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C811A" w14:textId="77777777" w:rsidR="00EB7268" w:rsidRPr="009A3C03" w:rsidRDefault="00EB7268" w:rsidP="009A3C03">
      <w:pPr>
        <w:spacing w:after="0" w:line="276" w:lineRule="auto"/>
        <w:ind w:left="10" w:right="960" w:hanging="10"/>
        <w:jc w:val="both"/>
        <w:rPr>
          <w:rFonts w:ascii="Times New Roman" w:hAnsi="Times New Roman" w:cs="Times New Roman"/>
          <w:color w:val="auto"/>
          <w:sz w:val="24"/>
          <w:szCs w:val="24"/>
          <w:lang w:val="ru-RU"/>
        </w:rPr>
      </w:pPr>
    </w:p>
    <w:p w14:paraId="7FB1BB27" w14:textId="77777777" w:rsidR="00EB7268" w:rsidRPr="009A3C03" w:rsidRDefault="005E4E33" w:rsidP="009A3C03">
      <w:pPr>
        <w:spacing w:after="0" w:line="276" w:lineRule="auto"/>
        <w:ind w:left="43"/>
        <w:jc w:val="both"/>
        <w:rPr>
          <w:rFonts w:ascii="Times New Roman" w:hAnsi="Times New Roman" w:cs="Times New Roman"/>
          <w:color w:val="auto"/>
          <w:sz w:val="24"/>
          <w:szCs w:val="24"/>
          <w:lang w:val="ru-RU"/>
        </w:rPr>
      </w:pPr>
      <w:r w:rsidRPr="009A3C03">
        <w:rPr>
          <w:rFonts w:ascii="Times New Roman" w:hAnsi="Times New Roman" w:cs="Times New Roman"/>
          <w:b/>
          <w:color w:val="auto"/>
          <w:sz w:val="24"/>
          <w:szCs w:val="24"/>
          <w:lang w:val="ru-RU"/>
        </w:rPr>
        <w:t xml:space="preserve"> </w:t>
      </w:r>
    </w:p>
    <w:p w14:paraId="3973924B" w14:textId="5F5671B7" w:rsidR="00EB7268" w:rsidRPr="009A3C03" w:rsidRDefault="00A84F4B" w:rsidP="009A3C03">
      <w:pPr>
        <w:spacing w:after="0" w:line="276" w:lineRule="auto"/>
        <w:ind w:left="10" w:right="9" w:hanging="10"/>
        <w:jc w:val="both"/>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 xml:space="preserve">Извештај  о примени </w:t>
      </w:r>
      <w:r w:rsidR="007922C6" w:rsidRPr="009A3C03">
        <w:rPr>
          <w:rFonts w:ascii="Times New Roman" w:hAnsi="Times New Roman" w:cs="Times New Roman"/>
          <w:b/>
          <w:color w:val="auto"/>
          <w:sz w:val="24"/>
          <w:szCs w:val="24"/>
          <w:lang w:val="sr-Cyrl-RS"/>
        </w:rPr>
        <w:t xml:space="preserve"> Ревидиране европске соци</w:t>
      </w:r>
      <w:r w:rsidR="00D8038C" w:rsidRPr="009A3C03">
        <w:rPr>
          <w:rFonts w:ascii="Times New Roman" w:hAnsi="Times New Roman" w:cs="Times New Roman"/>
          <w:b/>
          <w:color w:val="auto"/>
          <w:sz w:val="24"/>
          <w:szCs w:val="24"/>
          <w:lang w:val="sr-Cyrl-RS"/>
        </w:rPr>
        <w:t>ј</w:t>
      </w:r>
      <w:r w:rsidRPr="009A3C03">
        <w:rPr>
          <w:rFonts w:ascii="Times New Roman" w:hAnsi="Times New Roman" w:cs="Times New Roman"/>
          <w:b/>
          <w:color w:val="auto"/>
          <w:sz w:val="24"/>
          <w:szCs w:val="24"/>
          <w:lang w:val="sr-Cyrl-RS"/>
        </w:rPr>
        <w:t>алне повеље за 2020. годину</w:t>
      </w:r>
    </w:p>
    <w:p w14:paraId="652A476B" w14:textId="146CD3E9" w:rsidR="000A5175" w:rsidRPr="009A3C03" w:rsidRDefault="00A84F4B" w:rsidP="009A3C03">
      <w:pPr>
        <w:spacing w:after="0" w:line="276" w:lineRule="auto"/>
        <w:ind w:left="10" w:right="5" w:hanging="10"/>
        <w:jc w:val="both"/>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RS"/>
        </w:rPr>
        <w:t xml:space="preserve">Група 2 - </w:t>
      </w:r>
      <w:r w:rsidR="00F279A7" w:rsidRPr="009A3C03">
        <w:rPr>
          <w:rFonts w:ascii="Times New Roman" w:hAnsi="Times New Roman" w:cs="Times New Roman"/>
          <w:b/>
          <w:color w:val="auto"/>
          <w:sz w:val="24"/>
          <w:szCs w:val="24"/>
          <w:lang w:val="sr-Cyrl-RS"/>
        </w:rPr>
        <w:t>Здравље, социјална сигурност и социјална заштита</w:t>
      </w:r>
    </w:p>
    <w:p w14:paraId="21C0244F" w14:textId="054D0755" w:rsidR="00EB7268" w:rsidRPr="009A3C03" w:rsidRDefault="00EB7268" w:rsidP="009A3C03">
      <w:pPr>
        <w:spacing w:after="0" w:line="276" w:lineRule="auto"/>
        <w:ind w:right="5"/>
        <w:jc w:val="both"/>
        <w:rPr>
          <w:rFonts w:ascii="Times New Roman" w:hAnsi="Times New Roman" w:cs="Times New Roman"/>
          <w:b/>
          <w:color w:val="auto"/>
          <w:sz w:val="24"/>
          <w:szCs w:val="24"/>
          <w:lang w:val="ru-RU"/>
        </w:rPr>
      </w:pPr>
    </w:p>
    <w:p w14:paraId="66DB0D5E" w14:textId="77777777" w:rsidR="00D70C5C" w:rsidRPr="009A3C03" w:rsidRDefault="00D70C5C" w:rsidP="009A3C03">
      <w:pPr>
        <w:spacing w:after="0" w:line="276" w:lineRule="auto"/>
        <w:jc w:val="both"/>
        <w:rPr>
          <w:rFonts w:ascii="Times New Roman" w:hAnsi="Times New Roman" w:cs="Times New Roman"/>
          <w:color w:val="auto"/>
          <w:sz w:val="24"/>
          <w:szCs w:val="24"/>
          <w:lang w:val="ru-RU"/>
        </w:rPr>
      </w:pPr>
    </w:p>
    <w:p w14:paraId="633DB51A" w14:textId="41775404" w:rsidR="00EB7268" w:rsidRPr="009A3C03" w:rsidRDefault="00D70C5C" w:rsidP="009A3C03">
      <w:pPr>
        <w:spacing w:after="0"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Референтни</w:t>
      </w:r>
      <w:r w:rsidR="00A84F4B" w:rsidRPr="009A3C03">
        <w:rPr>
          <w:rFonts w:ascii="Times New Roman" w:hAnsi="Times New Roman" w:cs="Times New Roman"/>
          <w:color w:val="auto"/>
          <w:sz w:val="24"/>
          <w:szCs w:val="24"/>
          <w:lang w:val="ru-RU"/>
        </w:rPr>
        <w:t xml:space="preserve">  период  од 1. јануара 2016. године  до 31. децембра 2019. године  (</w:t>
      </w:r>
      <w:r w:rsidRPr="009A3C03">
        <w:rPr>
          <w:rFonts w:ascii="Times New Roman" w:hAnsi="Times New Roman" w:cs="Times New Roman"/>
          <w:color w:val="auto"/>
          <w:sz w:val="24"/>
          <w:szCs w:val="24"/>
          <w:lang w:val="ru-RU"/>
        </w:rPr>
        <w:t>за питања која су у вези са пандемијом КОВИД 19 референтни период је до 31. октобра 2020. године)</w:t>
      </w:r>
    </w:p>
    <w:p w14:paraId="5B71DDA3" w14:textId="497B6ACF" w:rsidR="00EB7268" w:rsidRPr="009A3C03" w:rsidRDefault="00EB7268" w:rsidP="009A3C03">
      <w:pPr>
        <w:spacing w:after="0" w:line="276" w:lineRule="auto"/>
        <w:jc w:val="both"/>
        <w:rPr>
          <w:rFonts w:ascii="Times New Roman" w:hAnsi="Times New Roman" w:cs="Times New Roman"/>
          <w:color w:val="auto"/>
          <w:sz w:val="24"/>
          <w:szCs w:val="24"/>
          <w:lang w:val="sr-Cyrl-RS"/>
        </w:rPr>
      </w:pPr>
    </w:p>
    <w:p w14:paraId="04B6145A" w14:textId="0E3F1773" w:rsidR="00EB7268" w:rsidRPr="009A3C03" w:rsidRDefault="00EB7268" w:rsidP="009A3C03">
      <w:pPr>
        <w:spacing w:after="7" w:line="276" w:lineRule="auto"/>
        <w:jc w:val="both"/>
        <w:rPr>
          <w:rFonts w:ascii="Times New Roman" w:hAnsi="Times New Roman" w:cs="Times New Roman"/>
          <w:color w:val="auto"/>
          <w:sz w:val="24"/>
          <w:szCs w:val="24"/>
          <w:lang w:val="sr-Latn-RS"/>
        </w:rPr>
      </w:pPr>
    </w:p>
    <w:p w14:paraId="58378182" w14:textId="77777777" w:rsidR="00EB7268" w:rsidRPr="009A3C03" w:rsidRDefault="000E3A39" w:rsidP="009A3C03">
      <w:pPr>
        <w:pStyle w:val="Heading1"/>
        <w:spacing w:line="276" w:lineRule="auto"/>
        <w:ind w:left="-5"/>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Члан</w:t>
      </w:r>
      <w:r w:rsidR="005E4E33" w:rsidRPr="009A3C03">
        <w:rPr>
          <w:rFonts w:ascii="Times New Roman" w:hAnsi="Times New Roman" w:cs="Times New Roman"/>
          <w:color w:val="auto"/>
          <w:sz w:val="24"/>
          <w:szCs w:val="24"/>
          <w:lang w:val="sr-Latn-RS"/>
        </w:rPr>
        <w:t xml:space="preserve"> 3 –</w:t>
      </w:r>
      <w:r w:rsidRPr="009A3C03">
        <w:rPr>
          <w:rFonts w:ascii="Times New Roman" w:hAnsi="Times New Roman" w:cs="Times New Roman"/>
          <w:color w:val="auto"/>
          <w:sz w:val="24"/>
          <w:szCs w:val="24"/>
          <w:lang w:val="sr-Cyrl-RS"/>
        </w:rPr>
        <w:t xml:space="preserve"> Право на безбедне и здраве услове рада</w:t>
      </w:r>
      <w:r w:rsidR="005E4E33" w:rsidRPr="009A3C03">
        <w:rPr>
          <w:rFonts w:ascii="Times New Roman" w:hAnsi="Times New Roman" w:cs="Times New Roman"/>
          <w:color w:val="auto"/>
          <w:sz w:val="24"/>
          <w:szCs w:val="24"/>
          <w:lang w:val="sr-Latn-RS"/>
        </w:rPr>
        <w:t xml:space="preserve"> </w:t>
      </w:r>
    </w:p>
    <w:p w14:paraId="647036A2" w14:textId="77777777" w:rsidR="00EB7268" w:rsidRPr="009A3C03" w:rsidRDefault="005E4E33" w:rsidP="009A3C03">
      <w:pPr>
        <w:pBdr>
          <w:top w:val="single" w:sz="4" w:space="0" w:color="000000"/>
          <w:left w:val="single" w:sz="4" w:space="0" w:color="000000"/>
          <w:bottom w:val="single" w:sz="4" w:space="0" w:color="000000"/>
          <w:right w:val="single" w:sz="4" w:space="0" w:color="000000"/>
        </w:pBdr>
        <w:shd w:val="clear" w:color="auto" w:fill="D9D9D9"/>
        <w:spacing w:after="0" w:line="276" w:lineRule="auto"/>
        <w:ind w:left="-15"/>
        <w:jc w:val="both"/>
        <w:rPr>
          <w:rFonts w:ascii="Times New Roman" w:hAnsi="Times New Roman" w:cs="Times New Roman"/>
          <w:color w:val="auto"/>
          <w:sz w:val="24"/>
          <w:szCs w:val="24"/>
          <w:lang w:val="sr-Latn-RS"/>
        </w:rPr>
      </w:pPr>
      <w:r w:rsidRPr="009A3C03">
        <w:rPr>
          <w:rFonts w:ascii="Times New Roman" w:hAnsi="Times New Roman" w:cs="Times New Roman"/>
          <w:b/>
          <w:color w:val="auto"/>
          <w:sz w:val="24"/>
          <w:szCs w:val="24"/>
          <w:lang w:val="sr-Latn-RS"/>
        </w:rPr>
        <w:t xml:space="preserve"> </w:t>
      </w:r>
    </w:p>
    <w:p w14:paraId="165C1AAB" w14:textId="77777777" w:rsidR="00635F0C" w:rsidRPr="009A3C03" w:rsidRDefault="00635F0C"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p>
    <w:p w14:paraId="56ED9BE8" w14:textId="33F69919" w:rsidR="000E3A39" w:rsidRPr="009A3C03" w:rsidRDefault="002E67E1"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Latn-RS"/>
        </w:rPr>
        <w:t xml:space="preserve">а) </w:t>
      </w:r>
      <w:r w:rsidRPr="009A3C03">
        <w:rPr>
          <w:rFonts w:ascii="Times New Roman" w:eastAsia="Times New Roman" w:hAnsi="Times New Roman" w:cs="Times New Roman"/>
          <w:color w:val="auto"/>
          <w:sz w:val="24"/>
          <w:szCs w:val="24"/>
          <w:lang w:val="sr-Cyrl-RS"/>
        </w:rPr>
        <w:t xml:space="preserve">Доставите </w:t>
      </w:r>
      <w:r w:rsidR="000E3A39" w:rsidRPr="009A3C03">
        <w:rPr>
          <w:rFonts w:ascii="Times New Roman" w:eastAsia="Times New Roman" w:hAnsi="Times New Roman" w:cs="Times New Roman"/>
          <w:color w:val="auto"/>
          <w:sz w:val="24"/>
          <w:szCs w:val="24"/>
          <w:lang w:val="sr-Latn-RS"/>
        </w:rPr>
        <w:t xml:space="preserve">информације о </w:t>
      </w:r>
      <w:r w:rsidR="000E3A39" w:rsidRPr="009A3C03">
        <w:rPr>
          <w:rFonts w:ascii="Times New Roman" w:eastAsia="Times New Roman" w:hAnsi="Times New Roman" w:cs="Times New Roman"/>
          <w:color w:val="auto"/>
          <w:sz w:val="24"/>
          <w:szCs w:val="24"/>
          <w:lang w:val="sr-Cyrl-RS"/>
        </w:rPr>
        <w:t>поступку</w:t>
      </w:r>
      <w:r w:rsidR="000E3A39" w:rsidRPr="009A3C03">
        <w:rPr>
          <w:rFonts w:ascii="Times New Roman" w:eastAsia="Times New Roman" w:hAnsi="Times New Roman" w:cs="Times New Roman"/>
          <w:color w:val="auto"/>
          <w:sz w:val="24"/>
          <w:szCs w:val="24"/>
          <w:lang w:val="sr-Latn-RS"/>
        </w:rPr>
        <w:t xml:space="preserve"> формулисања политике и </w:t>
      </w:r>
      <w:r w:rsidR="000E3A39" w:rsidRPr="009A3C03">
        <w:rPr>
          <w:rFonts w:ascii="Times New Roman" w:eastAsia="Times New Roman" w:hAnsi="Times New Roman" w:cs="Times New Roman"/>
          <w:color w:val="auto"/>
          <w:sz w:val="24"/>
          <w:szCs w:val="24"/>
          <w:lang w:val="sr-Cyrl-RS"/>
        </w:rPr>
        <w:t xml:space="preserve">на који је начин и пракси организовано утврђивање </w:t>
      </w:r>
      <w:r w:rsidRPr="009A3C03">
        <w:rPr>
          <w:rFonts w:ascii="Times New Roman" w:eastAsia="Times New Roman" w:hAnsi="Times New Roman" w:cs="Times New Roman"/>
          <w:color w:val="auto"/>
          <w:sz w:val="24"/>
          <w:szCs w:val="24"/>
          <w:lang w:val="sr-Cyrl-RS"/>
        </w:rPr>
        <w:t xml:space="preserve">нових и ситуација у повоју које ометају остваривање права на </w:t>
      </w:r>
      <w:r w:rsidR="000E3A39" w:rsidRPr="009A3C03">
        <w:rPr>
          <w:rFonts w:ascii="Times New Roman" w:eastAsia="Times New Roman" w:hAnsi="Times New Roman" w:cs="Times New Roman"/>
          <w:color w:val="auto"/>
          <w:sz w:val="24"/>
          <w:szCs w:val="24"/>
          <w:lang w:val="sr-Latn-RS"/>
        </w:rPr>
        <w:t xml:space="preserve">сигурне и здраве </w:t>
      </w:r>
      <w:r w:rsidRPr="009A3C03">
        <w:rPr>
          <w:rFonts w:ascii="Times New Roman" w:eastAsia="Times New Roman" w:hAnsi="Times New Roman" w:cs="Times New Roman"/>
          <w:color w:val="auto"/>
          <w:sz w:val="24"/>
          <w:szCs w:val="24"/>
          <w:lang w:val="sr-Cyrl-RS"/>
        </w:rPr>
        <w:t>услове рада</w:t>
      </w:r>
      <w:r w:rsidR="000E3A39"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RS"/>
        </w:rPr>
        <w:t>доставите и информације о резултатима тог поступка и плановима за будућност</w:t>
      </w:r>
      <w:r w:rsidR="00734F7D" w:rsidRPr="009A3C03">
        <w:rPr>
          <w:rFonts w:ascii="Times New Roman" w:eastAsia="Times New Roman" w:hAnsi="Times New Roman" w:cs="Times New Roman"/>
          <w:color w:val="auto"/>
          <w:sz w:val="24"/>
          <w:szCs w:val="24"/>
          <w:lang w:val="sr-Cyrl-RS"/>
        </w:rPr>
        <w:t>.</w:t>
      </w:r>
    </w:p>
    <w:p w14:paraId="739B57E3" w14:textId="588528C9" w:rsidR="00734F7D" w:rsidRPr="009A3C03" w:rsidRDefault="00734F7D"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40E115BF" w14:textId="77777777" w:rsidR="00A84F4B" w:rsidRPr="009A3C03" w:rsidRDefault="00A84F4B" w:rsidP="009A3C03">
      <w:pPr>
        <w:adjustRightInd w:val="0"/>
        <w:spacing w:line="276" w:lineRule="auto"/>
        <w:ind w:firstLine="720"/>
        <w:jc w:val="both"/>
        <w:rPr>
          <w:rFonts w:ascii="Times New Roman" w:eastAsiaTheme="minorHAnsi"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Национална политика безбедности и здравља на раду која је у Републици Србији установљена 2006. године, редовно се процењује и развија што се огледа кроз доношење </w:t>
      </w:r>
      <w:r w:rsidRPr="009A3C03">
        <w:rPr>
          <w:rFonts w:ascii="Times New Roman" w:eastAsia="Times New Roman" w:hAnsi="Times New Roman" w:cs="Times New Roman"/>
          <w:bCs/>
          <w:noProof/>
          <w:color w:val="auto"/>
          <w:sz w:val="24"/>
          <w:szCs w:val="24"/>
          <w:lang w:val="sr-Cyrl-RS"/>
        </w:rPr>
        <w:t>С</w:t>
      </w:r>
      <w:r w:rsidRPr="009A3C03">
        <w:rPr>
          <w:rFonts w:ascii="Times New Roman" w:eastAsia="Times New Roman" w:hAnsi="Times New Roman" w:cs="Times New Roman"/>
          <w:bCs/>
          <w:noProof/>
          <w:color w:val="auto"/>
          <w:sz w:val="24"/>
          <w:szCs w:val="24"/>
          <w:lang w:val="sr-Latn-CS"/>
        </w:rPr>
        <w:t>тратегиј</w:t>
      </w:r>
      <w:r w:rsidRPr="009A3C03">
        <w:rPr>
          <w:rFonts w:ascii="Times New Roman" w:eastAsia="Times New Roman" w:hAnsi="Times New Roman" w:cs="Times New Roman"/>
          <w:bCs/>
          <w:noProof/>
          <w:color w:val="auto"/>
          <w:sz w:val="24"/>
          <w:szCs w:val="24"/>
          <w:lang w:val="sr-Cyrl-RS"/>
        </w:rPr>
        <w:t xml:space="preserve">е </w:t>
      </w:r>
      <w:r w:rsidRPr="009A3C03">
        <w:rPr>
          <w:rFonts w:ascii="Times New Roman" w:eastAsia="Times New Roman" w:hAnsi="Times New Roman" w:cs="Times New Roman"/>
          <w:noProof/>
          <w:color w:val="auto"/>
          <w:sz w:val="24"/>
          <w:szCs w:val="24"/>
          <w:lang w:val="sr-Latn-CS"/>
        </w:rPr>
        <w:t xml:space="preserve">безбедности и здравља на раду у </w:t>
      </w:r>
      <w:r w:rsidRPr="009A3C03">
        <w:rPr>
          <w:rFonts w:ascii="Times New Roman" w:eastAsia="Times New Roman" w:hAnsi="Times New Roman" w:cs="Times New Roman"/>
          <w:noProof/>
          <w:color w:val="auto"/>
          <w:sz w:val="24"/>
          <w:szCs w:val="24"/>
          <w:lang w:val="sr-Cyrl-RS"/>
        </w:rPr>
        <w:t>Р</w:t>
      </w:r>
      <w:r w:rsidRPr="009A3C03">
        <w:rPr>
          <w:rFonts w:ascii="Times New Roman" w:eastAsia="Times New Roman" w:hAnsi="Times New Roman" w:cs="Times New Roman"/>
          <w:noProof/>
          <w:color w:val="auto"/>
          <w:sz w:val="24"/>
          <w:szCs w:val="24"/>
          <w:lang w:val="sr-Latn-CS"/>
        </w:rPr>
        <w:t xml:space="preserve">епублици </w:t>
      </w:r>
      <w:r w:rsidRPr="009A3C03">
        <w:rPr>
          <w:rFonts w:ascii="Times New Roman" w:eastAsia="Times New Roman" w:hAnsi="Times New Roman" w:cs="Times New Roman"/>
          <w:noProof/>
          <w:color w:val="auto"/>
          <w:sz w:val="24"/>
          <w:szCs w:val="24"/>
          <w:lang w:val="sr-Cyrl-RS"/>
        </w:rPr>
        <w:t>С</w:t>
      </w:r>
      <w:r w:rsidRPr="009A3C03">
        <w:rPr>
          <w:rFonts w:ascii="Times New Roman" w:eastAsia="Times New Roman" w:hAnsi="Times New Roman" w:cs="Times New Roman"/>
          <w:noProof/>
          <w:color w:val="auto"/>
          <w:sz w:val="24"/>
          <w:szCs w:val="24"/>
          <w:lang w:val="sr-Latn-CS"/>
        </w:rPr>
        <w:t>рбији</w:t>
      </w:r>
      <w:r w:rsidRPr="009A3C03">
        <w:rPr>
          <w:rFonts w:ascii="Times New Roman" w:eastAsia="Times New Roman" w:hAnsi="Times New Roman" w:cs="Times New Roman"/>
          <w:noProof/>
          <w:color w:val="auto"/>
          <w:sz w:val="24"/>
          <w:szCs w:val="24"/>
          <w:lang w:val="sr-Cyrl-RS"/>
        </w:rPr>
        <w:t xml:space="preserve"> </w:t>
      </w:r>
      <w:r w:rsidRPr="009A3C03">
        <w:rPr>
          <w:rFonts w:ascii="Times New Roman" w:eastAsia="Times New Roman" w:hAnsi="Times New Roman" w:cs="Times New Roman"/>
          <w:noProof/>
          <w:color w:val="auto"/>
          <w:sz w:val="24"/>
          <w:szCs w:val="24"/>
          <w:lang w:val="sr-Latn-CS"/>
        </w:rPr>
        <w:t xml:space="preserve">за период од 2018. до 2022. </w:t>
      </w:r>
      <w:r w:rsidRPr="009A3C03">
        <w:rPr>
          <w:rFonts w:ascii="Times New Roman" w:eastAsia="Times New Roman" w:hAnsi="Times New Roman" w:cs="Times New Roman"/>
          <w:noProof/>
          <w:color w:val="auto"/>
          <w:sz w:val="24"/>
          <w:szCs w:val="24"/>
          <w:lang w:val="sr-Cyrl-RS"/>
        </w:rPr>
        <w:t>г</w:t>
      </w:r>
      <w:r w:rsidRPr="009A3C03">
        <w:rPr>
          <w:rFonts w:ascii="Times New Roman" w:eastAsia="Times New Roman" w:hAnsi="Times New Roman" w:cs="Times New Roman"/>
          <w:noProof/>
          <w:color w:val="auto"/>
          <w:sz w:val="24"/>
          <w:szCs w:val="24"/>
          <w:lang w:val="sr-Latn-CS"/>
        </w:rPr>
        <w:t xml:space="preserve">одине </w:t>
      </w:r>
      <w:r w:rsidRPr="009A3C03">
        <w:rPr>
          <w:rFonts w:ascii="Times New Roman" w:eastAsia="Times New Roman" w:hAnsi="Times New Roman" w:cs="Times New Roman"/>
          <w:noProof/>
          <w:color w:val="auto"/>
          <w:sz w:val="24"/>
          <w:szCs w:val="24"/>
          <w:lang w:val="sr-Cyrl-RS"/>
        </w:rPr>
        <w:t xml:space="preserve">са Акционим планом за њено спровођење </w:t>
      </w:r>
      <w:r w:rsidRPr="009A3C03">
        <w:rPr>
          <w:rFonts w:ascii="Times New Roman" w:eastAsia="Times New Roman" w:hAnsi="Times New Roman" w:cs="Times New Roman"/>
          <w:color w:val="auto"/>
          <w:sz w:val="24"/>
          <w:szCs w:val="24"/>
          <w:lang w:val="sr-Cyrl-CS"/>
        </w:rPr>
        <w:t>(</w:t>
      </w:r>
      <w:r w:rsidRPr="009A3C03">
        <w:rPr>
          <w:rFonts w:ascii="Times New Roman" w:eastAsia="Times New Roman" w:hAnsi="Times New Roman" w:cs="Times New Roman"/>
          <w:bCs/>
          <w:color w:val="auto"/>
          <w:sz w:val="24"/>
          <w:szCs w:val="24"/>
          <w:lang w:val="sr-Latn-CS"/>
        </w:rPr>
        <w:t>„</w:t>
      </w:r>
      <w:r w:rsidRPr="009A3C03">
        <w:rPr>
          <w:rFonts w:ascii="Times New Roman" w:eastAsia="Times New Roman" w:hAnsi="Times New Roman" w:cs="Times New Roman"/>
          <w:color w:val="auto"/>
          <w:sz w:val="24"/>
          <w:szCs w:val="24"/>
          <w:lang w:val="sr-Cyrl-CS"/>
        </w:rPr>
        <w:t>Службени гласник РС</w:t>
      </w:r>
      <w:r w:rsidRPr="009A3C03">
        <w:rPr>
          <w:rFonts w:ascii="Times New Roman" w:eastAsia="Times New Roman" w:hAnsi="Times New Roman" w:cs="Times New Roman"/>
          <w:bCs/>
          <w:color w:val="auto"/>
          <w:sz w:val="24"/>
          <w:szCs w:val="24"/>
        </w:rPr>
        <w:t>”</w:t>
      </w:r>
      <w:r w:rsidRPr="009A3C03">
        <w:rPr>
          <w:rFonts w:ascii="Times New Roman" w:eastAsia="Times New Roman" w:hAnsi="Times New Roman" w:cs="Times New Roman"/>
          <w:color w:val="auto"/>
          <w:sz w:val="24"/>
          <w:szCs w:val="24"/>
          <w:lang w:val="sr-Cyrl-CS"/>
        </w:rPr>
        <w:t>, број 96/18)</w:t>
      </w:r>
      <w:r w:rsidRPr="009A3C03">
        <w:rPr>
          <w:rFonts w:ascii="Times New Roman" w:eastAsia="Times New Roman" w:hAnsi="Times New Roman" w:cs="Times New Roman"/>
          <w:noProof/>
          <w:color w:val="auto"/>
          <w:sz w:val="24"/>
          <w:szCs w:val="24"/>
          <w:lang w:val="sr-Latn-RS"/>
        </w:rPr>
        <w:t xml:space="preserve">. </w:t>
      </w:r>
      <w:r w:rsidRPr="009A3C03">
        <w:rPr>
          <w:rFonts w:ascii="Times New Roman" w:eastAsiaTheme="minorHAnsi" w:hAnsi="Times New Roman" w:cs="Times New Roman"/>
          <w:color w:val="auto"/>
          <w:sz w:val="24"/>
          <w:szCs w:val="24"/>
          <w:lang w:val="sr-Cyrl-RS"/>
        </w:rPr>
        <w:t xml:space="preserve">Стратегија је национални програм Владе којим се на целовит начин утврђује развој безбедности и здравља на раду. Циљ ове Стратегије јесте да се обезбеди </w:t>
      </w:r>
      <w:r w:rsidRPr="009A3C03">
        <w:rPr>
          <w:rFonts w:ascii="Times New Roman" w:eastAsiaTheme="minorHAnsi" w:hAnsi="Times New Roman" w:cs="Times New Roman"/>
          <w:bCs/>
          <w:color w:val="auto"/>
          <w:sz w:val="24"/>
          <w:szCs w:val="24"/>
          <w:lang w:val="sr-Cyrl-CS"/>
        </w:rPr>
        <w:t>безбедна и здрава радна средина за преко</w:t>
      </w:r>
      <w:r w:rsidRPr="009A3C03">
        <w:rPr>
          <w:rFonts w:ascii="Times New Roman" w:eastAsiaTheme="minorHAnsi" w:hAnsi="Times New Roman" w:cs="Times New Roman"/>
          <w:bCs/>
          <w:color w:val="auto"/>
          <w:sz w:val="24"/>
          <w:szCs w:val="24"/>
          <w:lang w:val="sr-Latn-RS"/>
        </w:rPr>
        <w:t xml:space="preserve"> </w:t>
      </w:r>
      <w:r w:rsidRPr="009A3C03">
        <w:rPr>
          <w:rFonts w:ascii="Times New Roman" w:eastAsiaTheme="minorHAnsi" w:hAnsi="Times New Roman" w:cs="Times New Roman"/>
          <w:bCs/>
          <w:color w:val="auto"/>
          <w:sz w:val="24"/>
          <w:szCs w:val="24"/>
          <w:lang w:val="sr-Cyrl-RS"/>
        </w:rPr>
        <w:t>два</w:t>
      </w:r>
      <w:r w:rsidRPr="009A3C03">
        <w:rPr>
          <w:rFonts w:ascii="Times New Roman" w:eastAsiaTheme="minorHAnsi" w:hAnsi="Times New Roman" w:cs="Times New Roman"/>
          <w:bCs/>
          <w:color w:val="auto"/>
          <w:sz w:val="24"/>
          <w:szCs w:val="24"/>
          <w:lang w:val="sr-Cyrl-CS"/>
        </w:rPr>
        <w:t xml:space="preserve"> милиона запослених у Републици Србији</w:t>
      </w:r>
      <w:r w:rsidRPr="009A3C03">
        <w:rPr>
          <w:rFonts w:ascii="Times New Roman" w:eastAsiaTheme="minorHAnsi" w:hAnsi="Times New Roman" w:cs="Times New Roman"/>
          <w:color w:val="auto"/>
          <w:sz w:val="24"/>
          <w:szCs w:val="24"/>
          <w:lang w:val="sr-Cyrl-RS"/>
        </w:rPr>
        <w:t>. Носиоци активности и мера које се спроводе поред Министарства за рад, запошљавање, борачка и социјална питања јесу и друга министарстава, репрезентативне организације запослених и послодаваца и образовне установе са циљем обезбеђивања безбедних и здравих услова на раду.</w:t>
      </w:r>
    </w:p>
    <w:p w14:paraId="160C12BC" w14:textId="77777777"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RS"/>
        </w:rPr>
        <w:t>Стратегија се наслања на Стратешки оквир за безбедност и здравље на раду Европске уније за период од  2014. до 2020. године</w:t>
      </w:r>
      <w:r w:rsidRPr="009A3C03">
        <w:rPr>
          <w:rFonts w:ascii="Times New Roman" w:hAnsi="Times New Roman" w:cs="Times New Roman"/>
          <w:color w:val="auto"/>
          <w:sz w:val="24"/>
          <w:szCs w:val="24"/>
          <w:lang w:val="sr-Cyrl-CS"/>
        </w:rPr>
        <w:t xml:space="preserve"> којим су </w:t>
      </w:r>
      <w:r w:rsidRPr="009A3C03">
        <w:rPr>
          <w:rFonts w:ascii="Times New Roman" w:hAnsi="Times New Roman" w:cs="Times New Roman"/>
          <w:color w:val="auto"/>
          <w:sz w:val="24"/>
          <w:szCs w:val="24"/>
          <w:lang w:val="sr-Cyrl-RS"/>
        </w:rPr>
        <w:t>препознати следећи изазови:</w:t>
      </w:r>
    </w:p>
    <w:p w14:paraId="683781AC" w14:textId="77777777"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1) унапређивање спровођења прописа, посебно побољшавајући капацитет микро и малих предузећа да поставе ефикасне и ефективне мере за спречавање ризика;</w:t>
      </w:r>
    </w:p>
    <w:p w14:paraId="34769959" w14:textId="77777777"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2) унапређење превенције професионалних болести и превазилажење постојећих, нових и ризика у настајању;</w:t>
      </w:r>
    </w:p>
    <w:p w14:paraId="3C2EED26" w14:textId="36F6F95C"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3) превазилажење демографских промена.</w:t>
      </w:r>
    </w:p>
    <w:p w14:paraId="6F4CB20E" w14:textId="77777777" w:rsidR="00A84F4B" w:rsidRPr="009A3C03" w:rsidRDefault="00A84F4B" w:rsidP="009A3C03">
      <w:pPr>
        <w:adjustRightInd w:val="0"/>
        <w:spacing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Карактеристике рада у </w:t>
      </w:r>
      <w:r w:rsidRPr="009A3C03">
        <w:rPr>
          <w:rFonts w:ascii="Times New Roman" w:hAnsi="Times New Roman" w:cs="Times New Roman"/>
          <w:color w:val="auto"/>
          <w:sz w:val="24"/>
          <w:szCs w:val="24"/>
          <w:lang w:val="sr-Cyrl-RS"/>
        </w:rPr>
        <w:t xml:space="preserve">Републици </w:t>
      </w:r>
      <w:r w:rsidRPr="009A3C03">
        <w:rPr>
          <w:rFonts w:ascii="Times New Roman" w:hAnsi="Times New Roman" w:cs="Times New Roman"/>
          <w:color w:val="auto"/>
          <w:sz w:val="24"/>
          <w:szCs w:val="24"/>
        </w:rPr>
        <w:t xml:space="preserve">Србији стално </w:t>
      </w:r>
      <w:r w:rsidRPr="009A3C03">
        <w:rPr>
          <w:rFonts w:ascii="Times New Roman" w:hAnsi="Times New Roman" w:cs="Times New Roman"/>
          <w:color w:val="auto"/>
          <w:sz w:val="24"/>
          <w:szCs w:val="24"/>
          <w:lang w:val="sr-Cyrl-RS"/>
        </w:rPr>
        <w:t xml:space="preserve">се </w:t>
      </w:r>
      <w:r w:rsidRPr="009A3C03">
        <w:rPr>
          <w:rFonts w:ascii="Times New Roman" w:hAnsi="Times New Roman" w:cs="Times New Roman"/>
          <w:color w:val="auto"/>
          <w:sz w:val="24"/>
          <w:szCs w:val="24"/>
        </w:rPr>
        <w:t xml:space="preserve">мењају </w:t>
      </w:r>
      <w:r w:rsidRPr="009A3C03">
        <w:rPr>
          <w:rFonts w:ascii="Times New Roman" w:hAnsi="Times New Roman" w:cs="Times New Roman"/>
          <w:color w:val="auto"/>
          <w:sz w:val="24"/>
          <w:szCs w:val="24"/>
          <w:lang w:val="sr-Cyrl-CS"/>
        </w:rPr>
        <w:t>како</w:t>
      </w:r>
      <w:r w:rsidRPr="009A3C03">
        <w:rPr>
          <w:rFonts w:ascii="Times New Roman" w:hAnsi="Times New Roman" w:cs="Times New Roman"/>
          <w:color w:val="auto"/>
          <w:sz w:val="24"/>
          <w:szCs w:val="24"/>
        </w:rPr>
        <w:t xml:space="preserve"> би се </w:t>
      </w:r>
      <w:r w:rsidRPr="009A3C03">
        <w:rPr>
          <w:rFonts w:ascii="Times New Roman" w:hAnsi="Times New Roman" w:cs="Times New Roman"/>
          <w:color w:val="auto"/>
          <w:sz w:val="24"/>
          <w:szCs w:val="24"/>
          <w:lang w:val="sr-Cyrl-CS"/>
        </w:rPr>
        <w:t xml:space="preserve">ефикасно </w:t>
      </w:r>
      <w:r w:rsidRPr="009A3C03">
        <w:rPr>
          <w:rFonts w:ascii="Times New Roman" w:hAnsi="Times New Roman" w:cs="Times New Roman"/>
          <w:color w:val="auto"/>
          <w:sz w:val="24"/>
          <w:szCs w:val="24"/>
        </w:rPr>
        <w:t>одговорило на технолошке и демографске промене.</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Ове промене доводе до стварања нових ризика</w:t>
      </w:r>
      <w:r w:rsidRPr="009A3C03">
        <w:rPr>
          <w:rFonts w:ascii="Times New Roman" w:hAnsi="Times New Roman" w:cs="Times New Roman"/>
          <w:color w:val="auto"/>
          <w:sz w:val="24"/>
          <w:szCs w:val="24"/>
          <w:lang w:val="sr-Cyrl-RS"/>
        </w:rPr>
        <w:t>,</w:t>
      </w:r>
      <w:r w:rsidRPr="009A3C03">
        <w:rPr>
          <w:rFonts w:ascii="Times New Roman" w:hAnsi="Times New Roman" w:cs="Times New Roman"/>
          <w:color w:val="auto"/>
          <w:sz w:val="24"/>
          <w:szCs w:val="24"/>
        </w:rPr>
        <w:t xml:space="preserve"> прилагођавања познатих околности излагања професионалним ризицима</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lang w:val="sr-Cyrl-RS"/>
        </w:rPr>
        <w:t xml:space="preserve"> а истовремено</w:t>
      </w:r>
      <w:r w:rsidRPr="009A3C03">
        <w:rPr>
          <w:rFonts w:ascii="Times New Roman" w:hAnsi="Times New Roman" w:cs="Times New Roman"/>
          <w:color w:val="auto"/>
          <w:sz w:val="24"/>
          <w:szCs w:val="24"/>
        </w:rPr>
        <w:t xml:space="preserve"> пружају прилику да се побољшају услови безбедности </w:t>
      </w:r>
      <w:r w:rsidRPr="009A3C03">
        <w:rPr>
          <w:rFonts w:ascii="Times New Roman" w:hAnsi="Times New Roman" w:cs="Times New Roman"/>
          <w:color w:val="auto"/>
          <w:sz w:val="24"/>
          <w:szCs w:val="24"/>
          <w:lang w:val="sr-Cyrl-RS"/>
        </w:rPr>
        <w:t xml:space="preserve">и здравља </w:t>
      </w:r>
      <w:r w:rsidRPr="009A3C03">
        <w:rPr>
          <w:rFonts w:ascii="Times New Roman" w:hAnsi="Times New Roman" w:cs="Times New Roman"/>
          <w:color w:val="auto"/>
          <w:sz w:val="24"/>
          <w:szCs w:val="24"/>
        </w:rPr>
        <w:t>на раду.</w:t>
      </w:r>
      <w:r w:rsidRPr="009A3C03">
        <w:rPr>
          <w:rFonts w:ascii="Times New Roman" w:hAnsi="Times New Roman" w:cs="Times New Roman"/>
          <w:color w:val="auto"/>
          <w:sz w:val="24"/>
          <w:szCs w:val="24"/>
          <w:lang w:val="sr-Cyrl-RS"/>
        </w:rPr>
        <w:t xml:space="preserve"> </w:t>
      </w:r>
    </w:p>
    <w:p w14:paraId="79E6ADED" w14:textId="667F3555"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RS"/>
        </w:rPr>
        <w:t xml:space="preserve">Превенција и унапређење безбедних и здравих радних места сматра се добром инвестицијом јер су трошкови послодавца већи уколико дође до смртне или тешке повреде на раду. </w:t>
      </w:r>
      <w:r w:rsidRPr="009A3C03">
        <w:rPr>
          <w:rFonts w:ascii="Times New Roman" w:hAnsi="Times New Roman" w:cs="Times New Roman"/>
          <w:color w:val="auto"/>
          <w:sz w:val="24"/>
          <w:szCs w:val="24"/>
        </w:rPr>
        <w:t xml:space="preserve">Обезбеђивање добрих услова рада у погледу безбедности </w:t>
      </w:r>
      <w:r w:rsidRPr="009A3C03">
        <w:rPr>
          <w:rFonts w:ascii="Times New Roman" w:hAnsi="Times New Roman" w:cs="Times New Roman"/>
          <w:color w:val="auto"/>
          <w:sz w:val="24"/>
          <w:szCs w:val="24"/>
          <w:lang w:val="sr-Cyrl-RS"/>
        </w:rPr>
        <w:t xml:space="preserve">и здравља на раду </w:t>
      </w:r>
      <w:r w:rsidRPr="009A3C03">
        <w:rPr>
          <w:rFonts w:ascii="Times New Roman" w:hAnsi="Times New Roman" w:cs="Times New Roman"/>
          <w:color w:val="auto"/>
          <w:sz w:val="24"/>
          <w:szCs w:val="24"/>
        </w:rPr>
        <w:t>довод</w:t>
      </w:r>
      <w:r w:rsidRPr="009A3C03">
        <w:rPr>
          <w:rFonts w:ascii="Times New Roman" w:hAnsi="Times New Roman" w:cs="Times New Roman"/>
          <w:color w:val="auto"/>
          <w:sz w:val="24"/>
          <w:szCs w:val="24"/>
          <w:lang w:val="sr-Cyrl-CS"/>
        </w:rPr>
        <w:t>и</w:t>
      </w:r>
      <w:r w:rsidRPr="009A3C03">
        <w:rPr>
          <w:rFonts w:ascii="Times New Roman" w:hAnsi="Times New Roman" w:cs="Times New Roman"/>
          <w:color w:val="auto"/>
          <w:sz w:val="24"/>
          <w:szCs w:val="24"/>
        </w:rPr>
        <w:t xml:space="preserve"> до веће продуктивности.</w:t>
      </w:r>
    </w:p>
    <w:p w14:paraId="21AB4F11" w14:textId="77777777"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RS"/>
        </w:rPr>
        <w:lastRenderedPageBreak/>
        <w:t>С</w:t>
      </w:r>
      <w:r w:rsidRPr="009A3C03">
        <w:rPr>
          <w:rFonts w:ascii="Times New Roman" w:hAnsi="Times New Roman" w:cs="Times New Roman"/>
          <w:color w:val="auto"/>
          <w:sz w:val="24"/>
          <w:szCs w:val="24"/>
        </w:rPr>
        <w:t>тратегија безбедности и здравља на раду од 2018. до 2022. године представља глобални оквир политике превенције</w:t>
      </w:r>
      <w:r w:rsidRPr="009A3C03">
        <w:rPr>
          <w:rFonts w:ascii="Times New Roman" w:hAnsi="Times New Roman" w:cs="Times New Roman"/>
          <w:color w:val="auto"/>
          <w:sz w:val="24"/>
          <w:szCs w:val="24"/>
          <w:lang w:val="sr-Cyrl-CS"/>
        </w:rPr>
        <w:t xml:space="preserve"> ради:</w:t>
      </w:r>
    </w:p>
    <w:p w14:paraId="4404FD4B" w14:textId="77777777"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1) спречавања и смањења броја повреда на раду и професионалних болести;</w:t>
      </w:r>
    </w:p>
    <w:p w14:paraId="0E75EFFB" w14:textId="77777777"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2) унапређења здравља и добробити запослених и очувања њихове радне способности;</w:t>
      </w:r>
    </w:p>
    <w:p w14:paraId="5D841978" w14:textId="77777777"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3) подстицања иновација, квалитета и ефикасности.</w:t>
      </w:r>
    </w:p>
    <w:p w14:paraId="2FD1EDA8" w14:textId="77777777"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rPr>
        <w:t>Делотворан и ефикасан систем превенције професионалн</w:t>
      </w:r>
      <w:r w:rsidRPr="009A3C03">
        <w:rPr>
          <w:rFonts w:ascii="Times New Roman" w:hAnsi="Times New Roman" w:cs="Times New Roman"/>
          <w:color w:val="auto"/>
          <w:sz w:val="24"/>
          <w:szCs w:val="24"/>
          <w:lang w:val="sr-Cyrl-CS"/>
        </w:rPr>
        <w:t>их</w:t>
      </w:r>
      <w:r w:rsidRPr="009A3C03">
        <w:rPr>
          <w:rFonts w:ascii="Times New Roman" w:hAnsi="Times New Roman" w:cs="Times New Roman"/>
          <w:color w:val="auto"/>
          <w:sz w:val="24"/>
          <w:szCs w:val="24"/>
        </w:rPr>
        <w:t xml:space="preserve"> ризика </w:t>
      </w:r>
      <w:r w:rsidRPr="009A3C03">
        <w:rPr>
          <w:rFonts w:ascii="Times New Roman" w:hAnsi="Times New Roman" w:cs="Times New Roman"/>
          <w:color w:val="auto"/>
          <w:sz w:val="24"/>
          <w:szCs w:val="24"/>
          <w:lang w:val="sr-Cyrl-CS"/>
        </w:rPr>
        <w:t xml:space="preserve">утиче на </w:t>
      </w:r>
      <w:r w:rsidRPr="009A3C03">
        <w:rPr>
          <w:rFonts w:ascii="Times New Roman" w:hAnsi="Times New Roman" w:cs="Times New Roman"/>
          <w:color w:val="auto"/>
          <w:sz w:val="24"/>
          <w:szCs w:val="24"/>
        </w:rPr>
        <w:t>побољша</w:t>
      </w:r>
      <w:r w:rsidRPr="009A3C03">
        <w:rPr>
          <w:rFonts w:ascii="Times New Roman" w:hAnsi="Times New Roman" w:cs="Times New Roman"/>
          <w:color w:val="auto"/>
          <w:sz w:val="24"/>
          <w:szCs w:val="24"/>
          <w:lang w:val="sr-Cyrl-CS"/>
        </w:rPr>
        <w:t>ње</w:t>
      </w:r>
      <w:r w:rsidRPr="009A3C03">
        <w:rPr>
          <w:rFonts w:ascii="Times New Roman" w:hAnsi="Times New Roman" w:cs="Times New Roman"/>
          <w:color w:val="auto"/>
          <w:sz w:val="24"/>
          <w:szCs w:val="24"/>
        </w:rPr>
        <w:t xml:space="preserve"> услов</w:t>
      </w:r>
      <w:r w:rsidRPr="009A3C03">
        <w:rPr>
          <w:rFonts w:ascii="Times New Roman" w:hAnsi="Times New Roman" w:cs="Times New Roman"/>
          <w:color w:val="auto"/>
          <w:sz w:val="24"/>
          <w:szCs w:val="24"/>
          <w:lang w:val="sr-Cyrl-CS"/>
        </w:rPr>
        <w:t>а</w:t>
      </w:r>
      <w:r w:rsidRPr="009A3C03">
        <w:rPr>
          <w:rFonts w:ascii="Times New Roman" w:hAnsi="Times New Roman" w:cs="Times New Roman"/>
          <w:color w:val="auto"/>
          <w:sz w:val="24"/>
          <w:szCs w:val="24"/>
        </w:rPr>
        <w:t xml:space="preserve"> безбедности и здравља на раду и продуктивност</w:t>
      </w:r>
      <w:r w:rsidRPr="009A3C03">
        <w:rPr>
          <w:rFonts w:ascii="Times New Roman" w:hAnsi="Times New Roman" w:cs="Times New Roman"/>
          <w:color w:val="auto"/>
          <w:sz w:val="24"/>
          <w:szCs w:val="24"/>
          <w:lang w:val="sr-Cyrl-CS"/>
        </w:rPr>
        <w:t xml:space="preserve"> запослених.</w:t>
      </w:r>
    </w:p>
    <w:p w14:paraId="755E5A52" w14:textId="1B9EBE76" w:rsidR="00A84F4B" w:rsidRPr="009A3C03" w:rsidRDefault="00A84F4B" w:rsidP="009A3C03">
      <w:pPr>
        <w:adjustRightInd w:val="0"/>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rPr>
        <w:t>Општи циљ Стратегије јесте унапређење безбедности</w:t>
      </w:r>
      <w:r w:rsidRPr="009A3C03">
        <w:rPr>
          <w:rFonts w:ascii="Times New Roman" w:hAnsi="Times New Roman" w:cs="Times New Roman"/>
          <w:color w:val="auto"/>
          <w:sz w:val="24"/>
          <w:szCs w:val="24"/>
          <w:lang w:val="sr-Cyrl-CS"/>
        </w:rPr>
        <w:t xml:space="preserve"> на раду</w:t>
      </w:r>
      <w:r w:rsidRPr="009A3C03">
        <w:rPr>
          <w:rFonts w:ascii="Times New Roman" w:hAnsi="Times New Roman" w:cs="Times New Roman"/>
          <w:color w:val="auto"/>
          <w:sz w:val="24"/>
          <w:szCs w:val="24"/>
        </w:rPr>
        <w:t xml:space="preserve"> и очување здравља радно активног становништва, односно унапређење услова рада ради спречавања повреда на раду</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 xml:space="preserve"> професионалних болести и болести у вези са радом и њиховог свођења на најмању могућу меру, односно отклањање</w:t>
      </w:r>
      <w:r w:rsidRPr="009A3C03">
        <w:rPr>
          <w:rFonts w:ascii="Times New Roman" w:hAnsi="Times New Roman" w:cs="Times New Roman"/>
          <w:color w:val="auto"/>
          <w:sz w:val="24"/>
          <w:szCs w:val="24"/>
          <w:lang w:val="sr-Cyrl-CS"/>
        </w:rPr>
        <w:t xml:space="preserve"> или смањење</w:t>
      </w:r>
      <w:r w:rsidRPr="009A3C03">
        <w:rPr>
          <w:rFonts w:ascii="Times New Roman" w:hAnsi="Times New Roman" w:cs="Times New Roman"/>
          <w:color w:val="auto"/>
          <w:sz w:val="24"/>
          <w:szCs w:val="24"/>
        </w:rPr>
        <w:t xml:space="preserve"> професионалних ризика. Стратегија тежи да се у периоду њеног спровођења број повреда на раду у Републици Србији смањи за 5 %</w:t>
      </w:r>
      <w:r w:rsidRPr="009A3C03">
        <w:rPr>
          <w:rFonts w:ascii="Times New Roman" w:hAnsi="Times New Roman" w:cs="Times New Roman"/>
          <w:color w:val="auto"/>
          <w:sz w:val="24"/>
          <w:szCs w:val="24"/>
          <w:lang w:val="sr-Cyrl-CS"/>
        </w:rPr>
        <w:t>, у односу на укупан број повреда на раду за претходни петогодишњи период спровођења Стратегије, према евиденцији коју води Инспекторат за рад.</w:t>
      </w:r>
    </w:p>
    <w:p w14:paraId="2A6B8943" w14:textId="4214A13A" w:rsidR="00A84F4B" w:rsidRPr="009A3C03" w:rsidRDefault="00A84F4B" w:rsidP="009A3C03">
      <w:pPr>
        <w:adjustRightInd w:val="0"/>
        <w:spacing w:line="276" w:lineRule="auto"/>
        <w:ind w:firstLine="720"/>
        <w:jc w:val="both"/>
        <w:rPr>
          <w:rFonts w:ascii="Times New Roman" w:eastAsiaTheme="minorHAnsi" w:hAnsi="Times New Roman" w:cs="Times New Roman"/>
          <w:color w:val="auto"/>
          <w:sz w:val="24"/>
          <w:szCs w:val="24"/>
        </w:rPr>
      </w:pPr>
      <w:r w:rsidRPr="009A3C03">
        <w:rPr>
          <w:rFonts w:ascii="Times New Roman" w:hAnsi="Times New Roman" w:cs="Times New Roman"/>
          <w:color w:val="auto"/>
          <w:sz w:val="24"/>
          <w:szCs w:val="24"/>
        </w:rPr>
        <w:t>Сви чиниоци у систему безбедности и здравља на раду учествоваће у активностима имплементације и пуне интеграције прописа у области безбедности и здравља на раду, односно њиховом потпуном имплементирању у пракси.</w:t>
      </w:r>
    </w:p>
    <w:p w14:paraId="7A7D9E9C" w14:textId="77777777" w:rsidR="00A84F4B" w:rsidRPr="009A3C03" w:rsidRDefault="00A84F4B" w:rsidP="009A3C03">
      <w:pPr>
        <w:spacing w:line="276" w:lineRule="auto"/>
        <w:ind w:firstLine="720"/>
        <w:jc w:val="both"/>
        <w:rPr>
          <w:rFonts w:ascii="Times New Roman" w:eastAsiaTheme="minorHAnsi" w:hAnsi="Times New Roman" w:cs="Times New Roman"/>
          <w:color w:val="auto"/>
          <w:sz w:val="24"/>
          <w:szCs w:val="24"/>
          <w:lang w:val="sr-Cyrl-RS"/>
        </w:rPr>
      </w:pPr>
      <w:r w:rsidRPr="009A3C03">
        <w:rPr>
          <w:rFonts w:ascii="Times New Roman" w:eastAsiaTheme="minorHAnsi" w:hAnsi="Times New Roman" w:cs="Times New Roman"/>
          <w:color w:val="auto"/>
          <w:sz w:val="24"/>
          <w:szCs w:val="24"/>
          <w:lang w:val="sr-Cyrl-RS"/>
        </w:rPr>
        <w:t>Посебни циљеви у спровођењу Стратегије јесу:</w:t>
      </w:r>
    </w:p>
    <w:p w14:paraId="403ACD9E" w14:textId="77777777" w:rsidR="00A84F4B" w:rsidRPr="009A3C03" w:rsidRDefault="00A84F4B" w:rsidP="009A3C03">
      <w:pPr>
        <w:spacing w:line="276" w:lineRule="auto"/>
        <w:ind w:firstLine="720"/>
        <w:jc w:val="both"/>
        <w:rPr>
          <w:rFonts w:ascii="Times New Roman" w:eastAsiaTheme="minorHAnsi" w:hAnsi="Times New Roman" w:cs="Times New Roman"/>
          <w:color w:val="auto"/>
          <w:sz w:val="24"/>
          <w:szCs w:val="24"/>
          <w:lang w:val="sr-Cyrl-RS"/>
        </w:rPr>
      </w:pPr>
      <w:r w:rsidRPr="009A3C03">
        <w:rPr>
          <w:rFonts w:ascii="Times New Roman" w:eastAsiaTheme="minorHAnsi" w:hAnsi="Times New Roman" w:cs="Times New Roman"/>
          <w:color w:val="auto"/>
          <w:sz w:val="24"/>
          <w:szCs w:val="24"/>
          <w:lang w:val="sr-Cyrl-RS"/>
        </w:rPr>
        <w:t>1) унапређење безбедности и здравља на раду;</w:t>
      </w:r>
    </w:p>
    <w:p w14:paraId="2AEF057C" w14:textId="77777777" w:rsidR="00A84F4B" w:rsidRPr="009A3C03" w:rsidRDefault="00A84F4B" w:rsidP="009A3C03">
      <w:pPr>
        <w:spacing w:line="276" w:lineRule="auto"/>
        <w:ind w:firstLine="720"/>
        <w:jc w:val="both"/>
        <w:rPr>
          <w:rFonts w:ascii="Times New Roman" w:eastAsiaTheme="minorHAnsi" w:hAnsi="Times New Roman" w:cs="Times New Roman"/>
          <w:color w:val="auto"/>
          <w:sz w:val="24"/>
          <w:szCs w:val="24"/>
          <w:lang w:val="sr-Cyrl-RS"/>
        </w:rPr>
      </w:pPr>
      <w:r w:rsidRPr="009A3C03">
        <w:rPr>
          <w:rFonts w:ascii="Times New Roman" w:eastAsiaTheme="minorHAnsi" w:hAnsi="Times New Roman" w:cs="Times New Roman"/>
          <w:color w:val="auto"/>
          <w:sz w:val="24"/>
          <w:szCs w:val="24"/>
          <w:lang w:val="sr-Cyrl-RS"/>
        </w:rPr>
        <w:t>2) превенција повреда на раду и професионалних болести;</w:t>
      </w:r>
    </w:p>
    <w:p w14:paraId="2EB22CC8" w14:textId="77777777" w:rsidR="00A84F4B" w:rsidRPr="009A3C03" w:rsidRDefault="00A84F4B" w:rsidP="009A3C03">
      <w:pPr>
        <w:spacing w:line="276" w:lineRule="auto"/>
        <w:ind w:firstLine="720"/>
        <w:jc w:val="both"/>
        <w:rPr>
          <w:rFonts w:ascii="Times New Roman" w:eastAsia="Times New Roman" w:hAnsi="Times New Roman" w:cs="Times New Roman"/>
          <w:bCs/>
          <w:color w:val="auto"/>
          <w:sz w:val="24"/>
          <w:szCs w:val="24"/>
          <w:lang w:val="sr-Cyrl-CS"/>
        </w:rPr>
      </w:pPr>
      <w:r w:rsidRPr="009A3C03">
        <w:rPr>
          <w:rFonts w:ascii="Times New Roman" w:eastAsiaTheme="minorHAnsi" w:hAnsi="Times New Roman" w:cs="Times New Roman"/>
          <w:color w:val="auto"/>
          <w:sz w:val="24"/>
          <w:szCs w:val="24"/>
          <w:lang w:val="sr-Cyrl-CS"/>
        </w:rPr>
        <w:t>3) унапређење евиденције о повредама на раду</w:t>
      </w:r>
      <w:r w:rsidRPr="009A3C03">
        <w:rPr>
          <w:rFonts w:ascii="Times New Roman" w:eastAsia="Times New Roman" w:hAnsi="Times New Roman" w:cs="Times New Roman"/>
          <w:bCs/>
          <w:color w:val="auto"/>
          <w:sz w:val="24"/>
          <w:szCs w:val="24"/>
          <w:lang w:val="sr-Cyrl-CS"/>
        </w:rPr>
        <w:t>.</w:t>
      </w:r>
    </w:p>
    <w:p w14:paraId="5A2CD2FC" w14:textId="27338798" w:rsidR="00A84F4B" w:rsidRPr="009A3C03" w:rsidRDefault="00A84F4B" w:rsidP="009A3C03">
      <w:pPr>
        <w:adjustRightInd w:val="0"/>
        <w:spacing w:line="276" w:lineRule="auto"/>
        <w:ind w:firstLine="720"/>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xml:space="preserve">Акционим планом </w:t>
      </w:r>
      <w:r w:rsidRPr="009A3C03">
        <w:rPr>
          <w:rFonts w:ascii="Times New Roman" w:eastAsia="Times New Roman" w:hAnsi="Times New Roman" w:cs="Times New Roman"/>
          <w:noProof/>
          <w:color w:val="auto"/>
          <w:sz w:val="24"/>
          <w:szCs w:val="24"/>
          <w:lang w:val="sr-Cyrl-CS"/>
        </w:rPr>
        <w:t xml:space="preserve">за спровођење </w:t>
      </w:r>
      <w:r w:rsidRPr="009A3C03">
        <w:rPr>
          <w:rFonts w:ascii="Times New Roman" w:eastAsia="Times New Roman" w:hAnsi="Times New Roman" w:cs="Times New Roman"/>
          <w:bCs/>
          <w:noProof/>
          <w:color w:val="auto"/>
          <w:sz w:val="24"/>
          <w:szCs w:val="24"/>
          <w:lang w:val="sr-Cyrl-CS"/>
        </w:rPr>
        <w:t xml:space="preserve">Стратегије </w:t>
      </w:r>
      <w:r w:rsidRPr="009A3C03">
        <w:rPr>
          <w:rFonts w:ascii="Times New Roman" w:eastAsia="Times New Roman" w:hAnsi="Times New Roman" w:cs="Times New Roman"/>
          <w:color w:val="auto"/>
          <w:sz w:val="24"/>
          <w:szCs w:val="24"/>
        </w:rPr>
        <w:t>одређени су надлежни органи државне управе, социјални партнери и други чиниоци у систему безбедности и здравља на раду са конкретним</w:t>
      </w:r>
      <w:r w:rsidRPr="009A3C03">
        <w:rPr>
          <w:rFonts w:ascii="Times New Roman" w:eastAsia="Times New Roman" w:hAnsi="Times New Roman" w:cs="Times New Roman"/>
          <w:color w:val="auto"/>
          <w:sz w:val="24"/>
          <w:szCs w:val="24"/>
          <w:lang w:val="sr-Cyrl-CS"/>
        </w:rPr>
        <w:t xml:space="preserve"> </w:t>
      </w:r>
      <w:r w:rsidRPr="009A3C03">
        <w:rPr>
          <w:rFonts w:ascii="Times New Roman" w:eastAsia="Times New Roman" w:hAnsi="Times New Roman" w:cs="Times New Roman"/>
          <w:color w:val="auto"/>
          <w:sz w:val="24"/>
          <w:szCs w:val="24"/>
        </w:rPr>
        <w:t xml:space="preserve">појединачним циљевима и активностима којим се разрађују циљеви и мере </w:t>
      </w:r>
      <w:r w:rsidRPr="009A3C03">
        <w:rPr>
          <w:rFonts w:ascii="Times New Roman" w:eastAsia="Times New Roman" w:hAnsi="Times New Roman" w:cs="Times New Roman"/>
          <w:color w:val="auto"/>
          <w:sz w:val="24"/>
          <w:szCs w:val="24"/>
          <w:lang w:val="sr-Cyrl-RS"/>
        </w:rPr>
        <w:t xml:space="preserve">за постизање циљева </w:t>
      </w:r>
      <w:r w:rsidRPr="009A3C03">
        <w:rPr>
          <w:rFonts w:ascii="Times New Roman" w:eastAsia="Times New Roman" w:hAnsi="Times New Roman" w:cs="Times New Roman"/>
          <w:color w:val="auto"/>
          <w:sz w:val="24"/>
          <w:szCs w:val="24"/>
        </w:rPr>
        <w:t>из Стратегије, као најважнијег стратешког документа у области безбедности и здравља на раду.</w:t>
      </w:r>
    </w:p>
    <w:p w14:paraId="7482EF37" w14:textId="3D162398" w:rsidR="002E67E1" w:rsidRPr="009A3C03" w:rsidRDefault="002E67E1"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5E200C50" w14:textId="20B43BF6" w:rsidR="002E67E1" w:rsidRPr="009A3C03" w:rsidRDefault="002E67E1"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б</w:t>
      </w:r>
      <w:r w:rsidRPr="009A3C03">
        <w:rPr>
          <w:rFonts w:ascii="Times New Roman" w:hAnsi="Times New Roman" w:cs="Times New Roman"/>
          <w:sz w:val="24"/>
          <w:szCs w:val="24"/>
          <w:lang w:val="sr-Latn-RS"/>
        </w:rPr>
        <w:t xml:space="preserve">) С посебним </w:t>
      </w:r>
      <w:r w:rsidR="00760659" w:rsidRPr="009A3C03">
        <w:rPr>
          <w:rFonts w:ascii="Times New Roman" w:hAnsi="Times New Roman" w:cs="Times New Roman"/>
          <w:sz w:val="24"/>
          <w:szCs w:val="24"/>
          <w:lang w:val="sr-Latn-RS"/>
        </w:rPr>
        <w:t xml:space="preserve">освртом на </w:t>
      </w:r>
      <w:r w:rsidR="00760659" w:rsidRPr="009A3C03">
        <w:rPr>
          <w:rFonts w:ascii="Times New Roman" w:hAnsi="Times New Roman" w:cs="Times New Roman"/>
          <w:sz w:val="24"/>
          <w:szCs w:val="24"/>
          <w:lang w:val="sr-Cyrl-RS"/>
        </w:rPr>
        <w:t>К</w:t>
      </w:r>
      <w:r w:rsidR="00425071" w:rsidRPr="009A3C03">
        <w:rPr>
          <w:rFonts w:ascii="Times New Roman" w:hAnsi="Times New Roman" w:cs="Times New Roman"/>
          <w:sz w:val="24"/>
          <w:szCs w:val="24"/>
          <w:lang w:val="sr-Latn-RS"/>
        </w:rPr>
        <w:t xml:space="preserve">ОВИД </w:t>
      </w:r>
      <w:r w:rsidRPr="009A3C03">
        <w:rPr>
          <w:rFonts w:ascii="Times New Roman" w:hAnsi="Times New Roman" w:cs="Times New Roman"/>
          <w:sz w:val="24"/>
          <w:szCs w:val="24"/>
          <w:lang w:val="sr-Latn-RS"/>
        </w:rPr>
        <w:t xml:space="preserve">19, пружите конкретне информације о заштити радника на </w:t>
      </w:r>
      <w:r w:rsidRPr="009A3C03">
        <w:rPr>
          <w:rFonts w:ascii="Times New Roman" w:hAnsi="Times New Roman" w:cs="Times New Roman"/>
          <w:sz w:val="24"/>
          <w:szCs w:val="24"/>
          <w:lang w:val="sr-Cyrl-RS"/>
        </w:rPr>
        <w:t xml:space="preserve">првој </w:t>
      </w:r>
      <w:r w:rsidRPr="009A3C03">
        <w:rPr>
          <w:rFonts w:ascii="Times New Roman" w:hAnsi="Times New Roman" w:cs="Times New Roman"/>
          <w:sz w:val="24"/>
          <w:szCs w:val="24"/>
          <w:lang w:val="sr-Latn-RS"/>
        </w:rPr>
        <w:t xml:space="preserve">линији одбране (здравствени радници и укључујући екипе хитне помоћи и помоћно особље; полиција и други запослени у службама хитне интервенције; полиција и војно особље укључено у помоћ и спровођење; </w:t>
      </w:r>
      <w:r w:rsidRPr="009A3C03">
        <w:rPr>
          <w:rFonts w:ascii="Times New Roman" w:hAnsi="Times New Roman" w:cs="Times New Roman"/>
          <w:sz w:val="24"/>
          <w:szCs w:val="24"/>
          <w:lang w:val="sr-Cyrl-RS"/>
        </w:rPr>
        <w:t>запослени</w:t>
      </w:r>
      <w:r w:rsidRPr="009A3C03">
        <w:rPr>
          <w:rFonts w:ascii="Times New Roman" w:hAnsi="Times New Roman" w:cs="Times New Roman"/>
          <w:sz w:val="24"/>
          <w:szCs w:val="24"/>
          <w:lang w:val="sr-Latn-RS"/>
        </w:rPr>
        <w:t xml:space="preserve"> у социјалној заштити – </w:t>
      </w:r>
      <w:r w:rsidRPr="009A3C03">
        <w:rPr>
          <w:rFonts w:ascii="Times New Roman" w:hAnsi="Times New Roman" w:cs="Times New Roman"/>
          <w:sz w:val="24"/>
          <w:szCs w:val="24"/>
          <w:lang w:val="sr-Cyrl-RS"/>
        </w:rPr>
        <w:t>домским установама</w:t>
      </w:r>
      <w:r w:rsidRPr="009A3C03">
        <w:rPr>
          <w:rFonts w:ascii="Times New Roman" w:hAnsi="Times New Roman" w:cs="Times New Roman"/>
          <w:sz w:val="24"/>
          <w:szCs w:val="24"/>
          <w:lang w:val="sr-Latn-RS"/>
        </w:rPr>
        <w:t xml:space="preserve">, на пример за старије људе или децу; запослени у затворима,  и друго особље, </w:t>
      </w:r>
      <w:r w:rsidRPr="009A3C03">
        <w:rPr>
          <w:rFonts w:ascii="Times New Roman" w:hAnsi="Times New Roman" w:cs="Times New Roman"/>
          <w:sz w:val="24"/>
          <w:szCs w:val="24"/>
          <w:lang w:val="sr-Cyrl-RS"/>
        </w:rPr>
        <w:t>на пословима у мртвачници</w:t>
      </w:r>
      <w:r w:rsidRPr="009A3C03">
        <w:rPr>
          <w:rFonts w:ascii="Times New Roman" w:hAnsi="Times New Roman" w:cs="Times New Roman"/>
          <w:sz w:val="24"/>
          <w:szCs w:val="24"/>
          <w:lang w:val="sr-Latn-RS"/>
        </w:rPr>
        <w:t xml:space="preserve">; и други који обављају основне послове за потребе одржавања живота – најосновнији </w:t>
      </w:r>
      <w:r w:rsidRPr="009A3C03">
        <w:rPr>
          <w:rFonts w:ascii="Times New Roman" w:hAnsi="Times New Roman" w:cs="Times New Roman"/>
          <w:sz w:val="24"/>
          <w:szCs w:val="24"/>
          <w:lang w:val="sr-Cyrl-RS"/>
        </w:rPr>
        <w:t xml:space="preserve">послови, </w:t>
      </w:r>
      <w:r w:rsidRPr="009A3C03">
        <w:rPr>
          <w:rFonts w:ascii="Times New Roman" w:hAnsi="Times New Roman" w:cs="Times New Roman"/>
          <w:sz w:val="24"/>
          <w:szCs w:val="24"/>
          <w:lang w:val="sr-Latn-RS"/>
        </w:rPr>
        <w:t xml:space="preserve">укључујући превоз и малопродају итд.). </w:t>
      </w:r>
      <w:r w:rsidRPr="009A3C03">
        <w:rPr>
          <w:rFonts w:ascii="Times New Roman" w:hAnsi="Times New Roman" w:cs="Times New Roman"/>
          <w:sz w:val="24"/>
          <w:szCs w:val="24"/>
          <w:lang w:val="sr-Cyrl-RS"/>
        </w:rPr>
        <w:t>У те информације спадају и</w:t>
      </w:r>
      <w:r w:rsidR="005B3B25" w:rsidRPr="009A3C03">
        <w:rPr>
          <w:rFonts w:ascii="Times New Roman" w:hAnsi="Times New Roman" w:cs="Times New Roman"/>
          <w:sz w:val="24"/>
          <w:szCs w:val="24"/>
          <w:lang w:val="sr-Cyrl-RS"/>
        </w:rPr>
        <w:t xml:space="preserve"> подаци о инструкцијама и обуци, </w:t>
      </w:r>
      <w:r w:rsidR="005B3B25" w:rsidRPr="009A3C03">
        <w:rPr>
          <w:rFonts w:ascii="Times New Roman" w:hAnsi="Times New Roman" w:cs="Times New Roman"/>
          <w:sz w:val="24"/>
          <w:szCs w:val="24"/>
          <w:lang w:val="sr-Latn-RS"/>
        </w:rPr>
        <w:t>као и количини</w:t>
      </w:r>
      <w:r w:rsidRPr="009A3C03">
        <w:rPr>
          <w:rFonts w:ascii="Times New Roman" w:hAnsi="Times New Roman" w:cs="Times New Roman"/>
          <w:sz w:val="24"/>
          <w:szCs w:val="24"/>
          <w:lang w:val="sr-Latn-RS"/>
        </w:rPr>
        <w:t xml:space="preserve"> и адеква</w:t>
      </w:r>
      <w:r w:rsidR="005B3B25" w:rsidRPr="009A3C03">
        <w:rPr>
          <w:rFonts w:ascii="Times New Roman" w:hAnsi="Times New Roman" w:cs="Times New Roman"/>
          <w:sz w:val="24"/>
          <w:szCs w:val="24"/>
          <w:lang w:val="sr-Latn-RS"/>
        </w:rPr>
        <w:t>тност личне заштитне опреме коју радници добијају у различитим срединама</w:t>
      </w:r>
      <w:r w:rsidRPr="009A3C03">
        <w:rPr>
          <w:rFonts w:ascii="Times New Roman" w:hAnsi="Times New Roman" w:cs="Times New Roman"/>
          <w:sz w:val="24"/>
          <w:szCs w:val="24"/>
          <w:lang w:val="sr-Latn-RS"/>
        </w:rPr>
        <w:t xml:space="preserve">. Наведите аналитичке податке о ефикасности тих мера заштите и статистичке податке о </w:t>
      </w:r>
      <w:r w:rsidR="005B3B25" w:rsidRPr="009A3C03">
        <w:rPr>
          <w:rFonts w:ascii="Times New Roman" w:hAnsi="Times New Roman" w:cs="Times New Roman"/>
          <w:sz w:val="24"/>
          <w:szCs w:val="24"/>
          <w:lang w:val="sr-Cyrl-RS"/>
        </w:rPr>
        <w:t xml:space="preserve">здравственим </w:t>
      </w:r>
      <w:r w:rsidR="005B3B25" w:rsidRPr="009A3C03">
        <w:rPr>
          <w:rFonts w:ascii="Times New Roman" w:hAnsi="Times New Roman" w:cs="Times New Roman"/>
          <w:sz w:val="24"/>
          <w:szCs w:val="24"/>
          <w:lang w:val="sr-Latn-RS"/>
        </w:rPr>
        <w:t>исходима.</w:t>
      </w:r>
    </w:p>
    <w:p w14:paraId="3D6D1353" w14:textId="47C32CC0" w:rsidR="00C1767C" w:rsidRPr="009A3C03" w:rsidRDefault="00C1767C" w:rsidP="009A3C03">
      <w:pPr>
        <w:pStyle w:val="HTMLPreformatted"/>
        <w:spacing w:line="276" w:lineRule="auto"/>
        <w:jc w:val="both"/>
        <w:rPr>
          <w:rFonts w:ascii="Times New Roman" w:hAnsi="Times New Roman" w:cs="Times New Roman"/>
          <w:sz w:val="24"/>
          <w:szCs w:val="24"/>
          <w:lang w:val="sr-Latn-RS"/>
        </w:rPr>
      </w:pPr>
    </w:p>
    <w:p w14:paraId="6BCB731E"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 xml:space="preserve">Mинистарство </w:t>
      </w:r>
      <w:r w:rsidRPr="009A3C03">
        <w:rPr>
          <w:rFonts w:ascii="Times New Roman" w:hAnsi="Times New Roman" w:cs="Times New Roman"/>
          <w:color w:val="auto"/>
          <w:sz w:val="24"/>
          <w:szCs w:val="24"/>
          <w:lang w:val="sr-Cyrl-RS"/>
        </w:rPr>
        <w:t>за рад, запошљавање, борачка и социјлана питања</w:t>
      </w:r>
      <w:r w:rsidRPr="009A3C03">
        <w:rPr>
          <w:rFonts w:ascii="Times New Roman" w:hAnsi="Times New Roman" w:cs="Times New Roman"/>
          <w:color w:val="auto"/>
          <w:sz w:val="24"/>
          <w:szCs w:val="24"/>
          <w:lang w:val="sr-Latn-RS"/>
        </w:rPr>
        <w:t xml:space="preserve"> је израдило </w:t>
      </w:r>
      <w:r w:rsidRPr="009A3C03">
        <w:rPr>
          <w:rFonts w:ascii="Times New Roman" w:hAnsi="Times New Roman" w:cs="Times New Roman"/>
          <w:b/>
          <w:color w:val="auto"/>
          <w:sz w:val="24"/>
          <w:szCs w:val="24"/>
          <w:lang w:val="sr-Latn-RS"/>
        </w:rPr>
        <w:t>План мера заштите и превенције</w:t>
      </w:r>
      <w:r w:rsidRPr="009A3C03">
        <w:rPr>
          <w:rFonts w:ascii="Times New Roman" w:hAnsi="Times New Roman" w:cs="Times New Roman"/>
          <w:color w:val="auto"/>
          <w:sz w:val="24"/>
          <w:szCs w:val="24"/>
          <w:lang w:val="sr-Latn-RS"/>
        </w:rPr>
        <w:t xml:space="preserve">, донело преко 30 инструкција, налога и препорука и </w:t>
      </w:r>
      <w:r w:rsidRPr="009A3C03">
        <w:rPr>
          <w:rFonts w:ascii="Times New Roman" w:hAnsi="Times New Roman" w:cs="Times New Roman"/>
          <w:color w:val="auto"/>
          <w:sz w:val="24"/>
          <w:szCs w:val="24"/>
          <w:lang w:val="sr-Latn-RS"/>
        </w:rPr>
        <w:lastRenderedPageBreak/>
        <w:t xml:space="preserve">организовало </w:t>
      </w:r>
      <w:r w:rsidRPr="009A3C03">
        <w:rPr>
          <w:rFonts w:ascii="Times New Roman" w:hAnsi="Times New Roman" w:cs="Times New Roman"/>
          <w:color w:val="auto"/>
          <w:sz w:val="24"/>
          <w:szCs w:val="24"/>
          <w:lang w:val="sr-Cyrl-RS"/>
        </w:rPr>
        <w:t>в</w:t>
      </w:r>
      <w:r w:rsidRPr="009A3C03">
        <w:rPr>
          <w:rFonts w:ascii="Times New Roman" w:hAnsi="Times New Roman" w:cs="Times New Roman"/>
          <w:color w:val="auto"/>
          <w:sz w:val="24"/>
          <w:szCs w:val="24"/>
          <w:lang w:val="sr-Latn-RS"/>
        </w:rPr>
        <w:t>ајбер групе са свим установама, а све у сврху брже комуникације са руководиоцима установа и организација и бржег реаговања у случају потребе. Приоритет су били корисници услуге смештаја, осетљиве друштвене групе и становници нестандардних насеља.</w:t>
      </w:r>
    </w:p>
    <w:p w14:paraId="770C3D42"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П</w:t>
      </w:r>
      <w:r w:rsidRPr="009A3C03">
        <w:rPr>
          <w:rFonts w:ascii="Times New Roman" w:hAnsi="Times New Roman" w:cs="Times New Roman"/>
          <w:color w:val="auto"/>
          <w:sz w:val="24"/>
          <w:szCs w:val="24"/>
          <w:lang w:val="sr-Latn-RS"/>
        </w:rPr>
        <w:t>редставници Министарства за рад, запошљавање, борачка и социјална питања обилазили су све установе за смештај/домове, а у више наврата оне у којима је забележена појава вируса. На тај начин организовани су састанци са запосленима и руководством како би било сагледано актуелно стање и потребе у тим установа</w:t>
      </w:r>
      <w:r w:rsidRPr="009A3C03">
        <w:rPr>
          <w:rFonts w:ascii="Times New Roman" w:hAnsi="Times New Roman" w:cs="Times New Roman"/>
          <w:color w:val="auto"/>
          <w:sz w:val="24"/>
          <w:szCs w:val="24"/>
          <w:lang w:val="sr-Cyrl-RS"/>
        </w:rPr>
        <w:t>ма</w:t>
      </w:r>
      <w:r w:rsidRPr="009A3C03">
        <w:rPr>
          <w:rFonts w:ascii="Times New Roman" w:hAnsi="Times New Roman" w:cs="Times New Roman"/>
          <w:color w:val="auto"/>
          <w:sz w:val="24"/>
          <w:szCs w:val="24"/>
          <w:lang w:val="sr-Latn-RS"/>
        </w:rPr>
        <w:t>.</w:t>
      </w:r>
    </w:p>
    <w:p w14:paraId="2B96F474"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Министарство је обезбедило да се установе социјалне заштите на територији  Републике Србије додатно ојачају кроз радно ангажовање медицинског и немедицинског кадра у циљу спречавања и ублажавања последица изазвних вирусом у установама социјалне заштите.</w:t>
      </w:r>
    </w:p>
    <w:p w14:paraId="592CDA22"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Министарство је од почетка увођења ванредног стања редовно снабдевало све установе социјалне заштите за смештај корисника неопходним заштитним средствима у циљу заштите корисника и запослених у установи/дому за смештај, као и запослених у Министарству, Републичком фонд</w:t>
      </w:r>
      <w:r w:rsidRPr="009A3C03">
        <w:rPr>
          <w:rFonts w:ascii="Times New Roman" w:hAnsi="Times New Roman" w:cs="Times New Roman"/>
          <w:color w:val="auto"/>
          <w:sz w:val="24"/>
          <w:szCs w:val="24"/>
          <w:lang w:val="sr-Cyrl-RS"/>
        </w:rPr>
        <w:t>у пензијског и инвалидског осигурања и Националној служби за запошљавање.</w:t>
      </w:r>
      <w:r w:rsidRPr="009A3C03">
        <w:rPr>
          <w:rFonts w:ascii="Times New Roman" w:hAnsi="Times New Roman" w:cs="Times New Roman"/>
          <w:color w:val="auto"/>
          <w:sz w:val="24"/>
          <w:szCs w:val="24"/>
          <w:lang w:val="sr-Latn-RS"/>
        </w:rPr>
        <w:t> </w:t>
      </w:r>
    </w:p>
    <w:p w14:paraId="28B93BF2"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 xml:space="preserve">Успостављена је </w:t>
      </w:r>
      <w:r w:rsidRPr="009A3C03">
        <w:rPr>
          <w:rFonts w:ascii="Times New Roman" w:eastAsia="Times New Roman" w:hAnsi="Times New Roman" w:cs="Times New Roman"/>
          <w:color w:val="auto"/>
          <w:sz w:val="24"/>
          <w:szCs w:val="24"/>
          <w:lang w:val="sr-Cyrl-RS"/>
        </w:rPr>
        <w:t xml:space="preserve">и </w:t>
      </w:r>
      <w:r w:rsidRPr="009A3C03">
        <w:rPr>
          <w:rFonts w:ascii="Times New Roman" w:eastAsia="Times New Roman" w:hAnsi="Times New Roman" w:cs="Times New Roman"/>
          <w:color w:val="auto"/>
          <w:sz w:val="24"/>
          <w:szCs w:val="24"/>
          <w:lang w:val="sr-Latn-RS"/>
        </w:rPr>
        <w:t>сарадња са свим јединицама локалних самоуправа, у циљу спречавања ширења епидемије, на начин да су пружале континуирану подршку пружаоцима услуге домског смештаја у својим локалним заједницама, у виду дезинфекције простора унутар и око објеката/домова за смештај корисника, као и успостављањем сарадње између истих са локалним домовима здравља.</w:t>
      </w:r>
    </w:p>
    <w:p w14:paraId="653D7479"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Вођен је регистар пријава и евиденција о потенцијално зараженим корисницима и запосленима у установама социјалне заштите на дневном нивоу;</w:t>
      </w:r>
    </w:p>
    <w:p w14:paraId="01AA43B1"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Проверавано је поступање приватних домова за смештај старијих лица у вези пријема нових корисника у односу на Инструкцију министарства и здравствене препоруке издате ради спречавања ширења болести </w:t>
      </w:r>
      <w:r w:rsidRPr="009A3C03">
        <w:rPr>
          <w:rFonts w:ascii="Times New Roman" w:hAnsi="Times New Roman" w:cs="Times New Roman"/>
          <w:color w:val="auto"/>
          <w:sz w:val="24"/>
          <w:szCs w:val="24"/>
          <w:lang w:val="sr-Latn-RS"/>
        </w:rPr>
        <w:t>COVID -19</w:t>
      </w:r>
      <w:r w:rsidRPr="009A3C03">
        <w:rPr>
          <w:rFonts w:ascii="Times New Roman" w:hAnsi="Times New Roman" w:cs="Times New Roman"/>
          <w:color w:val="auto"/>
          <w:sz w:val="24"/>
          <w:szCs w:val="24"/>
          <w:lang w:val="sr-Cyrl-RS"/>
        </w:rPr>
        <w:t>;</w:t>
      </w:r>
    </w:p>
    <w:p w14:paraId="7BF388D5"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Контролисано је поступање установа социјалне заштите за смештај корисника и организација социјалне заштите за пружање услуге домски смештај у погледу примене мера заштите и инструкција и упутстава о поступању у заштити корисника у околностима ванредног стања, анализирани су извештаји о поступању, планови заштите у околностима ванредног стања, извештаји ЈЛС о предузетим мерама превенције и подршке пружаоцима услуге домског смештаја на локалном нивоу, предлагане су мере и начин организације надзираним субјектима у околностима ванредног стања; </w:t>
      </w:r>
    </w:p>
    <w:p w14:paraId="48D541AD"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Вођене су евиденције о појавама симптома </w:t>
      </w:r>
      <w:r w:rsidRPr="009A3C03">
        <w:rPr>
          <w:rFonts w:ascii="Times New Roman" w:hAnsi="Times New Roman" w:cs="Times New Roman"/>
          <w:color w:val="auto"/>
          <w:sz w:val="24"/>
          <w:szCs w:val="24"/>
        </w:rPr>
        <w:t>COVID -</w:t>
      </w:r>
      <w:r w:rsidRPr="009A3C03">
        <w:rPr>
          <w:rFonts w:ascii="Times New Roman" w:hAnsi="Times New Roman" w:cs="Times New Roman"/>
          <w:color w:val="auto"/>
          <w:sz w:val="24"/>
          <w:szCs w:val="24"/>
          <w:lang w:val="sr-Cyrl-RS"/>
        </w:rPr>
        <w:t xml:space="preserve"> 19 код корисника услуга социјалне заштите али и запослених, као и инфицираних вирусом; </w:t>
      </w:r>
    </w:p>
    <w:p w14:paraId="38455740"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Редовно је извештавано о стању у систему социјалне заштите у погледу присутности епидемије; </w:t>
      </w:r>
    </w:p>
    <w:p w14:paraId="5730FE14"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Функционисала је сарадња и посредовање код других органа ради предузимања мера у циљу спречавања ширења епидемије;</w:t>
      </w:r>
    </w:p>
    <w:p w14:paraId="0D901837" w14:textId="77777777" w:rsidR="00C1767C" w:rsidRPr="009A3C03" w:rsidRDefault="00C1767C"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 сајту Министарства  за рад, запошљавање, борачка и соци</w:t>
      </w:r>
      <w:r w:rsidRPr="009A3C03">
        <w:rPr>
          <w:rFonts w:ascii="Times New Roman" w:hAnsi="Times New Roman" w:cs="Times New Roman"/>
          <w:color w:val="auto"/>
          <w:sz w:val="24"/>
          <w:szCs w:val="24"/>
        </w:rPr>
        <w:t>j</w:t>
      </w:r>
      <w:r w:rsidRPr="009A3C03">
        <w:rPr>
          <w:rFonts w:ascii="Times New Roman" w:hAnsi="Times New Roman" w:cs="Times New Roman"/>
          <w:color w:val="auto"/>
          <w:sz w:val="24"/>
          <w:szCs w:val="24"/>
          <w:lang w:val="sr-Cyrl-RS"/>
        </w:rPr>
        <w:t>ална питања</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Cyrl-RS"/>
        </w:rPr>
        <w:t>постављане су информације о важним телефонима надлежних институција, о томе како урадити само</w:t>
      </w: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lang w:val="sr-Cyrl-RS"/>
        </w:rPr>
        <w:lastRenderedPageBreak/>
        <w:t xml:space="preserve">проверу на корона вирус, успостављена је контакт форма за грађане којима је потребна храна, лекови или медицинска помоћ, постављена је контакт форма за пријаву за волонтирање. </w:t>
      </w:r>
    </w:p>
    <w:p w14:paraId="6BFDAC60" w14:textId="77777777" w:rsidR="00C1767C" w:rsidRPr="009A3C03" w:rsidRDefault="00C1767C" w:rsidP="009A3C03">
      <w:pPr>
        <w:spacing w:line="276" w:lineRule="auto"/>
        <w:ind w:firstLine="720"/>
        <w:jc w:val="both"/>
        <w:rPr>
          <w:rFonts w:ascii="Times New Roman" w:hAnsi="Times New Roman" w:cs="Times New Roman"/>
          <w:color w:val="auto"/>
          <w:sz w:val="24"/>
          <w:szCs w:val="24"/>
          <w:shd w:val="clear" w:color="auto" w:fill="FBFBFB"/>
          <w:lang w:val="sr-Cyrl-RS"/>
        </w:rPr>
      </w:pPr>
      <w:r w:rsidRPr="009A3C03">
        <w:rPr>
          <w:rFonts w:ascii="Times New Roman" w:hAnsi="Times New Roman" w:cs="Times New Roman"/>
          <w:color w:val="auto"/>
          <w:sz w:val="24"/>
          <w:szCs w:val="24"/>
          <w:lang w:val="sr-Cyrl-RS"/>
        </w:rPr>
        <w:t xml:space="preserve">Влада  је успоставила јединствени контакт центар </w:t>
      </w:r>
      <w:r w:rsidRPr="009A3C03">
        <w:rPr>
          <w:rFonts w:ascii="Times New Roman" w:hAnsi="Times New Roman" w:cs="Times New Roman"/>
          <w:color w:val="auto"/>
          <w:sz w:val="24"/>
          <w:szCs w:val="24"/>
          <w:shd w:val="clear" w:color="auto" w:fill="FBFBFB"/>
        </w:rPr>
        <w:t>COVID </w:t>
      </w:r>
      <w:r w:rsidRPr="009A3C03">
        <w:rPr>
          <w:rFonts w:ascii="Times New Roman" w:hAnsi="Times New Roman" w:cs="Times New Roman"/>
          <w:color w:val="auto"/>
          <w:sz w:val="24"/>
          <w:szCs w:val="24"/>
          <w:shd w:val="clear" w:color="auto" w:fill="FBFBFB"/>
          <w:lang w:val="sr-Cyrl-RS"/>
        </w:rPr>
        <w:t xml:space="preserve">– 19 на броју 19819. Позивањем овог броја грађани су могли добити савете и препоруке стручњака у борби против коронавируса као и контактирати надлежне службе у целој држави. Позиви су бесплатни. </w:t>
      </w:r>
    </w:p>
    <w:p w14:paraId="7DCADA21" w14:textId="77777777" w:rsidR="00C1767C" w:rsidRPr="009A3C03" w:rsidRDefault="00C1767C" w:rsidP="009A3C03">
      <w:pPr>
        <w:spacing w:line="276" w:lineRule="auto"/>
        <w:ind w:firstLine="720"/>
        <w:jc w:val="both"/>
        <w:rPr>
          <w:rFonts w:ascii="Times New Roman" w:hAnsi="Times New Roman" w:cs="Times New Roman"/>
          <w:color w:val="auto"/>
          <w:sz w:val="24"/>
          <w:szCs w:val="24"/>
          <w:shd w:val="clear" w:color="auto" w:fill="FBFBFB"/>
          <w:lang w:val="sr-Cyrl-RS"/>
        </w:rPr>
      </w:pPr>
      <w:r w:rsidRPr="009A3C03">
        <w:rPr>
          <w:rFonts w:ascii="Times New Roman" w:hAnsi="Times New Roman" w:cs="Times New Roman"/>
          <w:color w:val="auto"/>
          <w:sz w:val="24"/>
          <w:szCs w:val="24"/>
          <w:shd w:val="clear" w:color="auto" w:fill="FBFBFB"/>
          <w:lang w:val="sr-Cyrl-RS"/>
        </w:rPr>
        <w:t xml:space="preserve">Влада  је успоставила и јединствени контакт центар за помоћ старијим лицима на броју 19920. Позивањем овог броја грађани су се могли обратити за помоћ по питању намирница, лекова и сл. у градским и општинским центрима у којима су били ангажовани волонтери. </w:t>
      </w:r>
    </w:p>
    <w:p w14:paraId="2B83D35F" w14:textId="64C5C858" w:rsidR="00C1767C" w:rsidRPr="009A3C03" w:rsidRDefault="00C1767C" w:rsidP="009A3C03">
      <w:pPr>
        <w:pStyle w:val="NormalWeb"/>
        <w:spacing w:after="120" w:line="276" w:lineRule="auto"/>
        <w:ind w:firstLine="720"/>
        <w:jc w:val="both"/>
        <w:rPr>
          <w:rFonts w:ascii="Times New Roman" w:hAnsi="Times New Roman"/>
          <w:lang w:val="sr-Cyrl-RS"/>
        </w:rPr>
      </w:pPr>
      <w:r w:rsidRPr="009A3C03">
        <w:rPr>
          <w:rFonts w:ascii="Times New Roman" w:hAnsi="Times New Roman"/>
          <w:lang w:val="sr-Cyrl-RS"/>
        </w:rPr>
        <w:t>Посебан значај за систем социјалне заштите имале су мере предузете за ублажавање последица</w:t>
      </w:r>
      <w:r w:rsidRPr="009A3C03">
        <w:rPr>
          <w:rFonts w:ascii="Times New Roman" w:hAnsi="Times New Roman"/>
        </w:rPr>
        <w:t> </w:t>
      </w:r>
      <w:r w:rsidRPr="009A3C03">
        <w:rPr>
          <w:rFonts w:ascii="Times New Roman" w:hAnsi="Times New Roman"/>
          <w:lang w:val="sr-Cyrl-RS"/>
        </w:rPr>
        <w:t xml:space="preserve"> </w:t>
      </w:r>
      <w:r w:rsidRPr="009A3C03">
        <w:rPr>
          <w:rFonts w:ascii="Times New Roman" w:hAnsi="Times New Roman"/>
        </w:rPr>
        <w:t>COVID</w:t>
      </w:r>
      <w:r w:rsidRPr="009A3C03">
        <w:rPr>
          <w:rFonts w:ascii="Times New Roman" w:hAnsi="Times New Roman"/>
          <w:lang w:val="sr-Cyrl-RS"/>
        </w:rPr>
        <w:t xml:space="preserve">-19 које су биле усмерене ка јачању људских ресурса и запошљавању додатног медицинског и немедицинског кадра. </w:t>
      </w:r>
    </w:p>
    <w:p w14:paraId="7B50ADC3"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rPr>
      </w:pPr>
      <w:r w:rsidRPr="009A3C03">
        <w:rPr>
          <w:sz w:val="24"/>
          <w:szCs w:val="24"/>
        </w:rPr>
        <w:t>Здравствени радници и радници Службе за обезбеђење све време имају хирушке маске, рукавице и визире.</w:t>
      </w:r>
      <w:r w:rsidRPr="009A3C03">
        <w:rPr>
          <w:sz w:val="24"/>
          <w:szCs w:val="24"/>
          <w:lang w:val="sr-Cyrl-RS"/>
        </w:rPr>
        <w:t xml:space="preserve"> </w:t>
      </w:r>
      <w:r w:rsidRPr="009A3C03">
        <w:rPr>
          <w:sz w:val="24"/>
          <w:szCs w:val="24"/>
        </w:rPr>
        <w:t>Лица која раде са доказаним ковид пацијентима или са пацијентима који имају симптоме ковида поред наведене опреме користе епидемиолошке маске, каљаче, скафандере и хирушке капе.Такође сва лица су прошла едукацију у циљу заштите од ковид инфекције, сви простори у којима бораве таква лица се свакодневно чисте хлорним препаратима и УВ (улгра- виолетним) лампама.</w:t>
      </w:r>
    </w:p>
    <w:p w14:paraId="61271244" w14:textId="244A9224" w:rsidR="00C1767C" w:rsidRPr="009A3C03" w:rsidRDefault="00C1767C" w:rsidP="009A3C03">
      <w:pPr>
        <w:pStyle w:val="Teloteksta1"/>
        <w:shd w:val="clear" w:color="auto" w:fill="auto"/>
        <w:spacing w:before="0" w:after="0" w:line="276" w:lineRule="auto"/>
        <w:ind w:left="40" w:right="20" w:firstLine="0"/>
        <w:jc w:val="both"/>
        <w:rPr>
          <w:sz w:val="24"/>
          <w:szCs w:val="24"/>
          <w:lang w:val="sr-Cyrl-RS"/>
        </w:rPr>
      </w:pPr>
      <w:r w:rsidRPr="009A3C03">
        <w:rPr>
          <w:sz w:val="24"/>
          <w:szCs w:val="24"/>
        </w:rPr>
        <w:t>Управа</w:t>
      </w:r>
      <w:r w:rsidRPr="009A3C03">
        <w:rPr>
          <w:sz w:val="24"/>
          <w:szCs w:val="24"/>
          <w:lang w:val="sr-Cyrl-RS"/>
        </w:rPr>
        <w:t xml:space="preserve"> за извршење кривичних санкција</w:t>
      </w:r>
      <w:r w:rsidRPr="009A3C03">
        <w:rPr>
          <w:sz w:val="24"/>
          <w:szCs w:val="24"/>
        </w:rPr>
        <w:t xml:space="preserve"> је на време препознала озбиљност ситуације коју доноси епидемија новог корона вируса и пажљиво смо пратили развој ситуације у Европи и окружењу. Зато смо још у фебруару одмах успоставили блиску сарадњу са</w:t>
      </w:r>
      <w:r w:rsidRPr="009A3C03">
        <w:rPr>
          <w:sz w:val="24"/>
          <w:szCs w:val="24"/>
          <w:lang w:val="sr-Cyrl-RS"/>
        </w:rPr>
        <w:t xml:space="preserve"> Институтом за јавно здравље Србије  </w:t>
      </w:r>
      <w:r w:rsidRPr="009A3C03">
        <w:rPr>
          <w:sz w:val="24"/>
          <w:szCs w:val="24"/>
        </w:rPr>
        <w:t>„Др Милан Јовановић Батут“</w:t>
      </w:r>
      <w:r w:rsidRPr="009A3C03">
        <w:rPr>
          <w:sz w:val="24"/>
          <w:szCs w:val="24"/>
          <w:lang w:val="sr-Cyrl-RS"/>
        </w:rPr>
        <w:t xml:space="preserve"> </w:t>
      </w:r>
      <w:r w:rsidRPr="009A3C03">
        <w:rPr>
          <w:sz w:val="24"/>
          <w:szCs w:val="24"/>
        </w:rPr>
        <w:t>и лекарима Инфективне клинике Клиничког центра Србије како бисмо израдили мере превенције које ће да сачувају здравље осуђеника и притвореника.</w:t>
      </w:r>
      <w:r w:rsidRPr="009A3C03">
        <w:rPr>
          <w:sz w:val="24"/>
          <w:szCs w:val="24"/>
          <w:lang w:val="sr-Cyrl-RS"/>
        </w:rPr>
        <w:t xml:space="preserve"> Истовремено водимо рачуна и о хуманом аспекту извршењу казне затвора и мере притворе и од почетка пандемије следимо препоруке Савета Европе.</w:t>
      </w:r>
    </w:p>
    <w:p w14:paraId="5BD533B6" w14:textId="77777777" w:rsidR="00C1767C" w:rsidRPr="009A3C03" w:rsidRDefault="00C1767C" w:rsidP="009A3C03">
      <w:pPr>
        <w:pStyle w:val="Teloteksta1"/>
        <w:shd w:val="clear" w:color="auto" w:fill="auto"/>
        <w:spacing w:before="0" w:after="0" w:line="276" w:lineRule="auto"/>
        <w:ind w:left="40" w:right="20" w:firstLine="0"/>
        <w:jc w:val="both"/>
        <w:rPr>
          <w:sz w:val="24"/>
          <w:szCs w:val="24"/>
          <w:lang w:val="sr-Cyrl-RS"/>
        </w:rPr>
      </w:pPr>
    </w:p>
    <w:p w14:paraId="32F4A16E"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lang w:val="sr-Cyrl-RS"/>
        </w:rPr>
      </w:pPr>
      <w:r w:rsidRPr="009A3C03">
        <w:rPr>
          <w:sz w:val="24"/>
          <w:szCs w:val="24"/>
          <w:lang w:val="sr-Cyrl-RS"/>
        </w:rPr>
        <w:t>Од 11. марта 2020. године у</w:t>
      </w:r>
      <w:r w:rsidRPr="009A3C03">
        <w:rPr>
          <w:sz w:val="24"/>
          <w:szCs w:val="24"/>
        </w:rPr>
        <w:t xml:space="preserve"> свим заводима се проверава телесна температура бесконтактним топломерима запосленима који долазе у смену, као и свим другим лицима која по било ком другом основу долазе у установу. Лица код којих се установи повишена телесна температура не могу да уђу у установу.</w:t>
      </w:r>
      <w:r w:rsidRPr="009A3C03">
        <w:rPr>
          <w:sz w:val="24"/>
          <w:szCs w:val="24"/>
          <w:lang w:val="sr-Cyrl-RS"/>
        </w:rPr>
        <w:t xml:space="preserve"> На улазу у заводе као и на више места у самим заводима су постављене дезинфекционе баријере, а такође и пунктови са дезинфекциционим средствима за руке.</w:t>
      </w:r>
    </w:p>
    <w:p w14:paraId="6DE1D3EC" w14:textId="77777777" w:rsidR="00C1767C" w:rsidRPr="009A3C03" w:rsidRDefault="00C1767C" w:rsidP="009A3C03">
      <w:pPr>
        <w:pStyle w:val="Teloteksta1"/>
        <w:shd w:val="clear" w:color="auto" w:fill="auto"/>
        <w:spacing w:before="0" w:after="0" w:line="276" w:lineRule="auto"/>
        <w:ind w:left="40" w:right="20" w:firstLine="0"/>
        <w:jc w:val="both"/>
        <w:rPr>
          <w:sz w:val="24"/>
          <w:szCs w:val="24"/>
          <w:lang w:val="sr-Cyrl-RS"/>
        </w:rPr>
      </w:pPr>
      <w:r w:rsidRPr="009A3C03">
        <w:rPr>
          <w:sz w:val="24"/>
          <w:szCs w:val="24"/>
          <w:lang w:val="sr-Cyrl-RS"/>
        </w:rPr>
        <w:t>З</w:t>
      </w:r>
      <w:r w:rsidRPr="009A3C03">
        <w:rPr>
          <w:sz w:val="24"/>
          <w:szCs w:val="24"/>
        </w:rPr>
        <w:t xml:space="preserve">апослени у </w:t>
      </w:r>
      <w:r w:rsidRPr="009A3C03">
        <w:rPr>
          <w:sz w:val="24"/>
          <w:szCs w:val="24"/>
          <w:lang w:val="sr-Cyrl-RS"/>
        </w:rPr>
        <w:t xml:space="preserve">свим </w:t>
      </w:r>
      <w:r w:rsidRPr="009A3C03">
        <w:rPr>
          <w:sz w:val="24"/>
          <w:szCs w:val="24"/>
        </w:rPr>
        <w:t>службама при контакту са лицима лишеним слободе носе хируршке маске, а</w:t>
      </w:r>
      <w:r w:rsidRPr="009A3C03">
        <w:rPr>
          <w:sz w:val="24"/>
          <w:szCs w:val="24"/>
          <w:lang w:val="sr-Cyrl-RS"/>
        </w:rPr>
        <w:t xml:space="preserve"> обавеза ношења маски се односи</w:t>
      </w:r>
      <w:r w:rsidRPr="009A3C03">
        <w:rPr>
          <w:sz w:val="24"/>
          <w:szCs w:val="24"/>
        </w:rPr>
        <w:t xml:space="preserve"> и на њихове радне просторије</w:t>
      </w:r>
      <w:r w:rsidRPr="009A3C03">
        <w:rPr>
          <w:sz w:val="24"/>
          <w:szCs w:val="24"/>
          <w:lang w:val="sr-Cyrl-RS"/>
        </w:rPr>
        <w:t xml:space="preserve"> у која не улазе лица лишена слободе</w:t>
      </w:r>
      <w:r w:rsidRPr="009A3C03">
        <w:rPr>
          <w:sz w:val="24"/>
          <w:szCs w:val="24"/>
        </w:rPr>
        <w:t>.</w:t>
      </w:r>
      <w:r w:rsidRPr="009A3C03">
        <w:rPr>
          <w:sz w:val="24"/>
          <w:szCs w:val="24"/>
          <w:lang w:val="sr-Cyrl-RS"/>
        </w:rPr>
        <w:t xml:space="preserve"> У Специјалној затворској болници у Београду запослени у контакту са лицима лишеним слободе носе епидемиолошке маске, рукавице и визире с обзиром на осетљивост популације која се лечи у овој установи.</w:t>
      </w:r>
    </w:p>
    <w:p w14:paraId="0B8BF235"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lang w:val="sr-Cyrl-CS"/>
        </w:rPr>
      </w:pPr>
      <w:r w:rsidRPr="009A3C03">
        <w:rPr>
          <w:sz w:val="24"/>
          <w:szCs w:val="24"/>
          <w:lang w:val="sr-Cyrl-CS"/>
        </w:rPr>
        <w:t>Лица која раде са ковид пацијентима или са пацијентима који имају симптоме ковида поред наведене опреме користе епидемиолошке маске, каљаче, скафандере и хирушке капе.</w:t>
      </w:r>
    </w:p>
    <w:p w14:paraId="12D79D45"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rPr>
      </w:pPr>
      <w:r w:rsidRPr="009A3C03">
        <w:rPr>
          <w:sz w:val="24"/>
          <w:szCs w:val="24"/>
        </w:rPr>
        <w:t xml:space="preserve">Заводи имају неопходна дезинфекциона средства за руке, заштитне маске за лица, рукавице и дезинфекциона средства за чишћење соба за смештај лица лишених слободе, посетних сала и других просторија и површина (касете, ормари, телефонске говорнице, решетке.) Дезинфекција свих просторија (трпезарије, ходници, посетне сале, собе за смештај осуђеника) и радних површина се обавља више пута у току дана. Сви заводи имају </w:t>
      </w:r>
      <w:r w:rsidRPr="009A3C03">
        <w:rPr>
          <w:sz w:val="24"/>
          <w:szCs w:val="24"/>
        </w:rPr>
        <w:lastRenderedPageBreak/>
        <w:t>неопходна заштитна средства.</w:t>
      </w:r>
    </w:p>
    <w:p w14:paraId="74B91483"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rPr>
      </w:pPr>
      <w:r w:rsidRPr="009A3C03">
        <w:rPr>
          <w:sz w:val="24"/>
          <w:szCs w:val="24"/>
          <w:lang w:val="sr-Cyrl-RS"/>
        </w:rPr>
        <w:t>С</w:t>
      </w:r>
      <w:r w:rsidRPr="009A3C03">
        <w:rPr>
          <w:sz w:val="24"/>
          <w:szCs w:val="24"/>
        </w:rPr>
        <w:t xml:space="preserve">ве просторије </w:t>
      </w:r>
      <w:r w:rsidRPr="009A3C03">
        <w:rPr>
          <w:sz w:val="24"/>
          <w:szCs w:val="24"/>
          <w:lang w:val="sr-Cyrl-RS"/>
        </w:rPr>
        <w:t xml:space="preserve">се </w:t>
      </w:r>
      <w:r w:rsidRPr="009A3C03">
        <w:rPr>
          <w:sz w:val="24"/>
          <w:szCs w:val="24"/>
        </w:rPr>
        <w:t>дезинфукују натријумхипохлоридом</w:t>
      </w:r>
      <w:r w:rsidRPr="009A3C03">
        <w:rPr>
          <w:sz w:val="24"/>
          <w:szCs w:val="24"/>
          <w:lang w:val="sr-Cyrl-RS"/>
        </w:rPr>
        <w:t xml:space="preserve"> и УВ (ултра- виолетним) стерилизационим лампама</w:t>
      </w:r>
      <w:r w:rsidRPr="009A3C03">
        <w:rPr>
          <w:sz w:val="24"/>
          <w:szCs w:val="24"/>
        </w:rPr>
        <w:t>, а радне и друге површине се чисте алкохолом (касете, ормари, телефонске говорнице, решетке...).</w:t>
      </w:r>
    </w:p>
    <w:p w14:paraId="7B54EB7C" w14:textId="15060D71" w:rsidR="00C1767C" w:rsidRPr="009A3C03" w:rsidRDefault="00C1767C" w:rsidP="009A3C03">
      <w:pPr>
        <w:pStyle w:val="Teloteksta1"/>
        <w:shd w:val="clear" w:color="auto" w:fill="auto"/>
        <w:spacing w:before="0" w:after="0" w:line="276" w:lineRule="auto"/>
        <w:ind w:left="40" w:right="20" w:firstLine="680"/>
        <w:jc w:val="both"/>
        <w:rPr>
          <w:sz w:val="24"/>
          <w:szCs w:val="24"/>
          <w:lang w:val="sr-Cyrl-RS"/>
        </w:rPr>
      </w:pPr>
      <w:r w:rsidRPr="009A3C03">
        <w:rPr>
          <w:sz w:val="24"/>
          <w:szCs w:val="24"/>
        </w:rPr>
        <w:t xml:space="preserve">У свим заводима се следе препоруке Института за јавно здравље Србије „Др Милан Јовановић Батут“  које се односе на </w:t>
      </w:r>
      <w:r w:rsidRPr="009A3C03">
        <w:rPr>
          <w:b/>
          <w:sz w:val="24"/>
          <w:szCs w:val="24"/>
        </w:rPr>
        <w:t>појачане мере хигијене.</w:t>
      </w:r>
      <w:r w:rsidRPr="009A3C03">
        <w:rPr>
          <w:sz w:val="24"/>
          <w:szCs w:val="24"/>
        </w:rPr>
        <w:t xml:space="preserve"> Препоруке се односе на што чешће прање руку, прање подова, дезинфекцију опреме, радних површина, што чешће проветравање просторија и продужени бо</w:t>
      </w:r>
      <w:r w:rsidR="00EF6ADF" w:rsidRPr="009A3C03">
        <w:rPr>
          <w:sz w:val="24"/>
          <w:szCs w:val="24"/>
        </w:rPr>
        <w:t xml:space="preserve">равак лица на свежем ваздуху.  </w:t>
      </w:r>
      <w:r w:rsidRPr="009A3C03">
        <w:rPr>
          <w:sz w:val="24"/>
          <w:szCs w:val="24"/>
        </w:rPr>
        <w:t xml:space="preserve"> </w:t>
      </w:r>
      <w:r w:rsidRPr="009A3C03">
        <w:rPr>
          <w:sz w:val="24"/>
          <w:szCs w:val="24"/>
          <w:lang w:val="sr-Cyrl-RS"/>
        </w:rPr>
        <w:t>О</w:t>
      </w:r>
      <w:r w:rsidRPr="009A3C03">
        <w:rPr>
          <w:sz w:val="24"/>
          <w:szCs w:val="24"/>
        </w:rPr>
        <w:t xml:space="preserve">суђеницима </w:t>
      </w:r>
      <w:r w:rsidRPr="009A3C03">
        <w:rPr>
          <w:sz w:val="24"/>
          <w:szCs w:val="24"/>
          <w:lang w:val="sr-Cyrl-RS"/>
        </w:rPr>
        <w:t xml:space="preserve"> је </w:t>
      </w:r>
      <w:r w:rsidRPr="009A3C03">
        <w:rPr>
          <w:sz w:val="24"/>
          <w:szCs w:val="24"/>
        </w:rPr>
        <w:t>док трају све ове мере продужен боравак на свежем ваздуху, и то дуже од 2 сата колико је законом прописано.</w:t>
      </w:r>
      <w:r w:rsidRPr="009A3C03">
        <w:rPr>
          <w:sz w:val="24"/>
          <w:szCs w:val="24"/>
          <w:lang w:val="sr-Cyrl-RS"/>
        </w:rPr>
        <w:t xml:space="preserve"> </w:t>
      </w:r>
    </w:p>
    <w:p w14:paraId="03DAE4AB"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lang w:val="sr-Cyrl-RS"/>
        </w:rPr>
      </w:pPr>
      <w:r w:rsidRPr="009A3C03">
        <w:rPr>
          <w:sz w:val="24"/>
          <w:szCs w:val="24"/>
          <w:lang w:val="sr-Cyrl-RS"/>
        </w:rPr>
        <w:t>Такође сва  лица лишена слободе су прошла едукацију у циљу заштите од ковид инфекције и у том циљу су саветовани да брину о својој личној хигијени и хигијени простора који деле са другим лицима. Средства за хигијену им обезбеђују заводи.</w:t>
      </w:r>
    </w:p>
    <w:p w14:paraId="7F8327E5"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lang w:val="sr-Cyrl-RS"/>
        </w:rPr>
      </w:pPr>
      <w:r w:rsidRPr="009A3C03">
        <w:rPr>
          <w:sz w:val="24"/>
          <w:szCs w:val="24"/>
          <w:lang w:val="sr-Cyrl-RS"/>
        </w:rPr>
        <w:t>Управа је, због погоршања епидемиолошке ситуације у земљи, благовремено крајем новембра обезбедила 12.000 антигенских тестова како би одговорила на највећи изазов, а то је пријем нових лица који могу да унесу инфекцију. Обуку за коришћење ових тестова прошли су сви запослени у Служби за здравствену заштиту у свих 29 завода у Србији.</w:t>
      </w:r>
    </w:p>
    <w:p w14:paraId="659E69BC"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lang w:val="sr-Cyrl-RS"/>
        </w:rPr>
      </w:pPr>
      <w:r w:rsidRPr="009A3C03">
        <w:rPr>
          <w:sz w:val="24"/>
          <w:szCs w:val="24"/>
          <w:lang w:val="sr-Cyrl-RS"/>
        </w:rPr>
        <w:t>Што се тиче самих посета лицима лишеним сл</w:t>
      </w:r>
      <w:r w:rsidRPr="009A3C03">
        <w:rPr>
          <w:sz w:val="24"/>
          <w:szCs w:val="24"/>
          <w:lang w:val="sr-Latn-RS"/>
        </w:rPr>
        <w:t>o</w:t>
      </w:r>
      <w:r w:rsidRPr="009A3C03">
        <w:rPr>
          <w:sz w:val="24"/>
          <w:szCs w:val="24"/>
          <w:lang w:val="sr-Cyrl-RS"/>
        </w:rPr>
        <w:t>боде, после увођења забране посета 30. марта, оне су поново дозвољене 12. маја уз стриктну примену заштитних мера. Посете се одвијају уз претходно мерење температуре лицима која долазе у посету, пролазак кроз дезинфекционе баријере, дезинфекцију руку и обавезно коришћење заштитних маски и рукавица, а за притворенике и осуђенике су обезбеђени и визири.</w:t>
      </w:r>
    </w:p>
    <w:p w14:paraId="094B40B8"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lang w:val="sr-Cyrl-RS"/>
        </w:rPr>
      </w:pPr>
      <w:r w:rsidRPr="009A3C03">
        <w:rPr>
          <w:sz w:val="24"/>
          <w:szCs w:val="24"/>
          <w:lang w:val="sr-Cyrl-RS"/>
        </w:rPr>
        <w:t>Током посете се поштује препоручена дистанца и није дозвољен непосредан физички контакт између саговорника. По окончању посете, лица лишена слободе на безбедан начин одлажу коришћена средства заштите (маску, рукавице и визир), уз дезинфекцију руку и повратак у просторије преко дезо баријере.</w:t>
      </w:r>
    </w:p>
    <w:p w14:paraId="26FE8A25"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lang w:val="sr-Cyrl-RS"/>
        </w:rPr>
      </w:pPr>
      <w:r w:rsidRPr="009A3C03">
        <w:rPr>
          <w:sz w:val="24"/>
          <w:szCs w:val="24"/>
          <w:lang w:val="sr-Cyrl-RS"/>
        </w:rPr>
        <w:t>Такође, од 11. марта сва новопримљена лица у заводима су издвојена у мањим собама (у карантину), у периоду од две недеље и то под појачаним здравственим надзором. У том периоду они немају контакт са лицима која се већ налазе у заводу. Тим лицима се мери температура бесконтакним топломером и утврђује се да ли лице има и знаке респираторне инфекције/обољења дисајних органа (повишену температуру, кашаљ, кијање отежано дисање, бол у гуши).</w:t>
      </w:r>
    </w:p>
    <w:p w14:paraId="0E0662DE"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lang w:val="sr-Cyrl-RS"/>
        </w:rPr>
      </w:pPr>
      <w:r w:rsidRPr="009A3C03">
        <w:rPr>
          <w:sz w:val="24"/>
          <w:szCs w:val="24"/>
          <w:lang w:val="sr-Cyrl-RS"/>
        </w:rPr>
        <w:t>Управа за извршење кривичних санкција је још 12. марта покренула производњу маски за запослене и осуђенике, а потом и другу заштитну опрему (капе, заштитиних одела, назувица). Осуђеници у КПЗ у Сремској Митровици су до сада сашили више од пола милиона заштитне опреме. Свој допринос дали су и осуђеници у КПЗ у Нишу и осуђенице у КПЗ за жене у Пожаревцу, заводима у којима се такође организује сертификована обука за шивење. Осуђеници су дневно шили и до 6.000 маски дневно. Та производња и даље траје.</w:t>
      </w:r>
    </w:p>
    <w:p w14:paraId="260BA5AF" w14:textId="77777777" w:rsidR="00C1767C" w:rsidRPr="009A3C03" w:rsidRDefault="00C1767C" w:rsidP="009A3C03">
      <w:pPr>
        <w:pStyle w:val="Teloteksta1"/>
        <w:shd w:val="clear" w:color="auto" w:fill="auto"/>
        <w:spacing w:before="0" w:after="0" w:line="276" w:lineRule="auto"/>
        <w:ind w:left="40" w:right="20" w:firstLine="680"/>
        <w:jc w:val="both"/>
        <w:rPr>
          <w:sz w:val="24"/>
          <w:szCs w:val="24"/>
        </w:rPr>
      </w:pPr>
      <w:r w:rsidRPr="009A3C03">
        <w:rPr>
          <w:sz w:val="24"/>
          <w:szCs w:val="24"/>
          <w:lang w:val="sr-Cyrl-RS"/>
        </w:rPr>
        <w:t>У тренутку достављања извештаја инфекија ковида 19 потврђена је код 1</w:t>
      </w:r>
      <w:r w:rsidRPr="009A3C03">
        <w:rPr>
          <w:sz w:val="24"/>
          <w:szCs w:val="24"/>
        </w:rPr>
        <w:t>0</w:t>
      </w:r>
      <w:r w:rsidRPr="009A3C03">
        <w:rPr>
          <w:sz w:val="24"/>
          <w:szCs w:val="24"/>
          <w:lang w:val="sr-Cyrl-RS"/>
        </w:rPr>
        <w:t>7 запослених, што је 2,5% од 4159 запослених у целом систему извршења кривичних санкција. У том броју се налазе и запослени кој</w:t>
      </w:r>
      <w:r w:rsidRPr="009A3C03">
        <w:rPr>
          <w:sz w:val="24"/>
          <w:szCs w:val="24"/>
          <w:lang w:val="sr-Latn-RS"/>
        </w:rPr>
        <w:t>и</w:t>
      </w:r>
      <w:r w:rsidRPr="009A3C03">
        <w:rPr>
          <w:sz w:val="24"/>
          <w:szCs w:val="24"/>
          <w:lang w:val="sr-Cyrl-RS"/>
        </w:rPr>
        <w:t xml:space="preserve"> су превентивно упућени у кућну самоизолацију због позитивних контаката које су имали, што је још једна превенција за очување здравља запослених и лица лишених слободе. </w:t>
      </w:r>
    </w:p>
    <w:p w14:paraId="384FDAE9" w14:textId="4677E3FE" w:rsidR="00C1767C" w:rsidRPr="009A3C03" w:rsidRDefault="00C1767C" w:rsidP="009A3C03">
      <w:pPr>
        <w:pStyle w:val="HTMLPreformatted"/>
        <w:spacing w:line="276" w:lineRule="auto"/>
        <w:jc w:val="both"/>
        <w:rPr>
          <w:rFonts w:ascii="Times New Roman" w:hAnsi="Times New Roman" w:cs="Times New Roman"/>
          <w:sz w:val="24"/>
          <w:szCs w:val="24"/>
          <w:lang w:val="sr-Latn-RS"/>
        </w:rPr>
      </w:pPr>
    </w:p>
    <w:p w14:paraId="0E85324E" w14:textId="77777777" w:rsidR="005B3B25" w:rsidRPr="009A3C03" w:rsidRDefault="005B3B25" w:rsidP="009A3C03">
      <w:pPr>
        <w:pStyle w:val="HTMLPreformatted"/>
        <w:spacing w:line="276" w:lineRule="auto"/>
        <w:jc w:val="both"/>
        <w:rPr>
          <w:rFonts w:ascii="Times New Roman" w:hAnsi="Times New Roman" w:cs="Times New Roman"/>
          <w:sz w:val="24"/>
          <w:szCs w:val="24"/>
          <w:lang w:val="sr-Latn-RS"/>
        </w:rPr>
      </w:pPr>
    </w:p>
    <w:p w14:paraId="26E79AA0" w14:textId="4267FE26" w:rsidR="005B3B25" w:rsidRPr="009A3C03" w:rsidRDefault="005B3B25"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lastRenderedPageBreak/>
        <w:t>в</w:t>
      </w:r>
      <w:r w:rsidRPr="009A3C03">
        <w:rPr>
          <w:rFonts w:ascii="Times New Roman" w:hAnsi="Times New Roman" w:cs="Times New Roman"/>
          <w:sz w:val="24"/>
          <w:szCs w:val="24"/>
          <w:lang w:val="sr-Latn-RS"/>
        </w:rPr>
        <w:t xml:space="preserve">) Ако је </w:t>
      </w:r>
      <w:r w:rsidRPr="009A3C03">
        <w:rPr>
          <w:rFonts w:ascii="Times New Roman" w:hAnsi="Times New Roman" w:cs="Times New Roman"/>
          <w:sz w:val="24"/>
          <w:szCs w:val="24"/>
          <w:lang w:val="sr-Cyrl-RS"/>
        </w:rPr>
        <w:t xml:space="preserve">у претходном закључку утврђено да домаће право није усклађено са одредбом Повеље </w:t>
      </w:r>
      <w:r w:rsidR="00BF57B9" w:rsidRPr="009A3C03">
        <w:rPr>
          <w:rFonts w:ascii="Times New Roman" w:hAnsi="Times New Roman" w:cs="Times New Roman"/>
          <w:sz w:val="24"/>
          <w:szCs w:val="24"/>
          <w:lang w:val="sr-Cyrl-RS"/>
        </w:rPr>
        <w:t>о</w:t>
      </w:r>
      <w:r w:rsidRPr="009A3C03">
        <w:rPr>
          <w:rFonts w:ascii="Times New Roman" w:hAnsi="Times New Roman" w:cs="Times New Roman"/>
          <w:sz w:val="24"/>
          <w:szCs w:val="24"/>
          <w:lang w:val="sr-Latn-RS"/>
        </w:rPr>
        <w:t xml:space="preserve">бјасните да ли је и како отклоњен проблем. Ако је </w:t>
      </w:r>
      <w:r w:rsidRPr="009A3C03">
        <w:rPr>
          <w:rFonts w:ascii="Times New Roman" w:hAnsi="Times New Roman" w:cs="Times New Roman"/>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sz w:val="24"/>
          <w:szCs w:val="24"/>
          <w:lang w:val="sr-Latn-RS"/>
        </w:rPr>
        <w:t>одговорите на постављена питања.</w:t>
      </w:r>
    </w:p>
    <w:p w14:paraId="2A8DD6F7" w14:textId="79194DB0" w:rsidR="00A72460" w:rsidRPr="009A3C03" w:rsidRDefault="00A72460" w:rsidP="009A3C03">
      <w:pPr>
        <w:pStyle w:val="HTMLPreformatted"/>
        <w:spacing w:line="276" w:lineRule="auto"/>
        <w:jc w:val="both"/>
        <w:rPr>
          <w:rFonts w:ascii="Times New Roman" w:hAnsi="Times New Roman" w:cs="Times New Roman"/>
          <w:sz w:val="24"/>
          <w:szCs w:val="24"/>
          <w:lang w:val="sr-Latn-RS"/>
        </w:rPr>
      </w:pPr>
    </w:p>
    <w:p w14:paraId="5AC6497A" w14:textId="7633B03B" w:rsidR="00A72460" w:rsidRPr="009A3C03" w:rsidRDefault="00A72460"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Одговор на питање из претходног закључка</w:t>
      </w:r>
    </w:p>
    <w:p w14:paraId="1E23C01F" w14:textId="77777777" w:rsidR="005B3B25" w:rsidRPr="009A3C03" w:rsidRDefault="005B3B25" w:rsidP="009A3C03">
      <w:pPr>
        <w:pStyle w:val="HTMLPreformatted"/>
        <w:spacing w:line="276" w:lineRule="auto"/>
        <w:jc w:val="both"/>
        <w:rPr>
          <w:rFonts w:ascii="Times New Roman" w:hAnsi="Times New Roman" w:cs="Times New Roman"/>
          <w:sz w:val="24"/>
          <w:szCs w:val="24"/>
          <w:lang w:val="sr-Latn-RS"/>
        </w:rPr>
      </w:pPr>
    </w:p>
    <w:p w14:paraId="3B54EFD2" w14:textId="0DDB6AC4" w:rsidR="005B644B" w:rsidRPr="009A3C03" w:rsidRDefault="009D2767" w:rsidP="009A3C03">
      <w:pPr>
        <w:spacing w:after="156" w:line="276" w:lineRule="auto"/>
        <w:ind w:right="20" w:firstLine="720"/>
        <w:jc w:val="both"/>
        <w:rPr>
          <w:rFonts w:ascii="Times New Roman" w:eastAsia="Arial" w:hAnsi="Times New Roman" w:cs="Times New Roman"/>
          <w:color w:val="auto"/>
          <w:sz w:val="24"/>
          <w:szCs w:val="24"/>
          <w:lang w:val="ru-RU"/>
        </w:rPr>
      </w:pPr>
      <w:r w:rsidRPr="009A3C03">
        <w:rPr>
          <w:rFonts w:ascii="Times New Roman" w:eastAsia="Arial" w:hAnsi="Times New Roman" w:cs="Times New Roman"/>
          <w:b/>
          <w:color w:val="auto"/>
          <w:sz w:val="24"/>
          <w:szCs w:val="24"/>
          <w:lang w:val="sr-Cyrl-RS"/>
        </w:rPr>
        <w:t xml:space="preserve">Комитет је молио и да му се доставе информације о активностима у пракси представника за здравље и безбедност који су изабрани у складу са чланом </w:t>
      </w:r>
      <w:r w:rsidRPr="009A3C03">
        <w:rPr>
          <w:rFonts w:ascii="Times New Roman" w:eastAsia="Arial" w:hAnsi="Times New Roman" w:cs="Times New Roman"/>
          <w:b/>
          <w:color w:val="auto"/>
          <w:sz w:val="24"/>
          <w:szCs w:val="24"/>
          <w:lang w:val="ru-RU"/>
        </w:rPr>
        <w:t xml:space="preserve">44 . </w:t>
      </w:r>
      <w:r w:rsidRPr="009A3C03">
        <w:rPr>
          <w:rFonts w:ascii="Times New Roman" w:eastAsia="Arial" w:hAnsi="Times New Roman" w:cs="Times New Roman"/>
          <w:b/>
          <w:color w:val="auto"/>
          <w:sz w:val="24"/>
          <w:szCs w:val="24"/>
          <w:lang w:val="sr-Cyrl-RS"/>
        </w:rPr>
        <w:t xml:space="preserve">Закона од 14. 11. 2005. </w:t>
      </w:r>
      <w:r w:rsidR="006D6B3F" w:rsidRPr="009A3C03">
        <w:rPr>
          <w:rFonts w:ascii="Times New Roman" w:eastAsia="Arial" w:hAnsi="Times New Roman" w:cs="Times New Roman"/>
          <w:b/>
          <w:color w:val="auto"/>
          <w:sz w:val="24"/>
          <w:szCs w:val="24"/>
          <w:lang w:val="sr-Cyrl-RS"/>
        </w:rPr>
        <w:t xml:space="preserve"> године. </w:t>
      </w:r>
      <w:r w:rsidRPr="009A3C03">
        <w:rPr>
          <w:rFonts w:ascii="Times New Roman" w:eastAsia="Arial" w:hAnsi="Times New Roman" w:cs="Times New Roman"/>
          <w:b/>
          <w:color w:val="auto"/>
          <w:sz w:val="24"/>
          <w:szCs w:val="24"/>
          <w:lang w:val="sr-Cyrl-RS"/>
        </w:rPr>
        <w:t>Пошто не може да нађе одговор на своје питање у извештају на ову тему, Комитет моли да следећи извештај садржи ову информацију</w:t>
      </w:r>
      <w:r w:rsidRPr="009A3C03">
        <w:rPr>
          <w:rFonts w:ascii="Times New Roman" w:eastAsia="Arial" w:hAnsi="Times New Roman" w:cs="Times New Roman"/>
          <w:color w:val="auto"/>
          <w:sz w:val="24"/>
          <w:szCs w:val="24"/>
          <w:lang w:val="sr-Cyrl-RS"/>
        </w:rPr>
        <w:t xml:space="preserve">. </w:t>
      </w:r>
    </w:p>
    <w:p w14:paraId="03F81FEE" w14:textId="05F58BD8" w:rsidR="00A532C6" w:rsidRPr="009A3C03" w:rsidRDefault="00A532C6" w:rsidP="009A3C03">
      <w:pPr>
        <w:pStyle w:val="3mesto"/>
        <w:tabs>
          <w:tab w:val="left" w:pos="567"/>
        </w:tabs>
        <w:spacing w:before="0" w:beforeAutospacing="0" w:after="120" w:afterAutospacing="0" w:line="276" w:lineRule="auto"/>
        <w:jc w:val="both"/>
        <w:rPr>
          <w:rFonts w:ascii="Times New Roman" w:hAnsi="Times New Roman" w:cs="Times New Roman"/>
          <w:i w:val="0"/>
          <w:lang w:val="ru-RU"/>
        </w:rPr>
      </w:pPr>
      <w:r w:rsidRPr="009A3C03">
        <w:rPr>
          <w:rFonts w:ascii="Times New Roman" w:hAnsi="Times New Roman" w:cs="Times New Roman"/>
          <w:i w:val="0"/>
          <w:lang w:val="sr-Cyrl-RS"/>
        </w:rPr>
        <w:tab/>
        <w:t xml:space="preserve">Одредбама чланова од 44. до 48. Закона о безбедности и здрављу на раду </w:t>
      </w:r>
      <w:r w:rsidRPr="009A3C03">
        <w:rPr>
          <w:rFonts w:ascii="Times New Roman" w:hAnsi="Times New Roman" w:cs="Times New Roman"/>
          <w:i w:val="0"/>
          <w:lang w:val="ru-RU"/>
        </w:rPr>
        <w:t>(,,Службен</w:t>
      </w:r>
      <w:r w:rsidRPr="009A3C03">
        <w:rPr>
          <w:rFonts w:ascii="Times New Roman" w:hAnsi="Times New Roman" w:cs="Times New Roman"/>
          <w:i w:val="0"/>
          <w:lang w:val="sr-Cyrl-CS"/>
        </w:rPr>
        <w:t>и</w:t>
      </w:r>
      <w:r w:rsidRPr="009A3C03">
        <w:rPr>
          <w:rFonts w:ascii="Times New Roman" w:hAnsi="Times New Roman" w:cs="Times New Roman"/>
          <w:i w:val="0"/>
          <w:lang w:val="ru-RU"/>
        </w:rPr>
        <w:t xml:space="preserve"> гласник РС”, бр. 101/05</w:t>
      </w:r>
      <w:r w:rsidRPr="009A3C03">
        <w:rPr>
          <w:rFonts w:ascii="Times New Roman" w:hAnsi="Times New Roman" w:cs="Times New Roman"/>
          <w:i w:val="0"/>
        </w:rPr>
        <w:t xml:space="preserve">, </w:t>
      </w:r>
      <w:r w:rsidRPr="009A3C03">
        <w:rPr>
          <w:rFonts w:ascii="Times New Roman" w:hAnsi="Times New Roman" w:cs="Times New Roman"/>
          <w:i w:val="0"/>
          <w:lang w:val="ru-RU"/>
        </w:rPr>
        <w:t xml:space="preserve">91/15 и 113/17 – др. закон) прописано је да </w:t>
      </w:r>
      <w:r w:rsidRPr="009A3C03">
        <w:rPr>
          <w:rFonts w:ascii="Times New Roman" w:hAnsi="Times New Roman" w:cs="Times New Roman"/>
          <w:i w:val="0"/>
          <w:lang w:val="sr-Cyrl-CS"/>
        </w:rPr>
        <w:t>запослени код послодавца имају право да изаберу једног или више представника</w:t>
      </w:r>
      <w:r w:rsidRPr="009A3C03">
        <w:rPr>
          <w:rFonts w:ascii="Times New Roman" w:hAnsi="Times New Roman" w:cs="Times New Roman"/>
          <w:i w:val="0"/>
          <w:lang w:val="ru-RU"/>
        </w:rPr>
        <w:t xml:space="preserve"> </w:t>
      </w:r>
      <w:r w:rsidRPr="009A3C03">
        <w:rPr>
          <w:rFonts w:ascii="Times New Roman" w:hAnsi="Times New Roman" w:cs="Times New Roman"/>
          <w:i w:val="0"/>
          <w:lang w:val="sr-Cyrl-CS"/>
        </w:rPr>
        <w:t xml:space="preserve">за безбедност и здравље на раду (у даљем тексту: представник запослених). Најмање три представника запослених образују Одбор за безбедност и здравље на раду. Послодавац је дужан да у Одбор именује најмање једног свог представника, тако да број представника запослених буде већи за најмање један од броја представника послодавца. Поступак избора и начин рада представника запослених и Одбора, број представника запослених код послодавца, као и њихов однос са синдикатом уређују се колективним уговором </w:t>
      </w:r>
      <w:r w:rsidRPr="009A3C03">
        <w:rPr>
          <w:rFonts w:ascii="Times New Roman" w:hAnsi="Times New Roman" w:cs="Times New Roman"/>
          <w:i w:val="0"/>
          <w:lang w:val="ru-RU"/>
        </w:rPr>
        <w:t xml:space="preserve">или </w:t>
      </w:r>
      <w:r w:rsidRPr="009A3C03">
        <w:rPr>
          <w:rFonts w:ascii="Times New Roman" w:hAnsi="Times New Roman" w:cs="Times New Roman"/>
          <w:i w:val="0"/>
          <w:lang w:val="sr-Cyrl-RS"/>
        </w:rPr>
        <w:t>споразумом закљученим између послодавца и представника запослених</w:t>
      </w:r>
      <w:r w:rsidRPr="009A3C03">
        <w:rPr>
          <w:rFonts w:ascii="Times New Roman" w:hAnsi="Times New Roman" w:cs="Times New Roman"/>
          <w:i w:val="0"/>
          <w:lang w:val="sr-Cyrl-CS"/>
        </w:rPr>
        <w:t xml:space="preserve">. </w:t>
      </w:r>
      <w:r w:rsidRPr="009A3C03">
        <w:rPr>
          <w:rFonts w:ascii="Times New Roman" w:hAnsi="Times New Roman" w:cs="Times New Roman"/>
          <w:i w:val="0"/>
          <w:lang w:val="ru-RU"/>
        </w:rPr>
        <w:t xml:space="preserve">Послодавац је дужан да </w:t>
      </w:r>
      <w:r w:rsidRPr="009A3C03">
        <w:rPr>
          <w:rFonts w:ascii="Times New Roman" w:hAnsi="Times New Roman" w:cs="Times New Roman"/>
          <w:i w:val="0"/>
          <w:lang w:val="sr-Cyrl-RS"/>
        </w:rPr>
        <w:t xml:space="preserve">најмање једном </w:t>
      </w:r>
      <w:r w:rsidRPr="009A3C03">
        <w:rPr>
          <w:rFonts w:ascii="Times New Roman" w:hAnsi="Times New Roman" w:cs="Times New Roman"/>
          <w:i w:val="0"/>
          <w:lang w:val="ru-RU"/>
        </w:rPr>
        <w:t xml:space="preserve">представнику запослених за безбедност и здравље на раду омогући </w:t>
      </w:r>
      <w:r w:rsidRPr="009A3C03">
        <w:rPr>
          <w:rFonts w:ascii="Times New Roman" w:hAnsi="Times New Roman" w:cs="Times New Roman"/>
          <w:i w:val="0"/>
          <w:lang w:val="sr-Cyrl-RS"/>
        </w:rPr>
        <w:t xml:space="preserve">одсуство са рада у обављању послова радног места на које је распоређен у трајању од </w:t>
      </w:r>
      <w:r w:rsidRPr="009A3C03">
        <w:rPr>
          <w:rFonts w:ascii="Times New Roman" w:hAnsi="Times New Roman" w:cs="Times New Roman"/>
          <w:i w:val="0"/>
          <w:lang w:val="ru-RU"/>
        </w:rPr>
        <w:t>најмање пет часова рада месечно</w:t>
      </w:r>
      <w:r w:rsidRPr="009A3C03">
        <w:rPr>
          <w:rFonts w:ascii="Times New Roman" w:hAnsi="Times New Roman" w:cs="Times New Roman"/>
          <w:i w:val="0"/>
          <w:lang w:val="sr-Cyrl-RS"/>
        </w:rPr>
        <w:t xml:space="preserve"> с правом на накнаду зараде која се обрачунава и исплаћује у истом износу као да је радио на пословима радног места, </w:t>
      </w:r>
      <w:r w:rsidRPr="009A3C03">
        <w:rPr>
          <w:rFonts w:ascii="Times New Roman" w:hAnsi="Times New Roman" w:cs="Times New Roman"/>
          <w:i w:val="0"/>
          <w:lang w:val="ru-RU"/>
        </w:rPr>
        <w:t xml:space="preserve">као и да обезбеди </w:t>
      </w:r>
      <w:r w:rsidRPr="009A3C03">
        <w:rPr>
          <w:rFonts w:ascii="Times New Roman" w:hAnsi="Times New Roman" w:cs="Times New Roman"/>
          <w:i w:val="0"/>
          <w:lang w:val="sr-Cyrl-RS"/>
        </w:rPr>
        <w:t>техничко-просторне услове у складу са просторним и финансијским могућностима</w:t>
      </w:r>
      <w:r w:rsidRPr="009A3C03">
        <w:rPr>
          <w:rFonts w:ascii="Times New Roman" w:hAnsi="Times New Roman" w:cs="Times New Roman"/>
          <w:i w:val="0"/>
          <w:lang w:val="ru-RU"/>
        </w:rPr>
        <w:t>, ради обављања активности представника запослених.</w:t>
      </w:r>
    </w:p>
    <w:p w14:paraId="60ED8F1A" w14:textId="336EE3A8" w:rsidR="00A532C6" w:rsidRPr="009A3C03" w:rsidRDefault="00A532C6" w:rsidP="009A3C03">
      <w:pPr>
        <w:tabs>
          <w:tab w:val="left" w:pos="1800"/>
        </w:tabs>
        <w:spacing w:after="240" w:line="276" w:lineRule="auto"/>
        <w:jc w:val="both"/>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color w:val="auto"/>
          <w:sz w:val="24"/>
          <w:szCs w:val="24"/>
          <w:lang w:val="sr-Cyrl-CS"/>
        </w:rPr>
        <w:t xml:space="preserve">        Послодавац је дужан да представнику запослених, односно Одбору омогући: увид у све акте који се односе на безбедност и здравље на раду; да учествују у разматрању свих питања која се односе на безбедност и здраље на раду, да предлажу и буду консултовани. Послодавац је дужан да представника запослених, односно Одбор информише о свим подацима који се односе на безбедност и здравље на раду.</w:t>
      </w:r>
    </w:p>
    <w:p w14:paraId="1497C7A4" w14:textId="7AE1E19D" w:rsidR="00A532C6" w:rsidRPr="009A3C03" w:rsidRDefault="00A532C6" w:rsidP="009A3C03">
      <w:pPr>
        <w:tabs>
          <w:tab w:val="left" w:pos="1800"/>
        </w:tabs>
        <w:spacing w:after="240" w:line="276" w:lineRule="auto"/>
        <w:jc w:val="both"/>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color w:val="auto"/>
          <w:sz w:val="24"/>
          <w:szCs w:val="24"/>
          <w:lang w:val="sr-Cyrl-CS"/>
        </w:rPr>
        <w:t xml:space="preserve">         Представник запослених, односно Одбор имају право: да послодавцу дају предлоге о свим питањима која се односе на безбедност и здравље на раду; да захтевају од послодавца да предузме одговарајуће мере за отклањање или смањење ризика који угрожава безбедност и здравље запослених; да захтевају вршење надзора од стране инспекције рада, ако сматрају да послодавац није спровео одговарајуће мере за безбедност и здравље на раду. Представник запослених, односно члан Одбора имају право да присуствују инспекцијском надзору.</w:t>
      </w:r>
    </w:p>
    <w:p w14:paraId="1DD2A756" w14:textId="4E9EB93D" w:rsidR="00A532C6" w:rsidRPr="009A3C03" w:rsidRDefault="00A532C6" w:rsidP="009A3C03">
      <w:pPr>
        <w:tabs>
          <w:tab w:val="left" w:pos="1800"/>
        </w:tabs>
        <w:spacing w:after="240" w:line="276" w:lineRule="auto"/>
        <w:jc w:val="both"/>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color w:val="auto"/>
          <w:sz w:val="24"/>
          <w:szCs w:val="24"/>
          <w:lang w:val="sr-Cyrl-CS"/>
        </w:rPr>
        <w:t xml:space="preserve">          Послодавац је дужан да представника запослених, односно Одбор упозна: са налазима и предлозима мера заштите и превентивних мера или предузетим мерама инспекције рада; са извештајима о повредама на раду, професионалним обољењима и обољењима у вези са радом и о предузетим мерама за безбедност и здравље на раду; о предузетим мерама за спречавање непосредне опасности по живот и здравље.</w:t>
      </w:r>
    </w:p>
    <w:p w14:paraId="356A5008" w14:textId="0DE17ED0" w:rsidR="00A532C6" w:rsidRPr="009A3C03" w:rsidRDefault="00A532C6" w:rsidP="009A3C03">
      <w:pPr>
        <w:tabs>
          <w:tab w:val="left" w:pos="1800"/>
        </w:tabs>
        <w:spacing w:after="240" w:line="276" w:lineRule="auto"/>
        <w:jc w:val="both"/>
        <w:rPr>
          <w:rFonts w:ascii="Times New Roman" w:eastAsia="Times New Roman" w:hAnsi="Times New Roman" w:cs="Times New Roman"/>
          <w:color w:val="auto"/>
          <w:sz w:val="24"/>
          <w:szCs w:val="24"/>
          <w:lang w:val="sr-Latn-CS"/>
        </w:rPr>
      </w:pPr>
      <w:r w:rsidRPr="009A3C03">
        <w:rPr>
          <w:rFonts w:ascii="Times New Roman" w:eastAsia="Times New Roman" w:hAnsi="Times New Roman" w:cs="Times New Roman"/>
          <w:color w:val="auto"/>
          <w:sz w:val="24"/>
          <w:szCs w:val="24"/>
          <w:lang w:val="sr-Cyrl-CS"/>
        </w:rPr>
        <w:t xml:space="preserve">            Послодавац и представник запослених, односно Одбор и синдикат, дужни су да међусобно сарађују о питањима безбедности и здравља на раду, у складу са овим законом и другим прописима</w:t>
      </w:r>
      <w:r w:rsidRPr="009A3C03">
        <w:rPr>
          <w:rFonts w:ascii="Times New Roman" w:eastAsia="Times New Roman" w:hAnsi="Times New Roman" w:cs="Times New Roman"/>
          <w:color w:val="auto"/>
          <w:sz w:val="24"/>
          <w:szCs w:val="24"/>
          <w:lang w:val="sr-Latn-CS"/>
        </w:rPr>
        <w:t>.</w:t>
      </w:r>
    </w:p>
    <w:p w14:paraId="2BDF5A46" w14:textId="1BB8EA6C" w:rsidR="00A532C6" w:rsidRPr="009A3C03" w:rsidRDefault="00A532C6" w:rsidP="009A3C03">
      <w:pPr>
        <w:tabs>
          <w:tab w:val="left" w:pos="1800"/>
        </w:tabs>
        <w:spacing w:after="240" w:line="276" w:lineRule="auto"/>
        <w:jc w:val="both"/>
        <w:rPr>
          <w:rFonts w:ascii="Times New Roman" w:eastAsia="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lastRenderedPageBreak/>
        <w:t xml:space="preserve">        Према годишњим извештајима Инспектората рада у пракси је мали број образованих Одбора за безбедност и здравље на раду код послодаваца код којих је вршен надзор у области безбедности и здравља на раду.</w:t>
      </w:r>
    </w:p>
    <w:p w14:paraId="7D8DAF91" w14:textId="35B088EF" w:rsidR="00EB7268" w:rsidRPr="009A3C03" w:rsidRDefault="00EB7268" w:rsidP="009A3C03">
      <w:pPr>
        <w:spacing w:after="5" w:line="276" w:lineRule="auto"/>
        <w:ind w:right="-8"/>
        <w:jc w:val="both"/>
        <w:rPr>
          <w:rFonts w:ascii="Times New Roman" w:hAnsi="Times New Roman" w:cs="Times New Roman"/>
          <w:color w:val="auto"/>
          <w:sz w:val="24"/>
          <w:szCs w:val="24"/>
          <w:lang w:val="sr-Latn-RS"/>
        </w:rPr>
      </w:pPr>
    </w:p>
    <w:p w14:paraId="3F953BF8" w14:textId="77777777" w:rsidR="00EB7268" w:rsidRPr="009A3C03" w:rsidRDefault="005B3B25" w:rsidP="009A3C03">
      <w:pPr>
        <w:numPr>
          <w:ilvl w:val="0"/>
          <w:numId w:val="1"/>
        </w:numPr>
        <w:pBdr>
          <w:top w:val="single" w:sz="4" w:space="0" w:color="000000"/>
          <w:left w:val="single" w:sz="4" w:space="0" w:color="000000"/>
          <w:bottom w:val="single" w:sz="4" w:space="0" w:color="000000"/>
          <w:right w:val="single" w:sz="4" w:space="0" w:color="000000"/>
        </w:pBdr>
        <w:shd w:val="clear" w:color="auto" w:fill="D9D9D9"/>
        <w:spacing w:after="19" w:line="276" w:lineRule="auto"/>
        <w:ind w:left="203" w:hanging="218"/>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sr-Cyrl-RS"/>
        </w:rPr>
        <w:t>Да донесу прописе у вези са безбедношћу и здрављем</w:t>
      </w:r>
      <w:r w:rsidR="005E4E33" w:rsidRPr="009A3C03">
        <w:rPr>
          <w:rFonts w:ascii="Times New Roman" w:hAnsi="Times New Roman" w:cs="Times New Roman"/>
          <w:color w:val="auto"/>
          <w:sz w:val="24"/>
          <w:szCs w:val="24"/>
          <w:lang w:val="ru-RU"/>
        </w:rPr>
        <w:t xml:space="preserve">; </w:t>
      </w:r>
    </w:p>
    <w:p w14:paraId="5B2A8151" w14:textId="77777777" w:rsidR="00EB7268" w:rsidRPr="009A3C03" w:rsidRDefault="005E4E33" w:rsidP="009A3C03">
      <w:pPr>
        <w:spacing w:after="12"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 xml:space="preserve"> </w:t>
      </w:r>
    </w:p>
    <w:p w14:paraId="08AFF3AB" w14:textId="03DA9720" w:rsidR="00BD66BC" w:rsidRPr="009A3C03" w:rsidRDefault="00A532C6"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1.</w:t>
      </w:r>
      <w:r w:rsidR="00BD66BC" w:rsidRPr="009A3C03">
        <w:rPr>
          <w:rFonts w:ascii="Times New Roman" w:hAnsi="Times New Roman" w:cs="Times New Roman"/>
          <w:sz w:val="24"/>
          <w:szCs w:val="24"/>
          <w:lang w:val="sr-Latn-RS"/>
        </w:rPr>
        <w:t xml:space="preserve"> Молимо наведите детаљне информације о регулаторним </w:t>
      </w:r>
      <w:r w:rsidR="00BD66BC" w:rsidRPr="009A3C03">
        <w:rPr>
          <w:rFonts w:ascii="Times New Roman" w:hAnsi="Times New Roman" w:cs="Times New Roman"/>
          <w:sz w:val="24"/>
          <w:szCs w:val="24"/>
          <w:lang w:val="sr-Cyrl-RS"/>
        </w:rPr>
        <w:t>мерама</w:t>
      </w:r>
      <w:r w:rsidR="00BD66BC" w:rsidRPr="009A3C03">
        <w:rPr>
          <w:rFonts w:ascii="Times New Roman" w:hAnsi="Times New Roman" w:cs="Times New Roman"/>
          <w:sz w:val="24"/>
          <w:szCs w:val="24"/>
          <w:lang w:val="sr-Latn-RS"/>
        </w:rPr>
        <w:t xml:space="preserve"> </w:t>
      </w:r>
      <w:r w:rsidR="00BD66BC" w:rsidRPr="009A3C03">
        <w:rPr>
          <w:rFonts w:ascii="Times New Roman" w:hAnsi="Times New Roman" w:cs="Times New Roman"/>
          <w:sz w:val="24"/>
          <w:szCs w:val="24"/>
          <w:lang w:val="sr-Cyrl-RS"/>
        </w:rPr>
        <w:t>донесеним у циљу побољшања</w:t>
      </w:r>
      <w:r w:rsidR="00BD66BC" w:rsidRPr="009A3C03">
        <w:rPr>
          <w:rFonts w:ascii="Times New Roman" w:hAnsi="Times New Roman" w:cs="Times New Roman"/>
          <w:sz w:val="24"/>
          <w:szCs w:val="24"/>
          <w:lang w:val="sr-Latn-RS"/>
        </w:rPr>
        <w:t xml:space="preserve"> заштите на раду у вези са познатим и</w:t>
      </w:r>
      <w:r w:rsidR="00BD66BC" w:rsidRPr="009A3C03">
        <w:rPr>
          <w:rFonts w:ascii="Times New Roman" w:hAnsi="Times New Roman" w:cs="Times New Roman"/>
          <w:sz w:val="24"/>
          <w:szCs w:val="24"/>
          <w:lang w:val="sr-Cyrl-RS"/>
        </w:rPr>
        <w:t xml:space="preserve"> оним у повоју</w:t>
      </w:r>
      <w:r w:rsidR="00BD66BC" w:rsidRPr="009A3C03">
        <w:rPr>
          <w:rFonts w:ascii="Times New Roman" w:hAnsi="Times New Roman" w:cs="Times New Roman"/>
          <w:sz w:val="24"/>
          <w:szCs w:val="24"/>
          <w:lang w:val="sr-Latn-RS"/>
        </w:rPr>
        <w:t xml:space="preserve"> или новим ситуацијама (укључујући и стрес и узнемиравање на послу; употребу супстанци повезаних са радом и одговорност послодавца; строго ограничавање и регулисање електронско</w:t>
      </w:r>
      <w:r w:rsidR="00BD66BC" w:rsidRPr="009A3C03">
        <w:rPr>
          <w:rFonts w:ascii="Times New Roman" w:hAnsi="Times New Roman" w:cs="Times New Roman"/>
          <w:sz w:val="24"/>
          <w:szCs w:val="24"/>
          <w:lang w:val="sr-Cyrl-RS"/>
        </w:rPr>
        <w:t>г</w:t>
      </w:r>
      <w:r w:rsidR="009D2767" w:rsidRPr="009A3C03">
        <w:rPr>
          <w:rFonts w:ascii="Times New Roman" w:hAnsi="Times New Roman" w:cs="Times New Roman"/>
          <w:sz w:val="24"/>
          <w:szCs w:val="24"/>
          <w:lang w:val="sr-Latn-RS"/>
        </w:rPr>
        <w:t xml:space="preserve"> надгледања</w:t>
      </w:r>
      <w:r w:rsidR="00BD66BC" w:rsidRPr="009A3C03">
        <w:rPr>
          <w:rFonts w:ascii="Times New Roman" w:hAnsi="Times New Roman" w:cs="Times New Roman"/>
          <w:sz w:val="24"/>
          <w:szCs w:val="24"/>
          <w:lang w:val="sr-Latn-RS"/>
        </w:rPr>
        <w:t xml:space="preserve"> радника; обавезна дигитална искљученост из радног окружења током периода одмора - која се такође назива и "дигитални деток</w:t>
      </w:r>
      <w:r w:rsidR="00BD66BC" w:rsidRPr="009A3C03">
        <w:rPr>
          <w:rFonts w:ascii="Times New Roman" w:hAnsi="Times New Roman" w:cs="Times New Roman"/>
          <w:sz w:val="24"/>
          <w:szCs w:val="24"/>
          <w:lang w:val="sr-Cyrl-RS"/>
        </w:rPr>
        <w:t>с</w:t>
      </w:r>
      <w:r w:rsidR="00BD66BC" w:rsidRPr="009A3C03">
        <w:rPr>
          <w:rFonts w:ascii="Times New Roman" w:hAnsi="Times New Roman" w:cs="Times New Roman"/>
          <w:sz w:val="24"/>
          <w:szCs w:val="24"/>
          <w:lang w:val="sr-Latn-RS"/>
        </w:rPr>
        <w:t xml:space="preserve">"; здравље и сигурност у дигиталној и платформској економији итд.) и о регулаторним </w:t>
      </w:r>
      <w:r w:rsidR="00BD66BC" w:rsidRPr="009A3C03">
        <w:rPr>
          <w:rFonts w:ascii="Times New Roman" w:hAnsi="Times New Roman" w:cs="Times New Roman"/>
          <w:sz w:val="24"/>
          <w:szCs w:val="24"/>
          <w:lang w:val="sr-Cyrl-RS"/>
        </w:rPr>
        <w:t>мерама донетим у одговору</w:t>
      </w:r>
      <w:r w:rsidR="00BD66BC" w:rsidRPr="009A3C03">
        <w:rPr>
          <w:rFonts w:ascii="Times New Roman" w:hAnsi="Times New Roman" w:cs="Times New Roman"/>
          <w:sz w:val="24"/>
          <w:szCs w:val="24"/>
          <w:lang w:val="sr-Latn-RS"/>
        </w:rPr>
        <w:t xml:space="preserve"> на новопризнате облике професионалних повреда или болест</w:t>
      </w:r>
      <w:r w:rsidR="00BD66BC" w:rsidRPr="009A3C03">
        <w:rPr>
          <w:rFonts w:ascii="Times New Roman" w:hAnsi="Times New Roman" w:cs="Times New Roman"/>
          <w:sz w:val="24"/>
          <w:szCs w:val="24"/>
          <w:lang w:val="sr-Cyrl-RS"/>
        </w:rPr>
        <w:t>и</w:t>
      </w:r>
      <w:r w:rsidR="00BD66BC" w:rsidRPr="009A3C03">
        <w:rPr>
          <w:rFonts w:ascii="Times New Roman" w:hAnsi="Times New Roman" w:cs="Times New Roman"/>
          <w:sz w:val="24"/>
          <w:szCs w:val="24"/>
          <w:lang w:val="sr-Latn-RS"/>
        </w:rPr>
        <w:t xml:space="preserve"> (</w:t>
      </w:r>
      <w:r w:rsidR="00BD66BC" w:rsidRPr="009A3C03">
        <w:rPr>
          <w:rFonts w:ascii="Times New Roman" w:hAnsi="Times New Roman" w:cs="Times New Roman"/>
          <w:sz w:val="24"/>
          <w:szCs w:val="24"/>
          <w:lang w:val="sr-Cyrl-RS"/>
        </w:rPr>
        <w:t xml:space="preserve">као што су </w:t>
      </w:r>
      <w:r w:rsidR="00BD66BC" w:rsidRPr="009A3C03">
        <w:rPr>
          <w:rFonts w:ascii="Times New Roman" w:hAnsi="Times New Roman" w:cs="Times New Roman"/>
          <w:sz w:val="24"/>
          <w:szCs w:val="24"/>
          <w:lang w:val="sr-Latn-RS"/>
        </w:rPr>
        <w:t>попут самоповреде или самоубиства на послу; изгарање; поремећаји употребе алкохола или других супстанци; пост-трауматски стресни поремећаји (ПТСП); повреде и инвалидност у индустрији спортске забаве, укључујући случајеве када</w:t>
      </w:r>
      <w:r w:rsidR="00F72987" w:rsidRPr="009A3C03">
        <w:rPr>
          <w:rFonts w:ascii="Times New Roman" w:hAnsi="Times New Roman" w:cs="Times New Roman"/>
          <w:sz w:val="24"/>
          <w:szCs w:val="24"/>
          <w:lang w:val="sr-Latn-RS"/>
        </w:rPr>
        <w:t xml:space="preserve"> од такве повреде и инвалидност</w:t>
      </w:r>
      <w:r w:rsidR="00BD66BC" w:rsidRPr="009A3C03">
        <w:rPr>
          <w:rFonts w:ascii="Times New Roman" w:hAnsi="Times New Roman" w:cs="Times New Roman"/>
          <w:sz w:val="24"/>
          <w:szCs w:val="24"/>
          <w:lang w:val="sr-Latn-RS"/>
        </w:rPr>
        <w:t xml:space="preserve"> могу проћи године или чак деценије да постану очигледне, на пример у случајевима које је тешко открити оштећење мозга и сл.).</w:t>
      </w:r>
    </w:p>
    <w:p w14:paraId="30055933" w14:textId="4732AC27" w:rsidR="009D2767" w:rsidRPr="009A3C03" w:rsidRDefault="00F72987" w:rsidP="009A3C03">
      <w:pPr>
        <w:spacing w:after="5" w:line="276" w:lineRule="auto"/>
        <w:ind w:right="-8"/>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Latn-RS"/>
        </w:rPr>
        <w:t xml:space="preserve">Ако је </w:t>
      </w:r>
      <w:r w:rsidRPr="009A3C03">
        <w:rPr>
          <w:rFonts w:ascii="Times New Roman" w:hAnsi="Times New Roman" w:cs="Times New Roman"/>
          <w:color w:val="auto"/>
          <w:sz w:val="24"/>
          <w:szCs w:val="24"/>
          <w:lang w:val="sr-Cyrl-RS"/>
        </w:rPr>
        <w:t xml:space="preserve">у претходном закључку утврђено да домаће право није усклађено са одредбом Повеље </w:t>
      </w:r>
      <w:r w:rsidR="00504B90" w:rsidRPr="009A3C03">
        <w:rPr>
          <w:rFonts w:ascii="Times New Roman" w:hAnsi="Times New Roman" w:cs="Times New Roman"/>
          <w:color w:val="auto"/>
          <w:sz w:val="24"/>
          <w:szCs w:val="24"/>
          <w:lang w:val="sr-Latn-RS"/>
        </w:rPr>
        <w:t>o</w:t>
      </w:r>
      <w:r w:rsidRPr="009A3C03">
        <w:rPr>
          <w:rFonts w:ascii="Times New Roman" w:hAnsi="Times New Roman" w:cs="Times New Roman"/>
          <w:color w:val="auto"/>
          <w:sz w:val="24"/>
          <w:szCs w:val="24"/>
          <w:lang w:val="sr-Latn-RS"/>
        </w:rPr>
        <w:t xml:space="preserve">бјасните да ли је и како отклоњен проблем. Ако је </w:t>
      </w:r>
      <w:r w:rsidRPr="009A3C03">
        <w:rPr>
          <w:rFonts w:ascii="Times New Roman" w:hAnsi="Times New Roman" w:cs="Times New Roman"/>
          <w:color w:val="auto"/>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color w:val="auto"/>
          <w:sz w:val="24"/>
          <w:szCs w:val="24"/>
          <w:lang w:val="sr-Latn-RS"/>
        </w:rPr>
        <w:t>одговорите на постављена питања</w:t>
      </w:r>
      <w:r w:rsidR="00612EDD" w:rsidRPr="009A3C03">
        <w:rPr>
          <w:rFonts w:ascii="Times New Roman" w:hAnsi="Times New Roman" w:cs="Times New Roman"/>
          <w:color w:val="auto"/>
          <w:sz w:val="24"/>
          <w:szCs w:val="24"/>
          <w:lang w:val="sr-Cyrl-RS"/>
        </w:rPr>
        <w:t>.</w:t>
      </w:r>
    </w:p>
    <w:p w14:paraId="7E032A8F" w14:textId="2E976EF0" w:rsidR="00DA4163" w:rsidRPr="009A3C03" w:rsidRDefault="00DA4163" w:rsidP="009A3C03">
      <w:pPr>
        <w:spacing w:after="5" w:line="276" w:lineRule="auto"/>
        <w:ind w:right="-8"/>
        <w:jc w:val="both"/>
        <w:rPr>
          <w:rFonts w:ascii="Times New Roman" w:hAnsi="Times New Roman" w:cs="Times New Roman"/>
          <w:color w:val="auto"/>
          <w:sz w:val="24"/>
          <w:szCs w:val="24"/>
          <w:lang w:val="sr-Cyrl-RS"/>
        </w:rPr>
      </w:pPr>
    </w:p>
    <w:p w14:paraId="6A4CAB7D" w14:textId="77777777" w:rsidR="00DA4163" w:rsidRPr="009A3C03" w:rsidRDefault="00DA4163"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rPr>
        <w:t>Закон</w:t>
      </w:r>
      <w:r w:rsidRPr="009A3C03">
        <w:rPr>
          <w:rFonts w:ascii="Times New Roman" w:eastAsia="Times New Roman" w:hAnsi="Times New Roman" w:cs="Times New Roman"/>
          <w:color w:val="auto"/>
          <w:sz w:val="24"/>
          <w:szCs w:val="24"/>
          <w:lang w:val="sr-Cyrl-RS"/>
        </w:rPr>
        <w:t>ом</w:t>
      </w:r>
      <w:r w:rsidRPr="009A3C03">
        <w:rPr>
          <w:rFonts w:ascii="Times New Roman" w:eastAsia="Times New Roman" w:hAnsi="Times New Roman" w:cs="Times New Roman"/>
          <w:color w:val="auto"/>
          <w:sz w:val="24"/>
          <w:szCs w:val="24"/>
        </w:rPr>
        <w:t xml:space="preserve"> о </w:t>
      </w:r>
      <w:r w:rsidRPr="009A3C03">
        <w:rPr>
          <w:rFonts w:ascii="Times New Roman" w:eastAsia="Times New Roman" w:hAnsi="Times New Roman" w:cs="Times New Roman"/>
          <w:color w:val="auto"/>
          <w:sz w:val="24"/>
          <w:szCs w:val="24"/>
          <w:lang w:val="sr-Cyrl-RS"/>
        </w:rPr>
        <w:t xml:space="preserve">безбедности и здрављу на </w:t>
      </w:r>
      <w:r w:rsidRPr="009A3C03">
        <w:rPr>
          <w:rFonts w:ascii="Times New Roman" w:eastAsia="Times New Roman" w:hAnsi="Times New Roman" w:cs="Times New Roman"/>
          <w:color w:val="auto"/>
          <w:sz w:val="24"/>
          <w:szCs w:val="24"/>
        </w:rPr>
        <w:t>раду</w:t>
      </w:r>
      <w:r w:rsidRPr="009A3C03">
        <w:rPr>
          <w:rFonts w:ascii="Times New Roman" w:eastAsia="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lang w:val="sr-Cyrl-CS"/>
        </w:rPr>
        <w:t>(,,Службени гласник РС”, бр. 101/05, 91/15</w:t>
      </w:r>
      <w:r w:rsidRPr="009A3C03">
        <w:rPr>
          <w:rFonts w:ascii="Times New Roman" w:hAnsi="Times New Roman" w:cs="Times New Roman"/>
          <w:color w:val="auto"/>
          <w:sz w:val="24"/>
          <w:szCs w:val="24"/>
        </w:rPr>
        <w:t xml:space="preserve"> и 113/17 – др. закон</w:t>
      </w:r>
      <w:r w:rsidRPr="009A3C03">
        <w:rPr>
          <w:rFonts w:ascii="Times New Roman" w:hAnsi="Times New Roman" w:cs="Times New Roman"/>
          <w:color w:val="auto"/>
          <w:sz w:val="24"/>
          <w:szCs w:val="24"/>
          <w:lang w:val="sr-Cyrl-CS"/>
        </w:rPr>
        <w:t xml:space="preserve">) </w:t>
      </w:r>
      <w:r w:rsidRPr="009A3C03">
        <w:rPr>
          <w:rFonts w:ascii="Times New Roman" w:eastAsia="Times New Roman" w:hAnsi="Times New Roman" w:cs="Times New Roman"/>
          <w:color w:val="auto"/>
          <w:sz w:val="24"/>
          <w:szCs w:val="24"/>
          <w:lang w:val="sr-Cyrl-RS"/>
        </w:rPr>
        <w:t xml:space="preserve">прописана је обавеза </w:t>
      </w:r>
      <w:r w:rsidRPr="009A3C03">
        <w:rPr>
          <w:rFonts w:ascii="Times New Roman" w:hAnsi="Times New Roman" w:cs="Times New Roman"/>
          <w:color w:val="auto"/>
          <w:sz w:val="24"/>
          <w:szCs w:val="24"/>
          <w:lang w:val="sr-Cyrl-CS"/>
        </w:rPr>
        <w:t xml:space="preserve">послодавца </w:t>
      </w:r>
      <w:r w:rsidRPr="009A3C03">
        <w:rPr>
          <w:rFonts w:ascii="Times New Roman" w:eastAsia="Times New Roman" w:hAnsi="Times New Roman" w:cs="Times New Roman"/>
          <w:color w:val="auto"/>
          <w:sz w:val="24"/>
          <w:szCs w:val="24"/>
          <w:lang w:val="sr-Cyrl-CS"/>
        </w:rPr>
        <w:t>да донесе акт о процени ризика у писменој форми за сва радна места у радној околини и да утврди начин и мере за њихово отклањање.</w:t>
      </w:r>
      <w:r w:rsidRPr="009A3C03">
        <w:rPr>
          <w:rFonts w:ascii="Times New Roman" w:eastAsia="Times New Roman" w:hAnsi="Times New Roman" w:cs="Times New Roman"/>
          <w:color w:val="auto"/>
          <w:sz w:val="24"/>
          <w:szCs w:val="24"/>
          <w:lang w:val="ru-RU"/>
        </w:rPr>
        <w:t xml:space="preserve"> Правилником </w:t>
      </w:r>
      <w:r w:rsidRPr="009A3C03">
        <w:rPr>
          <w:rFonts w:ascii="Times New Roman" w:eastAsia="Times New Roman" w:hAnsi="Times New Roman" w:cs="Times New Roman"/>
          <w:color w:val="auto"/>
          <w:sz w:val="24"/>
          <w:szCs w:val="24"/>
          <w:lang w:val="sr-Cyrl-CS"/>
        </w:rPr>
        <w:t>о начину и поступку процене ризика на радном месту и у радној околини</w:t>
      </w:r>
      <w:r w:rsidRPr="009A3C03">
        <w:rPr>
          <w:rFonts w:ascii="Times New Roman" w:eastAsia="Times New Roman" w:hAnsi="Times New Roman" w:cs="Times New Roman"/>
          <w:color w:val="auto"/>
          <w:sz w:val="24"/>
          <w:szCs w:val="24"/>
          <w:lang w:val="sr-Cyrl-RS"/>
        </w:rPr>
        <w:t xml:space="preserve"> </w:t>
      </w:r>
      <w:r w:rsidRPr="009A3C03">
        <w:rPr>
          <w:rFonts w:ascii="Times New Roman" w:eastAsia="Times New Roman" w:hAnsi="Times New Roman" w:cs="Times New Roman"/>
          <w:iCs/>
          <w:color w:val="auto"/>
          <w:sz w:val="24"/>
          <w:szCs w:val="24"/>
          <w:lang w:val="ru-RU"/>
        </w:rPr>
        <w:t xml:space="preserve">(,,Службени гласник </w:t>
      </w:r>
      <w:r w:rsidRPr="009A3C03">
        <w:rPr>
          <w:rFonts w:ascii="Times New Roman" w:eastAsia="Times New Roman" w:hAnsi="Times New Roman" w:cs="Times New Roman"/>
          <w:iCs/>
          <w:color w:val="auto"/>
          <w:sz w:val="24"/>
          <w:szCs w:val="24"/>
          <w:lang w:val="sr-Cyrl-CS"/>
        </w:rPr>
        <w:t>РС</w:t>
      </w:r>
      <w:r w:rsidRPr="009A3C03">
        <w:rPr>
          <w:rFonts w:ascii="Times New Roman" w:eastAsia="Times New Roman" w:hAnsi="Times New Roman" w:cs="Times New Roman"/>
          <w:iCs/>
          <w:color w:val="auto"/>
          <w:sz w:val="24"/>
          <w:szCs w:val="24"/>
        </w:rPr>
        <w:t>”</w:t>
      </w:r>
      <w:r w:rsidRPr="009A3C03">
        <w:rPr>
          <w:rFonts w:ascii="Times New Roman" w:eastAsia="Times New Roman" w:hAnsi="Times New Roman" w:cs="Times New Roman"/>
          <w:iCs/>
          <w:color w:val="auto"/>
          <w:sz w:val="24"/>
          <w:szCs w:val="24"/>
          <w:lang w:val="sr-Cyrl-CS"/>
        </w:rPr>
        <w:t xml:space="preserve">, бр. 72/06, 84/06 </w:t>
      </w:r>
      <w:r w:rsidRPr="009A3C03">
        <w:rPr>
          <w:rFonts w:ascii="Times New Roman" w:eastAsia="Times New Roman" w:hAnsi="Times New Roman" w:cs="Times New Roman"/>
          <w:color w:val="auto"/>
          <w:sz w:val="24"/>
          <w:szCs w:val="24"/>
          <w:lang w:val="ru-RU"/>
        </w:rPr>
        <w:t>–</w:t>
      </w:r>
      <w:r w:rsidRPr="009A3C03">
        <w:rPr>
          <w:rFonts w:ascii="Times New Roman" w:eastAsia="Times New Roman" w:hAnsi="Times New Roman" w:cs="Times New Roman"/>
          <w:iCs/>
          <w:color w:val="auto"/>
          <w:sz w:val="24"/>
          <w:szCs w:val="24"/>
          <w:lang w:val="sr-Cyrl-CS"/>
        </w:rPr>
        <w:t xml:space="preserve"> исправка, 30/10 и 102/15)</w:t>
      </w:r>
      <w:r w:rsidRPr="009A3C03">
        <w:rPr>
          <w:rFonts w:ascii="Times New Roman" w:eastAsia="Times New Roman" w:hAnsi="Times New Roman" w:cs="Times New Roman"/>
          <w:color w:val="auto"/>
          <w:sz w:val="24"/>
          <w:szCs w:val="24"/>
          <w:lang w:val="sr-Cyrl-CS"/>
        </w:rPr>
        <w:t xml:space="preserve"> </w:t>
      </w:r>
      <w:r w:rsidRPr="009A3C03">
        <w:rPr>
          <w:rFonts w:ascii="Times New Roman" w:eastAsia="Times New Roman" w:hAnsi="Times New Roman" w:cs="Times New Roman"/>
          <w:color w:val="auto"/>
          <w:sz w:val="24"/>
          <w:szCs w:val="24"/>
          <w:lang w:val="ru-RU"/>
        </w:rPr>
        <w:t>утврђују се начин и поступак процене ризика од настанка повреда на раду или оштећења здравља, односно обољења запосленог на радном месту и у радној околини, као и начин и мере за њихово отклањање</w:t>
      </w:r>
      <w:r w:rsidRPr="009A3C03">
        <w:rPr>
          <w:rFonts w:ascii="Times New Roman" w:eastAsia="Times New Roman" w:hAnsi="Times New Roman" w:cs="Times New Roman"/>
          <w:color w:val="auto"/>
          <w:sz w:val="24"/>
          <w:szCs w:val="24"/>
        </w:rPr>
        <w:t>,</w:t>
      </w:r>
      <w:r w:rsidRPr="009A3C03">
        <w:rPr>
          <w:rFonts w:ascii="Times New Roman" w:eastAsia="Times New Roman" w:hAnsi="Times New Roman" w:cs="Times New Roman"/>
          <w:color w:val="auto"/>
          <w:sz w:val="24"/>
          <w:szCs w:val="24"/>
          <w:lang w:val="ru-RU"/>
        </w:rPr>
        <w:t xml:space="preserve"> које послодавац уређује актом о процени ризика. </w:t>
      </w:r>
      <w:r w:rsidRPr="009A3C03">
        <w:rPr>
          <w:rFonts w:ascii="Times New Roman" w:hAnsi="Times New Roman" w:cs="Times New Roman"/>
          <w:color w:val="auto"/>
          <w:sz w:val="24"/>
          <w:szCs w:val="24"/>
          <w:lang w:val="sr-Cyrl-CS"/>
        </w:rPr>
        <w:t xml:space="preserve">Процена ризика односи се и на </w:t>
      </w:r>
      <w:r w:rsidRPr="009A3C03">
        <w:rPr>
          <w:rFonts w:ascii="Times New Roman" w:eastAsia="Times New Roman" w:hAnsi="Times New Roman" w:cs="Times New Roman"/>
          <w:color w:val="auto"/>
          <w:sz w:val="24"/>
          <w:szCs w:val="24"/>
          <w:lang w:val="sr-Cyrl-CS"/>
        </w:rPr>
        <w:t>напоре при обављању одређених послова који проузрокују психолошка оптерећења, односно стрес на радном месту као фактор ризика (члан 9. тачка 2) подтачка (3) Правилника).</w:t>
      </w:r>
      <w:r w:rsidRPr="009A3C03">
        <w:rPr>
          <w:rFonts w:ascii="Times New Roman" w:eastAsia="Times New Roman" w:hAnsi="Times New Roman" w:cs="Times New Roman"/>
          <w:color w:val="auto"/>
          <w:sz w:val="24"/>
          <w:szCs w:val="24"/>
          <w:lang w:val="sr-Cyrl-RS"/>
        </w:rPr>
        <w:t xml:space="preserve"> </w:t>
      </w:r>
    </w:p>
    <w:p w14:paraId="1A5BBE5E" w14:textId="77777777" w:rsidR="00DA4163" w:rsidRPr="009A3C03" w:rsidRDefault="00DA4163" w:rsidP="009A3C03">
      <w:pPr>
        <w:spacing w:line="276" w:lineRule="auto"/>
        <w:jc w:val="both"/>
        <w:rPr>
          <w:rFonts w:ascii="Times New Roman" w:eastAsia="Times New Roman" w:hAnsi="Times New Roman" w:cs="Times New Roman"/>
          <w:noProof/>
          <w:color w:val="auto"/>
          <w:sz w:val="24"/>
          <w:szCs w:val="24"/>
          <w:lang w:val="sr-Cyrl-CS"/>
        </w:rPr>
      </w:pPr>
      <w:r w:rsidRPr="009A3C03">
        <w:rPr>
          <w:rFonts w:ascii="Times New Roman" w:hAnsi="Times New Roman" w:cs="Times New Roman"/>
          <w:color w:val="auto"/>
          <w:sz w:val="24"/>
          <w:szCs w:val="24"/>
        </w:rPr>
        <w:t>Правилник</w:t>
      </w:r>
      <w:r w:rsidRPr="009A3C03">
        <w:rPr>
          <w:rFonts w:ascii="Times New Roman" w:hAnsi="Times New Roman" w:cs="Times New Roman"/>
          <w:color w:val="auto"/>
          <w:sz w:val="24"/>
          <w:szCs w:val="24"/>
          <w:lang w:val="sr-Cyrl-RS"/>
        </w:rPr>
        <w:t>ом</w:t>
      </w:r>
      <w:r w:rsidRPr="009A3C03">
        <w:rPr>
          <w:rFonts w:ascii="Times New Roman" w:hAnsi="Times New Roman" w:cs="Times New Roman"/>
          <w:color w:val="auto"/>
          <w:sz w:val="24"/>
          <w:szCs w:val="24"/>
        </w:rPr>
        <w:t xml:space="preserve"> о изменама и допуни Правилника о садржају и начину издавања обрасца извештаја о повреди на раду и професионалном обољењу </w:t>
      </w:r>
      <w:r w:rsidRPr="009A3C03">
        <w:rPr>
          <w:rFonts w:ascii="Times New Roman" w:eastAsia="Times New Roman" w:hAnsi="Times New Roman" w:cs="Times New Roman"/>
          <w:iCs/>
          <w:color w:val="auto"/>
          <w:sz w:val="24"/>
          <w:szCs w:val="24"/>
          <w:lang w:val="ru-RU"/>
        </w:rPr>
        <w:t xml:space="preserve">(,,Службени гласник </w:t>
      </w:r>
      <w:r w:rsidRPr="009A3C03">
        <w:rPr>
          <w:rFonts w:ascii="Times New Roman" w:eastAsia="Times New Roman" w:hAnsi="Times New Roman" w:cs="Times New Roman"/>
          <w:iCs/>
          <w:color w:val="auto"/>
          <w:sz w:val="24"/>
          <w:szCs w:val="24"/>
          <w:lang w:val="sr-Cyrl-CS"/>
        </w:rPr>
        <w:t>РС</w:t>
      </w:r>
      <w:r w:rsidRPr="009A3C03">
        <w:rPr>
          <w:rFonts w:ascii="Times New Roman" w:eastAsia="Times New Roman" w:hAnsi="Times New Roman" w:cs="Times New Roman"/>
          <w:iCs/>
          <w:color w:val="auto"/>
          <w:sz w:val="24"/>
          <w:szCs w:val="24"/>
        </w:rPr>
        <w:t>”</w:t>
      </w:r>
      <w:r w:rsidRPr="009A3C03">
        <w:rPr>
          <w:rFonts w:ascii="Times New Roman" w:eastAsia="Times New Roman" w:hAnsi="Times New Roman" w:cs="Times New Roman"/>
          <w:iCs/>
          <w:color w:val="auto"/>
          <w:sz w:val="24"/>
          <w:szCs w:val="24"/>
          <w:lang w:val="sr-Cyrl-CS"/>
        </w:rPr>
        <w:t xml:space="preserve">, број </w:t>
      </w:r>
      <w:r w:rsidRPr="009A3C03">
        <w:rPr>
          <w:rFonts w:ascii="Times New Roman" w:hAnsi="Times New Roman" w:cs="Times New Roman"/>
          <w:color w:val="auto"/>
          <w:sz w:val="24"/>
          <w:szCs w:val="24"/>
        </w:rPr>
        <w:t>106/18)</w:t>
      </w:r>
      <w:r w:rsidRPr="009A3C03">
        <w:rPr>
          <w:rFonts w:ascii="Times New Roman" w:hAnsi="Times New Roman" w:cs="Times New Roman"/>
          <w:color w:val="auto"/>
          <w:sz w:val="24"/>
          <w:szCs w:val="24"/>
          <w:lang w:val="sr-Cyrl-RS"/>
        </w:rPr>
        <w:t xml:space="preserve"> измењен је образац Извештаја о повреди на раду и у </w:t>
      </w:r>
      <w:r w:rsidRPr="009A3C03">
        <w:rPr>
          <w:rFonts w:ascii="Times New Roman" w:hAnsi="Times New Roman" w:cs="Times New Roman"/>
          <w:color w:val="auto"/>
          <w:sz w:val="24"/>
          <w:szCs w:val="24"/>
        </w:rPr>
        <w:t>Упутству за попуњавање</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lang w:val="sr-Cyrl-CS"/>
        </w:rPr>
        <w:t xml:space="preserve">Извештаја о повреди на раду код начина повређивања </w:t>
      </w:r>
      <w:r w:rsidRPr="009A3C03">
        <w:rPr>
          <w:rFonts w:ascii="Times New Roman" w:hAnsi="Times New Roman" w:cs="Times New Roman"/>
          <w:color w:val="auto"/>
          <w:sz w:val="24"/>
          <w:szCs w:val="24"/>
          <w:lang w:val="sr-Cyrl-RS"/>
        </w:rPr>
        <w:t xml:space="preserve">објашњен је случај за уписивање шифре за </w:t>
      </w:r>
      <w:r w:rsidRPr="009A3C03">
        <w:rPr>
          <w:rFonts w:ascii="Times New Roman" w:hAnsi="Times New Roman" w:cs="Times New Roman"/>
          <w:color w:val="auto"/>
          <w:sz w:val="24"/>
          <w:szCs w:val="24"/>
        </w:rPr>
        <w:t>ментални стрес</w:t>
      </w:r>
      <w:r w:rsidRPr="009A3C03">
        <w:rPr>
          <w:rFonts w:ascii="Times New Roman" w:hAnsi="Times New Roman" w:cs="Times New Roman"/>
          <w:color w:val="auto"/>
          <w:sz w:val="24"/>
          <w:szCs w:val="24"/>
          <w:lang w:val="sr-Cyrl-RS"/>
        </w:rPr>
        <w:t>.</w:t>
      </w:r>
    </w:p>
    <w:p w14:paraId="368C4E8F" w14:textId="2E1B8505" w:rsidR="00DA4163" w:rsidRPr="009A3C03" w:rsidRDefault="00DA4163" w:rsidP="009A3C03">
      <w:pPr>
        <w:spacing w:line="276" w:lineRule="auto"/>
        <w:jc w:val="both"/>
        <w:rPr>
          <w:rFonts w:ascii="Times New Roman" w:eastAsia="Times New Roman" w:hAnsi="Times New Roman" w:cs="Times New Roman"/>
          <w:noProof/>
          <w:color w:val="auto"/>
          <w:sz w:val="24"/>
          <w:szCs w:val="24"/>
          <w:lang w:val="sr-Cyrl-CS"/>
        </w:rPr>
      </w:pPr>
      <w:r w:rsidRPr="009A3C03">
        <w:rPr>
          <w:rFonts w:ascii="Times New Roman" w:eastAsia="Times New Roman" w:hAnsi="Times New Roman" w:cs="Times New Roman"/>
          <w:color w:val="auto"/>
          <w:sz w:val="24"/>
          <w:szCs w:val="24"/>
          <w:lang w:val="sr-Cyrl-RS"/>
        </w:rPr>
        <w:t xml:space="preserve">На интернет страници Министарства за рад, запошљавање, борачка и социјална питања постављена је била брошура Међународне организације рада </w:t>
      </w:r>
      <w:r w:rsidRPr="009A3C03">
        <w:rPr>
          <w:rFonts w:ascii="Times New Roman" w:eastAsia="Times New Roman" w:hAnsi="Times New Roman" w:cs="Times New Roman"/>
          <w:iCs/>
          <w:color w:val="auto"/>
          <w:sz w:val="24"/>
          <w:szCs w:val="24"/>
          <w:lang w:val="ru-RU"/>
        </w:rPr>
        <w:t>,,Контролне тачке за превенцију стреса на раду</w:t>
      </w:r>
      <w:r w:rsidRPr="009A3C03">
        <w:rPr>
          <w:rFonts w:ascii="Times New Roman" w:eastAsia="Times New Roman" w:hAnsi="Times New Roman" w:cs="Times New Roman"/>
          <w:color w:val="auto"/>
          <w:sz w:val="24"/>
          <w:szCs w:val="24"/>
          <w:lang w:val="sr-Cyrl-CS"/>
        </w:rPr>
        <w:t>”</w:t>
      </w:r>
      <w:r w:rsidRPr="009A3C03">
        <w:rPr>
          <w:rFonts w:ascii="Times New Roman" w:eastAsia="Times New Roman" w:hAnsi="Times New Roman" w:cs="Times New Roman"/>
          <w:iCs/>
          <w:color w:val="auto"/>
          <w:sz w:val="24"/>
          <w:szCs w:val="24"/>
          <w:lang w:val="ru-RU"/>
        </w:rPr>
        <w:t xml:space="preserve"> </w:t>
      </w:r>
      <w:r w:rsidRPr="009A3C03">
        <w:rPr>
          <w:rFonts w:ascii="Times New Roman" w:eastAsia="Times New Roman" w:hAnsi="Times New Roman" w:cs="Times New Roman"/>
          <w:color w:val="auto"/>
          <w:sz w:val="24"/>
          <w:szCs w:val="24"/>
          <w:lang w:val="sr-Cyrl-RS"/>
        </w:rPr>
        <w:t>која даје практичне смернице за превенцију стреса на раду.</w:t>
      </w:r>
      <w:r w:rsidRPr="009A3C03">
        <w:rPr>
          <w:rFonts w:ascii="Times New Roman" w:eastAsia="Times New Roman" w:hAnsi="Times New Roman" w:cs="Times New Roman"/>
          <w:noProof/>
          <w:color w:val="auto"/>
          <w:sz w:val="24"/>
          <w:szCs w:val="24"/>
        </w:rPr>
        <w:t xml:space="preserve"> </w:t>
      </w:r>
    </w:p>
    <w:p w14:paraId="5A87B593" w14:textId="77777777" w:rsidR="00612EDD" w:rsidRPr="009A3C03" w:rsidRDefault="00612EDD" w:rsidP="009A3C03">
      <w:pPr>
        <w:spacing w:after="5" w:line="276" w:lineRule="auto"/>
        <w:ind w:right="-8"/>
        <w:jc w:val="both"/>
        <w:rPr>
          <w:rFonts w:ascii="Times New Roman" w:hAnsi="Times New Roman" w:cs="Times New Roman"/>
          <w:color w:val="auto"/>
          <w:sz w:val="24"/>
          <w:szCs w:val="24"/>
          <w:lang w:val="sr-Cyrl-RS"/>
        </w:rPr>
      </w:pPr>
    </w:p>
    <w:p w14:paraId="0AFB344D" w14:textId="32521BF2" w:rsidR="005B644B" w:rsidRPr="009A3C03" w:rsidRDefault="003351E9" w:rsidP="009A3C03">
      <w:pPr>
        <w:spacing w:after="0" w:line="276" w:lineRule="auto"/>
        <w:ind w:right="4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 xml:space="preserve">Питања из  претходног </w:t>
      </w:r>
      <w:r w:rsidR="005B644B" w:rsidRPr="009A3C03">
        <w:rPr>
          <w:rFonts w:ascii="Times New Roman" w:eastAsia="Arial" w:hAnsi="Times New Roman" w:cs="Times New Roman"/>
          <w:b/>
          <w:color w:val="auto"/>
          <w:sz w:val="24"/>
          <w:szCs w:val="24"/>
          <w:lang w:val="sr-Cyrl-RS"/>
        </w:rPr>
        <w:t xml:space="preserve"> закључак</w:t>
      </w:r>
      <w:r w:rsidRPr="009A3C03">
        <w:rPr>
          <w:rFonts w:ascii="Times New Roman" w:eastAsia="Arial" w:hAnsi="Times New Roman" w:cs="Times New Roman"/>
          <w:b/>
          <w:color w:val="auto"/>
          <w:sz w:val="24"/>
          <w:szCs w:val="24"/>
          <w:lang w:val="sr-Cyrl-RS"/>
        </w:rPr>
        <w:t>а</w:t>
      </w:r>
    </w:p>
    <w:p w14:paraId="0A340E4E" w14:textId="63929F6E" w:rsidR="009D2767" w:rsidRPr="009A3C03" w:rsidRDefault="009D2767" w:rsidP="009A3C03">
      <w:pPr>
        <w:spacing w:after="0" w:line="276" w:lineRule="auto"/>
        <w:ind w:left="20" w:right="40"/>
        <w:jc w:val="both"/>
        <w:rPr>
          <w:rFonts w:ascii="Times New Roman" w:eastAsia="Arial" w:hAnsi="Times New Roman" w:cs="Times New Roman"/>
          <w:b/>
          <w:color w:val="auto"/>
          <w:sz w:val="24"/>
          <w:szCs w:val="24"/>
          <w:lang w:val="ru-RU"/>
        </w:rPr>
      </w:pPr>
      <w:r w:rsidRPr="009A3C03">
        <w:rPr>
          <w:rFonts w:ascii="Times New Roman" w:eastAsia="Arial" w:hAnsi="Times New Roman" w:cs="Times New Roman"/>
          <w:b/>
          <w:color w:val="auto"/>
          <w:sz w:val="24"/>
          <w:szCs w:val="24"/>
          <w:lang w:val="sr"/>
        </w:rPr>
        <w:t>Комитет закључује да ситуација у Србији није у складу са чланом 3, став 2 Повеље на основу тога што:</w:t>
      </w:r>
    </w:p>
    <w:p w14:paraId="0A158F3F" w14:textId="6E55EC57" w:rsidR="009D2767" w:rsidRPr="009A3C03" w:rsidRDefault="009D2767" w:rsidP="009A3C03">
      <w:pPr>
        <w:tabs>
          <w:tab w:val="left" w:pos="1145"/>
        </w:tabs>
        <w:spacing w:after="0" w:line="276" w:lineRule="auto"/>
        <w:ind w:right="40"/>
        <w:rPr>
          <w:rFonts w:ascii="Times New Roman" w:eastAsia="Arial" w:hAnsi="Times New Roman" w:cs="Times New Roman"/>
          <w:color w:val="auto"/>
          <w:sz w:val="24"/>
          <w:szCs w:val="24"/>
          <w:lang w:val="sr"/>
        </w:rPr>
      </w:pPr>
      <w:r w:rsidRPr="009A3C03">
        <w:rPr>
          <w:rFonts w:ascii="Times New Roman" w:eastAsia="Arial" w:hAnsi="Times New Roman" w:cs="Times New Roman"/>
          <w:color w:val="auto"/>
          <w:sz w:val="24"/>
          <w:szCs w:val="24"/>
          <w:lang w:val="sr-Latn-RS"/>
        </w:rPr>
        <w:lastRenderedPageBreak/>
        <w:t xml:space="preserve">1. </w:t>
      </w:r>
      <w:r w:rsidRPr="009A3C03">
        <w:rPr>
          <w:rFonts w:ascii="Times New Roman" w:eastAsia="Arial" w:hAnsi="Times New Roman" w:cs="Times New Roman"/>
          <w:color w:val="auto"/>
          <w:sz w:val="24"/>
          <w:szCs w:val="24"/>
          <w:lang w:val="sr-Cyrl-RS"/>
        </w:rPr>
        <w:t>Н</w:t>
      </w:r>
      <w:r w:rsidRPr="009A3C03">
        <w:rPr>
          <w:rFonts w:ascii="Times New Roman" w:eastAsia="Arial" w:hAnsi="Times New Roman" w:cs="Times New Roman"/>
          <w:color w:val="auto"/>
          <w:sz w:val="24"/>
          <w:szCs w:val="24"/>
          <w:lang w:val="sr"/>
        </w:rPr>
        <w:t>ије утврђено да је степен заштите од ј</w:t>
      </w:r>
      <w:r w:rsidR="0088546A" w:rsidRPr="009A3C03">
        <w:rPr>
          <w:rFonts w:ascii="Times New Roman" w:eastAsia="Arial" w:hAnsi="Times New Roman" w:cs="Times New Roman"/>
          <w:color w:val="auto"/>
          <w:sz w:val="24"/>
          <w:szCs w:val="24"/>
          <w:lang w:val="sr"/>
        </w:rPr>
        <w:t>онизујућег зрачења одговарајући</w:t>
      </w:r>
    </w:p>
    <w:p w14:paraId="407A0DEB" w14:textId="0FB4640D" w:rsidR="009D2767" w:rsidRPr="009A3C03" w:rsidRDefault="009D2767" w:rsidP="009A3C03">
      <w:pPr>
        <w:spacing w:after="5" w:line="276" w:lineRule="auto"/>
        <w:ind w:right="-8"/>
        <w:jc w:val="both"/>
        <w:rPr>
          <w:rFonts w:ascii="Times New Roman" w:eastAsia="Microsoft Sans Serif" w:hAnsi="Times New Roman" w:cs="Times New Roman"/>
          <w:color w:val="auto"/>
          <w:sz w:val="24"/>
          <w:szCs w:val="24"/>
          <w:lang w:val="sr"/>
        </w:rPr>
      </w:pPr>
      <w:r w:rsidRPr="009A3C03">
        <w:rPr>
          <w:rFonts w:ascii="Times New Roman" w:eastAsia="Microsoft Sans Serif" w:hAnsi="Times New Roman" w:cs="Times New Roman"/>
          <w:color w:val="auto"/>
          <w:sz w:val="24"/>
          <w:szCs w:val="24"/>
          <w:lang w:val="sr-Cyrl-RS"/>
        </w:rPr>
        <w:t>2. Р</w:t>
      </w:r>
      <w:r w:rsidRPr="009A3C03">
        <w:rPr>
          <w:rFonts w:ascii="Times New Roman" w:eastAsia="Microsoft Sans Serif" w:hAnsi="Times New Roman" w:cs="Times New Roman"/>
          <w:color w:val="auto"/>
          <w:sz w:val="24"/>
          <w:szCs w:val="24"/>
          <w:lang w:val="sr"/>
        </w:rPr>
        <w:t>адници у домаћинству нису предмет прописа о безбедности и здрављу на раду</w:t>
      </w:r>
    </w:p>
    <w:p w14:paraId="166F007F" w14:textId="754655FD" w:rsidR="003351E9" w:rsidRPr="009A3C03" w:rsidRDefault="003351E9" w:rsidP="009A3C03">
      <w:pPr>
        <w:spacing w:after="5" w:line="276" w:lineRule="auto"/>
        <w:ind w:right="-8"/>
        <w:jc w:val="both"/>
        <w:rPr>
          <w:rFonts w:ascii="Times New Roman" w:eastAsia="Microsoft Sans Serif" w:hAnsi="Times New Roman" w:cs="Times New Roman"/>
          <w:color w:val="auto"/>
          <w:sz w:val="24"/>
          <w:szCs w:val="24"/>
          <w:lang w:val="sr"/>
        </w:rPr>
      </w:pPr>
    </w:p>
    <w:p w14:paraId="5672B3B3" w14:textId="7AFD7B29" w:rsidR="002A076E" w:rsidRPr="009A3C03" w:rsidRDefault="002A076E" w:rsidP="009A3C03">
      <w:pPr>
        <w:spacing w:line="276" w:lineRule="auto"/>
        <w:jc w:val="both"/>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color w:val="auto"/>
          <w:sz w:val="24"/>
          <w:szCs w:val="24"/>
          <w:lang w:val="sr-Cyrl-CS"/>
        </w:rPr>
        <w:t xml:space="preserve">Заштита од јонизујућих зрачења прописана је Законом о радијационој и нуклеарној сигурности и безбедности </w:t>
      </w:r>
      <w:r w:rsidRPr="009A3C03">
        <w:rPr>
          <w:rFonts w:ascii="Times New Roman" w:eastAsia="Times New Roman" w:hAnsi="Times New Roman" w:cs="Times New Roman"/>
          <w:color w:val="auto"/>
          <w:sz w:val="24"/>
          <w:szCs w:val="24"/>
        </w:rPr>
        <w:t>(,,Службени гласник РС”, б</w:t>
      </w:r>
      <w:r w:rsidRPr="009A3C03">
        <w:rPr>
          <w:rFonts w:ascii="Times New Roman" w:eastAsia="Times New Roman" w:hAnsi="Times New Roman" w:cs="Times New Roman"/>
          <w:color w:val="auto"/>
          <w:sz w:val="24"/>
          <w:szCs w:val="24"/>
          <w:lang w:val="sr-Cyrl-RS"/>
        </w:rPr>
        <w:t xml:space="preserve">р. </w:t>
      </w:r>
      <w:r w:rsidRPr="009A3C03">
        <w:rPr>
          <w:rFonts w:ascii="Times New Roman" w:eastAsia="Times New Roman" w:hAnsi="Times New Roman" w:cs="Times New Roman"/>
          <w:color w:val="auto"/>
          <w:sz w:val="24"/>
          <w:szCs w:val="24"/>
        </w:rPr>
        <w:t>95/18</w:t>
      </w:r>
      <w:r w:rsidRPr="009A3C03">
        <w:rPr>
          <w:rFonts w:ascii="Times New Roman" w:eastAsia="Times New Roman" w:hAnsi="Times New Roman" w:cs="Times New Roman"/>
          <w:color w:val="auto"/>
          <w:sz w:val="24"/>
          <w:szCs w:val="24"/>
          <w:lang w:val="sr-Cyrl-RS"/>
        </w:rPr>
        <w:t xml:space="preserve"> и 10/19</w:t>
      </w:r>
      <w:r w:rsidRPr="009A3C03">
        <w:rPr>
          <w:rFonts w:ascii="Times New Roman" w:eastAsia="Times New Roman" w:hAnsi="Times New Roman" w:cs="Times New Roman"/>
          <w:color w:val="auto"/>
          <w:sz w:val="24"/>
          <w:szCs w:val="24"/>
        </w:rPr>
        <w:t>)</w:t>
      </w:r>
      <w:r w:rsidRPr="009A3C03">
        <w:rPr>
          <w:rFonts w:ascii="Times New Roman" w:eastAsia="Times New Roman" w:hAnsi="Times New Roman" w:cs="Times New Roman"/>
          <w:color w:val="auto"/>
          <w:sz w:val="24"/>
          <w:szCs w:val="24"/>
          <w:lang w:val="sr-Cyrl-CS"/>
        </w:rPr>
        <w:t xml:space="preserve">. </w:t>
      </w:r>
    </w:p>
    <w:p w14:paraId="0964B153" w14:textId="77777777" w:rsidR="002A076E" w:rsidRPr="009A3C03" w:rsidRDefault="002A076E" w:rsidP="009A3C03">
      <w:pPr>
        <w:shd w:val="clear" w:color="auto" w:fill="FFFFFF"/>
        <w:spacing w:before="100" w:beforeAutospacing="1" w:afterAutospacing="1"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sr-Cyrl-RS"/>
        </w:rPr>
        <w:t>Према овом пропису, з</w:t>
      </w:r>
      <w:r w:rsidRPr="009A3C03">
        <w:rPr>
          <w:rFonts w:ascii="Times New Roman" w:eastAsia="Times New Roman" w:hAnsi="Times New Roman" w:cs="Times New Roman"/>
          <w:color w:val="auto"/>
          <w:sz w:val="24"/>
          <w:szCs w:val="24"/>
          <w:lang w:val="nl-BE"/>
        </w:rPr>
        <w:t>абрањено је обављање делатности са изворима јонизујућих зрачења и нуклеарним материјалима без претходно прибављеног одобрења које издаје Агенција за заштиту од јонизујућих зрачења и нуклеарну сигурност Србије.</w:t>
      </w:r>
    </w:p>
    <w:p w14:paraId="76F361B7" w14:textId="77777777" w:rsidR="002A076E" w:rsidRPr="009A3C03" w:rsidRDefault="002A076E" w:rsidP="009A3C03">
      <w:pPr>
        <w:shd w:val="clear" w:color="auto" w:fill="FFFFFF"/>
        <w:spacing w:before="100" w:beforeAutospacing="1" w:afterAutospacing="1"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nl-BE"/>
        </w:rPr>
        <w:t>Забрањено је свако истраживање и делатност у циљу развоја, производње и употребе нуклеарног оружја, као и коришћење нуклеарног материјала за производњу нуклеарног оружја и других експлозивних направа.</w:t>
      </w:r>
    </w:p>
    <w:p w14:paraId="71F89BE5" w14:textId="77777777" w:rsidR="002A076E" w:rsidRPr="009A3C03" w:rsidRDefault="002A076E" w:rsidP="009A3C03">
      <w:pPr>
        <w:shd w:val="clear" w:color="auto" w:fill="FFFFFF"/>
        <w:spacing w:before="100" w:beforeAutospacing="1" w:afterAutospacing="1"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nl-BE"/>
        </w:rPr>
        <w:t>Забрањен је увоз на територију Републике Србије радиоактивног отпада и ислуженог нуклеарног горива иностраног порекла.</w:t>
      </w:r>
    </w:p>
    <w:p w14:paraId="6981881D" w14:textId="77777777" w:rsidR="002A076E" w:rsidRPr="009A3C03" w:rsidRDefault="002A076E" w:rsidP="009A3C03">
      <w:pPr>
        <w:shd w:val="clear" w:color="auto" w:fill="FFFFFF"/>
        <w:spacing w:before="100" w:beforeAutospacing="1" w:afterAutospacing="1"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nl-BE"/>
        </w:rPr>
        <w:t>Забрањена је уградња радиоактивних громобрана на територији Републике Србије.</w:t>
      </w:r>
    </w:p>
    <w:p w14:paraId="294FBE57" w14:textId="77777777" w:rsidR="002A076E" w:rsidRPr="009A3C03" w:rsidRDefault="002A076E" w:rsidP="009A3C03">
      <w:pPr>
        <w:shd w:val="clear" w:color="auto" w:fill="FFFFFF"/>
        <w:spacing w:before="100" w:beforeAutospacing="1" w:afterAutospacing="1"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nl-BE"/>
        </w:rPr>
        <w:t>Забрањена је уградња јонизујућих детектора дима који имају извор јонизујућих зрачења у гасовитом стању или извор јонизујућих зрачења чији су продукти распада у гасовитом стању.</w:t>
      </w:r>
    </w:p>
    <w:p w14:paraId="7345E878" w14:textId="77777777" w:rsidR="002A076E" w:rsidRPr="009A3C03" w:rsidRDefault="002A076E" w:rsidP="009A3C03">
      <w:pPr>
        <w:shd w:val="clear" w:color="auto" w:fill="FFFFFF"/>
        <w:spacing w:before="100" w:beforeAutospacing="1" w:afterAutospacing="1"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Заштита од јонизујућих зрачења при радијационим делатностима, нуклеарним активностима и управљању радиоактивним отпадом заснива се на следећим начелима:</w:t>
      </w:r>
    </w:p>
    <w:p w14:paraId="5BF42DC4" w14:textId="77777777" w:rsidR="002A076E" w:rsidRPr="009A3C03" w:rsidRDefault="002A076E" w:rsidP="009A3C03">
      <w:pPr>
        <w:shd w:val="clear" w:color="auto" w:fill="FFFFFF"/>
        <w:spacing w:before="100" w:beforeAutospacing="1" w:afterAutospacing="1"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 оправданост примене – услови и дозвољеност вршења постојећих и будућих радијационих делатности, нуклеарних активности и активности управљања радиоактивним отпадом утврђују се и цене према економској, друштвеној и другој користи коју њихово вршење пружа друштву у односу на радијационе ризике који могу наступити услед њиховог вршења, узимајући у обзир најбоље доступне податке о њиховој ефикасности или последицама;</w:t>
      </w:r>
    </w:p>
    <w:p w14:paraId="418CA0E1" w14:textId="77777777" w:rsidR="002A076E" w:rsidRPr="009A3C03" w:rsidRDefault="002A076E" w:rsidP="009A3C03">
      <w:pPr>
        <w:shd w:val="clear" w:color="auto" w:fill="FFFFFF"/>
        <w:spacing w:before="100" w:beforeAutospacing="1" w:afterAutospacing="1"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оптимизација заштите од јонизујућих зрачења – свака активност мора бити изведена тако да изложеност јонизујућим зрачењима буде онолико ниска колико је то објективно могуће постићи, с обзиром на економске и друштвене факторе;</w:t>
      </w:r>
    </w:p>
    <w:p w14:paraId="222089BE" w14:textId="3F76EAB6" w:rsidR="002A076E" w:rsidRPr="009A3C03" w:rsidRDefault="002A076E" w:rsidP="009A3C03">
      <w:pPr>
        <w:shd w:val="clear" w:color="auto" w:fill="FFFFFF"/>
        <w:spacing w:before="100" w:beforeAutospacing="1" w:afterAutospacing="1"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 ограничавање индивидуалног излагања – радијациона делатност мора се планирати тако да излагања појединаца буду увек испод прописаних граница.</w:t>
      </w:r>
    </w:p>
    <w:p w14:paraId="5550FCAA" w14:textId="77777777" w:rsidR="002A076E" w:rsidRPr="009A3C03" w:rsidRDefault="002A076E" w:rsidP="009A3C03">
      <w:pPr>
        <w:spacing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sr-Cyrl-CS"/>
        </w:rPr>
        <w:t xml:space="preserve">Одредбом члана 4. тачка 1) </w:t>
      </w:r>
      <w:r w:rsidRPr="009A3C03">
        <w:rPr>
          <w:rFonts w:ascii="Times New Roman" w:eastAsia="Times New Roman" w:hAnsi="Times New Roman" w:cs="Times New Roman"/>
          <w:color w:val="auto"/>
          <w:sz w:val="24"/>
          <w:szCs w:val="24"/>
        </w:rPr>
        <w:t>Закон</w:t>
      </w:r>
      <w:r w:rsidRPr="009A3C03">
        <w:rPr>
          <w:rFonts w:ascii="Times New Roman" w:eastAsia="Times New Roman" w:hAnsi="Times New Roman" w:cs="Times New Roman"/>
          <w:color w:val="auto"/>
          <w:sz w:val="24"/>
          <w:szCs w:val="24"/>
          <w:lang w:val="sr-Cyrl-RS"/>
        </w:rPr>
        <w:t>а</w:t>
      </w:r>
      <w:r w:rsidRPr="009A3C03">
        <w:rPr>
          <w:rFonts w:ascii="Times New Roman" w:eastAsia="Times New Roman" w:hAnsi="Times New Roman" w:cs="Times New Roman"/>
          <w:color w:val="auto"/>
          <w:sz w:val="24"/>
          <w:szCs w:val="24"/>
        </w:rPr>
        <w:t xml:space="preserve"> о </w:t>
      </w:r>
      <w:r w:rsidRPr="009A3C03">
        <w:rPr>
          <w:rFonts w:ascii="Times New Roman" w:eastAsia="Times New Roman" w:hAnsi="Times New Roman" w:cs="Times New Roman"/>
          <w:color w:val="auto"/>
          <w:sz w:val="24"/>
          <w:szCs w:val="24"/>
          <w:lang w:val="sr-Cyrl-RS"/>
        </w:rPr>
        <w:t xml:space="preserve">безбедности и здрављу на </w:t>
      </w:r>
      <w:r w:rsidRPr="009A3C03">
        <w:rPr>
          <w:rFonts w:ascii="Times New Roman" w:eastAsia="Times New Roman" w:hAnsi="Times New Roman" w:cs="Times New Roman"/>
          <w:color w:val="auto"/>
          <w:sz w:val="24"/>
          <w:szCs w:val="24"/>
        </w:rPr>
        <w:t>раду</w:t>
      </w:r>
      <w:r w:rsidRPr="009A3C03">
        <w:rPr>
          <w:rFonts w:ascii="Times New Roman" w:eastAsia="Times New Roman" w:hAnsi="Times New Roman" w:cs="Times New Roman"/>
          <w:color w:val="auto"/>
          <w:sz w:val="24"/>
          <w:szCs w:val="24"/>
          <w:lang w:val="sr-Cyrl-RS"/>
        </w:rPr>
        <w:t xml:space="preserve"> </w:t>
      </w:r>
      <w:r w:rsidRPr="009A3C03">
        <w:rPr>
          <w:rFonts w:ascii="Times New Roman" w:eastAsia="Times New Roman" w:hAnsi="Times New Roman" w:cs="Times New Roman"/>
          <w:color w:val="auto"/>
          <w:sz w:val="24"/>
          <w:szCs w:val="24"/>
          <w:lang w:val="sr-Cyrl-CS"/>
        </w:rPr>
        <w:t xml:space="preserve">у значењу израза </w:t>
      </w:r>
      <w:r w:rsidRPr="009A3C03">
        <w:rPr>
          <w:rFonts w:ascii="Times New Roman" w:hAnsi="Times New Roman" w:cs="Times New Roman"/>
          <w:color w:val="auto"/>
          <w:sz w:val="24"/>
          <w:szCs w:val="24"/>
          <w:lang w:val="sr-Cyrl-RS"/>
        </w:rPr>
        <w:t>„запослени</w:t>
      </w:r>
      <w:r w:rsidRPr="009A3C03">
        <w:rPr>
          <w:rFonts w:ascii="Times New Roman" w:hAnsi="Times New Roman" w:cs="Times New Roman"/>
          <w:color w:val="auto"/>
          <w:sz w:val="24"/>
          <w:szCs w:val="24"/>
          <w:lang w:val="sr-Cyrl-CS"/>
        </w:rPr>
        <w:t xml:space="preserve">” (који је усклађен са одредбом 3.а Директиве Савета 89/391/ЕЕЗ ) изузето је кућно помоћно особље из разлога што је тешко утврдити постојање наведеног радног ангажовања </w:t>
      </w:r>
      <w:r w:rsidRPr="009A3C03">
        <w:rPr>
          <w:rFonts w:ascii="Times New Roman" w:hAnsi="Times New Roman" w:cs="Times New Roman"/>
          <w:color w:val="auto"/>
          <w:sz w:val="24"/>
          <w:szCs w:val="24"/>
          <w:lang w:val="sr-Cyrl-RS"/>
        </w:rPr>
        <w:t xml:space="preserve">која врше физичка лица </w:t>
      </w:r>
      <w:r w:rsidRPr="009A3C03">
        <w:rPr>
          <w:rFonts w:ascii="Times New Roman" w:hAnsi="Times New Roman" w:cs="Times New Roman"/>
          <w:color w:val="auto"/>
          <w:sz w:val="24"/>
          <w:szCs w:val="24"/>
          <w:lang w:val="sr-Cyrl-CS"/>
        </w:rPr>
        <w:t xml:space="preserve">за потребе својих домаћинстава, као и немогућности вршења надзора над применом мера безбедности и здравља без добијања судске одлуке за улазак у приватни посед. </w:t>
      </w:r>
      <w:r w:rsidRPr="009A3C03">
        <w:rPr>
          <w:rFonts w:ascii="Times New Roman" w:hAnsi="Times New Roman" w:cs="Times New Roman"/>
          <w:color w:val="auto"/>
          <w:sz w:val="24"/>
          <w:szCs w:val="24"/>
          <w:lang w:val="sr-Cyrl-RS"/>
        </w:rPr>
        <w:t xml:space="preserve">Чланом 22. став 1. Закона о инспекцијском надзору </w:t>
      </w:r>
      <w:r w:rsidRPr="009A3C03">
        <w:rPr>
          <w:rFonts w:ascii="Times New Roman" w:eastAsia="Times New Roman" w:hAnsi="Times New Roman" w:cs="Times New Roman"/>
          <w:color w:val="auto"/>
          <w:sz w:val="24"/>
          <w:szCs w:val="24"/>
        </w:rPr>
        <w:t>(,,Службени гласник РС”, бр. 36/15, 44/18 – др. закон и 95/18)</w:t>
      </w:r>
      <w:r w:rsidRPr="009A3C03">
        <w:rPr>
          <w:rFonts w:ascii="Times New Roman" w:eastAsia="Times New Roman" w:hAnsi="Times New Roman" w:cs="Times New Roman"/>
          <w:color w:val="auto"/>
          <w:sz w:val="24"/>
          <w:szCs w:val="24"/>
          <w:lang w:val="sr-Cyrl-CS"/>
        </w:rPr>
        <w:t xml:space="preserve">, </w:t>
      </w:r>
      <w:r w:rsidRPr="009A3C03">
        <w:rPr>
          <w:rFonts w:ascii="Times New Roman" w:hAnsi="Times New Roman" w:cs="Times New Roman"/>
          <w:color w:val="auto"/>
          <w:sz w:val="24"/>
          <w:szCs w:val="24"/>
          <w:lang w:val="sr-Cyrl-RS"/>
        </w:rPr>
        <w:t xml:space="preserve">прописано је да ради утврђивања чињеница инспекција мора да прибави писану одлуку надлежног суда ако намерава да изврши увиђај у стамбеном простору или другом простору са таквом наменом, осим када се увиђај врши на захтев или уз изричит писани пристанак власника или корисника, односно држаоца стамбеног простора, који се може дати и на лицу места. Пристанак може бити и усмени, када </w:t>
      </w:r>
      <w:r w:rsidRPr="009A3C03">
        <w:rPr>
          <w:rFonts w:ascii="Times New Roman" w:hAnsi="Times New Roman" w:cs="Times New Roman"/>
          <w:color w:val="auto"/>
          <w:sz w:val="24"/>
          <w:szCs w:val="24"/>
          <w:lang w:val="sr-Cyrl-RS"/>
        </w:rPr>
        <w:lastRenderedPageBreak/>
        <w:t>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што се посебно образлаже у записнику.</w:t>
      </w:r>
      <w:r w:rsidRPr="009A3C03">
        <w:rPr>
          <w:rFonts w:ascii="Times New Roman" w:eastAsia="Times New Roman" w:hAnsi="Times New Roman" w:cs="Times New Roman"/>
          <w:color w:val="auto"/>
          <w:sz w:val="24"/>
          <w:szCs w:val="24"/>
          <w:lang w:val="sr-Cyrl-CS"/>
        </w:rPr>
        <w:t xml:space="preserve"> </w:t>
      </w:r>
    </w:p>
    <w:p w14:paraId="5C810E82" w14:textId="3E758E23" w:rsidR="003351E9" w:rsidRPr="009A3C03" w:rsidRDefault="003351E9" w:rsidP="009A3C03">
      <w:pPr>
        <w:spacing w:after="5" w:line="276" w:lineRule="auto"/>
        <w:ind w:right="-8"/>
        <w:jc w:val="both"/>
        <w:rPr>
          <w:rFonts w:ascii="Times New Roman" w:eastAsia="Microsoft Sans Serif" w:hAnsi="Times New Roman" w:cs="Times New Roman"/>
          <w:color w:val="auto"/>
          <w:sz w:val="24"/>
          <w:szCs w:val="24"/>
          <w:lang w:val="sr"/>
        </w:rPr>
      </w:pPr>
    </w:p>
    <w:p w14:paraId="566AABC7" w14:textId="77777777" w:rsidR="003351E9" w:rsidRPr="009A3C03" w:rsidRDefault="003351E9" w:rsidP="009A3C03">
      <w:pPr>
        <w:spacing w:after="5" w:line="276" w:lineRule="auto"/>
        <w:ind w:right="-8"/>
        <w:jc w:val="both"/>
        <w:rPr>
          <w:rFonts w:ascii="Times New Roman" w:hAnsi="Times New Roman" w:cs="Times New Roman"/>
          <w:color w:val="auto"/>
          <w:sz w:val="24"/>
          <w:szCs w:val="24"/>
          <w:lang w:val="sr"/>
        </w:rPr>
      </w:pPr>
    </w:p>
    <w:p w14:paraId="6497A3B3" w14:textId="77777777" w:rsidR="00EB7268" w:rsidRPr="009A3C03" w:rsidRDefault="005B3B25" w:rsidP="009A3C03">
      <w:pPr>
        <w:numPr>
          <w:ilvl w:val="0"/>
          <w:numId w:val="1"/>
        </w:numPr>
        <w:pBdr>
          <w:top w:val="single" w:sz="4" w:space="0" w:color="000000"/>
          <w:left w:val="single" w:sz="4" w:space="0" w:color="000000"/>
          <w:bottom w:val="single" w:sz="4" w:space="0" w:color="000000"/>
          <w:right w:val="single" w:sz="4" w:space="0" w:color="000000"/>
        </w:pBdr>
        <w:shd w:val="clear" w:color="auto" w:fill="D9D9D9"/>
        <w:spacing w:after="19" w:line="276" w:lineRule="auto"/>
        <w:ind w:left="203" w:hanging="218"/>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sr-Cyrl-RS"/>
        </w:rPr>
        <w:t>Да обезбеде примену тих прописа мерама одговарајућег надзора</w:t>
      </w:r>
      <w:r w:rsidR="005E4E33" w:rsidRPr="009A3C03">
        <w:rPr>
          <w:rFonts w:ascii="Times New Roman" w:hAnsi="Times New Roman" w:cs="Times New Roman"/>
          <w:color w:val="auto"/>
          <w:sz w:val="24"/>
          <w:szCs w:val="24"/>
          <w:lang w:val="ru-RU"/>
        </w:rPr>
        <w:t xml:space="preserve">; </w:t>
      </w:r>
    </w:p>
    <w:p w14:paraId="286FE9F0" w14:textId="77777777" w:rsidR="00EB7268" w:rsidRPr="009A3C03" w:rsidRDefault="005E4E33" w:rsidP="009A3C03">
      <w:pPr>
        <w:spacing w:after="12"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 xml:space="preserve"> </w:t>
      </w:r>
    </w:p>
    <w:p w14:paraId="686E62D8" w14:textId="3B279065" w:rsidR="00F72987" w:rsidRPr="009A3C03" w:rsidRDefault="00F72987"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а) Молимо наведите статистичке податке о учесталости смрти</w:t>
      </w:r>
      <w:r w:rsidRPr="009A3C03">
        <w:rPr>
          <w:rFonts w:ascii="Times New Roman" w:eastAsia="Times New Roman" w:hAnsi="Times New Roman" w:cs="Times New Roman"/>
          <w:color w:val="auto"/>
          <w:sz w:val="24"/>
          <w:szCs w:val="24"/>
          <w:lang w:val="sr-Cyrl-RS"/>
        </w:rPr>
        <w:t xml:space="preserve"> у вези са радом</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RS"/>
        </w:rPr>
        <w:t>као и повреда</w:t>
      </w:r>
      <w:r w:rsidRPr="009A3C03">
        <w:rPr>
          <w:rFonts w:ascii="Times New Roman" w:eastAsia="Times New Roman" w:hAnsi="Times New Roman" w:cs="Times New Roman"/>
          <w:color w:val="auto"/>
          <w:sz w:val="24"/>
          <w:szCs w:val="24"/>
          <w:lang w:val="sr-Latn-RS"/>
        </w:rPr>
        <w:t xml:space="preserve"> и инвалидности на радном месту укључујући самоубиство или друге облике самоповређивања, ПТСП, изгарање и поремећаје употребе алкохола или других супстанци, као и о епидемиолошким студијама које су спроведене </w:t>
      </w:r>
      <w:r w:rsidRPr="009A3C03">
        <w:rPr>
          <w:rFonts w:ascii="Times New Roman" w:eastAsia="Times New Roman" w:hAnsi="Times New Roman" w:cs="Times New Roman"/>
          <w:color w:val="auto"/>
          <w:sz w:val="24"/>
          <w:szCs w:val="24"/>
          <w:lang w:val="sr-Cyrl-RS"/>
        </w:rPr>
        <w:t>да би с</w:t>
      </w:r>
      <w:r w:rsidR="008C1DB8" w:rsidRPr="009A3C03">
        <w:rPr>
          <w:rFonts w:ascii="Times New Roman" w:eastAsia="Times New Roman" w:hAnsi="Times New Roman" w:cs="Times New Roman"/>
          <w:color w:val="auto"/>
          <w:sz w:val="24"/>
          <w:szCs w:val="24"/>
          <w:lang w:val="sr-Cyrl-RS"/>
        </w:rPr>
        <w:t>е извршила процена дугорочногијег</w:t>
      </w:r>
      <w:r w:rsidR="00855B6D" w:rsidRPr="009A3C03">
        <w:rPr>
          <w:rFonts w:ascii="Times New Roman" w:eastAsia="Times New Roman" w:hAnsi="Times New Roman" w:cs="Times New Roman"/>
          <w:color w:val="auto"/>
          <w:sz w:val="24"/>
          <w:szCs w:val="24"/>
          <w:lang w:val="sr-Cyrl-RS"/>
        </w:rPr>
        <w:t xml:space="preserve"> </w:t>
      </w:r>
      <w:r w:rsidRPr="009A3C03">
        <w:rPr>
          <w:rFonts w:ascii="Times New Roman" w:eastAsia="Times New Roman" w:hAnsi="Times New Roman" w:cs="Times New Roman"/>
          <w:color w:val="auto"/>
          <w:sz w:val="24"/>
          <w:szCs w:val="24"/>
          <w:lang w:val="sr-Latn-RS"/>
        </w:rPr>
        <w:t xml:space="preserve"> утицаја на здравље нових високо ризичних послова (нпр. услуге </w:t>
      </w:r>
      <w:r w:rsidRPr="009A3C03">
        <w:rPr>
          <w:rFonts w:ascii="Times New Roman" w:eastAsia="Times New Roman" w:hAnsi="Times New Roman" w:cs="Times New Roman"/>
          <w:color w:val="auto"/>
          <w:sz w:val="24"/>
          <w:szCs w:val="24"/>
          <w:lang w:val="sr-Cyrl-RS"/>
        </w:rPr>
        <w:t>цикличне испоруке</w:t>
      </w:r>
      <w:r w:rsidRPr="009A3C03">
        <w:rPr>
          <w:rFonts w:ascii="Times New Roman" w:eastAsia="Times New Roman" w:hAnsi="Times New Roman" w:cs="Times New Roman"/>
          <w:color w:val="auto"/>
          <w:sz w:val="24"/>
          <w:szCs w:val="24"/>
          <w:lang w:val="sr-Latn-RS"/>
        </w:rPr>
        <w:t xml:space="preserve">, укључујући </w:t>
      </w:r>
      <w:r w:rsidRPr="009A3C03">
        <w:rPr>
          <w:rFonts w:ascii="Times New Roman" w:eastAsia="Times New Roman" w:hAnsi="Times New Roman" w:cs="Times New Roman"/>
          <w:color w:val="auto"/>
          <w:sz w:val="24"/>
          <w:szCs w:val="24"/>
          <w:lang w:val="sr-Cyrl-RS"/>
        </w:rPr>
        <w:t xml:space="preserve">и оне запослене или </w:t>
      </w:r>
      <w:r w:rsidRPr="009A3C03">
        <w:rPr>
          <w:rFonts w:ascii="Times New Roman" w:eastAsia="Times New Roman" w:hAnsi="Times New Roman" w:cs="Times New Roman"/>
          <w:color w:val="auto"/>
          <w:sz w:val="24"/>
          <w:szCs w:val="24"/>
          <w:lang w:val="sr-Latn-RS"/>
        </w:rPr>
        <w:t>чијим се радом управља путем дигиталне платформе; извођачи у индустрији спортске забаве, укључујући посебно контактне спортове; послове који укључују одређене облике интеракције са клијентима и за које се очекује да користе потенцијално штетне материје, попут алкохола или других психоактивних производа; нови облике уносне трговине у веома стресним условима, војска и полиција</w:t>
      </w:r>
      <w:r w:rsidRPr="009A3C03">
        <w:rPr>
          <w:rFonts w:ascii="Times New Roman" w:eastAsia="Times New Roman" w:hAnsi="Times New Roman" w:cs="Times New Roman"/>
          <w:color w:val="auto"/>
          <w:sz w:val="24"/>
          <w:szCs w:val="24"/>
          <w:lang w:val="sr-Cyrl-RS"/>
        </w:rPr>
        <w:t>,</w:t>
      </w:r>
      <w:r w:rsidRPr="009A3C03">
        <w:rPr>
          <w:rFonts w:ascii="Times New Roman" w:eastAsia="Times New Roman" w:hAnsi="Times New Roman" w:cs="Times New Roman"/>
          <w:color w:val="auto"/>
          <w:sz w:val="24"/>
          <w:szCs w:val="24"/>
          <w:lang w:val="sr-Latn-RS"/>
        </w:rPr>
        <w:t xml:space="preserve"> итд.) као и у погледу жртава узнемиравања на раду и лошег управљања.</w:t>
      </w:r>
    </w:p>
    <w:p w14:paraId="725F98E4" w14:textId="77777777" w:rsidR="00A0404D" w:rsidRPr="009A3C03" w:rsidRDefault="00A0404D" w:rsidP="009A3C03">
      <w:pPr>
        <w:pStyle w:val="HTMLPreformatted"/>
        <w:spacing w:line="276" w:lineRule="auto"/>
        <w:jc w:val="both"/>
        <w:rPr>
          <w:rFonts w:ascii="Times New Roman" w:hAnsi="Times New Roman" w:cs="Times New Roman"/>
          <w:sz w:val="24"/>
          <w:szCs w:val="24"/>
          <w:lang w:val="sr-Cyrl-RS"/>
        </w:rPr>
      </w:pPr>
    </w:p>
    <w:p w14:paraId="4D817F5C" w14:textId="0A3A1C62" w:rsidR="00F72987" w:rsidRPr="009A3C03" w:rsidRDefault="00F72987"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б</w:t>
      </w:r>
      <w:r w:rsidRPr="009A3C03">
        <w:rPr>
          <w:rFonts w:ascii="Times New Roman" w:hAnsi="Times New Roman" w:cs="Times New Roman"/>
          <w:sz w:val="24"/>
          <w:szCs w:val="24"/>
          <w:lang w:val="sr-Latn-RS"/>
        </w:rPr>
        <w:t xml:space="preserve">) </w:t>
      </w:r>
      <w:r w:rsidRPr="009A3C03">
        <w:rPr>
          <w:rFonts w:ascii="Times New Roman" w:hAnsi="Times New Roman" w:cs="Times New Roman"/>
          <w:sz w:val="24"/>
          <w:szCs w:val="24"/>
          <w:lang w:val="sr-Cyrl-RS"/>
        </w:rPr>
        <w:t>Дајте</w:t>
      </w:r>
      <w:r w:rsidRPr="009A3C03">
        <w:rPr>
          <w:rFonts w:ascii="Times New Roman" w:hAnsi="Times New Roman" w:cs="Times New Roman"/>
          <w:sz w:val="24"/>
          <w:szCs w:val="24"/>
          <w:lang w:val="sr-Latn-RS"/>
        </w:rPr>
        <w:t xml:space="preserve"> најновије информације о организацији инспекције рада и какав је тренд што се тиче обезбеђивања средстава</w:t>
      </w:r>
      <w:r w:rsidRPr="009A3C03">
        <w:rPr>
          <w:rFonts w:ascii="Times New Roman" w:hAnsi="Times New Roman" w:cs="Times New Roman"/>
          <w:sz w:val="24"/>
          <w:szCs w:val="24"/>
          <w:lang w:val="sr-Cyrl-RS"/>
        </w:rPr>
        <w:t xml:space="preserve"> и људских ресурса</w:t>
      </w:r>
      <w:r w:rsidRPr="009A3C03">
        <w:rPr>
          <w:rFonts w:ascii="Times New Roman" w:hAnsi="Times New Roman" w:cs="Times New Roman"/>
          <w:sz w:val="24"/>
          <w:szCs w:val="24"/>
          <w:lang w:val="sr-Latn-RS"/>
        </w:rPr>
        <w:t xml:space="preserve"> за рад инспекцијских служби</w:t>
      </w:r>
      <w:r w:rsidRPr="009A3C03">
        <w:rPr>
          <w:rFonts w:ascii="Times New Roman" w:hAnsi="Times New Roman" w:cs="Times New Roman"/>
          <w:sz w:val="24"/>
          <w:szCs w:val="24"/>
          <w:lang w:val="sr-Cyrl-RS"/>
        </w:rPr>
        <w:t xml:space="preserve">. Осим тога, дајте </w:t>
      </w:r>
      <w:r w:rsidRPr="009A3C03">
        <w:rPr>
          <w:rFonts w:ascii="Times New Roman" w:hAnsi="Times New Roman" w:cs="Times New Roman"/>
          <w:sz w:val="24"/>
          <w:szCs w:val="24"/>
          <w:lang w:val="sr-Latn-RS"/>
        </w:rPr>
        <w:t xml:space="preserve">информације о броју </w:t>
      </w:r>
      <w:r w:rsidR="00855B6D" w:rsidRPr="009A3C03">
        <w:rPr>
          <w:rFonts w:ascii="Times New Roman" w:hAnsi="Times New Roman" w:cs="Times New Roman"/>
          <w:sz w:val="24"/>
          <w:szCs w:val="24"/>
          <w:lang w:val="sr-Cyrl-RS"/>
        </w:rPr>
        <w:t xml:space="preserve">инспекцијских надора као и о степену поштовања </w:t>
      </w:r>
      <w:r w:rsidRPr="009A3C03">
        <w:rPr>
          <w:rFonts w:ascii="Times New Roman" w:hAnsi="Times New Roman" w:cs="Times New Roman"/>
          <w:sz w:val="24"/>
          <w:szCs w:val="24"/>
          <w:lang w:val="sr-Cyrl-RS"/>
        </w:rPr>
        <w:t xml:space="preserve"> прописа</w:t>
      </w:r>
      <w:r w:rsidR="00855B6D" w:rsidRPr="009A3C03">
        <w:rPr>
          <w:rFonts w:ascii="Times New Roman" w:hAnsi="Times New Roman" w:cs="Times New Roman"/>
          <w:sz w:val="24"/>
          <w:szCs w:val="24"/>
          <w:lang w:val="sr-Cyrl-RS"/>
        </w:rPr>
        <w:t xml:space="preserve"> о безбедности и здрављу на раду </w:t>
      </w:r>
      <w:r w:rsidRPr="009A3C03">
        <w:rPr>
          <w:rFonts w:ascii="Times New Roman" w:hAnsi="Times New Roman" w:cs="Times New Roman"/>
          <w:sz w:val="24"/>
          <w:szCs w:val="24"/>
          <w:lang w:val="sr-Latn-RS"/>
        </w:rPr>
        <w:t xml:space="preserve"> и о пропорцији радника и предузећа кој</w:t>
      </w:r>
      <w:r w:rsidR="00855B6D" w:rsidRPr="009A3C03">
        <w:rPr>
          <w:rFonts w:ascii="Times New Roman" w:hAnsi="Times New Roman" w:cs="Times New Roman"/>
          <w:sz w:val="24"/>
          <w:szCs w:val="24"/>
          <w:lang w:val="sr-Cyrl-RS"/>
        </w:rPr>
        <w:t>и</w:t>
      </w:r>
      <w:r w:rsidR="00855B6D" w:rsidRPr="009A3C03">
        <w:rPr>
          <w:rFonts w:ascii="Times New Roman" w:hAnsi="Times New Roman" w:cs="Times New Roman"/>
          <w:sz w:val="24"/>
          <w:szCs w:val="24"/>
          <w:lang w:val="sr-Latn-RS"/>
        </w:rPr>
        <w:t xml:space="preserve"> су обухваћени</w:t>
      </w:r>
      <w:r w:rsidRPr="009A3C03">
        <w:rPr>
          <w:rFonts w:ascii="Times New Roman" w:hAnsi="Times New Roman" w:cs="Times New Roman"/>
          <w:sz w:val="24"/>
          <w:szCs w:val="24"/>
          <w:lang w:val="sr-Latn-RS"/>
        </w:rPr>
        <w:t xml:space="preserve"> инспекцијама, као и о броју кршења здравствених и безбедносних прописа и природи и врсти санкција.</w:t>
      </w:r>
    </w:p>
    <w:p w14:paraId="4E681CEC" w14:textId="17FAA345" w:rsidR="00855B6D" w:rsidRPr="009A3C03" w:rsidRDefault="00855B6D" w:rsidP="009A3C03">
      <w:pPr>
        <w:pStyle w:val="HTMLPreformatted"/>
        <w:spacing w:line="276" w:lineRule="auto"/>
        <w:jc w:val="both"/>
        <w:rPr>
          <w:rFonts w:ascii="Times New Roman" w:hAnsi="Times New Roman" w:cs="Times New Roman"/>
          <w:sz w:val="24"/>
          <w:szCs w:val="24"/>
          <w:lang w:val="sr-Cyrl-RS"/>
        </w:rPr>
      </w:pPr>
    </w:p>
    <w:p w14:paraId="0BD0A7BE" w14:textId="77777777" w:rsidR="00DC3A4B" w:rsidRPr="009A3C03" w:rsidRDefault="00DC3A4B"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Инспекторат за рад у свом саставу има укупно 25 одвојених одељења и одсека инспекције рада у управним окрузима</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 xml:space="preserve"> 11 одељења и 14 одсека инспекције рада</w:t>
      </w:r>
      <w:r w:rsidRPr="009A3C03">
        <w:rPr>
          <w:rFonts w:ascii="Times New Roman" w:hAnsi="Times New Roman" w:cs="Times New Roman"/>
          <w:color w:val="auto"/>
          <w:sz w:val="24"/>
          <w:szCs w:val="24"/>
          <w:lang w:val="sr-Cyrl-RS"/>
        </w:rPr>
        <w:t>)</w:t>
      </w:r>
      <w:r w:rsidRPr="009A3C03">
        <w:rPr>
          <w:rFonts w:ascii="Times New Roman" w:hAnsi="Times New Roman" w:cs="Times New Roman"/>
          <w:color w:val="auto"/>
          <w:sz w:val="24"/>
          <w:szCs w:val="24"/>
        </w:rPr>
        <w:t xml:space="preserve">, 2 одељења инспекције рада у Граду Београду, као и </w:t>
      </w:r>
      <w:r w:rsidRPr="009A3C03">
        <w:rPr>
          <w:rFonts w:ascii="Times New Roman" w:hAnsi="Times New Roman" w:cs="Times New Roman"/>
          <w:color w:val="auto"/>
          <w:sz w:val="24"/>
          <w:szCs w:val="24"/>
          <w:lang w:val="sr-Cyrl-RS"/>
        </w:rPr>
        <w:t>једно о</w:t>
      </w:r>
      <w:r w:rsidRPr="009A3C03">
        <w:rPr>
          <w:rFonts w:ascii="Times New Roman" w:hAnsi="Times New Roman" w:cs="Times New Roman"/>
          <w:color w:val="auto"/>
          <w:sz w:val="24"/>
          <w:szCs w:val="24"/>
        </w:rPr>
        <w:t>дељење и један одсек у седишту Инспектората за рад</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 Од</w:t>
      </w:r>
      <w:r w:rsidRPr="009A3C03">
        <w:rPr>
          <w:rFonts w:ascii="Times New Roman" w:hAnsi="Times New Roman" w:cs="Times New Roman"/>
          <w:color w:val="auto"/>
          <w:sz w:val="24"/>
          <w:szCs w:val="24"/>
          <w:lang w:val="sr-Cyrl-RS"/>
        </w:rPr>
        <w:t>сек</w:t>
      </w:r>
      <w:r w:rsidRPr="009A3C03">
        <w:rPr>
          <w:rFonts w:ascii="Times New Roman" w:hAnsi="Times New Roman" w:cs="Times New Roman"/>
          <w:color w:val="auto"/>
          <w:sz w:val="24"/>
          <w:szCs w:val="24"/>
        </w:rPr>
        <w:t xml:space="preserve"> за другостепени управни поступак у области радних односа и безбедности и здравља на раду </w:t>
      </w:r>
      <w:r w:rsidRPr="009A3C03">
        <w:rPr>
          <w:rFonts w:ascii="Times New Roman" w:hAnsi="Times New Roman" w:cs="Times New Roman"/>
          <w:color w:val="auto"/>
          <w:sz w:val="24"/>
          <w:szCs w:val="24"/>
          <w:lang w:val="sr-Cyrl-RS"/>
        </w:rPr>
        <w:t xml:space="preserve">и </w:t>
      </w:r>
      <w:r w:rsidRPr="009A3C03">
        <w:rPr>
          <w:rFonts w:ascii="Times New Roman" w:hAnsi="Times New Roman" w:cs="Times New Roman"/>
          <w:color w:val="auto"/>
          <w:sz w:val="24"/>
          <w:szCs w:val="24"/>
        </w:rPr>
        <w:t>Одељење за студијско- аналитичке послове и надзор</w:t>
      </w:r>
      <w:r w:rsidRPr="009A3C03">
        <w:rPr>
          <w:rFonts w:ascii="Times New Roman" w:hAnsi="Times New Roman" w:cs="Times New Roman"/>
          <w:color w:val="auto"/>
          <w:sz w:val="24"/>
          <w:szCs w:val="24"/>
          <w:lang w:val="sr-Cyrl-RS"/>
        </w:rPr>
        <w:t>).</w:t>
      </w:r>
    </w:p>
    <w:p w14:paraId="5EBFDC85" w14:textId="77777777" w:rsidR="00DC3A4B" w:rsidRPr="009A3C03" w:rsidRDefault="00DC3A4B"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 xml:space="preserve">У Инспекторату за рад Републике Србије </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 xml:space="preserve">укупно је </w:t>
      </w:r>
      <w:r w:rsidRPr="009A3C03">
        <w:rPr>
          <w:rFonts w:ascii="Times New Roman" w:hAnsi="Times New Roman" w:cs="Times New Roman"/>
          <w:color w:val="auto"/>
          <w:sz w:val="24"/>
          <w:szCs w:val="24"/>
          <w:lang w:val="sr-Cyrl-RS"/>
        </w:rPr>
        <w:t>систематизовано 278 радних места, од којих је 267  радних места инспектора рада. Тренутно је у Инспекторату за рад  2</w:t>
      </w:r>
      <w:r w:rsidRPr="009A3C03">
        <w:rPr>
          <w:rFonts w:ascii="Times New Roman" w:hAnsi="Times New Roman" w:cs="Times New Roman"/>
          <w:color w:val="auto"/>
          <w:sz w:val="24"/>
          <w:szCs w:val="24"/>
          <w:lang w:val="sr-Latn-RS"/>
        </w:rPr>
        <w:t xml:space="preserve">16  </w:t>
      </w:r>
      <w:r w:rsidRPr="009A3C03">
        <w:rPr>
          <w:rFonts w:ascii="Times New Roman" w:hAnsi="Times New Roman" w:cs="Times New Roman"/>
          <w:color w:val="auto"/>
          <w:sz w:val="24"/>
          <w:szCs w:val="24"/>
        </w:rPr>
        <w:t>запослен</w:t>
      </w:r>
      <w:r w:rsidRPr="009A3C03">
        <w:rPr>
          <w:rFonts w:ascii="Times New Roman" w:hAnsi="Times New Roman" w:cs="Times New Roman"/>
          <w:color w:val="auto"/>
          <w:sz w:val="24"/>
          <w:szCs w:val="24"/>
          <w:lang w:val="sr-Cyrl-RS"/>
        </w:rPr>
        <w:t xml:space="preserve">их, рачунајући и  </w:t>
      </w:r>
      <w:r w:rsidRPr="009A3C03">
        <w:rPr>
          <w:rFonts w:ascii="Times New Roman" w:hAnsi="Times New Roman" w:cs="Times New Roman"/>
          <w:color w:val="auto"/>
          <w:sz w:val="24"/>
          <w:szCs w:val="24"/>
        </w:rPr>
        <w:t xml:space="preserve">2 постављена лица (директор и помоћник директора), </w:t>
      </w:r>
      <w:r w:rsidRPr="009A3C03">
        <w:rPr>
          <w:rFonts w:ascii="Times New Roman" w:hAnsi="Times New Roman" w:cs="Times New Roman"/>
          <w:color w:val="auto"/>
          <w:sz w:val="24"/>
          <w:szCs w:val="24"/>
          <w:lang w:val="sr-Cyrl-RS"/>
        </w:rPr>
        <w:t xml:space="preserve"> од којих је </w:t>
      </w:r>
      <w:r w:rsidRPr="009A3C03">
        <w:rPr>
          <w:rFonts w:ascii="Times New Roman" w:hAnsi="Times New Roman" w:cs="Times New Roman"/>
          <w:color w:val="auto"/>
          <w:sz w:val="24"/>
          <w:szCs w:val="24"/>
        </w:rPr>
        <w:t>2</w:t>
      </w:r>
      <w:r w:rsidRPr="009A3C03">
        <w:rPr>
          <w:rFonts w:ascii="Times New Roman" w:hAnsi="Times New Roman" w:cs="Times New Roman"/>
          <w:color w:val="auto"/>
          <w:sz w:val="24"/>
          <w:szCs w:val="24"/>
          <w:lang w:val="sr-Cyrl-RS"/>
        </w:rPr>
        <w:t>08</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rPr>
        <w:t>инспекторa рада – правника, инжењера различитих техничких струка, економиста и професора</w:t>
      </w:r>
      <w:r w:rsidRPr="009A3C03">
        <w:rPr>
          <w:rFonts w:ascii="Times New Roman" w:hAnsi="Times New Roman" w:cs="Times New Roman"/>
          <w:color w:val="auto"/>
          <w:sz w:val="24"/>
          <w:szCs w:val="24"/>
          <w:lang w:val="sr-Cyrl-RS"/>
        </w:rPr>
        <w:t xml:space="preserve">. Тренутно су у  Инспекторату за рад упражњена 62 радна места, од којих 59 радних места инспектора рада. </w:t>
      </w:r>
    </w:p>
    <w:p w14:paraId="017BB283" w14:textId="77777777" w:rsidR="00DC3A4B" w:rsidRPr="009A3C03" w:rsidRDefault="00DC3A4B" w:rsidP="009A3C03">
      <w:pPr>
        <w:pBdr>
          <w:top w:val="nil"/>
          <w:left w:val="nil"/>
          <w:bottom w:val="nil"/>
          <w:right w:val="nil"/>
          <w:between w:val="nil"/>
        </w:pBdr>
        <w:tabs>
          <w:tab w:val="left" w:pos="6930"/>
        </w:tabs>
        <w:spacing w:line="276" w:lineRule="auto"/>
        <w:jc w:val="both"/>
        <w:rPr>
          <w:rFonts w:ascii="Times New Roman" w:eastAsia="Arial Narrow" w:hAnsi="Times New Roman" w:cs="Times New Roman"/>
          <w:color w:val="auto"/>
          <w:sz w:val="24"/>
          <w:szCs w:val="24"/>
          <w:lang w:val="sr-Cyrl-RS"/>
        </w:rPr>
      </w:pPr>
      <w:r w:rsidRPr="009A3C03">
        <w:rPr>
          <w:rFonts w:ascii="Times New Roman" w:eastAsia="Arial Narrow" w:hAnsi="Times New Roman" w:cs="Times New Roman"/>
          <w:color w:val="auto"/>
          <w:sz w:val="24"/>
          <w:szCs w:val="24"/>
          <w:lang w:val="sr-Cyrl-RS"/>
        </w:rPr>
        <w:t xml:space="preserve">         Влада Републике Србије је донела Закључак којим се усваја Трогодишњи акциони план за запошљавање државних службеника који обављају послове инспекцијског надзора у надлежности републичких инспекција, 05 број  101-6204/2019-02 од 08.08.2020.године којим се: </w:t>
      </w:r>
    </w:p>
    <w:p w14:paraId="017BF70D" w14:textId="77777777" w:rsidR="00DC3A4B" w:rsidRPr="009A3C03" w:rsidRDefault="00DC3A4B" w:rsidP="009A3C03">
      <w:pPr>
        <w:pBdr>
          <w:top w:val="nil"/>
          <w:left w:val="nil"/>
          <w:bottom w:val="nil"/>
          <w:right w:val="nil"/>
          <w:between w:val="nil"/>
        </w:pBdr>
        <w:spacing w:line="276" w:lineRule="auto"/>
        <w:jc w:val="both"/>
        <w:rPr>
          <w:rFonts w:ascii="Times New Roman" w:eastAsia="Arial Narrow" w:hAnsi="Times New Roman" w:cs="Times New Roman"/>
          <w:color w:val="auto"/>
          <w:sz w:val="24"/>
          <w:szCs w:val="24"/>
          <w:lang w:val="sr-Cyrl-RS"/>
        </w:rPr>
      </w:pPr>
      <w:r w:rsidRPr="009A3C03">
        <w:rPr>
          <w:rFonts w:ascii="Times New Roman" w:eastAsia="Arial Narrow" w:hAnsi="Times New Roman" w:cs="Times New Roman"/>
          <w:color w:val="auto"/>
          <w:sz w:val="24"/>
          <w:szCs w:val="24"/>
          <w:lang w:val="sr-Cyrl-RS"/>
        </w:rPr>
        <w:t xml:space="preserve">          Према Трогодишњем акционом плану за запошљавање државних службеника,  у Инспекторату за рад  је до краја 2021.године </w:t>
      </w:r>
      <w:r w:rsidRPr="009A3C03">
        <w:rPr>
          <w:rFonts w:ascii="Times New Roman" w:eastAsia="Arial Narrow" w:hAnsi="Times New Roman" w:cs="Times New Roman"/>
          <w:color w:val="auto"/>
          <w:sz w:val="24"/>
          <w:szCs w:val="24"/>
        </w:rPr>
        <w:t xml:space="preserve">додатно запослити и распоредити </w:t>
      </w:r>
      <w:r w:rsidRPr="009A3C03">
        <w:rPr>
          <w:rFonts w:ascii="Times New Roman" w:eastAsia="Arial Narrow" w:hAnsi="Times New Roman" w:cs="Times New Roman"/>
          <w:color w:val="auto"/>
          <w:sz w:val="24"/>
          <w:szCs w:val="24"/>
          <w:lang w:val="sr-Cyrl-RS"/>
        </w:rPr>
        <w:t xml:space="preserve"> </w:t>
      </w:r>
      <w:r w:rsidRPr="009A3C03">
        <w:rPr>
          <w:rFonts w:ascii="Times New Roman" w:eastAsia="Arial Narrow" w:hAnsi="Times New Roman" w:cs="Times New Roman"/>
          <w:color w:val="auto"/>
          <w:sz w:val="24"/>
          <w:szCs w:val="24"/>
        </w:rPr>
        <w:t>још 4</w:t>
      </w:r>
      <w:r w:rsidRPr="009A3C03">
        <w:rPr>
          <w:rFonts w:ascii="Times New Roman" w:eastAsia="Arial Narrow" w:hAnsi="Times New Roman" w:cs="Times New Roman"/>
          <w:color w:val="auto"/>
          <w:sz w:val="24"/>
          <w:szCs w:val="24"/>
          <w:lang w:val="sr-Cyrl-RS"/>
        </w:rPr>
        <w:t>0</w:t>
      </w:r>
      <w:r w:rsidRPr="009A3C03">
        <w:rPr>
          <w:rFonts w:ascii="Times New Roman" w:eastAsia="Arial Narrow" w:hAnsi="Times New Roman" w:cs="Times New Roman"/>
          <w:color w:val="auto"/>
          <w:sz w:val="24"/>
          <w:szCs w:val="24"/>
        </w:rPr>
        <w:t xml:space="preserve"> инспектора (што изискује и промену Правилника о унутрашњем уређењу и систематизацији радних места).</w:t>
      </w:r>
    </w:p>
    <w:p w14:paraId="0BC16EB1" w14:textId="77777777" w:rsidR="00DC3A4B" w:rsidRPr="009A3C03" w:rsidRDefault="00DC3A4B" w:rsidP="009A3C03">
      <w:pPr>
        <w:pBdr>
          <w:top w:val="nil"/>
          <w:left w:val="nil"/>
          <w:bottom w:val="nil"/>
          <w:right w:val="nil"/>
          <w:between w:val="nil"/>
        </w:pBdr>
        <w:spacing w:line="276" w:lineRule="auto"/>
        <w:jc w:val="both"/>
        <w:rPr>
          <w:rFonts w:ascii="Times New Roman" w:eastAsia="Arial Narrow" w:hAnsi="Times New Roman" w:cs="Times New Roman"/>
          <w:color w:val="auto"/>
          <w:sz w:val="24"/>
          <w:szCs w:val="24"/>
          <w:lang w:val="sr-Cyrl-RS"/>
        </w:rPr>
      </w:pPr>
      <w:r w:rsidRPr="009A3C03">
        <w:rPr>
          <w:rFonts w:ascii="Times New Roman" w:eastAsia="Arial Narrow" w:hAnsi="Times New Roman" w:cs="Times New Roman"/>
          <w:color w:val="auto"/>
          <w:sz w:val="24"/>
          <w:szCs w:val="24"/>
          <w:lang w:val="sr-Cyrl-RS"/>
        </w:rPr>
        <w:lastRenderedPageBreak/>
        <w:t xml:space="preserve">          Закључак Владе РС је достављен на поступање и Министарству за рад, запошљавање, борачка и социјална питања.</w:t>
      </w:r>
    </w:p>
    <w:p w14:paraId="16C0276C" w14:textId="403D2AF7" w:rsidR="00DC3A4B" w:rsidRPr="009A3C03" w:rsidRDefault="00DC3A4B" w:rsidP="009A3C03">
      <w:pPr>
        <w:pBdr>
          <w:top w:val="nil"/>
          <w:left w:val="nil"/>
          <w:bottom w:val="nil"/>
          <w:right w:val="nil"/>
          <w:between w:val="nil"/>
        </w:pBdr>
        <w:spacing w:line="276" w:lineRule="auto"/>
        <w:jc w:val="both"/>
        <w:rPr>
          <w:rFonts w:ascii="Times New Roman" w:eastAsia="Arial Narrow" w:hAnsi="Times New Roman" w:cs="Times New Roman"/>
          <w:color w:val="auto"/>
          <w:sz w:val="24"/>
          <w:szCs w:val="24"/>
          <w:lang w:val="sr-Cyrl-RS"/>
        </w:rPr>
      </w:pPr>
      <w:r w:rsidRPr="009A3C03">
        <w:rPr>
          <w:rFonts w:ascii="Times New Roman" w:eastAsia="Arial Narrow" w:hAnsi="Times New Roman" w:cs="Times New Roman"/>
          <w:color w:val="auto"/>
          <w:sz w:val="24"/>
          <w:szCs w:val="24"/>
          <w:lang w:val="sr-Cyrl-RS"/>
        </w:rPr>
        <w:t xml:space="preserve">         Координациона комисија за инспекцијски надзор  је на седници одржаној 05.09.2019.године усвојила је Интрукцију број  </w:t>
      </w:r>
      <w:r w:rsidRPr="009A3C03">
        <w:rPr>
          <w:rFonts w:ascii="Times New Roman" w:hAnsi="Times New Roman" w:cs="Times New Roman"/>
          <w:color w:val="auto"/>
          <w:sz w:val="24"/>
          <w:szCs w:val="24"/>
        </w:rPr>
        <w:t>06-00-00207/1/2019-08</w:t>
      </w:r>
      <w:r w:rsidRPr="009A3C03">
        <w:rPr>
          <w:rFonts w:ascii="Times New Roman" w:eastAsia="Arial Narrow" w:hAnsi="Times New Roman" w:cs="Times New Roman"/>
          <w:color w:val="auto"/>
          <w:sz w:val="24"/>
          <w:szCs w:val="24"/>
          <w:lang w:val="sr-Cyrl-RS"/>
        </w:rPr>
        <w:t xml:space="preserve"> за реализацију Закључка којим се усваја Трогодишњи акциони план за запошљавање државних службеника који обављају послове инспекцијског надзора у надлежности републичких инспекција.</w:t>
      </w:r>
    </w:p>
    <w:p w14:paraId="64B51E64" w14:textId="4BFE0D58" w:rsidR="00DC3A4B" w:rsidRPr="009A3C03" w:rsidRDefault="00DC3A4B" w:rsidP="009A3C03">
      <w:pPr>
        <w:pBdr>
          <w:top w:val="nil"/>
          <w:left w:val="nil"/>
          <w:bottom w:val="nil"/>
          <w:right w:val="nil"/>
          <w:between w:val="nil"/>
        </w:pBdr>
        <w:spacing w:line="276" w:lineRule="auto"/>
        <w:jc w:val="both"/>
        <w:rPr>
          <w:rFonts w:ascii="Times New Roman" w:eastAsia="Arial Narrow" w:hAnsi="Times New Roman" w:cs="Times New Roman"/>
          <w:color w:val="auto"/>
          <w:sz w:val="24"/>
          <w:szCs w:val="24"/>
          <w:lang w:val="sr-Cyrl-RS"/>
        </w:rPr>
      </w:pPr>
      <w:r w:rsidRPr="009A3C03">
        <w:rPr>
          <w:rFonts w:ascii="Times New Roman" w:eastAsia="Arial Narrow" w:hAnsi="Times New Roman" w:cs="Times New Roman"/>
          <w:color w:val="auto"/>
          <w:sz w:val="24"/>
          <w:szCs w:val="24"/>
          <w:lang w:val="sr-Cyrl-RS"/>
        </w:rPr>
        <w:t xml:space="preserve">        У Министартву за рад, запошљавања, борачких и социјалних питања није повећан број систематизованих радних места инспектора рада изменом  Правилника о унутрашњем уређењу и систематизацији радних места, а према Трогодишњем акционом плану.  И даље је у Инспекторату за рад систематизовано 267 радних места инспектора рада, од којих је тренутно попуњено 208 радних места. </w:t>
      </w:r>
    </w:p>
    <w:p w14:paraId="75E3220E" w14:textId="55B0D804" w:rsidR="00DC3A4B" w:rsidRPr="009A3C03" w:rsidRDefault="00DC3A4B" w:rsidP="009A3C03">
      <w:pPr>
        <w:pStyle w:val="BodyText2"/>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rPr>
        <w:t xml:space="preserve">У </w:t>
      </w:r>
      <w:r w:rsidRPr="009A3C03">
        <w:rPr>
          <w:rFonts w:ascii="Times New Roman" w:hAnsi="Times New Roman" w:cs="Times New Roman"/>
          <w:sz w:val="24"/>
          <w:szCs w:val="24"/>
          <w:lang w:val="sr-Cyrl-RS"/>
        </w:rPr>
        <w:t xml:space="preserve"> периоду јануар –децембар </w:t>
      </w:r>
      <w:r w:rsidRPr="009A3C03">
        <w:rPr>
          <w:rFonts w:ascii="Times New Roman" w:hAnsi="Times New Roman" w:cs="Times New Roman"/>
          <w:sz w:val="24"/>
          <w:szCs w:val="24"/>
        </w:rPr>
        <w:t>2020. године</w:t>
      </w:r>
      <w:r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rPr>
        <w:t xml:space="preserve"> инспектори рада су</w:t>
      </w:r>
      <w:r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rPr>
        <w:t xml:space="preserve">извршили укупно  </w:t>
      </w:r>
      <w:r w:rsidRPr="009A3C03">
        <w:rPr>
          <w:rFonts w:ascii="Times New Roman" w:hAnsi="Times New Roman" w:cs="Times New Roman"/>
          <w:sz w:val="24"/>
          <w:szCs w:val="24"/>
          <w:lang w:val="sr-Cyrl-RS"/>
        </w:rPr>
        <w:t>6</w:t>
      </w:r>
      <w:r w:rsidRPr="009A3C03">
        <w:rPr>
          <w:rFonts w:ascii="Times New Roman" w:hAnsi="Times New Roman" w:cs="Times New Roman"/>
          <w:sz w:val="24"/>
          <w:szCs w:val="24"/>
          <w:lang w:val="sr-Latn-RS"/>
        </w:rPr>
        <w:t>2</w:t>
      </w:r>
      <w:r w:rsidRPr="009A3C03">
        <w:rPr>
          <w:rFonts w:ascii="Times New Roman" w:hAnsi="Times New Roman" w:cs="Times New Roman"/>
          <w:sz w:val="24"/>
          <w:szCs w:val="24"/>
          <w:lang w:val="sr-Cyrl-RS"/>
        </w:rPr>
        <w:t>.</w:t>
      </w:r>
      <w:r w:rsidRPr="009A3C03">
        <w:rPr>
          <w:rFonts w:ascii="Times New Roman" w:hAnsi="Times New Roman" w:cs="Times New Roman"/>
          <w:sz w:val="24"/>
          <w:szCs w:val="24"/>
          <w:lang w:val="sr-Latn-RS"/>
        </w:rPr>
        <w:t>475</w:t>
      </w:r>
      <w:r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rPr>
        <w:t>инспекцијск</w:t>
      </w:r>
      <w:r w:rsidRPr="009A3C03">
        <w:rPr>
          <w:rFonts w:ascii="Times New Roman" w:hAnsi="Times New Roman" w:cs="Times New Roman"/>
          <w:sz w:val="24"/>
          <w:szCs w:val="24"/>
          <w:lang w:val="sr-Cyrl-RS"/>
        </w:rPr>
        <w:t>их</w:t>
      </w:r>
      <w:r w:rsidRPr="009A3C03">
        <w:rPr>
          <w:rFonts w:ascii="Times New Roman" w:hAnsi="Times New Roman" w:cs="Times New Roman"/>
          <w:sz w:val="24"/>
          <w:szCs w:val="24"/>
        </w:rPr>
        <w:t xml:space="preserve"> надзор</w:t>
      </w:r>
      <w:r w:rsidRPr="009A3C03">
        <w:rPr>
          <w:rFonts w:ascii="Times New Roman" w:hAnsi="Times New Roman" w:cs="Times New Roman"/>
          <w:sz w:val="24"/>
          <w:szCs w:val="24"/>
          <w:lang w:val="sr-Cyrl-RS"/>
        </w:rPr>
        <w:t>а  код регистрованих и нерегистрованих субјеката,  од тога, 31.</w:t>
      </w:r>
      <w:r w:rsidRPr="009A3C03">
        <w:rPr>
          <w:rFonts w:ascii="Times New Roman" w:hAnsi="Times New Roman" w:cs="Times New Roman"/>
          <w:sz w:val="24"/>
          <w:szCs w:val="24"/>
          <w:lang w:val="sr-Latn-RS"/>
        </w:rPr>
        <w:t>243</w:t>
      </w:r>
      <w:r w:rsidRPr="009A3C03">
        <w:rPr>
          <w:rFonts w:ascii="Times New Roman" w:hAnsi="Times New Roman" w:cs="Times New Roman"/>
          <w:sz w:val="24"/>
          <w:szCs w:val="24"/>
          <w:lang w:val="sr-Cyrl-RS"/>
        </w:rPr>
        <w:t xml:space="preserve"> у области безбедности и здравља на раду, којима је обухваћено укупно 269.842 запослена.</w:t>
      </w:r>
      <w:r w:rsidRPr="009A3C03">
        <w:rPr>
          <w:rFonts w:ascii="Times New Roman" w:hAnsi="Times New Roman" w:cs="Times New Roman"/>
          <w:sz w:val="24"/>
          <w:szCs w:val="24"/>
          <w:lang w:val="sr-Cyrl-CS"/>
        </w:rPr>
        <w:t xml:space="preserve"> Према подацима Агенције за привредне регистре, у Републици Србији је </w:t>
      </w:r>
      <w:r w:rsidRPr="009A3C03">
        <w:rPr>
          <w:rFonts w:ascii="Times New Roman" w:hAnsi="Times New Roman" w:cs="Times New Roman"/>
          <w:sz w:val="24"/>
          <w:szCs w:val="24"/>
          <w:lang w:val="sr-Latn-RS"/>
        </w:rPr>
        <w:t xml:space="preserve"> </w:t>
      </w:r>
      <w:r w:rsidRPr="009A3C03">
        <w:rPr>
          <w:rFonts w:ascii="Times New Roman" w:hAnsi="Times New Roman" w:cs="Times New Roman"/>
          <w:sz w:val="24"/>
          <w:szCs w:val="24"/>
          <w:lang w:val="sr-Cyrl-RS"/>
        </w:rPr>
        <w:t xml:space="preserve"> децембра 2020.године било регистровано </w:t>
      </w:r>
      <w:r w:rsidRPr="009A3C03">
        <w:rPr>
          <w:rFonts w:ascii="Times New Roman" w:hAnsi="Times New Roman" w:cs="Times New Roman"/>
          <w:sz w:val="24"/>
          <w:szCs w:val="24"/>
          <w:lang w:val="sr-Cyrl-CS"/>
        </w:rPr>
        <w:t>410.</w:t>
      </w:r>
      <w:r w:rsidRPr="009A3C03">
        <w:rPr>
          <w:rFonts w:ascii="Times New Roman" w:hAnsi="Times New Roman" w:cs="Times New Roman"/>
          <w:sz w:val="24"/>
          <w:szCs w:val="24"/>
          <w:lang w:val="sr-Latn-RS"/>
        </w:rPr>
        <w:t xml:space="preserve">050 </w:t>
      </w:r>
      <w:r w:rsidRPr="009A3C03">
        <w:rPr>
          <w:rFonts w:ascii="Times New Roman" w:hAnsi="Times New Roman" w:cs="Times New Roman"/>
          <w:bCs/>
          <w:sz w:val="24"/>
          <w:szCs w:val="24"/>
          <w:lang w:val="sr-Cyrl-CS"/>
        </w:rPr>
        <w:t xml:space="preserve"> привредни</w:t>
      </w:r>
      <w:r w:rsidRPr="009A3C03">
        <w:rPr>
          <w:rFonts w:ascii="Times New Roman" w:hAnsi="Times New Roman" w:cs="Times New Roman"/>
          <w:bCs/>
          <w:sz w:val="24"/>
          <w:szCs w:val="24"/>
          <w:lang w:val="sr-Cyrl-RS"/>
        </w:rPr>
        <w:t>х</w:t>
      </w:r>
      <w:r w:rsidRPr="009A3C03">
        <w:rPr>
          <w:rFonts w:ascii="Times New Roman" w:hAnsi="Times New Roman" w:cs="Times New Roman"/>
          <w:bCs/>
          <w:sz w:val="24"/>
          <w:szCs w:val="24"/>
          <w:lang w:val="sr-Cyrl-CS"/>
        </w:rPr>
        <w:t xml:space="preserve"> субјеката</w:t>
      </w:r>
      <w:r w:rsidRPr="009A3C03">
        <w:rPr>
          <w:rFonts w:ascii="Times New Roman" w:hAnsi="Times New Roman" w:cs="Times New Roman"/>
          <w:sz w:val="24"/>
          <w:szCs w:val="24"/>
          <w:lang w:val="sr-Cyrl-CS"/>
        </w:rPr>
        <w:t xml:space="preserve"> (</w:t>
      </w:r>
      <w:r w:rsidRPr="009A3C03">
        <w:rPr>
          <w:rFonts w:ascii="Times New Roman" w:hAnsi="Times New Roman" w:cs="Times New Roman"/>
          <w:bCs/>
          <w:sz w:val="24"/>
          <w:szCs w:val="24"/>
          <w:lang w:val="sr-Cyrl-CS"/>
        </w:rPr>
        <w:t>131.</w:t>
      </w:r>
      <w:r w:rsidRPr="009A3C03">
        <w:rPr>
          <w:rFonts w:ascii="Times New Roman" w:hAnsi="Times New Roman" w:cs="Times New Roman"/>
          <w:bCs/>
          <w:sz w:val="24"/>
          <w:szCs w:val="24"/>
          <w:lang w:val="sr-Latn-RS"/>
        </w:rPr>
        <w:t>181</w:t>
      </w:r>
      <w:r w:rsidRPr="009A3C03">
        <w:rPr>
          <w:rFonts w:ascii="Times New Roman" w:hAnsi="Times New Roman" w:cs="Times New Roman"/>
          <w:sz w:val="24"/>
          <w:szCs w:val="24"/>
          <w:lang w:val="sr-Cyrl-CS"/>
        </w:rPr>
        <w:t xml:space="preserve"> привредних друштава и </w:t>
      </w:r>
      <w:r w:rsidRPr="009A3C03">
        <w:rPr>
          <w:rFonts w:ascii="Times New Roman" w:hAnsi="Times New Roman" w:cs="Times New Roman"/>
          <w:bCs/>
          <w:sz w:val="24"/>
          <w:szCs w:val="24"/>
          <w:lang w:val="sr-Cyrl-CS"/>
        </w:rPr>
        <w:t>2</w:t>
      </w:r>
      <w:r w:rsidRPr="009A3C03">
        <w:rPr>
          <w:rFonts w:ascii="Times New Roman" w:hAnsi="Times New Roman" w:cs="Times New Roman"/>
          <w:bCs/>
          <w:sz w:val="24"/>
          <w:szCs w:val="24"/>
          <w:lang w:val="sr-Latn-RS"/>
        </w:rPr>
        <w:t>78</w:t>
      </w:r>
      <w:r w:rsidRPr="009A3C03">
        <w:rPr>
          <w:rFonts w:ascii="Times New Roman" w:hAnsi="Times New Roman" w:cs="Times New Roman"/>
          <w:bCs/>
          <w:sz w:val="24"/>
          <w:szCs w:val="24"/>
          <w:lang w:val="sr-Cyrl-CS"/>
        </w:rPr>
        <w:t>.</w:t>
      </w:r>
      <w:r w:rsidRPr="009A3C03">
        <w:rPr>
          <w:rFonts w:ascii="Times New Roman" w:hAnsi="Times New Roman" w:cs="Times New Roman"/>
          <w:sz w:val="24"/>
          <w:szCs w:val="24"/>
          <w:lang w:val="sr-Cyrl-CS"/>
        </w:rPr>
        <w:t xml:space="preserve">869 предузетника) код којих је инспекција рада надлежна да врши инспекцијски надзор над спровођењем прописа у области безбедности и здравља на раду,  те  је инспекција рада </w:t>
      </w:r>
      <w:r w:rsidRPr="009A3C03">
        <w:rPr>
          <w:rFonts w:ascii="Times New Roman" w:hAnsi="Times New Roman" w:cs="Times New Roman"/>
          <w:sz w:val="24"/>
          <w:szCs w:val="24"/>
          <w:lang w:val="sr-Latn-RS"/>
        </w:rPr>
        <w:t xml:space="preserve"> </w:t>
      </w:r>
      <w:r w:rsidRPr="009A3C03">
        <w:rPr>
          <w:rFonts w:ascii="Times New Roman" w:hAnsi="Times New Roman" w:cs="Times New Roman"/>
          <w:sz w:val="24"/>
          <w:szCs w:val="24"/>
          <w:lang w:val="sr-Cyrl-RS"/>
        </w:rPr>
        <w:t xml:space="preserve"> у области безбедности и здравља на раду </w:t>
      </w:r>
      <w:r w:rsidRPr="009A3C03">
        <w:rPr>
          <w:rFonts w:ascii="Times New Roman" w:hAnsi="Times New Roman" w:cs="Times New Roman"/>
          <w:sz w:val="24"/>
          <w:szCs w:val="24"/>
          <w:lang w:val="sr-Cyrl-CS"/>
        </w:rPr>
        <w:t>извршила надзор код 7,6% регистрованих послодаваца,</w:t>
      </w:r>
    </w:p>
    <w:p w14:paraId="259E7AC8" w14:textId="77777777" w:rsidR="00DC3A4B" w:rsidRPr="009A3C03" w:rsidRDefault="00DC3A4B" w:rsidP="009A3C03">
      <w:pPr>
        <w:spacing w:line="276" w:lineRule="auto"/>
        <w:jc w:val="both"/>
        <w:rPr>
          <w:rFonts w:ascii="Times New Roman" w:hAnsi="Times New Roman" w:cs="Times New Roman"/>
          <w:bCs/>
          <w:color w:val="auto"/>
          <w:sz w:val="24"/>
          <w:szCs w:val="24"/>
          <w:lang w:val="sr-Cyrl-CS"/>
        </w:rPr>
      </w:pPr>
      <w:r w:rsidRPr="009A3C03">
        <w:rPr>
          <w:rFonts w:ascii="Times New Roman" w:hAnsi="Times New Roman" w:cs="Times New Roman"/>
          <w:color w:val="auto"/>
          <w:sz w:val="24"/>
          <w:szCs w:val="24"/>
          <w:lang w:val="sr-Cyrl-RS"/>
        </w:rPr>
        <w:t xml:space="preserve">            Инспектори рада су у 2020.години </w:t>
      </w:r>
      <w:r w:rsidRPr="009A3C03">
        <w:rPr>
          <w:rFonts w:ascii="Times New Roman" w:hAnsi="Times New Roman" w:cs="Times New Roman"/>
          <w:color w:val="auto"/>
          <w:sz w:val="24"/>
          <w:szCs w:val="24"/>
        </w:rPr>
        <w:t xml:space="preserve">донели   </w:t>
      </w:r>
      <w:r w:rsidRPr="009A3C03">
        <w:rPr>
          <w:rFonts w:ascii="Times New Roman" w:hAnsi="Times New Roman" w:cs="Times New Roman"/>
          <w:color w:val="auto"/>
          <w:sz w:val="24"/>
          <w:szCs w:val="24"/>
          <w:lang w:val="sr-Cyrl-RS"/>
        </w:rPr>
        <w:t>5.</w:t>
      </w:r>
      <w:r w:rsidRPr="009A3C03">
        <w:rPr>
          <w:rFonts w:ascii="Times New Roman" w:hAnsi="Times New Roman" w:cs="Times New Roman"/>
          <w:color w:val="auto"/>
          <w:sz w:val="24"/>
          <w:szCs w:val="24"/>
        </w:rPr>
        <w:t>390 решењ</w:t>
      </w:r>
      <w:r w:rsidRPr="009A3C03">
        <w:rPr>
          <w:rFonts w:ascii="Times New Roman" w:hAnsi="Times New Roman" w:cs="Times New Roman"/>
          <w:color w:val="auto"/>
          <w:sz w:val="24"/>
          <w:szCs w:val="24"/>
          <w:lang w:val="sr-Cyrl-RS"/>
        </w:rPr>
        <w:t>а</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Cyrl-RS"/>
        </w:rPr>
        <w:t xml:space="preserve">за </w:t>
      </w:r>
      <w:r w:rsidRPr="009A3C03">
        <w:rPr>
          <w:rFonts w:ascii="Times New Roman" w:hAnsi="Times New Roman" w:cs="Times New Roman"/>
          <w:color w:val="auto"/>
          <w:sz w:val="24"/>
          <w:szCs w:val="24"/>
        </w:rPr>
        <w:t>отклањањ</w:t>
      </w:r>
      <w:r w:rsidRPr="009A3C03">
        <w:rPr>
          <w:rFonts w:ascii="Times New Roman" w:hAnsi="Times New Roman" w:cs="Times New Roman"/>
          <w:color w:val="auto"/>
          <w:sz w:val="24"/>
          <w:szCs w:val="24"/>
          <w:lang w:val="sr-Cyrl-RS"/>
        </w:rPr>
        <w:t>е</w:t>
      </w:r>
      <w:r w:rsidRPr="009A3C03">
        <w:rPr>
          <w:rFonts w:ascii="Times New Roman" w:hAnsi="Times New Roman" w:cs="Times New Roman"/>
          <w:color w:val="auto"/>
          <w:sz w:val="24"/>
          <w:szCs w:val="24"/>
        </w:rPr>
        <w:t xml:space="preserve"> утврђених неправилности, од којих </w:t>
      </w:r>
      <w:r w:rsidRPr="009A3C03">
        <w:rPr>
          <w:rFonts w:ascii="Times New Roman" w:hAnsi="Times New Roman" w:cs="Times New Roman"/>
          <w:color w:val="auto"/>
          <w:sz w:val="24"/>
          <w:szCs w:val="24"/>
          <w:lang w:val="sr-Cyrl-RS"/>
        </w:rPr>
        <w:t xml:space="preserve"> 4.</w:t>
      </w:r>
      <w:r w:rsidRPr="009A3C03">
        <w:rPr>
          <w:rFonts w:ascii="Times New Roman" w:hAnsi="Times New Roman" w:cs="Times New Roman"/>
          <w:color w:val="auto"/>
          <w:sz w:val="24"/>
          <w:szCs w:val="24"/>
        </w:rPr>
        <w:t>135</w:t>
      </w:r>
      <w:r w:rsidRPr="009A3C03">
        <w:rPr>
          <w:rFonts w:ascii="Times New Roman" w:hAnsi="Times New Roman" w:cs="Times New Roman"/>
          <w:color w:val="auto"/>
          <w:sz w:val="24"/>
          <w:szCs w:val="24"/>
          <w:lang w:val="sr-Cyrl-RS"/>
        </w:rPr>
        <w:t xml:space="preserve"> решења у области безбедности и здравља на раду ( са </w:t>
      </w:r>
      <w:r w:rsidRPr="009A3C03">
        <w:rPr>
          <w:rFonts w:ascii="Times New Roman" w:hAnsi="Times New Roman" w:cs="Times New Roman"/>
          <w:color w:val="auto"/>
          <w:sz w:val="24"/>
          <w:szCs w:val="24"/>
        </w:rPr>
        <w:t>10</w:t>
      </w:r>
      <w:r w:rsidRPr="009A3C03">
        <w:rPr>
          <w:rFonts w:ascii="Times New Roman" w:hAnsi="Times New Roman" w:cs="Times New Roman"/>
          <w:color w:val="auto"/>
          <w:sz w:val="24"/>
          <w:szCs w:val="24"/>
          <w:lang w:val="sr-Cyrl-RS"/>
        </w:rPr>
        <w:t>.</w:t>
      </w:r>
      <w:r w:rsidRPr="009A3C03">
        <w:rPr>
          <w:rFonts w:ascii="Times New Roman" w:hAnsi="Times New Roman" w:cs="Times New Roman"/>
          <w:color w:val="auto"/>
          <w:sz w:val="24"/>
          <w:szCs w:val="24"/>
        </w:rPr>
        <w:t>358</w:t>
      </w:r>
      <w:r w:rsidRPr="009A3C03">
        <w:rPr>
          <w:rFonts w:ascii="Times New Roman" w:hAnsi="Times New Roman" w:cs="Times New Roman"/>
          <w:color w:val="auto"/>
          <w:sz w:val="24"/>
          <w:szCs w:val="24"/>
          <w:lang w:val="sr-Cyrl-RS"/>
        </w:rPr>
        <w:t xml:space="preserve"> мер</w:t>
      </w:r>
      <w:r w:rsidRPr="009A3C03">
        <w:rPr>
          <w:rFonts w:ascii="Times New Roman" w:hAnsi="Times New Roman" w:cs="Times New Roman"/>
          <w:color w:val="auto"/>
          <w:sz w:val="24"/>
          <w:szCs w:val="24"/>
        </w:rPr>
        <w:t>a</w:t>
      </w:r>
      <w:r w:rsidRPr="009A3C03">
        <w:rPr>
          <w:rFonts w:ascii="Times New Roman" w:hAnsi="Times New Roman" w:cs="Times New Roman"/>
          <w:color w:val="auto"/>
          <w:sz w:val="24"/>
          <w:szCs w:val="24"/>
          <w:lang w:val="sr-Cyrl-RS"/>
        </w:rPr>
        <w:t xml:space="preserve">), као </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Cyrl-RS"/>
        </w:rPr>
        <w:t>и  540</w:t>
      </w:r>
      <w:r w:rsidRPr="009A3C03">
        <w:rPr>
          <w:rFonts w:ascii="Times New Roman" w:hAnsi="Times New Roman" w:cs="Times New Roman"/>
          <w:bCs/>
          <w:color w:val="auto"/>
          <w:sz w:val="24"/>
          <w:szCs w:val="24"/>
        </w:rPr>
        <w:t xml:space="preserve"> решења о забрани рада</w:t>
      </w:r>
      <w:r w:rsidRPr="009A3C03">
        <w:rPr>
          <w:rFonts w:ascii="Times New Roman" w:hAnsi="Times New Roman" w:cs="Times New Roman"/>
          <w:color w:val="auto"/>
          <w:sz w:val="24"/>
          <w:szCs w:val="24"/>
        </w:rPr>
        <w:t xml:space="preserve"> </w:t>
      </w:r>
      <w:r w:rsidRPr="009A3C03">
        <w:rPr>
          <w:rFonts w:ascii="Times New Roman" w:hAnsi="Times New Roman" w:cs="Times New Roman"/>
          <w:bCs/>
          <w:color w:val="auto"/>
          <w:sz w:val="24"/>
          <w:szCs w:val="24"/>
        </w:rPr>
        <w:t>на месту рада</w:t>
      </w:r>
      <w:r w:rsidRPr="009A3C03">
        <w:rPr>
          <w:rFonts w:ascii="Times New Roman" w:hAnsi="Times New Roman" w:cs="Times New Roman"/>
          <w:bCs/>
          <w:color w:val="auto"/>
          <w:sz w:val="24"/>
          <w:szCs w:val="24"/>
          <w:lang w:val="sr-Cyrl-RS"/>
        </w:rPr>
        <w:t>,</w:t>
      </w:r>
      <w:r w:rsidRPr="009A3C03">
        <w:rPr>
          <w:rFonts w:ascii="Times New Roman" w:hAnsi="Times New Roman" w:cs="Times New Roman"/>
          <w:color w:val="auto"/>
          <w:sz w:val="24"/>
          <w:szCs w:val="24"/>
        </w:rPr>
        <w:t xml:space="preserve"> </w:t>
      </w:r>
      <w:r w:rsidRPr="009A3C03">
        <w:rPr>
          <w:rFonts w:ascii="Times New Roman" w:hAnsi="Times New Roman" w:cs="Times New Roman"/>
          <w:bCs/>
          <w:color w:val="auto"/>
          <w:sz w:val="24"/>
          <w:szCs w:val="24"/>
          <w:lang w:val="sr-Cyrl-CS"/>
        </w:rPr>
        <w:t xml:space="preserve"> </w:t>
      </w:r>
      <w:r w:rsidRPr="009A3C03">
        <w:rPr>
          <w:rFonts w:ascii="Times New Roman" w:hAnsi="Times New Roman" w:cs="Times New Roman"/>
          <w:color w:val="auto"/>
          <w:sz w:val="24"/>
          <w:szCs w:val="24"/>
        </w:rPr>
        <w:t xml:space="preserve">поднели  </w:t>
      </w:r>
      <w:r w:rsidRPr="009A3C03">
        <w:rPr>
          <w:rFonts w:ascii="Times New Roman" w:hAnsi="Times New Roman" w:cs="Times New Roman"/>
          <w:color w:val="auto"/>
          <w:sz w:val="24"/>
          <w:szCs w:val="24"/>
          <w:lang w:val="sr-Cyrl-RS"/>
        </w:rPr>
        <w:t>су 3.</w:t>
      </w:r>
      <w:r w:rsidRPr="009A3C03">
        <w:rPr>
          <w:rFonts w:ascii="Times New Roman" w:hAnsi="Times New Roman" w:cs="Times New Roman"/>
          <w:color w:val="auto"/>
          <w:sz w:val="24"/>
          <w:szCs w:val="24"/>
        </w:rPr>
        <w:t>773</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захтевa за покретање прекршајног поступка</w:t>
      </w:r>
      <w:r w:rsidRPr="009A3C03">
        <w:rPr>
          <w:rFonts w:ascii="Times New Roman" w:hAnsi="Times New Roman" w:cs="Times New Roman"/>
          <w:color w:val="auto"/>
          <w:sz w:val="24"/>
          <w:szCs w:val="24"/>
          <w:lang w:val="sr-Cyrl-RS"/>
        </w:rPr>
        <w:t>, од којих 1.</w:t>
      </w:r>
      <w:r w:rsidRPr="009A3C03">
        <w:rPr>
          <w:rFonts w:ascii="Times New Roman" w:hAnsi="Times New Roman" w:cs="Times New Roman"/>
          <w:color w:val="auto"/>
          <w:sz w:val="24"/>
          <w:szCs w:val="24"/>
        </w:rPr>
        <w:t>168</w:t>
      </w:r>
      <w:r w:rsidRPr="009A3C03">
        <w:rPr>
          <w:rFonts w:ascii="Times New Roman" w:hAnsi="Times New Roman" w:cs="Times New Roman"/>
          <w:color w:val="auto"/>
          <w:sz w:val="24"/>
          <w:szCs w:val="24"/>
          <w:lang w:val="sr-Cyrl-RS"/>
        </w:rPr>
        <w:t xml:space="preserve"> у области безбедности и здравља на раду, као и</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Cyrl-RS"/>
        </w:rPr>
        <w:t>4</w:t>
      </w:r>
      <w:r w:rsidRPr="009A3C03">
        <w:rPr>
          <w:rFonts w:ascii="Times New Roman" w:hAnsi="Times New Roman" w:cs="Times New Roman"/>
          <w:color w:val="auto"/>
          <w:sz w:val="24"/>
          <w:szCs w:val="24"/>
          <w:lang w:val="sr-Latn-RS"/>
        </w:rPr>
        <w:t>0</w:t>
      </w:r>
      <w:r w:rsidRPr="009A3C03">
        <w:rPr>
          <w:rFonts w:ascii="Times New Roman" w:hAnsi="Times New Roman" w:cs="Times New Roman"/>
          <w:bCs/>
          <w:color w:val="auto"/>
          <w:sz w:val="24"/>
          <w:szCs w:val="24"/>
        </w:rPr>
        <w:t xml:space="preserve"> кривичн</w:t>
      </w:r>
      <w:r w:rsidRPr="009A3C03">
        <w:rPr>
          <w:rFonts w:ascii="Times New Roman" w:hAnsi="Times New Roman" w:cs="Times New Roman"/>
          <w:bCs/>
          <w:color w:val="auto"/>
          <w:sz w:val="24"/>
          <w:szCs w:val="24"/>
          <w:lang w:val="sr-Cyrl-RS"/>
        </w:rPr>
        <w:t xml:space="preserve">их </w:t>
      </w:r>
      <w:r w:rsidRPr="009A3C03">
        <w:rPr>
          <w:rFonts w:ascii="Times New Roman" w:hAnsi="Times New Roman" w:cs="Times New Roman"/>
          <w:bCs/>
          <w:color w:val="auto"/>
          <w:sz w:val="24"/>
          <w:szCs w:val="24"/>
        </w:rPr>
        <w:t xml:space="preserve"> пријав</w:t>
      </w:r>
      <w:r w:rsidRPr="009A3C03">
        <w:rPr>
          <w:rFonts w:ascii="Times New Roman" w:hAnsi="Times New Roman" w:cs="Times New Roman"/>
          <w:bCs/>
          <w:color w:val="auto"/>
          <w:sz w:val="24"/>
          <w:szCs w:val="24"/>
          <w:lang w:val="sr-Cyrl-RS"/>
        </w:rPr>
        <w:t>а</w:t>
      </w:r>
      <w:r w:rsidRPr="009A3C03">
        <w:rPr>
          <w:rFonts w:ascii="Times New Roman" w:hAnsi="Times New Roman" w:cs="Times New Roman"/>
          <w:bCs/>
          <w:color w:val="auto"/>
          <w:sz w:val="24"/>
          <w:szCs w:val="24"/>
        </w:rPr>
        <w:t xml:space="preserve">  </w:t>
      </w:r>
      <w:r w:rsidRPr="009A3C03">
        <w:rPr>
          <w:rFonts w:ascii="Times New Roman" w:hAnsi="Times New Roman" w:cs="Times New Roman"/>
          <w:color w:val="auto"/>
          <w:sz w:val="24"/>
          <w:szCs w:val="24"/>
        </w:rPr>
        <w:t xml:space="preserve">против одговорних лица, </w:t>
      </w:r>
      <w:r w:rsidRPr="009A3C03">
        <w:rPr>
          <w:rFonts w:ascii="Times New Roman" w:hAnsi="Times New Roman" w:cs="Times New Roman"/>
          <w:color w:val="auto"/>
          <w:sz w:val="24"/>
          <w:szCs w:val="24"/>
          <w:lang w:val="sr-Cyrl-RS"/>
        </w:rPr>
        <w:t xml:space="preserve"> од којих  31 у области безбедности и здрављу на раду.</w:t>
      </w:r>
    </w:p>
    <w:p w14:paraId="4BD922B2" w14:textId="77777777" w:rsidR="00DC3A4B" w:rsidRPr="009A3C03" w:rsidRDefault="00DC3A4B" w:rsidP="009A3C03">
      <w:pPr>
        <w:pStyle w:val="BodyText2"/>
        <w:tabs>
          <w:tab w:val="left" w:pos="709"/>
        </w:tabs>
        <w:spacing w:line="276" w:lineRule="auto"/>
        <w:rPr>
          <w:rFonts w:ascii="Times New Roman" w:hAnsi="Times New Roman" w:cs="Times New Roman"/>
          <w:sz w:val="24"/>
          <w:szCs w:val="24"/>
        </w:rPr>
      </w:pPr>
    </w:p>
    <w:p w14:paraId="6414F0E9" w14:textId="77777777" w:rsidR="00DC3A4B" w:rsidRPr="009A3C03" w:rsidRDefault="00DC3A4B" w:rsidP="009A3C03">
      <w:pPr>
        <w:tabs>
          <w:tab w:val="left" w:pos="180"/>
        </w:tabs>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rPr>
        <w:t>У  2020. годин</w:t>
      </w:r>
      <w:r w:rsidRPr="009A3C03">
        <w:rPr>
          <w:rFonts w:ascii="Times New Roman" w:hAnsi="Times New Roman" w:cs="Times New Roman"/>
          <w:color w:val="auto"/>
          <w:sz w:val="24"/>
          <w:szCs w:val="24"/>
          <w:lang w:val="sr-Cyrl-RS"/>
        </w:rPr>
        <w:t>и</w:t>
      </w:r>
      <w:r w:rsidRPr="009A3C03">
        <w:rPr>
          <w:rFonts w:ascii="Times New Roman" w:hAnsi="Times New Roman" w:cs="Times New Roman"/>
          <w:color w:val="auto"/>
          <w:sz w:val="24"/>
          <w:szCs w:val="24"/>
        </w:rPr>
        <w:t xml:space="preserve">, инспектори рада су </w:t>
      </w:r>
      <w:r w:rsidRPr="009A3C03">
        <w:rPr>
          <w:rFonts w:ascii="Times New Roman" w:hAnsi="Times New Roman" w:cs="Times New Roman"/>
          <w:color w:val="auto"/>
          <w:sz w:val="24"/>
          <w:szCs w:val="24"/>
          <w:lang w:val="sr-Cyrl-CS"/>
        </w:rPr>
        <w:t xml:space="preserve">извршили  </w:t>
      </w:r>
      <w:r w:rsidRPr="009A3C03">
        <w:rPr>
          <w:rFonts w:ascii="Times New Roman" w:hAnsi="Times New Roman" w:cs="Times New Roman"/>
          <w:bCs/>
          <w:color w:val="auto"/>
          <w:sz w:val="24"/>
          <w:szCs w:val="24"/>
          <w:lang w:val="sr-Cyrl-CS"/>
        </w:rPr>
        <w:t xml:space="preserve"> </w:t>
      </w:r>
      <w:r w:rsidRPr="009A3C03">
        <w:rPr>
          <w:rFonts w:ascii="Times New Roman" w:hAnsi="Times New Roman" w:cs="Times New Roman"/>
          <w:bCs/>
          <w:color w:val="auto"/>
          <w:sz w:val="24"/>
          <w:szCs w:val="24"/>
          <w:lang w:val="sr-Cyrl-RS"/>
        </w:rPr>
        <w:t>891</w:t>
      </w:r>
      <w:r w:rsidRPr="009A3C03">
        <w:rPr>
          <w:rFonts w:ascii="Times New Roman" w:hAnsi="Times New Roman" w:cs="Times New Roman"/>
          <w:bCs/>
          <w:color w:val="auto"/>
          <w:sz w:val="24"/>
          <w:szCs w:val="24"/>
          <w:lang w:val="sr-Cyrl-CS"/>
        </w:rPr>
        <w:t xml:space="preserve">   инспекцијски</w:t>
      </w:r>
      <w:r w:rsidRPr="009A3C03">
        <w:rPr>
          <w:rFonts w:ascii="Times New Roman" w:hAnsi="Times New Roman" w:cs="Times New Roman"/>
          <w:bCs/>
          <w:color w:val="auto"/>
          <w:sz w:val="24"/>
          <w:szCs w:val="24"/>
        </w:rPr>
        <w:t xml:space="preserve"> </w:t>
      </w:r>
      <w:r w:rsidRPr="009A3C03">
        <w:rPr>
          <w:rFonts w:ascii="Times New Roman" w:hAnsi="Times New Roman" w:cs="Times New Roman"/>
          <w:bCs/>
          <w:color w:val="auto"/>
          <w:sz w:val="24"/>
          <w:szCs w:val="24"/>
          <w:lang w:val="sr-Cyrl-CS"/>
        </w:rPr>
        <w:t xml:space="preserve"> надзор</w:t>
      </w:r>
      <w:r w:rsidRPr="009A3C03">
        <w:rPr>
          <w:rFonts w:ascii="Times New Roman" w:hAnsi="Times New Roman" w:cs="Times New Roman"/>
          <w:color w:val="auto"/>
          <w:sz w:val="24"/>
          <w:szCs w:val="24"/>
          <w:lang w:val="sr-Cyrl-CS"/>
        </w:rPr>
        <w:t xml:space="preserve"> поводом пријављених повреда на раду, од којих  31 поводом смртних, 12 поводом тешких са смртним исходом, 15 поводом колективних повреда на раду у оквиру којих су се догодиле још 4 смртне повреде на раду, 798 поводом тешких и 35 инспекцијских надзора поводом лаких повреда на раду.</w:t>
      </w:r>
    </w:p>
    <w:p w14:paraId="126B0A37" w14:textId="77777777" w:rsidR="00DC3A4B" w:rsidRPr="009A3C03" w:rsidRDefault="00DC3A4B" w:rsidP="009A3C03">
      <w:pPr>
        <w:tabs>
          <w:tab w:val="left" w:pos="180"/>
        </w:tabs>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CS"/>
        </w:rPr>
        <w:t>У периоду од 01.01.2017- 31.05.2021.године, Инспекторат за рад није набављао службене аутомобиле. У 2021.години, Инспекторат за рад није набављао  техничку опрему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sr-Cyrl-CS"/>
        </w:rPr>
        <w:t xml:space="preserve">(компјутере, штампаче, скенере), али је извршена </w:t>
      </w:r>
      <w:r w:rsidRPr="009A3C03">
        <w:rPr>
          <w:rFonts w:ascii="Times New Roman" w:hAnsi="Times New Roman" w:cs="Times New Roman"/>
          <w:color w:val="auto"/>
          <w:sz w:val="24"/>
          <w:szCs w:val="24"/>
          <w:lang w:val="sr-Cyrl-RS"/>
        </w:rPr>
        <w:t xml:space="preserve"> набавка 164 </w:t>
      </w:r>
      <w:r w:rsidRPr="009A3C03">
        <w:rPr>
          <w:rFonts w:ascii="Times New Roman" w:hAnsi="Times New Roman" w:cs="Times New Roman"/>
          <w:color w:val="auto"/>
          <w:sz w:val="24"/>
          <w:szCs w:val="24"/>
          <w:lang w:val="sr-Latn-RS"/>
        </w:rPr>
        <w:t xml:space="preserve"> квалификованих електронских сертификата </w:t>
      </w:r>
      <w:r w:rsidRPr="009A3C03">
        <w:rPr>
          <w:rFonts w:ascii="Times New Roman" w:hAnsi="Times New Roman" w:cs="Times New Roman"/>
          <w:color w:val="auto"/>
          <w:sz w:val="24"/>
          <w:szCs w:val="24"/>
          <w:lang w:val="sr-Cyrl-RS"/>
        </w:rPr>
        <w:t xml:space="preserve">за приступ електронским базама података и за раду у информационом систему еИнспектор. </w:t>
      </w:r>
    </w:p>
    <w:p w14:paraId="055641EC" w14:textId="61F7A226" w:rsidR="00DC3A4B" w:rsidRPr="009A3C03" w:rsidRDefault="00DC3A4B" w:rsidP="009A3C03">
      <w:pPr>
        <w:tabs>
          <w:tab w:val="left" w:pos="180"/>
        </w:tabs>
        <w:spacing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Преусмереним  средставима у оквиру Твининг пројекта ''Подршка и унапређење безбедности и здравља на раду и инспекције рада у Републици Србији'' и средставима које је донирала Словачка развојна помоћ, реконструисан је и адаптиран простор у згради републичких органа на Новом Београду  и опремљен неопходним  намештајем и техничком опремом (столице, столови,  пројектор, платно, звучници, 4 лап-топ рачунара), те је на тај начин марта 2021.године  формирана Пилот учионица Инспектората за рад која омогућује континуирану  едукацију инспектора рада.</w:t>
      </w:r>
    </w:p>
    <w:p w14:paraId="7BFFCDE6" w14:textId="77777777" w:rsidR="00F72987" w:rsidRPr="009A3C03" w:rsidRDefault="00F72987" w:rsidP="009A3C03">
      <w:pPr>
        <w:pStyle w:val="HTMLPreformatted"/>
        <w:spacing w:line="276" w:lineRule="auto"/>
        <w:jc w:val="both"/>
        <w:rPr>
          <w:rFonts w:ascii="Times New Roman" w:hAnsi="Times New Roman" w:cs="Times New Roman"/>
          <w:sz w:val="24"/>
          <w:szCs w:val="24"/>
          <w:lang w:val="sr-Latn-RS"/>
        </w:rPr>
      </w:pPr>
    </w:p>
    <w:p w14:paraId="1F8AFCD3" w14:textId="140A8247" w:rsidR="00EB7268" w:rsidRPr="009A3C03" w:rsidRDefault="00855B6D"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в</w:t>
      </w:r>
      <w:r w:rsidR="00F72987" w:rsidRPr="009A3C03">
        <w:rPr>
          <w:rFonts w:ascii="Times New Roman" w:hAnsi="Times New Roman" w:cs="Times New Roman"/>
          <w:sz w:val="24"/>
          <w:szCs w:val="24"/>
          <w:lang w:val="sr-Cyrl-RS"/>
        </w:rPr>
        <w:t xml:space="preserve">) </w:t>
      </w:r>
      <w:r w:rsidR="00F72987" w:rsidRPr="009A3C03">
        <w:rPr>
          <w:rFonts w:ascii="Times New Roman" w:hAnsi="Times New Roman" w:cs="Times New Roman"/>
          <w:sz w:val="24"/>
          <w:szCs w:val="24"/>
          <w:lang w:val="sr-Latn-RS"/>
        </w:rPr>
        <w:t xml:space="preserve">Молимо наведите да ли инспектори имају право да прегледају сва радна места, укључујући стамбене просторе, у свим </w:t>
      </w:r>
      <w:r w:rsidR="00F72987" w:rsidRPr="009A3C03">
        <w:rPr>
          <w:rFonts w:ascii="Times New Roman" w:hAnsi="Times New Roman" w:cs="Times New Roman"/>
          <w:sz w:val="24"/>
          <w:szCs w:val="24"/>
          <w:lang w:val="sr-Cyrl-RS"/>
        </w:rPr>
        <w:t>секторима привреде</w:t>
      </w:r>
      <w:r w:rsidR="00F72987" w:rsidRPr="009A3C03">
        <w:rPr>
          <w:rFonts w:ascii="Times New Roman" w:hAnsi="Times New Roman" w:cs="Times New Roman"/>
          <w:sz w:val="24"/>
          <w:szCs w:val="24"/>
          <w:lang w:val="sr-Latn-RS"/>
        </w:rPr>
        <w:t>. Ако су одређена радна места и</w:t>
      </w:r>
      <w:r w:rsidR="00F72987" w:rsidRPr="009A3C03">
        <w:rPr>
          <w:rFonts w:ascii="Times New Roman" w:hAnsi="Times New Roman" w:cs="Times New Roman"/>
          <w:sz w:val="24"/>
          <w:szCs w:val="24"/>
          <w:lang w:val="sr-Cyrl-RS"/>
        </w:rPr>
        <w:t>зузета</w:t>
      </w:r>
      <w:r w:rsidR="00F72987" w:rsidRPr="009A3C03">
        <w:rPr>
          <w:rFonts w:ascii="Times New Roman" w:hAnsi="Times New Roman" w:cs="Times New Roman"/>
          <w:sz w:val="24"/>
          <w:szCs w:val="24"/>
          <w:lang w:val="sr-Latn-RS"/>
        </w:rPr>
        <w:t xml:space="preserve">, наведите </w:t>
      </w:r>
      <w:r w:rsidR="00F72987" w:rsidRPr="009A3C03">
        <w:rPr>
          <w:rFonts w:ascii="Times New Roman" w:hAnsi="Times New Roman" w:cs="Times New Roman"/>
          <w:sz w:val="24"/>
          <w:szCs w:val="24"/>
          <w:lang w:val="sr-Cyrl-RS"/>
        </w:rPr>
        <w:t xml:space="preserve">на који начин је организовано вршење </w:t>
      </w:r>
      <w:r w:rsidR="00F72987" w:rsidRPr="009A3C03">
        <w:rPr>
          <w:rFonts w:ascii="Times New Roman" w:hAnsi="Times New Roman" w:cs="Times New Roman"/>
          <w:sz w:val="24"/>
          <w:szCs w:val="24"/>
          <w:lang w:val="sr-Latn-RS"/>
        </w:rPr>
        <w:t xml:space="preserve"> надзора над здравственим и безбедносним прописима у таквим просторијама.</w:t>
      </w:r>
    </w:p>
    <w:p w14:paraId="242E2D4C" w14:textId="4B3BAA70" w:rsidR="00855B6D" w:rsidRPr="009A3C03" w:rsidRDefault="00855B6D" w:rsidP="009A3C03">
      <w:pPr>
        <w:pStyle w:val="HTMLPreformatted"/>
        <w:spacing w:line="276" w:lineRule="auto"/>
        <w:jc w:val="both"/>
        <w:rPr>
          <w:rFonts w:ascii="Times New Roman" w:hAnsi="Times New Roman" w:cs="Times New Roman"/>
          <w:sz w:val="24"/>
          <w:szCs w:val="24"/>
          <w:lang w:val="sr-Cyrl-RS"/>
        </w:rPr>
      </w:pPr>
    </w:p>
    <w:p w14:paraId="4B066E31" w14:textId="39FB9AF4" w:rsidR="001F6B73" w:rsidRPr="009A3C03" w:rsidRDefault="001F6B73" w:rsidP="009A3C03">
      <w:pPr>
        <w:pStyle w:val="HTMLPreformatted"/>
        <w:spacing w:line="276" w:lineRule="auto"/>
        <w:jc w:val="both"/>
        <w:rPr>
          <w:rFonts w:ascii="Times New Roman" w:hAnsi="Times New Roman" w:cs="Times New Roman"/>
          <w:sz w:val="24"/>
          <w:szCs w:val="24"/>
          <w:lang w:val="sr-Cyrl-RS"/>
        </w:rPr>
      </w:pPr>
    </w:p>
    <w:p w14:paraId="5E188F44" w14:textId="77777777" w:rsidR="001F6B73" w:rsidRPr="009A3C03" w:rsidRDefault="001F6B73" w:rsidP="009A3C03">
      <w:pPr>
        <w:pStyle w:val="NormalWeb"/>
        <w:shd w:val="clear" w:color="auto" w:fill="FFFFFF"/>
        <w:spacing w:line="276" w:lineRule="auto"/>
        <w:ind w:firstLine="480"/>
        <w:jc w:val="both"/>
        <w:rPr>
          <w:rFonts w:ascii="Times New Roman" w:hAnsi="Times New Roman"/>
        </w:rPr>
      </w:pPr>
      <w:r w:rsidRPr="009A3C03">
        <w:rPr>
          <w:rFonts w:ascii="Times New Roman" w:hAnsi="Times New Roman"/>
          <w:lang w:val="sr-Cyrl-RS"/>
        </w:rPr>
        <w:t>Инспекција рада врши инспекцијски надзор у области безбедности и здравља на раду  код свих регистрованих послодаваца који имају запослене и сходно Закону о безбедности и здрвљу на раду  има прво да уђе и врши надзор</w:t>
      </w:r>
      <w:r w:rsidRPr="009A3C03">
        <w:rPr>
          <w:rFonts w:ascii="Times New Roman" w:hAnsi="Times New Roman"/>
        </w:rPr>
        <w:t xml:space="preserve"> у објектима и просторијама код послодавца  у свако доба када има запослених на раду</w:t>
      </w:r>
      <w:r w:rsidRPr="009A3C03">
        <w:rPr>
          <w:rFonts w:ascii="Times New Roman" w:hAnsi="Times New Roman"/>
          <w:lang w:val="sr-Cyrl-RS"/>
        </w:rPr>
        <w:t xml:space="preserve">,  изузимајући </w:t>
      </w:r>
      <w:r w:rsidRPr="009A3C03">
        <w:rPr>
          <w:rFonts w:ascii="Times New Roman" w:hAnsi="Times New Roman"/>
          <w:bCs/>
          <w:shd w:val="clear" w:color="auto" w:fill="FFFFFF"/>
        </w:rPr>
        <w:t>обављањ</w:t>
      </w:r>
      <w:r w:rsidRPr="009A3C03">
        <w:rPr>
          <w:rFonts w:ascii="Times New Roman" w:hAnsi="Times New Roman"/>
          <w:bCs/>
          <w:shd w:val="clear" w:color="auto" w:fill="FFFFFF"/>
          <w:lang w:val="sr-Cyrl-RS"/>
        </w:rPr>
        <w:t>е</w:t>
      </w:r>
      <w:r w:rsidRPr="009A3C03">
        <w:rPr>
          <w:rFonts w:ascii="Times New Roman" w:hAnsi="Times New Roman"/>
          <w:bCs/>
          <w:shd w:val="clear" w:color="auto" w:fill="FFFFFF"/>
        </w:rPr>
        <w:t xml:space="preserve"> специфичне војне службе у Војсци Србије и обављањ</w:t>
      </w:r>
      <w:r w:rsidRPr="009A3C03">
        <w:rPr>
          <w:rFonts w:ascii="Times New Roman" w:hAnsi="Times New Roman"/>
          <w:bCs/>
          <w:shd w:val="clear" w:color="auto" w:fill="FFFFFF"/>
          <w:lang w:val="sr-Cyrl-RS"/>
        </w:rPr>
        <w:t>е</w:t>
      </w:r>
      <w:r w:rsidRPr="009A3C03">
        <w:rPr>
          <w:rFonts w:ascii="Times New Roman" w:hAnsi="Times New Roman"/>
          <w:bCs/>
          <w:shd w:val="clear" w:color="auto" w:fill="FFFFFF"/>
        </w:rPr>
        <w:t xml:space="preserve"> полицијских и послова заштите и спасавања из делокруга надлежног државног органа, као и обављањ</w:t>
      </w:r>
      <w:r w:rsidRPr="009A3C03">
        <w:rPr>
          <w:rFonts w:ascii="Times New Roman" w:hAnsi="Times New Roman"/>
          <w:bCs/>
          <w:shd w:val="clear" w:color="auto" w:fill="FFFFFF"/>
          <w:lang w:val="sr-Cyrl-RS"/>
        </w:rPr>
        <w:t>е</w:t>
      </w:r>
      <w:r w:rsidRPr="009A3C03">
        <w:rPr>
          <w:rFonts w:ascii="Times New Roman" w:hAnsi="Times New Roman"/>
          <w:bCs/>
          <w:shd w:val="clear" w:color="auto" w:fill="FFFFFF"/>
        </w:rPr>
        <w:t xml:space="preserve"> послова заштите и спасавања које обављају други субјекти у складу са посебним законом, у којима су питања безбедности и здравља на раду при обављању те службе и тих послова уређена посебним законом и прописима донетим на основу тог закона.</w:t>
      </w:r>
      <w:r w:rsidRPr="009A3C03">
        <w:rPr>
          <w:rFonts w:ascii="Times New Roman" w:hAnsi="Times New Roman"/>
          <w:lang w:val="sr-Cyrl-RS"/>
        </w:rPr>
        <w:t xml:space="preserve"> Такође, сходно Закону о рударству и геолошким истраживањима,</w:t>
      </w:r>
      <w:r w:rsidRPr="009A3C03">
        <w:rPr>
          <w:rFonts w:ascii="Times New Roman" w:hAnsi="Times New Roman"/>
          <w:shd w:val="clear" w:color="auto" w:fill="FFFFFF"/>
        </w:rPr>
        <w:t> </w:t>
      </w:r>
      <w:r w:rsidRPr="009A3C03">
        <w:rPr>
          <w:rFonts w:ascii="Times New Roman" w:hAnsi="Times New Roman"/>
          <w:shd w:val="clear" w:color="auto" w:fill="FFFFFF"/>
          <w:lang w:val="sr-Cyrl-RS"/>
        </w:rPr>
        <w:t xml:space="preserve">у вршењу надзора над применом мера безбедности и здравља на раду у рударским објектима, </w:t>
      </w:r>
      <w:r w:rsidRPr="009A3C03">
        <w:rPr>
          <w:rFonts w:ascii="Times New Roman" w:hAnsi="Times New Roman"/>
          <w:lang w:val="sr-Cyrl-RS"/>
        </w:rPr>
        <w:t>рударски и геолошки инспектор</w:t>
      </w:r>
      <w:r w:rsidRPr="009A3C03">
        <w:rPr>
          <w:rFonts w:ascii="Times New Roman" w:hAnsi="Times New Roman"/>
          <w:shd w:val="clear" w:color="auto" w:fill="FFFFFF"/>
        </w:rPr>
        <w:t xml:space="preserve"> </w:t>
      </w:r>
      <w:r w:rsidRPr="009A3C03">
        <w:rPr>
          <w:rFonts w:ascii="Times New Roman" w:hAnsi="Times New Roman"/>
          <w:shd w:val="clear" w:color="auto" w:fill="FFFFFF"/>
          <w:lang w:val="sr-Cyrl-RS"/>
        </w:rPr>
        <w:t xml:space="preserve">има у свему овлашћења инспектора рада. </w:t>
      </w:r>
    </w:p>
    <w:p w14:paraId="6F3CFA8B" w14:textId="77777777" w:rsidR="001F6B73" w:rsidRPr="009A3C03" w:rsidRDefault="001F6B73" w:rsidP="009A3C03">
      <w:pPr>
        <w:pStyle w:val="HTMLPreformatted"/>
        <w:spacing w:line="276" w:lineRule="auto"/>
        <w:jc w:val="both"/>
        <w:rPr>
          <w:rFonts w:ascii="Times New Roman" w:hAnsi="Times New Roman" w:cs="Times New Roman"/>
          <w:sz w:val="24"/>
          <w:szCs w:val="24"/>
          <w:lang w:val="sr-Cyrl-RS"/>
        </w:rPr>
      </w:pPr>
    </w:p>
    <w:p w14:paraId="11649458"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r w:rsidRPr="009A3C03">
        <w:rPr>
          <w:rFonts w:ascii="Times New Roman" w:hAnsi="Times New Roman"/>
          <w:lang w:val="sr-Cyrl-RS"/>
        </w:rPr>
        <w:t>Сходно закону о инспекцијском надзору, р</w:t>
      </w:r>
      <w:r w:rsidRPr="009A3C03">
        <w:rPr>
          <w:rFonts w:ascii="Times New Roman" w:hAnsi="Times New Roman"/>
        </w:rPr>
        <w:t>ади утврђивања чињеница инспекција мора да прибави писану </w:t>
      </w:r>
      <w:r w:rsidRPr="009A3C03">
        <w:rPr>
          <w:rStyle w:val="v2-clan-left-1"/>
          <w:rFonts w:ascii="Times New Roman" w:hAnsi="Times New Roman"/>
          <w:bCs/>
        </w:rPr>
        <w:t>одлуку</w:t>
      </w:r>
      <w:r w:rsidRPr="009A3C03">
        <w:rPr>
          <w:rFonts w:ascii="Times New Roman" w:hAnsi="Times New Roman"/>
        </w:rPr>
        <w:t> надлежног суда ако намерава да изврши увиђај у стамбеном простору или другом простору </w:t>
      </w:r>
      <w:r w:rsidRPr="009A3C03">
        <w:rPr>
          <w:rStyle w:val="v2-clan-left-1"/>
          <w:rFonts w:ascii="Times New Roman" w:hAnsi="Times New Roman"/>
          <w:bCs/>
        </w:rPr>
        <w:t>са таквом наменом</w:t>
      </w:r>
      <w:r w:rsidRPr="009A3C03">
        <w:rPr>
          <w:rFonts w:ascii="Times New Roman" w:hAnsi="Times New Roman"/>
        </w:rPr>
        <w:t> </w:t>
      </w:r>
      <w:r w:rsidRPr="009A3C03">
        <w:rPr>
          <w:rFonts w:ascii="Times New Roman" w:hAnsi="Times New Roman"/>
          <w:lang w:val="sr-Cyrl-RS"/>
        </w:rPr>
        <w:t xml:space="preserve">, </w:t>
      </w:r>
      <w:r w:rsidRPr="009A3C03">
        <w:rPr>
          <w:rFonts w:ascii="Times New Roman" w:hAnsi="Times New Roman"/>
        </w:rPr>
        <w:t>осим када се увиђај врши на захтев или уз изричит писани пристанак власника или корисника, односно држаоца стамбеног простора, који се може дати и на лицу места. Пристанак може бити и усмени,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што се посебно образлаже у записнику.</w:t>
      </w:r>
    </w:p>
    <w:p w14:paraId="5A9BB288"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p>
    <w:p w14:paraId="221CFEF3" w14:textId="77777777" w:rsidR="001F6B73" w:rsidRPr="009A3C03" w:rsidRDefault="001F6B73" w:rsidP="009A3C03">
      <w:pPr>
        <w:pStyle w:val="NormalWeb"/>
        <w:shd w:val="clear" w:color="auto" w:fill="FFFFFF"/>
        <w:spacing w:line="276" w:lineRule="auto"/>
        <w:ind w:firstLine="480"/>
        <w:jc w:val="both"/>
        <w:rPr>
          <w:rFonts w:ascii="Times New Roman" w:hAnsi="Times New Roman"/>
        </w:rPr>
      </w:pPr>
      <w:r w:rsidRPr="009A3C03">
        <w:rPr>
          <w:rFonts w:ascii="Times New Roman" w:hAnsi="Times New Roman"/>
        </w:rPr>
        <w:t>Изузетно од</w:t>
      </w:r>
      <w:r w:rsidRPr="009A3C03">
        <w:rPr>
          <w:rFonts w:ascii="Times New Roman" w:hAnsi="Times New Roman"/>
          <w:lang w:val="sr-Cyrl-RS"/>
        </w:rPr>
        <w:t xml:space="preserve"> наведеног</w:t>
      </w:r>
      <w:r w:rsidRPr="009A3C03">
        <w:rPr>
          <w:rFonts w:ascii="Times New Roman" w:hAnsi="Times New Roman"/>
        </w:rPr>
        <w:t>,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уколико постоји извор штете који потиче из стамбеног простора, а власник или корисник, односно држалац стамбеног простора је непознат, недоступан, дуже одсутан или је преминуо, а заоставштина није расподељена, инспекција без одлагања о томе обавештава друге органе и организације ради хитног предузимања радњи и мера из њиховог делокруга и предлаже суду да изда наредбу за вршење увиђаја у стамбеном простору, образлажући у предлогу и посебно у записнику разлоге за такво поступање.</w:t>
      </w:r>
    </w:p>
    <w:p w14:paraId="4D6D6733"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r w:rsidRPr="009A3C03">
        <w:rPr>
          <w:rFonts w:ascii="Times New Roman" w:hAnsi="Times New Roman"/>
        </w:rPr>
        <w:t>Инспекција подноси писани предлог за </w:t>
      </w:r>
      <w:r w:rsidRPr="009A3C03">
        <w:rPr>
          <w:rStyle w:val="v2-clan-left-1"/>
          <w:rFonts w:ascii="Times New Roman" w:hAnsi="Times New Roman"/>
          <w:bCs/>
        </w:rPr>
        <w:t>доношење решења о дозволи за вршење</w:t>
      </w:r>
      <w:r w:rsidRPr="009A3C03">
        <w:rPr>
          <w:rFonts w:ascii="Times New Roman" w:hAnsi="Times New Roman"/>
        </w:rPr>
        <w:t> увиђаја у стамбеном простору основном суду.</w:t>
      </w:r>
    </w:p>
    <w:p w14:paraId="791CEED5"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p>
    <w:p w14:paraId="66036361" w14:textId="77777777" w:rsidR="001F6B73" w:rsidRPr="009A3C03" w:rsidRDefault="001F6B73" w:rsidP="009A3C03">
      <w:pPr>
        <w:pStyle w:val="NormalWeb"/>
        <w:shd w:val="clear" w:color="auto" w:fill="FFFFFF"/>
        <w:spacing w:line="276" w:lineRule="auto"/>
        <w:ind w:firstLine="480"/>
        <w:jc w:val="both"/>
        <w:rPr>
          <w:rFonts w:ascii="Times New Roman" w:hAnsi="Times New Roman"/>
        </w:rPr>
      </w:pPr>
      <w:r w:rsidRPr="009A3C03">
        <w:rPr>
          <w:rFonts w:ascii="Times New Roman" w:hAnsi="Times New Roman"/>
        </w:rPr>
        <w:t>Предлог обавезно садржи: означење и опис стамбеног простора; означење инспекције која би вршила увиђај; сврху вршења увиђаја; услове под којима треба извршити увиђај,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извршити увиђај; очекивано трајање увиђаја. Предлогом може да се тражи и дозвола за вршење претресања стамбеног простора и ствари у њему.</w:t>
      </w:r>
    </w:p>
    <w:p w14:paraId="2B085FC6" w14:textId="77777777" w:rsidR="001F6B73" w:rsidRPr="009A3C03" w:rsidRDefault="001F6B73" w:rsidP="009A3C03">
      <w:pPr>
        <w:pStyle w:val="NormalWeb"/>
        <w:shd w:val="clear" w:color="auto" w:fill="FFFFFF"/>
        <w:spacing w:line="276" w:lineRule="auto"/>
        <w:ind w:firstLine="480"/>
        <w:jc w:val="both"/>
        <w:rPr>
          <w:rFonts w:ascii="Times New Roman" w:hAnsi="Times New Roman"/>
        </w:rPr>
      </w:pPr>
      <w:r w:rsidRPr="009A3C03">
        <w:rPr>
          <w:rFonts w:ascii="Times New Roman" w:hAnsi="Times New Roman"/>
        </w:rPr>
        <w:lastRenderedPageBreak/>
        <w:t>Суд може да затражи од инспекције која је поднела предлог додатна објашњења и доказе, како би утврдио основаност и потпуност предлога.</w:t>
      </w:r>
    </w:p>
    <w:p w14:paraId="7B4EF91B"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r w:rsidRPr="009A3C03">
        <w:rPr>
          <w:rFonts w:ascii="Times New Roman" w:hAnsi="Times New Roman"/>
        </w:rPr>
        <w:t>Поступак за </w:t>
      </w:r>
      <w:r w:rsidRPr="009A3C03">
        <w:rPr>
          <w:rStyle w:val="v2-clan-left-1"/>
          <w:rFonts w:ascii="Times New Roman" w:hAnsi="Times New Roman"/>
          <w:bCs/>
        </w:rPr>
        <w:t>доношење решења</w:t>
      </w:r>
      <w:r w:rsidRPr="009A3C03">
        <w:rPr>
          <w:rFonts w:ascii="Times New Roman" w:hAnsi="Times New Roman"/>
        </w:rPr>
        <w:t> је хитан. Суд о потпуном предлогу одлучује без одлагања, а најкасније у року од 48 часова од подношења потпуног предлога.</w:t>
      </w:r>
    </w:p>
    <w:p w14:paraId="1FB77A45"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p>
    <w:p w14:paraId="5CDA6D79"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r w:rsidRPr="009A3C03">
        <w:rPr>
          <w:rFonts w:ascii="Times New Roman" w:hAnsi="Times New Roman"/>
        </w:rPr>
        <w:t>Суд о предлогу за </w:t>
      </w:r>
      <w:r w:rsidRPr="009A3C03">
        <w:rPr>
          <w:rStyle w:val="v2-clan-left-1"/>
          <w:rFonts w:ascii="Times New Roman" w:hAnsi="Times New Roman"/>
          <w:bCs/>
        </w:rPr>
        <w:t>доношење решења</w:t>
      </w:r>
      <w:r w:rsidRPr="009A3C03">
        <w:rPr>
          <w:rFonts w:ascii="Times New Roman" w:hAnsi="Times New Roman"/>
        </w:rPr>
        <w:t> одлучује </w:t>
      </w:r>
      <w:r w:rsidRPr="009A3C03">
        <w:rPr>
          <w:rStyle w:val="v2-clan-left-1"/>
          <w:rFonts w:ascii="Times New Roman" w:hAnsi="Times New Roman"/>
          <w:bCs/>
        </w:rPr>
        <w:t>у ванпарничном поступку, поступајући</w:t>
      </w:r>
      <w:r w:rsidRPr="009A3C03">
        <w:rPr>
          <w:rFonts w:ascii="Times New Roman" w:hAnsi="Times New Roman"/>
        </w:rPr>
        <w:t> по правилима парничног поступка за обезбеђење доказа.</w:t>
      </w:r>
    </w:p>
    <w:p w14:paraId="42A6B4F1"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p>
    <w:p w14:paraId="1078504E" w14:textId="77777777" w:rsidR="001F6B73" w:rsidRPr="009A3C03" w:rsidRDefault="001F6B73" w:rsidP="009A3C03">
      <w:pPr>
        <w:pStyle w:val="NormalWeb"/>
        <w:shd w:val="clear" w:color="auto" w:fill="FFFFFF"/>
        <w:spacing w:line="276" w:lineRule="auto"/>
        <w:ind w:firstLine="480"/>
        <w:jc w:val="both"/>
        <w:rPr>
          <w:rFonts w:ascii="Times New Roman" w:hAnsi="Times New Roman"/>
        </w:rPr>
      </w:pPr>
      <w:r w:rsidRPr="009A3C03">
        <w:rPr>
          <w:rFonts w:ascii="Times New Roman" w:hAnsi="Times New Roman"/>
        </w:rPr>
        <w:t>Суд дозвољава увиђај у стамбеном простору када постоје основи сумње: да се у њему врше недозвољене делатности или активности или да се оне врше супротно прописима; да се у њему чувају предмети, животиње или друге ствари супротно прописима; да нерегистровани субјекат обавља делатност у стамбеном простору; да ће приликом увиђаја бити откривене друге незаконитости које захтевају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w:t>
      </w:r>
    </w:p>
    <w:p w14:paraId="72AD7023" w14:textId="77777777" w:rsidR="001F6B73" w:rsidRPr="009A3C03" w:rsidRDefault="001F6B73" w:rsidP="009A3C03">
      <w:pPr>
        <w:pStyle w:val="NormalWeb"/>
        <w:shd w:val="clear" w:color="auto" w:fill="FFFFFF"/>
        <w:spacing w:line="276" w:lineRule="auto"/>
        <w:ind w:firstLine="480"/>
        <w:jc w:val="both"/>
        <w:rPr>
          <w:rFonts w:ascii="Times New Roman" w:hAnsi="Times New Roman"/>
        </w:rPr>
      </w:pPr>
      <w:r w:rsidRPr="009A3C03">
        <w:rPr>
          <w:rFonts w:ascii="Times New Roman" w:hAnsi="Times New Roman"/>
        </w:rPr>
        <w:t>Суд дозвољава претресање стамбеног простора и ствари у њему када постоји основана сумња да ће се претресом наћи предмет или трагови који могу бити значајни за поступак.</w:t>
      </w:r>
    </w:p>
    <w:p w14:paraId="02B3EA93"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r w:rsidRPr="009A3C03">
        <w:rPr>
          <w:rStyle w:val="v2-clan-left-1"/>
          <w:rFonts w:ascii="Times New Roman" w:hAnsi="Times New Roman"/>
          <w:bCs/>
        </w:rPr>
        <w:t>Решење о дозволи за вршење увиђаја</w:t>
      </w:r>
      <w:r w:rsidRPr="009A3C03">
        <w:rPr>
          <w:rFonts w:ascii="Times New Roman" w:hAnsi="Times New Roman"/>
        </w:rPr>
        <w:t> садржи: назив суда који је дозволио увиђај; означење и опис стамбеног простора у коме се врши увиђај; означење инспекције којој је дозвољено да изврши увиђај; сврху увиђаја; услове под којима ће увиђај бити извршен,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извршити увиђај; очекивано трајање увиђаја; дозволу за претресање стамбеног простора и ствари у њему – када је то дозвољено; друге податке од значаја за вршење увиђаја.</w:t>
      </w:r>
    </w:p>
    <w:p w14:paraId="4B3AC69E"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p>
    <w:p w14:paraId="28E2849A" w14:textId="77777777" w:rsidR="001F6B73" w:rsidRPr="009A3C03" w:rsidRDefault="001F6B73" w:rsidP="009A3C03">
      <w:pPr>
        <w:pStyle w:val="v2-clan-left-11"/>
        <w:shd w:val="clear" w:color="auto" w:fill="FFFFFF"/>
        <w:spacing w:before="0" w:beforeAutospacing="0" w:after="150" w:afterAutospacing="0" w:line="276" w:lineRule="auto"/>
        <w:ind w:firstLine="480"/>
        <w:jc w:val="both"/>
        <w:rPr>
          <w:bCs/>
        </w:rPr>
      </w:pPr>
      <w:r w:rsidRPr="009A3C03">
        <w:rPr>
          <w:bCs/>
        </w:rPr>
        <w:t>У</w:t>
      </w:r>
      <w:r w:rsidRPr="009A3C03">
        <w:rPr>
          <w:bCs/>
          <w:lang w:val="sr-Cyrl-RS"/>
        </w:rPr>
        <w:t xml:space="preserve"> напред наведеном</w:t>
      </w:r>
      <w:r w:rsidRPr="009A3C03">
        <w:rPr>
          <w:bCs/>
        </w:rPr>
        <w:t xml:space="preserve"> предлогу, када није могуће прибавити одговарајуће податке о простору, довољан је фактички опис стамбеног или пратећег простора. Једним предлогом и једним решењем могуће је обухватити више оваквих простора, односно објеката.</w:t>
      </w:r>
    </w:p>
    <w:p w14:paraId="1505D353" w14:textId="77777777" w:rsidR="001F6B73" w:rsidRPr="009A3C03" w:rsidRDefault="001F6B73" w:rsidP="009A3C03">
      <w:pPr>
        <w:pStyle w:val="NormalWeb"/>
        <w:shd w:val="clear" w:color="auto" w:fill="FFFFFF"/>
        <w:spacing w:after="0" w:line="276" w:lineRule="auto"/>
        <w:ind w:firstLine="480"/>
        <w:jc w:val="both"/>
        <w:rPr>
          <w:rStyle w:val="v2-clan-left-1"/>
          <w:rFonts w:ascii="Times New Roman" w:hAnsi="Times New Roman"/>
          <w:bCs/>
        </w:rPr>
      </w:pPr>
      <w:r w:rsidRPr="009A3C03">
        <w:rPr>
          <w:rFonts w:ascii="Times New Roman" w:hAnsi="Times New Roman"/>
        </w:rPr>
        <w:t>Инспекција је овлашћена да започне увиђај у стамбеном простору најкасније у року од </w:t>
      </w:r>
      <w:r w:rsidRPr="009A3C03">
        <w:rPr>
          <w:rStyle w:val="v2-clan-left-1"/>
          <w:rFonts w:ascii="Times New Roman" w:hAnsi="Times New Roman"/>
          <w:bCs/>
        </w:rPr>
        <w:t>десет</w:t>
      </w:r>
      <w:r w:rsidRPr="009A3C03">
        <w:rPr>
          <w:rFonts w:ascii="Times New Roman" w:hAnsi="Times New Roman"/>
        </w:rPr>
        <w:t> дана од дана </w:t>
      </w:r>
      <w:r w:rsidRPr="009A3C03">
        <w:rPr>
          <w:rStyle w:val="v2-clan-left-1"/>
          <w:rFonts w:ascii="Times New Roman" w:hAnsi="Times New Roman"/>
          <w:bCs/>
        </w:rPr>
        <w:t>достављања решења инспекцији, а у сложенијим стварима, односно када је потребна помоћ полиције – у року од 15 дана од дана достављања решења инспекцији.</w:t>
      </w:r>
    </w:p>
    <w:p w14:paraId="1B88E6A7"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p>
    <w:p w14:paraId="6E0563CA" w14:textId="77777777" w:rsidR="001F6B73" w:rsidRPr="009A3C03" w:rsidRDefault="001F6B73" w:rsidP="009A3C03">
      <w:pPr>
        <w:pStyle w:val="NormalWeb"/>
        <w:shd w:val="clear" w:color="auto" w:fill="FFFFFF"/>
        <w:spacing w:after="0" w:line="276" w:lineRule="auto"/>
        <w:ind w:firstLine="480"/>
        <w:jc w:val="both"/>
        <w:rPr>
          <w:rStyle w:val="v2-clan-left-1"/>
          <w:rFonts w:ascii="Times New Roman" w:hAnsi="Times New Roman"/>
          <w:bCs/>
        </w:rPr>
      </w:pPr>
      <w:r w:rsidRPr="009A3C03">
        <w:rPr>
          <w:rFonts w:ascii="Times New Roman" w:hAnsi="Times New Roman"/>
        </w:rPr>
        <w:t>Увиђај у стамбеном простору врши се у присуству два пунолетна лица као сведока и ограничава на део којим се остварује сврха надзора. Власник или корисник, односно држалац стамбеног простора има право да сам или преко свог пуномоћника</w:t>
      </w:r>
      <w:r w:rsidRPr="009A3C03">
        <w:rPr>
          <w:rStyle w:val="v2-clan-left-1"/>
          <w:rFonts w:ascii="Times New Roman" w:hAnsi="Times New Roman"/>
          <w:bCs/>
        </w:rPr>
        <w:t>, неког од пунолетних чланова свог домаћинства или другог лица које одреди,</w:t>
      </w:r>
      <w:r w:rsidRPr="009A3C03">
        <w:rPr>
          <w:rFonts w:ascii="Times New Roman" w:hAnsi="Times New Roman"/>
        </w:rPr>
        <w:t> присуствује вршењу увиђаја у стамбеном простору. </w:t>
      </w:r>
      <w:r w:rsidRPr="009A3C03">
        <w:rPr>
          <w:rStyle w:val="v2-clan-left-1"/>
          <w:rFonts w:ascii="Times New Roman" w:hAnsi="Times New Roman"/>
          <w:bCs/>
        </w:rPr>
        <w:t>Службено лице које не учествује у поступку може бити сведок увиђаја.</w:t>
      </w:r>
    </w:p>
    <w:p w14:paraId="5FD23564"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p>
    <w:p w14:paraId="1E5724A8" w14:textId="77777777" w:rsidR="001F6B73" w:rsidRPr="009A3C03" w:rsidRDefault="001F6B73" w:rsidP="009A3C03">
      <w:pPr>
        <w:pStyle w:val="NormalWeb"/>
        <w:shd w:val="clear" w:color="auto" w:fill="FFFFFF"/>
        <w:spacing w:after="0" w:line="276" w:lineRule="auto"/>
        <w:ind w:firstLine="480"/>
        <w:jc w:val="both"/>
        <w:rPr>
          <w:rFonts w:ascii="Times New Roman" w:hAnsi="Times New Roman"/>
        </w:rPr>
      </w:pPr>
      <w:r w:rsidRPr="009A3C03">
        <w:rPr>
          <w:rFonts w:ascii="Times New Roman" w:hAnsi="Times New Roman"/>
        </w:rPr>
        <w:t xml:space="preserve">Изузетно, увиђај може започети и у одсуству </w:t>
      </w:r>
      <w:r w:rsidRPr="009A3C03">
        <w:rPr>
          <w:rFonts w:ascii="Times New Roman" w:hAnsi="Times New Roman"/>
          <w:lang w:val="sr-Cyrl-RS"/>
        </w:rPr>
        <w:t xml:space="preserve">напред нведеног лица </w:t>
      </w:r>
      <w:r w:rsidRPr="009A3C03">
        <w:rPr>
          <w:rFonts w:ascii="Times New Roman" w:hAnsi="Times New Roman"/>
        </w:rPr>
        <w:t>када је то неопходно ради отклањања непосредне и озбиљне опасности за људе</w:t>
      </w:r>
      <w:r w:rsidRPr="009A3C03">
        <w:rPr>
          <w:rStyle w:val="v2-clan-left-1"/>
          <w:rFonts w:ascii="Times New Roman" w:hAnsi="Times New Roman"/>
          <w:bCs/>
        </w:rPr>
        <w:t>, животиње</w:t>
      </w:r>
      <w:r w:rsidRPr="009A3C03">
        <w:rPr>
          <w:rFonts w:ascii="Times New Roman" w:hAnsi="Times New Roman"/>
        </w:rPr>
        <w:t> или имовину </w:t>
      </w:r>
      <w:r w:rsidRPr="009A3C03">
        <w:rPr>
          <w:rStyle w:val="v2-clan-left-1"/>
          <w:rFonts w:ascii="Times New Roman" w:hAnsi="Times New Roman"/>
          <w:bCs/>
        </w:rPr>
        <w:t>или ако се очигледно припрема или је отпочело уништавање доказа или предмета важних за поступак инспекцијског надзора, односно поступак који се води пред судом или другим органом, или је држалац стамбеног простора непознат или недоступан,</w:t>
      </w:r>
      <w:r w:rsidRPr="009A3C03">
        <w:rPr>
          <w:rFonts w:ascii="Times New Roman" w:hAnsi="Times New Roman"/>
        </w:rPr>
        <w:t> што се посебно образлаже у записнику.</w:t>
      </w:r>
    </w:p>
    <w:p w14:paraId="3211DF54" w14:textId="3C1F4B47" w:rsidR="00EB7268" w:rsidRPr="009A3C03" w:rsidRDefault="005E4E33" w:rsidP="009A3C03">
      <w:pPr>
        <w:spacing w:after="12" w:line="276" w:lineRule="auto"/>
        <w:jc w:val="both"/>
        <w:rPr>
          <w:rFonts w:ascii="Times New Roman" w:hAnsi="Times New Roman" w:cs="Times New Roman"/>
          <w:color w:val="auto"/>
          <w:sz w:val="24"/>
          <w:szCs w:val="24"/>
          <w:lang w:val="sr-Latn-RS"/>
        </w:rPr>
      </w:pPr>
      <w:r w:rsidRPr="009A3C03">
        <w:rPr>
          <w:rFonts w:ascii="Times New Roman" w:hAnsi="Times New Roman" w:cs="Times New Roman"/>
          <w:i/>
          <w:color w:val="auto"/>
          <w:sz w:val="24"/>
          <w:szCs w:val="24"/>
          <w:lang w:val="sr-Latn-RS"/>
        </w:rPr>
        <w:t xml:space="preserve"> </w:t>
      </w:r>
    </w:p>
    <w:p w14:paraId="72B16797" w14:textId="196CC564" w:rsidR="00FE09A7" w:rsidRPr="009A3C03" w:rsidRDefault="00855B6D" w:rsidP="009A3C03">
      <w:pPr>
        <w:spacing w:after="7" w:line="276" w:lineRule="auto"/>
        <w:jc w:val="both"/>
        <w:rPr>
          <w:rFonts w:ascii="Times New Roman" w:hAnsi="Times New Roman" w:cs="Times New Roman"/>
          <w:i/>
          <w:color w:val="auto"/>
          <w:sz w:val="24"/>
          <w:szCs w:val="24"/>
          <w:lang w:val="sr-Latn-RS"/>
        </w:rPr>
      </w:pPr>
      <w:r w:rsidRPr="009A3C03">
        <w:rPr>
          <w:rFonts w:ascii="Times New Roman" w:hAnsi="Times New Roman" w:cs="Times New Roman"/>
          <w:color w:val="auto"/>
          <w:sz w:val="24"/>
          <w:szCs w:val="24"/>
          <w:lang w:val="sr-Cyrl-RS"/>
        </w:rPr>
        <w:lastRenderedPageBreak/>
        <w:t xml:space="preserve">г) </w:t>
      </w:r>
      <w:r w:rsidR="00B16B50" w:rsidRPr="009A3C03">
        <w:rPr>
          <w:rFonts w:ascii="Times New Roman" w:hAnsi="Times New Roman" w:cs="Times New Roman"/>
          <w:color w:val="auto"/>
          <w:sz w:val="24"/>
          <w:szCs w:val="24"/>
          <w:lang w:val="sr-Latn-RS"/>
        </w:rPr>
        <w:t xml:space="preserve">Ако је </w:t>
      </w:r>
      <w:r w:rsidR="00B16B50" w:rsidRPr="009A3C03">
        <w:rPr>
          <w:rFonts w:ascii="Times New Roman" w:hAnsi="Times New Roman" w:cs="Times New Roman"/>
          <w:color w:val="auto"/>
          <w:sz w:val="24"/>
          <w:szCs w:val="24"/>
          <w:lang w:val="sr-Cyrl-RS"/>
        </w:rPr>
        <w:t xml:space="preserve">у претходном закључку утврђено да домаће право није усклађено са одредбом Повеље </w:t>
      </w:r>
      <w:r w:rsidR="00B16B50" w:rsidRPr="009A3C03">
        <w:rPr>
          <w:rFonts w:ascii="Times New Roman" w:hAnsi="Times New Roman" w:cs="Times New Roman"/>
          <w:color w:val="auto"/>
          <w:sz w:val="24"/>
          <w:szCs w:val="24"/>
          <w:lang w:val="sr-Latn-RS"/>
        </w:rPr>
        <w:t xml:space="preserve">бјасните да ли је и како отклоњен проблем. Ако је </w:t>
      </w:r>
      <w:r w:rsidR="00B16B50" w:rsidRPr="009A3C03">
        <w:rPr>
          <w:rFonts w:ascii="Times New Roman" w:hAnsi="Times New Roman" w:cs="Times New Roman"/>
          <w:color w:val="auto"/>
          <w:sz w:val="24"/>
          <w:szCs w:val="24"/>
          <w:lang w:val="sr-Cyrl-RS"/>
        </w:rPr>
        <w:t xml:space="preserve">у претходном закључку утврђено да се доношење закључка одлаже, </w:t>
      </w:r>
      <w:r w:rsidR="00B16B50" w:rsidRPr="009A3C03">
        <w:rPr>
          <w:rFonts w:ascii="Times New Roman" w:hAnsi="Times New Roman" w:cs="Times New Roman"/>
          <w:color w:val="auto"/>
          <w:sz w:val="24"/>
          <w:szCs w:val="24"/>
          <w:lang w:val="sr-Latn-RS"/>
        </w:rPr>
        <w:t>одговорите на постављена питања</w:t>
      </w:r>
      <w:r w:rsidR="00B16B50" w:rsidRPr="009A3C03">
        <w:rPr>
          <w:rFonts w:ascii="Times New Roman" w:hAnsi="Times New Roman" w:cs="Times New Roman"/>
          <w:i/>
          <w:color w:val="auto"/>
          <w:sz w:val="24"/>
          <w:szCs w:val="24"/>
          <w:lang w:val="sr-Latn-RS"/>
        </w:rPr>
        <w:t>.</w:t>
      </w:r>
    </w:p>
    <w:p w14:paraId="1ADFF00A" w14:textId="77777777" w:rsidR="00FE09A7" w:rsidRPr="009A3C03" w:rsidRDefault="00FE09A7" w:rsidP="009A3C03">
      <w:pPr>
        <w:spacing w:after="7" w:line="276" w:lineRule="auto"/>
        <w:jc w:val="both"/>
        <w:rPr>
          <w:rFonts w:ascii="Times New Roman" w:hAnsi="Times New Roman" w:cs="Times New Roman"/>
          <w:i/>
          <w:color w:val="auto"/>
          <w:sz w:val="24"/>
          <w:szCs w:val="24"/>
          <w:lang w:val="sr-Cyrl-RS"/>
        </w:rPr>
      </w:pPr>
    </w:p>
    <w:p w14:paraId="1C085D91" w14:textId="77777777" w:rsidR="00EB7268" w:rsidRPr="009A3C03" w:rsidRDefault="00FE09A7" w:rsidP="009A3C03">
      <w:pPr>
        <w:spacing w:after="7" w:line="276" w:lineRule="auto"/>
        <w:ind w:firstLine="203"/>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Претходни закључак је позитиван.</w:t>
      </w:r>
      <w:r w:rsidR="00B16B50" w:rsidRPr="009A3C03">
        <w:rPr>
          <w:rFonts w:ascii="Times New Roman" w:hAnsi="Times New Roman" w:cs="Times New Roman"/>
          <w:color w:val="auto"/>
          <w:sz w:val="24"/>
          <w:szCs w:val="24"/>
          <w:lang w:val="sr-Latn-RS"/>
        </w:rPr>
        <w:t xml:space="preserve"> </w:t>
      </w:r>
      <w:r w:rsidR="005E4E33" w:rsidRPr="009A3C03">
        <w:rPr>
          <w:rFonts w:ascii="Times New Roman" w:hAnsi="Times New Roman" w:cs="Times New Roman"/>
          <w:color w:val="auto"/>
          <w:sz w:val="24"/>
          <w:szCs w:val="24"/>
          <w:lang w:val="sr-Latn-RS"/>
        </w:rPr>
        <w:t xml:space="preserve"> </w:t>
      </w:r>
    </w:p>
    <w:p w14:paraId="07FA446B" w14:textId="77777777" w:rsidR="00FE09A7" w:rsidRPr="009A3C03" w:rsidRDefault="00FE09A7" w:rsidP="009A3C03">
      <w:pPr>
        <w:spacing w:after="7" w:line="276" w:lineRule="auto"/>
        <w:jc w:val="both"/>
        <w:rPr>
          <w:rFonts w:ascii="Times New Roman" w:hAnsi="Times New Roman" w:cs="Times New Roman"/>
          <w:color w:val="auto"/>
          <w:sz w:val="24"/>
          <w:szCs w:val="24"/>
          <w:lang w:val="sr-Latn-RS"/>
        </w:rPr>
      </w:pPr>
    </w:p>
    <w:p w14:paraId="271F6DF3" w14:textId="77777777" w:rsidR="00EB7268" w:rsidRPr="009A3C03" w:rsidRDefault="005B3B25" w:rsidP="009A3C03">
      <w:pPr>
        <w:numPr>
          <w:ilvl w:val="0"/>
          <w:numId w:val="1"/>
        </w:numPr>
        <w:pBdr>
          <w:top w:val="single" w:sz="4" w:space="0" w:color="000000"/>
          <w:left w:val="single" w:sz="4" w:space="0" w:color="000000"/>
          <w:bottom w:val="single" w:sz="4" w:space="0" w:color="000000"/>
          <w:right w:val="single" w:sz="4" w:space="0" w:color="000000"/>
        </w:pBdr>
        <w:shd w:val="clear" w:color="auto" w:fill="D9D9D9"/>
        <w:spacing w:after="19" w:line="276" w:lineRule="auto"/>
        <w:ind w:left="203" w:right="971" w:hanging="218"/>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sr-Cyrl-RS"/>
        </w:rPr>
        <w:t>Да подстичу постепену изградњу служби медицине рада за све раднике, која би имала превасходно превентивне и саветодавне функције</w:t>
      </w:r>
      <w:r w:rsidR="005E4E33" w:rsidRPr="009A3C03">
        <w:rPr>
          <w:rFonts w:ascii="Times New Roman" w:hAnsi="Times New Roman" w:cs="Times New Roman"/>
          <w:color w:val="auto"/>
          <w:sz w:val="24"/>
          <w:szCs w:val="24"/>
          <w:lang w:val="ru-RU"/>
        </w:rPr>
        <w:t xml:space="preserve">. </w:t>
      </w:r>
    </w:p>
    <w:p w14:paraId="7BC9DC24" w14:textId="77777777" w:rsidR="00EB7268" w:rsidRPr="009A3C03" w:rsidRDefault="005E4E33" w:rsidP="009A3C03">
      <w:pPr>
        <w:spacing w:after="0"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 xml:space="preserve"> </w:t>
      </w:r>
    </w:p>
    <w:p w14:paraId="0A0F3B41" w14:textId="77777777" w:rsidR="00FE09A7" w:rsidRPr="009A3C03" w:rsidRDefault="00B16B50"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Latn-RS"/>
        </w:rPr>
        <w:t>Не</w:t>
      </w:r>
      <w:r w:rsidRPr="009A3C03">
        <w:rPr>
          <w:rFonts w:ascii="Times New Roman" w:eastAsia="Times New Roman" w:hAnsi="Times New Roman" w:cs="Times New Roman"/>
          <w:color w:val="auto"/>
          <w:sz w:val="24"/>
          <w:szCs w:val="24"/>
          <w:lang w:val="sr-Cyrl-RS"/>
        </w:rPr>
        <w:t xml:space="preserve"> треба достављати информације осим ако је у претходном закључку утврђено да </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RS"/>
        </w:rPr>
        <w:t>домаће право није усклађено или да се доношење закључка одлаже. Што се тиче неусклађености објасните да ли је проблем решен и како а што се тиче одлагања закључка одговорите на постављено питање.</w:t>
      </w:r>
    </w:p>
    <w:p w14:paraId="0560EEEE" w14:textId="77777777" w:rsidR="00EB7268" w:rsidRPr="009A3C03" w:rsidRDefault="005E4E33"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72BACA6B" w14:textId="77777777" w:rsidR="00EB7268" w:rsidRPr="009A3C03" w:rsidRDefault="005E4E33" w:rsidP="009A3C03">
      <w:pPr>
        <w:spacing w:after="7"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 xml:space="preserve"> </w:t>
      </w:r>
      <w:r w:rsidR="00FE09A7" w:rsidRPr="009A3C03">
        <w:rPr>
          <w:rFonts w:ascii="Times New Roman" w:hAnsi="Times New Roman" w:cs="Times New Roman"/>
          <w:color w:val="auto"/>
          <w:sz w:val="24"/>
          <w:szCs w:val="24"/>
          <w:lang w:val="sr-Cyrl-RS"/>
        </w:rPr>
        <w:t>Претходни закључак је позитиван.</w:t>
      </w:r>
      <w:r w:rsidR="00FE09A7" w:rsidRPr="009A3C03">
        <w:rPr>
          <w:rFonts w:ascii="Times New Roman" w:hAnsi="Times New Roman" w:cs="Times New Roman"/>
          <w:color w:val="auto"/>
          <w:sz w:val="24"/>
          <w:szCs w:val="24"/>
          <w:lang w:val="sr-Latn-RS"/>
        </w:rPr>
        <w:t xml:space="preserve">  </w:t>
      </w:r>
    </w:p>
    <w:p w14:paraId="02F4604A" w14:textId="77777777" w:rsidR="00EB7268" w:rsidRPr="009A3C03" w:rsidRDefault="005E4E33" w:rsidP="009A3C03">
      <w:pPr>
        <w:spacing w:after="7"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55FC0FAA" w14:textId="0AE4A456" w:rsidR="00B506EF" w:rsidRPr="009A3C03" w:rsidRDefault="00B506EF" w:rsidP="009A3C0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shd w:val="clear" w:color="auto" w:fill="D0CECE" w:themeFill="background2" w:themeFillShade="E6"/>
          <w:lang w:val="sr-Latn-RS"/>
        </w:rPr>
      </w:pPr>
      <w:r w:rsidRPr="009A3C03">
        <w:rPr>
          <w:rFonts w:ascii="Times New Roman" w:eastAsia="Times New Roman" w:hAnsi="Times New Roman" w:cs="Times New Roman"/>
          <w:b/>
          <w:color w:val="auto"/>
          <w:sz w:val="24"/>
          <w:szCs w:val="24"/>
          <w:shd w:val="clear" w:color="auto" w:fill="D0CECE" w:themeFill="background2" w:themeFillShade="E6"/>
          <w:lang w:val="sr-Latn-RS"/>
        </w:rPr>
        <w:t>Ревидирана европска социјална повеља</w:t>
      </w:r>
    </w:p>
    <w:p w14:paraId="00811AD7" w14:textId="39521865" w:rsidR="00AD7D0B" w:rsidRPr="009A3C03" w:rsidRDefault="00AD7D0B" w:rsidP="009A3C0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shd w:val="clear" w:color="auto" w:fill="D0CECE" w:themeFill="background2" w:themeFillShade="E6"/>
          <w:lang w:val="sr-Cyrl-RS"/>
        </w:rPr>
      </w:pPr>
      <w:r w:rsidRPr="009A3C03">
        <w:rPr>
          <w:rFonts w:ascii="Times New Roman" w:eastAsia="Times New Roman" w:hAnsi="Times New Roman" w:cs="Times New Roman"/>
          <w:b/>
          <w:color w:val="auto"/>
          <w:sz w:val="24"/>
          <w:szCs w:val="24"/>
          <w:shd w:val="clear" w:color="auto" w:fill="D0CECE" w:themeFill="background2" w:themeFillShade="E6"/>
          <w:lang w:val="sr-Cyrl-RS"/>
        </w:rPr>
        <w:t>Члан 11.</w:t>
      </w:r>
    </w:p>
    <w:p w14:paraId="741E9C45" w14:textId="3473B539" w:rsidR="00B16B50" w:rsidRPr="009A3C03" w:rsidRDefault="00B16B50" w:rsidP="009A3C03">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b/>
          <w:color w:val="auto"/>
          <w:sz w:val="24"/>
          <w:szCs w:val="24"/>
          <w:shd w:val="clear" w:color="auto" w:fill="D0CECE" w:themeFill="background2" w:themeFillShade="E6"/>
          <w:lang w:val="sr-Latn-RS"/>
        </w:rPr>
        <w:t>Свако има право да користи мере које му омогућавају да ужива највиши могући здравствени стандард</w:t>
      </w:r>
      <w:r w:rsidRPr="009A3C03">
        <w:rPr>
          <w:rFonts w:ascii="Times New Roman" w:eastAsia="Times New Roman" w:hAnsi="Times New Roman" w:cs="Times New Roman"/>
          <w:color w:val="auto"/>
          <w:sz w:val="24"/>
          <w:szCs w:val="24"/>
          <w:lang w:val="sr-Latn-RS"/>
        </w:rPr>
        <w:t>.</w:t>
      </w:r>
    </w:p>
    <w:p w14:paraId="555DF569" w14:textId="77777777" w:rsidR="00B16B50" w:rsidRPr="009A3C03" w:rsidRDefault="00B16B50"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p>
    <w:p w14:paraId="321B18C9" w14:textId="6E3B6F12" w:rsidR="00EB7268" w:rsidRPr="009A3C03" w:rsidRDefault="00FB1BAB" w:rsidP="009A3C03">
      <w:pPr>
        <w:spacing w:after="0"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Претходни закључак је позитиван.</w:t>
      </w:r>
      <w:r w:rsidRPr="009A3C03">
        <w:rPr>
          <w:rFonts w:ascii="Times New Roman" w:hAnsi="Times New Roman" w:cs="Times New Roman"/>
          <w:color w:val="auto"/>
          <w:sz w:val="24"/>
          <w:szCs w:val="24"/>
          <w:lang w:val="sr-Latn-RS"/>
        </w:rPr>
        <w:t xml:space="preserve">  </w:t>
      </w:r>
    </w:p>
    <w:p w14:paraId="54929B94" w14:textId="77777777" w:rsidR="00EB7268" w:rsidRPr="009A3C03" w:rsidRDefault="00EB7268" w:rsidP="009A3C03">
      <w:pPr>
        <w:spacing w:after="0" w:line="276" w:lineRule="auto"/>
        <w:jc w:val="both"/>
        <w:rPr>
          <w:rFonts w:ascii="Times New Roman" w:hAnsi="Times New Roman" w:cs="Times New Roman"/>
          <w:color w:val="auto"/>
          <w:sz w:val="24"/>
          <w:szCs w:val="24"/>
          <w:lang w:val="sr-Latn-RS"/>
        </w:rPr>
      </w:pPr>
    </w:p>
    <w:p w14:paraId="17675E53" w14:textId="77777777" w:rsidR="00EB7268" w:rsidRPr="009A3C03" w:rsidRDefault="005E4E33" w:rsidP="009A3C03">
      <w:pPr>
        <w:spacing w:after="1" w:line="276" w:lineRule="auto"/>
        <w:ind w:left="-5" w:right="-7" w:hanging="1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 xml:space="preserve">  </w:t>
      </w:r>
    </w:p>
    <w:p w14:paraId="739A5CA8" w14:textId="77777777" w:rsidR="009E6C11" w:rsidRPr="009A3C03" w:rsidRDefault="009E6C11"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11" w:line="276" w:lineRule="auto"/>
        <w:ind w:left="-5"/>
        <w:jc w:val="both"/>
        <w:rPr>
          <w:rFonts w:ascii="Times New Roman" w:hAnsi="Times New Roman" w:cs="Times New Roman"/>
          <w:color w:val="auto"/>
          <w:sz w:val="24"/>
          <w:szCs w:val="24"/>
          <w:lang w:val="sr-Latn-RS"/>
        </w:rPr>
      </w:pPr>
      <w:r w:rsidRPr="009A3C03">
        <w:rPr>
          <w:rFonts w:ascii="Times New Roman" w:eastAsia="Times New Roman" w:hAnsi="Times New Roman" w:cs="Times New Roman"/>
          <w:b/>
          <w:color w:val="auto"/>
          <w:sz w:val="24"/>
          <w:szCs w:val="24"/>
          <w:lang w:val="ru-RU"/>
        </w:rPr>
        <w:t>Члан</w:t>
      </w:r>
      <w:r w:rsidRPr="009A3C03">
        <w:rPr>
          <w:rFonts w:ascii="Times New Roman" w:eastAsia="Times New Roman" w:hAnsi="Times New Roman" w:cs="Times New Roman"/>
          <w:b/>
          <w:color w:val="auto"/>
          <w:sz w:val="24"/>
          <w:szCs w:val="24"/>
          <w:lang w:val="sr-Latn-RS"/>
        </w:rPr>
        <w:t xml:space="preserve"> 11.</w:t>
      </w:r>
    </w:p>
    <w:p w14:paraId="03E19651" w14:textId="77777777" w:rsidR="009E6C11" w:rsidRPr="009A3C03" w:rsidRDefault="009E6C11"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254" w:line="276" w:lineRule="auto"/>
        <w:ind w:left="-5"/>
        <w:jc w:val="both"/>
        <w:rPr>
          <w:rFonts w:ascii="Times New Roman" w:hAnsi="Times New Roman" w:cs="Times New Roman"/>
          <w:color w:val="auto"/>
          <w:sz w:val="24"/>
          <w:szCs w:val="24"/>
          <w:lang w:val="sr-Latn-RS"/>
        </w:rPr>
      </w:pPr>
      <w:r w:rsidRPr="009A3C03">
        <w:rPr>
          <w:rFonts w:ascii="Times New Roman" w:eastAsia="Times New Roman" w:hAnsi="Times New Roman" w:cs="Times New Roman"/>
          <w:b/>
          <w:color w:val="auto"/>
          <w:sz w:val="24"/>
          <w:szCs w:val="24"/>
          <w:lang w:val="ru-RU"/>
        </w:rPr>
        <w:t>Право</w:t>
      </w:r>
      <w:r w:rsidRPr="009A3C03">
        <w:rPr>
          <w:rFonts w:ascii="Times New Roman" w:eastAsia="Times New Roman" w:hAnsi="Times New Roman" w:cs="Times New Roman"/>
          <w:b/>
          <w:color w:val="auto"/>
          <w:sz w:val="24"/>
          <w:szCs w:val="24"/>
          <w:lang w:val="sr-Latn-RS"/>
        </w:rPr>
        <w:t xml:space="preserve"> </w:t>
      </w:r>
      <w:r w:rsidRPr="009A3C03">
        <w:rPr>
          <w:rFonts w:ascii="Times New Roman" w:eastAsia="Times New Roman" w:hAnsi="Times New Roman" w:cs="Times New Roman"/>
          <w:b/>
          <w:color w:val="auto"/>
          <w:sz w:val="24"/>
          <w:szCs w:val="24"/>
          <w:lang w:val="ru-RU"/>
        </w:rPr>
        <w:t>на</w:t>
      </w:r>
      <w:r w:rsidRPr="009A3C03">
        <w:rPr>
          <w:rFonts w:ascii="Times New Roman" w:eastAsia="Times New Roman" w:hAnsi="Times New Roman" w:cs="Times New Roman"/>
          <w:b/>
          <w:color w:val="auto"/>
          <w:sz w:val="24"/>
          <w:szCs w:val="24"/>
          <w:lang w:val="sr-Latn-RS"/>
        </w:rPr>
        <w:t xml:space="preserve"> </w:t>
      </w:r>
      <w:r w:rsidRPr="009A3C03">
        <w:rPr>
          <w:rFonts w:ascii="Times New Roman" w:eastAsia="Times New Roman" w:hAnsi="Times New Roman" w:cs="Times New Roman"/>
          <w:b/>
          <w:color w:val="auto"/>
          <w:sz w:val="24"/>
          <w:szCs w:val="24"/>
          <w:lang w:val="ru-RU"/>
        </w:rPr>
        <w:t>заштиту</w:t>
      </w:r>
      <w:r w:rsidRPr="009A3C03">
        <w:rPr>
          <w:rFonts w:ascii="Times New Roman" w:eastAsia="Times New Roman" w:hAnsi="Times New Roman" w:cs="Times New Roman"/>
          <w:b/>
          <w:color w:val="auto"/>
          <w:sz w:val="24"/>
          <w:szCs w:val="24"/>
          <w:lang w:val="sr-Latn-RS"/>
        </w:rPr>
        <w:t xml:space="preserve"> </w:t>
      </w:r>
      <w:r w:rsidRPr="009A3C03">
        <w:rPr>
          <w:rFonts w:ascii="Times New Roman" w:eastAsia="Times New Roman" w:hAnsi="Times New Roman" w:cs="Times New Roman"/>
          <w:b/>
          <w:color w:val="auto"/>
          <w:sz w:val="24"/>
          <w:szCs w:val="24"/>
          <w:lang w:val="ru-RU"/>
        </w:rPr>
        <w:t>здравља</w:t>
      </w:r>
    </w:p>
    <w:p w14:paraId="23210740" w14:textId="3FE45F43" w:rsidR="009E6C11" w:rsidRPr="009A3C03" w:rsidRDefault="009E6C11"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ind w:left="-5"/>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ru-RU"/>
        </w:rPr>
        <w:t>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намери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да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обезбеде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ефективно</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остваривање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права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на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заштиту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здравља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стране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уговорнице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обавезују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се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да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било</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саме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било</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сарадњи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са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јавним</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или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приватним</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организацијама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предузму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одговарајуће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мере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којима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треба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интер</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алиа</w:t>
      </w:r>
      <w:r w:rsidRPr="009A3C03">
        <w:rPr>
          <w:rFonts w:ascii="Times New Roman" w:hAnsi="Times New Roman" w:cs="Times New Roman"/>
          <w:color w:val="auto"/>
          <w:sz w:val="24"/>
          <w:szCs w:val="24"/>
          <w:lang w:val="sr-Latn-RS"/>
        </w:rPr>
        <w:t>:</w:t>
      </w:r>
      <w:r w:rsidR="00CB4D9A"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lang w:val="ru-RU"/>
        </w:rPr>
        <w:t>да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уклоне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највећој</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могућој</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мери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узроке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лошег</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здравља</w:t>
      </w:r>
      <w:r w:rsidR="00356796" w:rsidRPr="009A3C03">
        <w:rPr>
          <w:rFonts w:ascii="Times New Roman" w:hAnsi="Times New Roman" w:cs="Times New Roman"/>
          <w:color w:val="auto"/>
          <w:sz w:val="24"/>
          <w:szCs w:val="24"/>
          <w:lang w:val="sr-Latn-RS"/>
        </w:rPr>
        <w:t>.</w:t>
      </w:r>
    </w:p>
    <w:p w14:paraId="451FE1DE" w14:textId="77777777" w:rsidR="009E6C11" w:rsidRPr="009A3C03" w:rsidRDefault="009E6C11" w:rsidP="009A3C03">
      <w:pPr>
        <w:spacing w:after="3" w:line="276" w:lineRule="auto"/>
        <w:jc w:val="both"/>
        <w:rPr>
          <w:rFonts w:ascii="Times New Roman" w:hAnsi="Times New Roman" w:cs="Times New Roman"/>
          <w:color w:val="auto"/>
          <w:sz w:val="24"/>
          <w:szCs w:val="24"/>
          <w:lang w:val="sr-Latn-RS"/>
        </w:rPr>
      </w:pPr>
    </w:p>
    <w:p w14:paraId="7328CBAD" w14:textId="0CC911E7" w:rsidR="009E6C11" w:rsidRPr="009A3C03" w:rsidRDefault="009E6C11"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 xml:space="preserve">а) </w:t>
      </w:r>
      <w:r w:rsidRPr="009A3C03">
        <w:rPr>
          <w:rFonts w:ascii="Times New Roman" w:eastAsia="Times New Roman" w:hAnsi="Times New Roman" w:cs="Times New Roman"/>
          <w:color w:val="auto"/>
          <w:sz w:val="24"/>
          <w:szCs w:val="24"/>
          <w:lang w:val="sr-Cyrl-RS"/>
        </w:rPr>
        <w:t>Доставите збирно и разврстане</w:t>
      </w:r>
      <w:r w:rsidRPr="009A3C03">
        <w:rPr>
          <w:rFonts w:ascii="Times New Roman" w:eastAsia="Times New Roman" w:hAnsi="Times New Roman" w:cs="Times New Roman"/>
          <w:color w:val="auto"/>
          <w:sz w:val="24"/>
          <w:szCs w:val="24"/>
          <w:lang w:val="sr-Latn-RS"/>
        </w:rPr>
        <w:t xml:space="preserve"> статистичке податке о очекиваном трајању живота у циелој земљи и различитим групама становништва (урбано; рурално; различите етничке групе и мањине; дугорочни бескућници или незапослени итд.), </w:t>
      </w:r>
      <w:r w:rsidRPr="009A3C03">
        <w:rPr>
          <w:rFonts w:ascii="Times New Roman" w:eastAsia="Times New Roman" w:hAnsi="Times New Roman" w:cs="Times New Roman"/>
          <w:color w:val="auto"/>
          <w:sz w:val="24"/>
          <w:szCs w:val="24"/>
          <w:lang w:val="sr-Cyrl-RS"/>
        </w:rPr>
        <w:t>уз навођење неповољног положаја</w:t>
      </w:r>
      <w:r w:rsidRPr="009A3C03">
        <w:rPr>
          <w:rFonts w:ascii="Times New Roman" w:eastAsia="Times New Roman" w:hAnsi="Times New Roman" w:cs="Times New Roman"/>
          <w:color w:val="auto"/>
          <w:sz w:val="24"/>
          <w:szCs w:val="24"/>
          <w:lang w:val="sr-Latn-RS"/>
        </w:rPr>
        <w:t xml:space="preserve"> (нпр. одређена подручја у заједници; специфична занимања или радна места; близина активних или некориштених индустријских или високо контаминираних локација или рудника итд.) и о преваленцији одређених болести међу релевантним групама (нпр. рак) или заразним болестима које </w:t>
      </w:r>
      <w:r w:rsidRPr="009A3C03">
        <w:rPr>
          <w:rFonts w:ascii="Times New Roman" w:eastAsia="Times New Roman" w:hAnsi="Times New Roman" w:cs="Times New Roman"/>
          <w:color w:val="auto"/>
          <w:sz w:val="24"/>
          <w:szCs w:val="24"/>
          <w:lang w:val="sr-Cyrl-RS"/>
        </w:rPr>
        <w:t>се преносе путем крви</w:t>
      </w:r>
      <w:r w:rsidRPr="009A3C03">
        <w:rPr>
          <w:rFonts w:ascii="Times New Roman" w:eastAsia="Times New Roman" w:hAnsi="Times New Roman" w:cs="Times New Roman"/>
          <w:color w:val="auto"/>
          <w:sz w:val="24"/>
          <w:szCs w:val="24"/>
          <w:lang w:val="sr-Latn-RS"/>
        </w:rPr>
        <w:t xml:space="preserve"> (нпр. нови случајеви ХИВ-а или хепатитиса Ц међу људима који </w:t>
      </w:r>
      <w:r w:rsidRPr="009A3C03">
        <w:rPr>
          <w:rFonts w:ascii="Times New Roman" w:eastAsia="Times New Roman" w:hAnsi="Times New Roman" w:cs="Times New Roman"/>
          <w:color w:val="auto"/>
          <w:sz w:val="24"/>
          <w:szCs w:val="24"/>
          <w:lang w:val="sr-Cyrl-RS"/>
        </w:rPr>
        <w:t>злоупотребљавају</w:t>
      </w:r>
      <w:r w:rsidRPr="009A3C03">
        <w:rPr>
          <w:rFonts w:ascii="Times New Roman" w:eastAsia="Times New Roman" w:hAnsi="Times New Roman" w:cs="Times New Roman"/>
          <w:color w:val="auto"/>
          <w:sz w:val="24"/>
          <w:szCs w:val="24"/>
          <w:lang w:val="sr-Latn-RS"/>
        </w:rPr>
        <w:t xml:space="preserve"> супстанце или </w:t>
      </w:r>
      <w:r w:rsidRPr="009A3C03">
        <w:rPr>
          <w:rFonts w:ascii="Times New Roman" w:eastAsia="Times New Roman" w:hAnsi="Times New Roman" w:cs="Times New Roman"/>
          <w:color w:val="auto"/>
          <w:sz w:val="24"/>
          <w:szCs w:val="24"/>
          <w:lang w:val="sr-Cyrl-RS"/>
        </w:rPr>
        <w:t>су у затвору,</w:t>
      </w:r>
      <w:r w:rsidRPr="009A3C03">
        <w:rPr>
          <w:rFonts w:ascii="Times New Roman" w:eastAsia="Times New Roman" w:hAnsi="Times New Roman" w:cs="Times New Roman"/>
          <w:color w:val="auto"/>
          <w:sz w:val="24"/>
          <w:szCs w:val="24"/>
          <w:lang w:val="sr-Latn-RS"/>
        </w:rPr>
        <w:t xml:space="preserve"> итд.)</w:t>
      </w:r>
    </w:p>
    <w:p w14:paraId="18C08FEE" w14:textId="33D7C86F" w:rsidR="00356796" w:rsidRPr="009A3C03" w:rsidRDefault="0035679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26ACFC12" w14:textId="77777777" w:rsidR="00E752DB" w:rsidRPr="009A3C03" w:rsidRDefault="00E752DB" w:rsidP="009A3C03">
      <w:pPr>
        <w:spacing w:line="276" w:lineRule="auto"/>
        <w:ind w:firstLine="720"/>
        <w:jc w:val="both"/>
        <w:rPr>
          <w:rFonts w:ascii="Times New Roman" w:hAnsi="Times New Roman" w:cs="Times New Roman"/>
          <w:color w:val="auto"/>
          <w:sz w:val="24"/>
          <w:szCs w:val="24"/>
          <w:lang w:val="ru-RU"/>
        </w:rPr>
      </w:pPr>
      <w:r w:rsidRPr="009A3C03">
        <w:rPr>
          <w:rFonts w:ascii="Times New Roman" w:eastAsia="Times New Roman" w:hAnsi="Times New Roman" w:cs="Times New Roman"/>
          <w:color w:val="auto"/>
          <w:sz w:val="24"/>
          <w:szCs w:val="24"/>
          <w:lang w:val="sr-Latn-RS"/>
        </w:rPr>
        <w:t>ХИВ</w:t>
      </w:r>
      <w:r w:rsidRPr="009A3C03">
        <w:rPr>
          <w:rFonts w:ascii="Times New Roman" w:eastAsia="Times New Roman" w:hAnsi="Times New Roman" w:cs="Times New Roman"/>
          <w:color w:val="auto"/>
          <w:sz w:val="24"/>
          <w:szCs w:val="24"/>
          <w:lang w:val="sr-Cyrl-RS"/>
        </w:rPr>
        <w:t>/</w:t>
      </w:r>
      <w:r w:rsidRPr="009A3C03">
        <w:rPr>
          <w:rFonts w:ascii="Times New Roman" w:eastAsia="Times New Roman" w:hAnsi="Times New Roman" w:cs="Times New Roman"/>
          <w:color w:val="auto"/>
          <w:sz w:val="24"/>
          <w:szCs w:val="24"/>
          <w:lang w:val="sr-Latn-RS"/>
        </w:rPr>
        <w:t xml:space="preserve">хепатитис Ц </w:t>
      </w:r>
      <w:r w:rsidRPr="009A3C03">
        <w:rPr>
          <w:rFonts w:ascii="Times New Roman" w:hAnsi="Times New Roman" w:cs="Times New Roman"/>
          <w:color w:val="auto"/>
          <w:sz w:val="24"/>
          <w:szCs w:val="24"/>
          <w:lang w:val="ru-RU"/>
        </w:rPr>
        <w:t xml:space="preserve">Према подацима Института за јавно здравље Србије, почетком 2019. године 2597 дијагностикованих особа је живело са HIV-ом (PLHIV – енг. People living with HIV) у Републици Србији. Процењена преваленција HIV инфекције у популацији 15 и више година крајем 2018. године од стране UNAIDS-a у Србији  је као и ранијих година, мања од 0,1%. Међу свим пријављеним особама инфицираним HIV-ом у Републици Србији </w:t>
      </w:r>
      <w:r w:rsidRPr="009A3C03">
        <w:rPr>
          <w:rFonts w:ascii="Times New Roman" w:hAnsi="Times New Roman" w:cs="Times New Roman"/>
          <w:color w:val="auto"/>
          <w:sz w:val="24"/>
          <w:szCs w:val="24"/>
          <w:lang w:val="ru-RU"/>
        </w:rPr>
        <w:lastRenderedPageBreak/>
        <w:t>од почетка епидемије до краја 2018, четири пута више је регистровано особа мушког пола у односу на женски пол, при чему је међу новодијагностикованим HIV позитивним особама у 2018. години однос полова био 14 : 1 у корист мушкараца</w:t>
      </w:r>
    </w:p>
    <w:p w14:paraId="526AA0D2" w14:textId="4D53AA95" w:rsidR="00E752DB" w:rsidRPr="009A3C03" w:rsidRDefault="00E752DB" w:rsidP="009A3C03">
      <w:pPr>
        <w:spacing w:line="276" w:lineRule="auto"/>
        <w:ind w:firstLine="720"/>
        <w:jc w:val="both"/>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lang w:val="ru-RU"/>
        </w:rPr>
        <w:t>Инциденција ново дијагностикованих случајева акутне и хроничне инфекције HCV показује силазни тренд у периоду 2009-2018. година.</w:t>
      </w:r>
      <w:r w:rsidRPr="009A3C03">
        <w:rPr>
          <w:rStyle w:val="FootnoteReference"/>
          <w:rFonts w:ascii="Times New Roman" w:hAnsi="Times New Roman" w:cs="Times New Roman"/>
          <w:color w:val="auto"/>
          <w:sz w:val="24"/>
          <w:szCs w:val="24"/>
        </w:rPr>
        <w:footnoteReference w:id="1"/>
      </w:r>
      <w:r w:rsidR="00D85984" w:rsidRPr="009A3C03">
        <w:rPr>
          <w:rFonts w:ascii="Times New Roman" w:hAnsi="Times New Roman" w:cs="Times New Roman"/>
          <w:color w:val="auto"/>
          <w:sz w:val="24"/>
          <w:szCs w:val="24"/>
          <w:lang w:val="ru-RU"/>
        </w:rPr>
        <w:t xml:space="preserve"> </w:t>
      </w:r>
      <w:r w:rsidRPr="009A3C03">
        <w:rPr>
          <w:rFonts w:ascii="Times New Roman" w:eastAsia="Times New Roman" w:hAnsi="Times New Roman" w:cs="Times New Roman"/>
          <w:color w:val="auto"/>
          <w:sz w:val="24"/>
          <w:szCs w:val="24"/>
          <w:lang w:val="sr-Cyrl-RS"/>
        </w:rPr>
        <w:tab/>
        <w:t>Најновији тражени подаци се могу пронаћи и у публикацији здравствено-статистички годишњак Републике Србије за 2019.  На званичном сајту Института за јавно здравље Србије, преко линка http://www.batut.org.rs/download/publikacije/pub2019a.pdf.</w:t>
      </w:r>
    </w:p>
    <w:p w14:paraId="59D3C7CA" w14:textId="7DC37E9E" w:rsidR="00E752DB" w:rsidRPr="009A3C03" w:rsidRDefault="00E752DB"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7F1A975E" w14:textId="77777777" w:rsidR="009E6C11" w:rsidRPr="009A3C03" w:rsidRDefault="009E6C11"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p>
    <w:p w14:paraId="3A2DE42A" w14:textId="4DD5C66B" w:rsidR="009E6C11" w:rsidRPr="009A3C03" w:rsidRDefault="009E6C11"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б) Дајте</w:t>
      </w:r>
      <w:r w:rsidRPr="009A3C03">
        <w:rPr>
          <w:rFonts w:ascii="Times New Roman" w:hAnsi="Times New Roman" w:cs="Times New Roman"/>
          <w:sz w:val="24"/>
          <w:szCs w:val="24"/>
          <w:lang w:val="sr-Latn-RS"/>
        </w:rPr>
        <w:t xml:space="preserve"> информације о здравственим услугама полне и репродуктивне заштите за жене и девојчице (укључујући </w:t>
      </w:r>
      <w:r w:rsidRPr="009A3C03">
        <w:rPr>
          <w:rFonts w:ascii="Times New Roman" w:hAnsi="Times New Roman" w:cs="Times New Roman"/>
          <w:sz w:val="24"/>
          <w:szCs w:val="24"/>
          <w:lang w:val="sr-Cyrl-RS"/>
        </w:rPr>
        <w:t>могућност остваривања права на побачај</w:t>
      </w:r>
      <w:r w:rsidRPr="009A3C03">
        <w:rPr>
          <w:rFonts w:ascii="Times New Roman" w:hAnsi="Times New Roman" w:cs="Times New Roman"/>
          <w:sz w:val="24"/>
          <w:szCs w:val="24"/>
          <w:lang w:val="sr-Latn-RS"/>
        </w:rPr>
        <w:t>)</w:t>
      </w:r>
      <w:r w:rsidR="00EB3EB9" w:rsidRPr="009A3C03">
        <w:rPr>
          <w:rFonts w:ascii="Times New Roman" w:hAnsi="Times New Roman" w:cs="Times New Roman"/>
          <w:sz w:val="24"/>
          <w:szCs w:val="24"/>
          <w:lang w:val="sr-Cyrl-RS"/>
        </w:rPr>
        <w:t xml:space="preserve">, као и статистичке податке о </w:t>
      </w:r>
      <w:r w:rsidRPr="009A3C03">
        <w:rPr>
          <w:rFonts w:ascii="Times New Roman" w:hAnsi="Times New Roman" w:cs="Times New Roman"/>
          <w:sz w:val="24"/>
          <w:szCs w:val="24"/>
          <w:lang w:val="sr-Latn-RS"/>
        </w:rPr>
        <w:t xml:space="preserve">раном (малолетном) мајчинству, као и о смртности деце и мајки. </w:t>
      </w:r>
      <w:r w:rsidR="00EB3EB9" w:rsidRPr="009A3C03">
        <w:rPr>
          <w:rFonts w:ascii="Times New Roman" w:hAnsi="Times New Roman" w:cs="Times New Roman"/>
          <w:sz w:val="24"/>
          <w:szCs w:val="24"/>
          <w:lang w:val="sr-Cyrl-RS"/>
        </w:rPr>
        <w:t>Доставите</w:t>
      </w:r>
      <w:r w:rsidRPr="009A3C03">
        <w:rPr>
          <w:rFonts w:ascii="Times New Roman" w:hAnsi="Times New Roman" w:cs="Times New Roman"/>
          <w:sz w:val="24"/>
          <w:szCs w:val="24"/>
          <w:lang w:val="sr-Latn-RS"/>
        </w:rPr>
        <w:t xml:space="preserve"> и информације о </w:t>
      </w:r>
      <w:r w:rsidR="00EB3EB9" w:rsidRPr="009A3C03">
        <w:rPr>
          <w:rFonts w:ascii="Times New Roman" w:hAnsi="Times New Roman" w:cs="Times New Roman"/>
          <w:sz w:val="24"/>
          <w:szCs w:val="24"/>
          <w:lang w:val="sr-Cyrl-RS"/>
        </w:rPr>
        <w:t xml:space="preserve">донетим мерама политике за што је могуће веће отклањање </w:t>
      </w:r>
      <w:r w:rsidR="00EB3EB9" w:rsidRPr="009A3C03">
        <w:rPr>
          <w:rFonts w:ascii="Times New Roman" w:hAnsi="Times New Roman" w:cs="Times New Roman"/>
          <w:sz w:val="24"/>
          <w:szCs w:val="24"/>
          <w:lang w:val="sr-Latn-RS"/>
        </w:rPr>
        <w:t>узрока</w:t>
      </w:r>
      <w:r w:rsidRPr="009A3C03">
        <w:rPr>
          <w:rFonts w:ascii="Times New Roman" w:hAnsi="Times New Roman" w:cs="Times New Roman"/>
          <w:sz w:val="24"/>
          <w:szCs w:val="24"/>
          <w:lang w:val="sr-Latn-RS"/>
        </w:rPr>
        <w:t xml:space="preserve"> </w:t>
      </w:r>
      <w:r w:rsidR="00356796" w:rsidRPr="009A3C03">
        <w:rPr>
          <w:rFonts w:ascii="Times New Roman" w:hAnsi="Times New Roman" w:cs="Times New Roman"/>
          <w:sz w:val="24"/>
          <w:szCs w:val="24"/>
          <w:lang w:val="sr-Latn-RS"/>
        </w:rPr>
        <w:t>уочених аномалија (прерана смрт,</w:t>
      </w:r>
      <w:r w:rsidRPr="009A3C03">
        <w:rPr>
          <w:rFonts w:ascii="Times New Roman" w:hAnsi="Times New Roman" w:cs="Times New Roman"/>
          <w:sz w:val="24"/>
          <w:szCs w:val="24"/>
          <w:lang w:val="sr-Latn-RS"/>
        </w:rPr>
        <w:t xml:space="preserve"> превентивна инфекција крвним болестима и сл.).</w:t>
      </w:r>
    </w:p>
    <w:p w14:paraId="27546B04" w14:textId="2FF21EB0" w:rsidR="00356796" w:rsidRPr="009A3C03" w:rsidRDefault="00356796" w:rsidP="009A3C03">
      <w:pPr>
        <w:pStyle w:val="HTMLPreformatted"/>
        <w:spacing w:line="276" w:lineRule="auto"/>
        <w:jc w:val="both"/>
        <w:rPr>
          <w:rFonts w:ascii="Times New Roman" w:hAnsi="Times New Roman" w:cs="Times New Roman"/>
          <w:sz w:val="24"/>
          <w:szCs w:val="24"/>
          <w:lang w:val="sr-Cyrl-RS"/>
        </w:rPr>
      </w:pPr>
    </w:p>
    <w:p w14:paraId="2264D23E" w14:textId="77777777" w:rsidR="00DF78B4" w:rsidRPr="009A3C03" w:rsidRDefault="00DF78B4" w:rsidP="009A3C03">
      <w:pPr>
        <w:spacing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val="sr-Cyrl-RS" w:eastAsia="sr-Latn-CS"/>
        </w:rPr>
        <w:t>З</w:t>
      </w:r>
      <w:r w:rsidRPr="009A3C03">
        <w:rPr>
          <w:rFonts w:ascii="Times New Roman" w:eastAsia="Times New Roman" w:hAnsi="Times New Roman" w:cs="Times New Roman"/>
          <w:color w:val="auto"/>
          <w:sz w:val="24"/>
          <w:szCs w:val="24"/>
          <w:lang w:eastAsia="sr-Latn-CS"/>
        </w:rPr>
        <w:t>дравствене услуге полне и репродуктивне заштите за жене и девојчице предвиђене су општим актом којим се уређује обим и садржај права на здравствену заштиту из обавезног здравственог осигурања и по том акту предвиђене су следеће услуге:</w:t>
      </w:r>
    </w:p>
    <w:p w14:paraId="10E26B5E" w14:textId="77777777" w:rsidR="00DF78B4" w:rsidRPr="009A3C03" w:rsidRDefault="00DF78B4" w:rsidP="009A3C03">
      <w:pPr>
        <w:spacing w:line="276" w:lineRule="auto"/>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-превентивни гинеколошки преглед једном годишње за жене од навршених 15 година и више;</w:t>
      </w:r>
    </w:p>
    <w:p w14:paraId="593DBCA1" w14:textId="77777777" w:rsidR="00DF78B4" w:rsidRPr="009A3C03" w:rsidRDefault="00DF78B4" w:rsidP="009A3C03">
      <w:pPr>
        <w:spacing w:line="276" w:lineRule="auto"/>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-превентивни преглед у вези са планирањем породице за жене генеративног доба од навршених 15-49 година живота;</w:t>
      </w:r>
    </w:p>
    <w:p w14:paraId="307A5145" w14:textId="77777777" w:rsidR="00DF78B4" w:rsidRPr="009A3C03" w:rsidRDefault="00DF78B4" w:rsidP="009A3C03">
      <w:pPr>
        <w:spacing w:line="276" w:lineRule="auto"/>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-скрининг/рано откривање рака грлића материце једном у 3 године за жене од 25-64 године;</w:t>
      </w:r>
    </w:p>
    <w:p w14:paraId="5F8C834E" w14:textId="77777777" w:rsidR="00DF78B4" w:rsidRPr="009A3C03" w:rsidRDefault="00DF78B4" w:rsidP="009A3C03">
      <w:pPr>
        <w:spacing w:line="276" w:lineRule="auto"/>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-скрининг/рано откривање рака дојке једном у 2 године за жене од 50-69 године;</w:t>
      </w:r>
    </w:p>
    <w:p w14:paraId="2C962CDE" w14:textId="77777777" w:rsidR="00DF78B4" w:rsidRPr="009A3C03" w:rsidRDefault="00DF78B4" w:rsidP="009A3C03">
      <w:pPr>
        <w:spacing w:line="276" w:lineRule="auto"/>
        <w:jc w:val="both"/>
        <w:rPr>
          <w:rFonts w:ascii="Times New Roman" w:eastAsia="Times New Roman" w:hAnsi="Times New Roman" w:cs="Times New Roman"/>
          <w:color w:val="auto"/>
          <w:sz w:val="24"/>
          <w:szCs w:val="24"/>
          <w:lang w:val="sr-Cyrl-RS" w:eastAsia="sr-Latn-CS"/>
        </w:rPr>
      </w:pPr>
      <w:r w:rsidRPr="009A3C03">
        <w:rPr>
          <w:rFonts w:ascii="Times New Roman" w:eastAsia="Times New Roman" w:hAnsi="Times New Roman" w:cs="Times New Roman"/>
          <w:color w:val="auto"/>
          <w:sz w:val="24"/>
          <w:szCs w:val="24"/>
          <w:lang w:eastAsia="sr-Latn-CS"/>
        </w:rPr>
        <w:t>-прегледи и лечење у трудноћи, породјаја и 12 месеци након породјаја.</w:t>
      </w:r>
    </w:p>
    <w:p w14:paraId="1843F8D9" w14:textId="77777777" w:rsidR="00DF78B4" w:rsidRPr="009A3C03" w:rsidRDefault="00DF78B4" w:rsidP="009A3C03">
      <w:pPr>
        <w:spacing w:line="276" w:lineRule="auto"/>
        <w:ind w:firstLine="720"/>
        <w:jc w:val="both"/>
        <w:rPr>
          <w:rFonts w:ascii="Times New Roman" w:eastAsia="Times New Roman" w:hAnsi="Times New Roman" w:cs="Times New Roman"/>
          <w:color w:val="auto"/>
          <w:sz w:val="24"/>
          <w:szCs w:val="24"/>
          <w:lang w:val="sr-Cyrl-RS" w:eastAsia="sr-Latn-CS"/>
        </w:rPr>
      </w:pPr>
    </w:p>
    <w:p w14:paraId="02AE5927" w14:textId="77777777" w:rsidR="00DF78B4" w:rsidRPr="009A3C03" w:rsidRDefault="00DF78B4" w:rsidP="009A3C03">
      <w:pPr>
        <w:spacing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У вези овога, указујемо да је наведеним општим актом предвиђено и следеће:</w:t>
      </w:r>
    </w:p>
    <w:p w14:paraId="759EE91C" w14:textId="77777777" w:rsidR="00DF78B4" w:rsidRPr="009A3C03" w:rsidRDefault="00DF78B4" w:rsidP="009A3C03">
      <w:pPr>
        <w:spacing w:before="100" w:beforeAutospacing="1" w:after="100" w:afterAutospacing="1" w:line="276" w:lineRule="auto"/>
        <w:ind w:firstLine="720"/>
        <w:jc w:val="both"/>
        <w:outlineLvl w:val="3"/>
        <w:rPr>
          <w:rFonts w:ascii="Times New Roman" w:eastAsia="Times New Roman" w:hAnsi="Times New Roman" w:cs="Times New Roman"/>
          <w:b/>
          <w:bCs/>
          <w:color w:val="auto"/>
          <w:sz w:val="24"/>
          <w:szCs w:val="24"/>
          <w:lang w:eastAsia="sr-Latn-CS"/>
        </w:rPr>
      </w:pPr>
      <w:r w:rsidRPr="009A3C03">
        <w:rPr>
          <w:rFonts w:ascii="Times New Roman" w:eastAsia="Times New Roman" w:hAnsi="Times New Roman" w:cs="Times New Roman"/>
          <w:b/>
          <w:bCs/>
          <w:color w:val="auto"/>
          <w:sz w:val="24"/>
          <w:szCs w:val="24"/>
          <w:lang w:eastAsia="sr-Latn-CS"/>
        </w:rPr>
        <w:t>(1) Осигураним лицима у вези са планирањем породице, у току трудноће, порођаја и до 12 месеци након порођаја обезбеђује се:</w:t>
      </w:r>
    </w:p>
    <w:p w14:paraId="6C61BD00" w14:textId="77777777" w:rsidR="00DF78B4" w:rsidRPr="009A3C03" w:rsidRDefault="00DF78B4" w:rsidP="009A3C03">
      <w:pPr>
        <w:spacing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1) дијагностика и лечење стерилитета;</w:t>
      </w:r>
    </w:p>
    <w:p w14:paraId="7C9C9412" w14:textId="77777777" w:rsidR="00DF78B4" w:rsidRPr="009A3C03" w:rsidRDefault="00DF78B4" w:rsidP="009A3C03">
      <w:pPr>
        <w:spacing w:before="100"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2) прегледи и лечење који се односе на трудноћу (укључујући пренатални период, порођај и постпорођајни период), стања која могу да изазову компликацију трудноће, као и прекид трудноће из медицинских разлога;</w:t>
      </w:r>
    </w:p>
    <w:p w14:paraId="1DE9661C" w14:textId="77777777" w:rsidR="00DF78B4" w:rsidRPr="009A3C03" w:rsidRDefault="00DF78B4" w:rsidP="009A3C03">
      <w:pPr>
        <w:spacing w:before="100"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3) стационарно лечење када је медицински неопходно и порођај у здравственој установи;</w:t>
      </w:r>
    </w:p>
    <w:p w14:paraId="1DFF057C" w14:textId="77777777" w:rsidR="00DF78B4" w:rsidRPr="009A3C03" w:rsidRDefault="00DF78B4" w:rsidP="009A3C03">
      <w:pPr>
        <w:spacing w:before="100"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lastRenderedPageBreak/>
        <w:t>4) патронажне посете и помоћ породиљи и рутинска нега новорођенчета од стране патронажне сестре.</w:t>
      </w:r>
    </w:p>
    <w:p w14:paraId="5B821A32" w14:textId="77777777" w:rsidR="00DF78B4" w:rsidRPr="009A3C03" w:rsidRDefault="00DF78B4" w:rsidP="009A3C03">
      <w:pPr>
        <w:spacing w:before="100"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(2) Под лечењем стерилитета у смислу става 1. тачка 1) овог члана, подразумевају се и:</w:t>
      </w:r>
    </w:p>
    <w:p w14:paraId="2933DA30" w14:textId="77777777" w:rsidR="00DF78B4" w:rsidRPr="009A3C03" w:rsidRDefault="00DF78B4" w:rsidP="009A3C03">
      <w:pPr>
        <w:spacing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1) неограничен број стимулисаних поступка биомедицински потпомогнутог оплођења и три криоембриотрансфера код жене до навршених 43 године живота која у постојећој заједници (брачној или ванбрачној) нема деце;</w:t>
      </w:r>
    </w:p>
    <w:p w14:paraId="45463E1A" w14:textId="77777777" w:rsidR="00DF78B4" w:rsidRPr="009A3C03" w:rsidRDefault="00DF78B4" w:rsidP="009A3C03">
      <w:pPr>
        <w:spacing w:before="100"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2) два стимулисана поступка биомедицински потпомогнутог оплођења и један криоембриотрансфер код жене до навршених 43 године живота која у постојећој заједници (брачној или ванбрачној) има једно дете добијено у поступку биомедицински потпомогнутог оплођења.</w:t>
      </w:r>
    </w:p>
    <w:p w14:paraId="32C93D0B" w14:textId="77777777" w:rsidR="00DF78B4" w:rsidRPr="009A3C03" w:rsidRDefault="00DF78B4" w:rsidP="009A3C03">
      <w:pPr>
        <w:spacing w:before="100"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(3) Испуњеност медицинских услова за спровођење стимулисаног поступка биомедицински потпомогнутог оплођења из става 2. овог члана, цени комисија образована у здравственој установи секундарног или терцијарног нивоа здравствене заштите по упуту изабраног лекара - специјалисте гинекологије, а испуњеност медицинских услова за спровођење криоембриотрансфера из става 2. овог члана, цени надлежна лекарска комисија Републичког фонда за здравствено осигурање по упуту изабраног лекара - специјалисте гинекологије.</w:t>
      </w:r>
    </w:p>
    <w:p w14:paraId="6D37A16A" w14:textId="77777777" w:rsidR="00DF78B4" w:rsidRPr="009A3C03" w:rsidRDefault="00DF78B4" w:rsidP="009A3C03">
      <w:pPr>
        <w:spacing w:before="100"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(4) Испуњеност услова који се односи на године живота из става 2. овог члана цени надлежна комисија из става 3. овог члана у моменту када утврди да су испуњени медицински услови за спровођење стимулисаног поступка биомедицински потпомогнутог оплођења, односно криоембриотрансфера.</w:t>
      </w:r>
    </w:p>
    <w:p w14:paraId="0A385839" w14:textId="77777777" w:rsidR="00DF78B4" w:rsidRPr="009A3C03" w:rsidRDefault="00DF78B4" w:rsidP="009A3C03">
      <w:pPr>
        <w:spacing w:before="100"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(5) Под прегледом у смислу става 1. тачка 2) овог члана подразумева се и пренатално и генетско тестирање и друге превентивне мере, у складу са медицинским стандардима.</w:t>
      </w:r>
    </w:p>
    <w:p w14:paraId="2E9D27CC" w14:textId="77777777" w:rsidR="00DF78B4" w:rsidRPr="009A3C03" w:rsidRDefault="00DF78B4" w:rsidP="009A3C03">
      <w:pPr>
        <w:spacing w:before="100" w:beforeAutospacing="1" w:after="100" w:afterAutospacing="1" w:line="276" w:lineRule="auto"/>
        <w:ind w:firstLine="720"/>
        <w:jc w:val="both"/>
        <w:rPr>
          <w:rFonts w:ascii="Times New Roman" w:eastAsia="Times New Roman" w:hAnsi="Times New Roman" w:cs="Times New Roman"/>
          <w:color w:val="auto"/>
          <w:sz w:val="24"/>
          <w:szCs w:val="24"/>
          <w:lang w:eastAsia="sr-Latn-CS"/>
        </w:rPr>
      </w:pPr>
      <w:r w:rsidRPr="009A3C03">
        <w:rPr>
          <w:rFonts w:ascii="Times New Roman" w:eastAsia="Times New Roman" w:hAnsi="Times New Roman" w:cs="Times New Roman"/>
          <w:color w:val="auto"/>
          <w:sz w:val="24"/>
          <w:szCs w:val="24"/>
          <w:lang w:eastAsia="sr-Latn-CS"/>
        </w:rPr>
        <w:t>(6) Здравствене услуге из става 1. тач. 2), 3) и 4) овог члана које су део пакета здравствених услуга које се обезбеђују на терет средстава обавезног здравственог осигурања, пружају се на свим нивоима здравствене заштите у садржају и обиму према медицинским индикацијама осигураног лица, доктринарним ставовима и расположивим капацитетима.</w:t>
      </w:r>
    </w:p>
    <w:p w14:paraId="5E0C9393" w14:textId="4A94FC31"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 xml:space="preserve">Законом о здравственој заштити и Законом о здравственом осигурању  утврђени су услови за обезбеђивање здравствене заштите жена. Здравствену заштиту жена на примарном нивоу обезбеђују службе за здравствену заштиту жена у домовима здравља. </w:t>
      </w:r>
    </w:p>
    <w:p w14:paraId="23865FC5"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7514DB96" w14:textId="11BCD531"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Реализација права у области превентивне здравствене заштите жена прати се у оквиру: мера превенције и раног откривања рака грлића материце и дојке, прегледа и лечења у вези са трудноћом, порођајем и постнаталним периодом и у вези са планирањем породице код жена старости од 15 до 49 година.</w:t>
      </w:r>
    </w:p>
    <w:p w14:paraId="3C38ED39"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6EF1748D" w14:textId="70C9D89A"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 xml:space="preserve">У здравственој заштити жена остварен је мањи обим права у области: превентивних гинеколошких прегледа, превентивних прегледа у вези са планирањем породице, превентивне здравствене заштите трудница, контроле здравља породиља, прегледима шест </w:t>
      </w:r>
      <w:r w:rsidRPr="009A3C03">
        <w:rPr>
          <w:rFonts w:ascii="Times New Roman" w:hAnsi="Times New Roman" w:cs="Times New Roman"/>
          <w:sz w:val="24"/>
          <w:szCs w:val="24"/>
        </w:rPr>
        <w:lastRenderedPageBreak/>
        <w:t>недеља и шест месеци након порођаја и у области раног откривања (скрининга) малигних обољења дојке и грлића материце. У Србији је код 46% случајева први контакт у примарној здравственој заштити остварен у трудница тек у другом и трећем триместру трудноће.</w:t>
      </w:r>
    </w:p>
    <w:p w14:paraId="0A878AF4"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4011450D" w14:textId="7FA5AE7C"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1.  Просечан број остварених контролних прегледа у другом и трећем триместру трудноће у Србији је већи од обима утврђених права у овој области и износи у просеку седам контролних прегледа, док Правилник предвиђа најмање четири.</w:t>
      </w:r>
    </w:p>
    <w:p w14:paraId="7192D910" w14:textId="4177800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 xml:space="preserve">2. </w:t>
      </w:r>
      <w:r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rPr>
        <w:t>У области ултразвучне дијагностике у Србији је остварено просечно 2,7 ултразвучних прегледа у другом и трећем триместру трудноће по трудници. Наведено остварење је у складу са обимом предвиђеним Правилником и Планом здравствене заштите за 2018. годину (три УЗ прегледа по трудници у другом и трећем триместру).</w:t>
      </w:r>
    </w:p>
    <w:p w14:paraId="299E36BF" w14:textId="60217408"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3. У области контроле здравља породиље је обухваћено око 44% породиља превентивним прегледом након 6 до 8 недеља од порођаја, и 17% породиља превентивним прегледом након 6 месеци од порођаја.</w:t>
      </w:r>
    </w:p>
    <w:p w14:paraId="35A701A6"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62F702FC" w14:textId="123E622D"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У здравственој заштити деце, у области обухвата деце: превентивним прегледима новорођенчади и одојчади у првој години живота од Правилником предвиђених</w:t>
      </w:r>
    </w:p>
    <w:p w14:paraId="393A7AE7"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шест прегледа, остварено је у просеку око пет прегледа у географским областима</w:t>
      </w:r>
    </w:p>
    <w:p w14:paraId="1389C557"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као што су Војводина и Србија укупно, док је обухват у Београду око четири пре-</w:t>
      </w:r>
    </w:p>
    <w:p w14:paraId="276450C8"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гледа по детету, а у централној Србији износи око шест прегледа. У централној</w:t>
      </w:r>
    </w:p>
    <w:p w14:paraId="4E7BC8A5"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Србији је остварено побољшање у односу на прошлу годину.</w:t>
      </w:r>
    </w:p>
    <w:p w14:paraId="7DCD406C"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462D714F" w14:textId="602D0170" w:rsidR="00DF78B4" w:rsidRPr="009A3C03" w:rsidRDefault="00DF78B4" w:rsidP="009A3C03">
      <w:pPr>
        <w:pStyle w:val="HTMLPreformatted"/>
        <w:spacing w:line="276" w:lineRule="auto"/>
        <w:jc w:val="both"/>
        <w:rPr>
          <w:rFonts w:ascii="Times New Roman" w:hAnsi="Times New Roman" w:cs="Times New Roman"/>
          <w:i/>
          <w:iCs/>
          <w:sz w:val="24"/>
          <w:szCs w:val="24"/>
        </w:rPr>
      </w:pPr>
      <w:r w:rsidRPr="009A3C03">
        <w:rPr>
          <w:rFonts w:ascii="Times New Roman" w:hAnsi="Times New Roman" w:cs="Times New Roman"/>
          <w:i/>
          <w:iCs/>
          <w:sz w:val="24"/>
          <w:szCs w:val="24"/>
        </w:rPr>
        <w:tab/>
        <w:t>Извор: Анализа планираног и оствареног обима и садржаја права осигураних лица на примарну здравствену заштиту у 2018. години. Институт за јавно здравље Србије, 2019.</w:t>
      </w:r>
    </w:p>
    <w:p w14:paraId="5860CA20" w14:textId="77777777" w:rsidR="00DF78B4" w:rsidRPr="009A3C03" w:rsidRDefault="00DF78B4" w:rsidP="009A3C03">
      <w:pPr>
        <w:pStyle w:val="HTMLPreformatted"/>
        <w:spacing w:line="276" w:lineRule="auto"/>
        <w:jc w:val="both"/>
        <w:rPr>
          <w:rFonts w:ascii="Times New Roman" w:hAnsi="Times New Roman" w:cs="Times New Roman"/>
          <w:i/>
          <w:iCs/>
          <w:sz w:val="24"/>
          <w:szCs w:val="24"/>
          <w:shd w:val="clear" w:color="auto" w:fill="FFFF00"/>
        </w:rPr>
      </w:pPr>
    </w:p>
    <w:p w14:paraId="14371315" w14:textId="5E81758D" w:rsidR="00DF78B4" w:rsidRPr="009A3C03" w:rsidRDefault="00DF78B4" w:rsidP="009A3C03">
      <w:pPr>
        <w:pStyle w:val="HTMLPreformatted"/>
        <w:spacing w:line="276" w:lineRule="auto"/>
        <w:jc w:val="both"/>
        <w:rPr>
          <w:rFonts w:ascii="Times New Roman" w:hAnsi="Times New Roman" w:cs="Times New Roman"/>
          <w:b/>
          <w:sz w:val="24"/>
          <w:szCs w:val="24"/>
        </w:rPr>
      </w:pPr>
      <w:r w:rsidRPr="009A3C03">
        <w:rPr>
          <w:rFonts w:ascii="Times New Roman" w:hAnsi="Times New Roman" w:cs="Times New Roman"/>
          <w:b/>
          <w:sz w:val="24"/>
          <w:szCs w:val="24"/>
        </w:rPr>
        <w:tab/>
        <w:t>Превентивни преглед новорођенчади и одојчади</w:t>
      </w:r>
    </w:p>
    <w:p w14:paraId="1FE3BDDC"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7EF7615B" w14:textId="1FC6765D"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Правилник се спроводи са укупно шест прегледа одређеног садржаја код све деце овог узраста, а код деце са ризиком по налогу педијатра.</w:t>
      </w:r>
    </w:p>
    <w:p w14:paraId="735EE85A"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Током 2018. године у Србији је извршено укупно 335.980 превентивних прегледа новорођенчади и одојчади у првој години живота, а то значи да је у просеку обављено 5,2 превентивних прегледа по детету тог узраста.</w:t>
      </w:r>
    </w:p>
    <w:p w14:paraId="1B04AE1F"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1D98A49E" w14:textId="074E4594" w:rsidR="00DF78B4" w:rsidRPr="009A3C03" w:rsidRDefault="00DF78B4" w:rsidP="009A3C03">
      <w:pPr>
        <w:pStyle w:val="HTMLPreformatted"/>
        <w:spacing w:line="276" w:lineRule="auto"/>
        <w:jc w:val="both"/>
        <w:rPr>
          <w:rFonts w:ascii="Times New Roman" w:hAnsi="Times New Roman" w:cs="Times New Roman"/>
          <w:b/>
          <w:sz w:val="24"/>
          <w:szCs w:val="24"/>
        </w:rPr>
      </w:pPr>
      <w:r w:rsidRPr="009A3C03">
        <w:rPr>
          <w:rFonts w:ascii="Times New Roman" w:hAnsi="Times New Roman" w:cs="Times New Roman"/>
          <w:b/>
          <w:sz w:val="24"/>
          <w:szCs w:val="24"/>
        </w:rPr>
        <w:tab/>
        <w:t>Саветовалишта за младе</w:t>
      </w:r>
    </w:p>
    <w:p w14:paraId="03F01493"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2C51F058" w14:textId="11C7582D"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 xml:space="preserve">Важност здравља младих и адолесцената представља изазов за систем здравствене заштите.  У Србији има укупно 38 саветовалишта за младе, од тога у Београду 11. </w:t>
      </w:r>
    </w:p>
    <w:p w14:paraId="5E7E287F"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28E489BF" w14:textId="62757B95" w:rsidR="00DF78B4" w:rsidRPr="009A3C03" w:rsidRDefault="00DF78B4" w:rsidP="009A3C03">
      <w:pPr>
        <w:pStyle w:val="HTMLPreformatted"/>
        <w:spacing w:line="276" w:lineRule="auto"/>
        <w:jc w:val="both"/>
        <w:rPr>
          <w:rFonts w:ascii="Times New Roman" w:hAnsi="Times New Roman" w:cs="Times New Roman"/>
          <w:b/>
          <w:sz w:val="24"/>
          <w:szCs w:val="24"/>
        </w:rPr>
      </w:pPr>
      <w:r w:rsidRPr="009A3C03">
        <w:rPr>
          <w:rFonts w:ascii="Times New Roman" w:hAnsi="Times New Roman" w:cs="Times New Roman"/>
          <w:b/>
          <w:sz w:val="24"/>
          <w:szCs w:val="24"/>
        </w:rPr>
        <w:tab/>
        <w:t>Здравствено васпитање у здравственој заштити жена</w:t>
      </w:r>
    </w:p>
    <w:p w14:paraId="628536A8" w14:textId="77777777" w:rsidR="00DF78B4" w:rsidRPr="009A3C03" w:rsidRDefault="00DF78B4" w:rsidP="009A3C03">
      <w:pPr>
        <w:pStyle w:val="HTMLPreformatted"/>
        <w:spacing w:line="276" w:lineRule="auto"/>
        <w:jc w:val="both"/>
        <w:rPr>
          <w:rFonts w:ascii="Times New Roman" w:hAnsi="Times New Roman" w:cs="Times New Roman"/>
          <w:b/>
          <w:sz w:val="24"/>
          <w:szCs w:val="24"/>
        </w:rPr>
      </w:pPr>
    </w:p>
    <w:p w14:paraId="2B8EB5CE" w14:textId="0394B9F0"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 xml:space="preserve">Здравственоваспитним радом у примарној здравственој заштити обухваћено је 12% жена старијих од 15 година различитим садржајима у вези са планирањем трудноће и породице, метода контрацепције, као и превенције од одређених обољења, полнопреносивих и заразних, и посебно у вези са превенцијом малигних болести, рака дојке и грлића материце.  У службама за здравствену заштиту жена, у установама примарне здравствене заштите Републике Србије, у 2018. години пружено је 365.622 услуга здравствено-васпитног рада што </w:t>
      </w:r>
      <w:r w:rsidRPr="009A3C03">
        <w:rPr>
          <w:rFonts w:ascii="Times New Roman" w:hAnsi="Times New Roman" w:cs="Times New Roman"/>
          <w:sz w:val="24"/>
          <w:szCs w:val="24"/>
        </w:rPr>
        <w:lastRenderedPageBreak/>
        <w:t>је за 15% више него 2017. године. Број пружених услуга здравственоваспитног рада је најпре порастао за 24% у периоду од 2014. до 2015. године, да би у наредне три године опао за 4%.</w:t>
      </w:r>
    </w:p>
    <w:p w14:paraId="1CE17375" w14:textId="184A0002"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 xml:space="preserve">Групни облици и методи рада су чинили 6% од укупног броја здравствено-васпитних услуга, посматрано за ниво Републике (од тога 42% се реализовало у форми радионица а 23% у форми предавања). </w:t>
      </w:r>
    </w:p>
    <w:p w14:paraId="10171E42" w14:textId="472B7069"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У већини округа у здравственим установама је организована и психофизичка припрема трудница за порођај коју је похађало 35%трудница у Србији</w:t>
      </w:r>
    </w:p>
    <w:p w14:paraId="61F079C7" w14:textId="77777777" w:rsidR="00DF78B4" w:rsidRPr="009A3C03" w:rsidRDefault="00DF78B4" w:rsidP="009A3C03">
      <w:pPr>
        <w:pStyle w:val="HTMLPreformatted"/>
        <w:spacing w:line="276" w:lineRule="auto"/>
        <w:jc w:val="both"/>
        <w:rPr>
          <w:rFonts w:ascii="Times New Roman" w:hAnsi="Times New Roman" w:cs="Times New Roman"/>
          <w:b/>
          <w:bCs/>
          <w:sz w:val="24"/>
          <w:szCs w:val="24"/>
          <w:lang w:val="sr-Cyrl-RS"/>
        </w:rPr>
      </w:pPr>
    </w:p>
    <w:p w14:paraId="617CC326" w14:textId="77777777" w:rsidR="00DF78B4" w:rsidRPr="009A3C03" w:rsidRDefault="00DF78B4" w:rsidP="009A3C03">
      <w:pPr>
        <w:pStyle w:val="HTMLPreformatted"/>
        <w:spacing w:line="276" w:lineRule="auto"/>
        <w:jc w:val="both"/>
        <w:rPr>
          <w:rFonts w:ascii="Times New Roman" w:hAnsi="Times New Roman" w:cs="Times New Roman"/>
          <w:b/>
          <w:bCs/>
          <w:sz w:val="24"/>
          <w:szCs w:val="24"/>
        </w:rPr>
      </w:pPr>
    </w:p>
    <w:p w14:paraId="0A576C50" w14:textId="571A8B4C" w:rsidR="00DF78B4" w:rsidRPr="009A3C03" w:rsidRDefault="00DF78B4" w:rsidP="009A3C03">
      <w:pPr>
        <w:pStyle w:val="HTMLPreformatted"/>
        <w:spacing w:line="276" w:lineRule="auto"/>
        <w:jc w:val="both"/>
        <w:rPr>
          <w:rFonts w:ascii="Times New Roman" w:hAnsi="Times New Roman" w:cs="Times New Roman"/>
          <w:b/>
          <w:bCs/>
          <w:sz w:val="24"/>
          <w:szCs w:val="24"/>
        </w:rPr>
      </w:pPr>
      <w:r w:rsidRPr="009A3C03">
        <w:rPr>
          <w:rFonts w:ascii="Times New Roman" w:hAnsi="Times New Roman" w:cs="Times New Roman"/>
          <w:b/>
          <w:bCs/>
          <w:sz w:val="24"/>
          <w:szCs w:val="24"/>
        </w:rPr>
        <w:tab/>
        <w:t>Право на побачај</w:t>
      </w:r>
    </w:p>
    <w:p w14:paraId="56E2F4EE" w14:textId="77777777" w:rsidR="00DF78B4" w:rsidRPr="009A3C03" w:rsidRDefault="00DF78B4" w:rsidP="009A3C03">
      <w:pPr>
        <w:pStyle w:val="HTMLPreformatted"/>
        <w:spacing w:line="276" w:lineRule="auto"/>
        <w:jc w:val="both"/>
        <w:rPr>
          <w:rFonts w:ascii="Times New Roman" w:hAnsi="Times New Roman" w:cs="Times New Roman"/>
          <w:b/>
          <w:bCs/>
          <w:sz w:val="24"/>
          <w:szCs w:val="24"/>
        </w:rPr>
      </w:pPr>
    </w:p>
    <w:p w14:paraId="5BDB2D52" w14:textId="77777777" w:rsidR="00DF78B4" w:rsidRPr="009A3C03" w:rsidRDefault="00DF78B4" w:rsidP="009A3C03">
      <w:pPr>
        <w:spacing w:line="276" w:lineRule="auto"/>
        <w:ind w:firstLine="720"/>
        <w:jc w:val="both"/>
        <w:rPr>
          <w:rFonts w:ascii="Times New Roman" w:hAnsi="Times New Roman" w:cs="Times New Roman"/>
          <w:bCs/>
          <w:color w:val="auto"/>
          <w:sz w:val="24"/>
          <w:szCs w:val="24"/>
          <w:lang w:val="sr-Cyrl-RS"/>
        </w:rPr>
      </w:pPr>
      <w:r w:rsidRPr="009A3C03">
        <w:rPr>
          <w:rFonts w:ascii="Times New Roman" w:hAnsi="Times New Roman" w:cs="Times New Roman"/>
          <w:b/>
          <w:bCs/>
          <w:color w:val="auto"/>
          <w:sz w:val="24"/>
          <w:szCs w:val="24"/>
        </w:rPr>
        <w:t xml:space="preserve">Право на побачај у медицинским установама Србије </w:t>
      </w:r>
      <w:r w:rsidRPr="009A3C03">
        <w:rPr>
          <w:rFonts w:ascii="Times New Roman" w:hAnsi="Times New Roman" w:cs="Times New Roman"/>
          <w:bCs/>
          <w:color w:val="auto"/>
          <w:sz w:val="24"/>
          <w:szCs w:val="24"/>
        </w:rPr>
        <w:t>имају само труднице, у складу са Законом о поступку прекида трудноће у здравственој установи Р. Србије (</w:t>
      </w:r>
      <w:r w:rsidRPr="009A3C03">
        <w:rPr>
          <w:rFonts w:ascii="Times New Roman" w:hAnsi="Times New Roman" w:cs="Times New Roman"/>
          <w:color w:val="auto"/>
          <w:sz w:val="24"/>
          <w:szCs w:val="24"/>
        </w:rPr>
        <w:t>„Службени гласник РС”, бр. 16 од 12.маја1995, 101 од 21. новембра 2005)</w:t>
      </w:r>
      <w:r w:rsidRPr="009A3C03">
        <w:rPr>
          <w:rFonts w:ascii="Times New Roman" w:hAnsi="Times New Roman" w:cs="Times New Roman"/>
          <w:bCs/>
          <w:color w:val="auto"/>
          <w:sz w:val="24"/>
          <w:szCs w:val="24"/>
        </w:rPr>
        <w:t>. Ово право могу остварити самостално на основу писмена изјаве труднице старије од 16 година, и лица млађа од 16 година и лица потпуно лишеног пословне способности, тек по прибављању писмене сагласности родитеља, односно стараоца (или у случају њихове спречености од надлежног органа старатељства). Без обзира на законско право прекид трудноће не могу извршити труднице када се утврди да би се њиме теже нарушило здравље или угрозио њен живот.</w:t>
      </w:r>
    </w:p>
    <w:p w14:paraId="02667AFC" w14:textId="77777777" w:rsidR="00DF78B4" w:rsidRPr="009A3C03" w:rsidRDefault="00DF78B4" w:rsidP="009A3C03">
      <w:pPr>
        <w:pStyle w:val="HTMLPreformatted"/>
        <w:spacing w:line="276" w:lineRule="auto"/>
        <w:jc w:val="both"/>
        <w:rPr>
          <w:rFonts w:ascii="Times New Roman" w:hAnsi="Times New Roman" w:cs="Times New Roman"/>
          <w:b/>
          <w:bCs/>
          <w:sz w:val="24"/>
          <w:szCs w:val="24"/>
          <w:lang w:val="sr-Cyrl-RS"/>
        </w:rPr>
      </w:pPr>
    </w:p>
    <w:p w14:paraId="3088C102" w14:textId="2CC9F287" w:rsidR="00DF78B4" w:rsidRPr="009A3C03" w:rsidRDefault="00DF78B4" w:rsidP="009A3C03">
      <w:pPr>
        <w:pStyle w:val="HTMLPreformatted"/>
        <w:spacing w:line="276" w:lineRule="auto"/>
        <w:jc w:val="both"/>
        <w:rPr>
          <w:rFonts w:ascii="Times New Roman" w:hAnsi="Times New Roman" w:cs="Times New Roman"/>
          <w:b/>
          <w:bCs/>
          <w:sz w:val="24"/>
          <w:szCs w:val="24"/>
          <w:lang w:val="sr-Cyrl-RS"/>
        </w:rPr>
      </w:pPr>
      <w:r w:rsidRPr="009A3C03">
        <w:rPr>
          <w:rFonts w:ascii="Times New Roman" w:hAnsi="Times New Roman" w:cs="Times New Roman"/>
          <w:b/>
          <w:bCs/>
          <w:sz w:val="24"/>
          <w:szCs w:val="24"/>
        </w:rPr>
        <w:tab/>
        <w:t>Обухват пренаталном заштитом</w:t>
      </w:r>
    </w:p>
    <w:p w14:paraId="09612AB2"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4064CB52" w14:textId="01B53629"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У пренаталном периоду указују се значајне могућности да се труднице обухвате интервенцијама које могу да буду од виталног значаја за њихово здравље и добробит, као и за здравље и добробит њихове деце.  Пренатална заштита је један од индикатора за праћење димензије репродуктивног здравља и здравља мајки у оквиру СДГ потциља 3.8 — универзални обухват здравственом заштитом. СЗО препоручује најмање осам пренаталних посета, на основу анализе делотворности различитих модела пренаталне заштите.</w:t>
      </w:r>
    </w:p>
    <w:p w14:paraId="75D8CE8B" w14:textId="5D8B1BD9"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 xml:space="preserve">Проценат жена  старости 15–49 година које су родиле живорођено дете у последње две године које су имале најмање једну посету обученог здравственог радника: 99,4% (2019.  године) </w:t>
      </w:r>
    </w:p>
    <w:p w14:paraId="1978AED2" w14:textId="77777777" w:rsidR="00DF78B4" w:rsidRPr="009A3C03" w:rsidRDefault="00DF78B4" w:rsidP="009A3C03">
      <w:pPr>
        <w:pStyle w:val="HTMLPreformatted"/>
        <w:spacing w:line="276" w:lineRule="auto"/>
        <w:jc w:val="both"/>
        <w:rPr>
          <w:rFonts w:ascii="Times New Roman" w:hAnsi="Times New Roman" w:cs="Times New Roman"/>
          <w:sz w:val="24"/>
          <w:szCs w:val="24"/>
          <w:lang w:val="sr-Cyrl-RS"/>
        </w:rPr>
      </w:pPr>
    </w:p>
    <w:p w14:paraId="45D77FBC" w14:textId="1EB54150" w:rsidR="00DF78B4" w:rsidRPr="009A3C03" w:rsidRDefault="00DF78B4" w:rsidP="009A3C03">
      <w:pPr>
        <w:pStyle w:val="HTMLPreformatted"/>
        <w:spacing w:line="276" w:lineRule="auto"/>
        <w:jc w:val="both"/>
        <w:rPr>
          <w:rFonts w:ascii="Times New Roman" w:hAnsi="Times New Roman" w:cs="Times New Roman"/>
          <w:b/>
          <w:bCs/>
          <w:sz w:val="24"/>
          <w:szCs w:val="24"/>
        </w:rPr>
      </w:pPr>
      <w:r w:rsidRPr="009A3C03">
        <w:rPr>
          <w:rFonts w:ascii="Times New Roman" w:hAnsi="Times New Roman" w:cs="Times New Roman"/>
          <w:b/>
          <w:bCs/>
          <w:sz w:val="24"/>
          <w:szCs w:val="24"/>
        </w:rPr>
        <w:tab/>
        <w:t>Заштита при порођају</w:t>
      </w:r>
    </w:p>
    <w:p w14:paraId="774C3A24"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425F7808" w14:textId="585164E0" w:rsidR="00DF78B4" w:rsidRPr="009A3C03" w:rsidRDefault="00DF78B4"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rPr>
        <w:tab/>
        <w:t xml:space="preserve">Процентуална расподела жена старости 15–49 година које су родиле живорођено дете у последње две године, према месту последњег порођаја, Србија, 2019. </w:t>
      </w:r>
      <w:r w:rsidRPr="009A3C03">
        <w:rPr>
          <w:rFonts w:ascii="Times New Roman" w:hAnsi="Times New Roman" w:cs="Times New Roman"/>
          <w:sz w:val="24"/>
          <w:szCs w:val="24"/>
          <w:lang w:val="sr-Cyrl-RS"/>
        </w:rPr>
        <w:t>година:</w:t>
      </w:r>
    </w:p>
    <w:p w14:paraId="638C959C"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- 100% порођаја објављених у здравственој установи</w:t>
      </w:r>
    </w:p>
    <w:p w14:paraId="23545F2F"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  у 92,1% случаја при порођају је помагао лекар</w:t>
      </w:r>
    </w:p>
    <w:p w14:paraId="76D45BEC"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- 31,8% порођаја обављених царским резом</w:t>
      </w:r>
    </w:p>
    <w:p w14:paraId="4BD7625F" w14:textId="31E50D0B" w:rsidR="00DF78B4" w:rsidRPr="009A3C03" w:rsidRDefault="00DF78B4"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rPr>
        <w:t xml:space="preserve">- 59,4% жена је навело да је користило </w:t>
      </w:r>
      <w:r w:rsidRPr="009A3C03">
        <w:rPr>
          <w:rFonts w:ascii="Times New Roman" w:hAnsi="Times New Roman" w:cs="Times New Roman"/>
          <w:sz w:val="24"/>
          <w:szCs w:val="24"/>
          <w:lang w:val="sr-Cyrl-RS"/>
        </w:rPr>
        <w:t>„</w:t>
      </w:r>
      <w:r w:rsidRPr="009A3C03">
        <w:rPr>
          <w:rFonts w:ascii="Times New Roman" w:hAnsi="Times New Roman" w:cs="Times New Roman"/>
          <w:sz w:val="24"/>
          <w:szCs w:val="24"/>
        </w:rPr>
        <w:t>baby-friendly</w:t>
      </w:r>
      <w:r w:rsidRPr="009A3C03">
        <w:rPr>
          <w:rFonts w:ascii="Times New Roman" w:hAnsi="Times New Roman" w:cs="Times New Roman"/>
          <w:sz w:val="24"/>
          <w:szCs w:val="24"/>
          <w:lang w:val="sr-Cyrl-RS"/>
        </w:rPr>
        <w:t>“</w:t>
      </w:r>
      <w:r w:rsidRPr="009A3C03">
        <w:rPr>
          <w:rFonts w:ascii="Times New Roman" w:hAnsi="Times New Roman" w:cs="Times New Roman"/>
          <w:sz w:val="24"/>
          <w:szCs w:val="24"/>
        </w:rPr>
        <w:t xml:space="preserve"> услуге</w:t>
      </w:r>
      <w:r w:rsidRPr="009A3C03">
        <w:rPr>
          <w:rFonts w:ascii="Times New Roman" w:hAnsi="Times New Roman" w:cs="Times New Roman"/>
          <w:sz w:val="24"/>
          <w:szCs w:val="24"/>
          <w:lang w:val="sr-Cyrl-RS"/>
        </w:rPr>
        <w:t>.</w:t>
      </w:r>
    </w:p>
    <w:p w14:paraId="20E5B73F" w14:textId="77777777" w:rsidR="00DF78B4" w:rsidRPr="009A3C03" w:rsidRDefault="00DF78B4" w:rsidP="009A3C03">
      <w:pPr>
        <w:pStyle w:val="HTMLPreformatted"/>
        <w:spacing w:line="276" w:lineRule="auto"/>
        <w:jc w:val="both"/>
        <w:rPr>
          <w:rFonts w:ascii="Times New Roman" w:hAnsi="Times New Roman" w:cs="Times New Roman"/>
          <w:b/>
          <w:bCs/>
          <w:sz w:val="24"/>
          <w:szCs w:val="24"/>
          <w:lang w:val="sr-Cyrl-RS"/>
        </w:rPr>
      </w:pPr>
    </w:p>
    <w:p w14:paraId="27B3B279" w14:textId="7089110D" w:rsidR="00DF78B4" w:rsidRPr="009A3C03" w:rsidRDefault="00DF78B4" w:rsidP="009A3C03">
      <w:pPr>
        <w:pStyle w:val="HTMLPreformatted"/>
        <w:spacing w:line="276" w:lineRule="auto"/>
        <w:jc w:val="both"/>
        <w:rPr>
          <w:rFonts w:ascii="Times New Roman" w:hAnsi="Times New Roman" w:cs="Times New Roman"/>
          <w:b/>
          <w:bCs/>
          <w:sz w:val="24"/>
          <w:szCs w:val="24"/>
        </w:rPr>
      </w:pPr>
      <w:r w:rsidRPr="009A3C03">
        <w:rPr>
          <w:rFonts w:ascii="Times New Roman" w:hAnsi="Times New Roman" w:cs="Times New Roman"/>
          <w:b/>
          <w:bCs/>
          <w:sz w:val="24"/>
          <w:szCs w:val="24"/>
        </w:rPr>
        <w:tab/>
        <w:t>Рано рађање</w:t>
      </w:r>
    </w:p>
    <w:p w14:paraId="33D2837B"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2E0AD004" w14:textId="048A4F3F"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Проценат жена старости 15–19 година које су родиле живорођено дете, које су трудне са првим дететом, које су родиле живорођено дете или су трудне са првим дететом, и које су родиле живорођено дете пре навршених 15 година, и проценат жена старости 20–24 године које су родиле живорођено дете пре навршених 18 година, Србија, 2019.</w:t>
      </w:r>
    </w:p>
    <w:p w14:paraId="6FDAE41F"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3B6E5BB8"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2014"/>
        <w:gridCol w:w="1100"/>
        <w:gridCol w:w="1345"/>
        <w:gridCol w:w="1345"/>
        <w:gridCol w:w="1131"/>
        <w:gridCol w:w="1345"/>
        <w:gridCol w:w="1131"/>
      </w:tblGrid>
      <w:tr w:rsidR="009A3C03" w:rsidRPr="009A3C03" w14:paraId="69EEFCD6" w14:textId="77777777" w:rsidTr="00474F91">
        <w:tc>
          <w:tcPr>
            <w:tcW w:w="7227" w:type="dxa"/>
            <w:gridSpan w:val="5"/>
            <w:tcBorders>
              <w:top w:val="single" w:sz="2" w:space="0" w:color="000001"/>
              <w:left w:val="single" w:sz="2" w:space="0" w:color="000001"/>
              <w:bottom w:val="single" w:sz="2" w:space="0" w:color="000001"/>
              <w:right w:val="nil"/>
            </w:tcBorders>
            <w:shd w:val="clear" w:color="auto" w:fill="FFFFFF"/>
            <w:tcMar>
              <w:left w:w="51" w:type="dxa"/>
            </w:tcMar>
          </w:tcPr>
          <w:p w14:paraId="13C16F66"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Проценат жена старости 15–19 година које су</w:t>
            </w:r>
          </w:p>
        </w:tc>
        <w:tc>
          <w:tcPr>
            <w:tcW w:w="1205" w:type="dxa"/>
            <w:tcBorders>
              <w:top w:val="single" w:sz="2" w:space="0" w:color="000001"/>
              <w:left w:val="single" w:sz="2" w:space="0" w:color="000001"/>
              <w:bottom w:val="single" w:sz="2" w:space="0" w:color="000001"/>
              <w:right w:val="nil"/>
            </w:tcBorders>
            <w:shd w:val="clear" w:color="auto" w:fill="FFFFFF"/>
            <w:tcMar>
              <w:left w:w="51" w:type="dxa"/>
            </w:tcMar>
          </w:tcPr>
          <w:p w14:paraId="7EDB4F74"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tc>
        <w:tc>
          <w:tcPr>
            <w:tcW w:w="1205" w:type="dxa"/>
            <w:tcBorders>
              <w:top w:val="single" w:sz="2" w:space="0" w:color="000001"/>
              <w:left w:val="single" w:sz="2" w:space="0" w:color="000001"/>
              <w:bottom w:val="single" w:sz="2" w:space="0" w:color="000001"/>
              <w:right w:val="single" w:sz="2" w:space="0" w:color="000001"/>
            </w:tcBorders>
            <w:shd w:val="clear" w:color="auto" w:fill="FFFFFF"/>
            <w:tcMar>
              <w:left w:w="51" w:type="dxa"/>
            </w:tcMar>
          </w:tcPr>
          <w:p w14:paraId="3E840635"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p>
        </w:tc>
      </w:tr>
      <w:tr w:rsidR="009A3C03" w:rsidRPr="009A3C03" w14:paraId="73016E47" w14:textId="77777777" w:rsidTr="00474F91">
        <w:tc>
          <w:tcPr>
            <w:tcW w:w="2408" w:type="dxa"/>
            <w:tcBorders>
              <w:top w:val="nil"/>
              <w:left w:val="single" w:sz="2" w:space="0" w:color="000001"/>
              <w:bottom w:val="single" w:sz="2" w:space="0" w:color="000001"/>
              <w:right w:val="nil"/>
            </w:tcBorders>
            <w:shd w:val="clear" w:color="auto" w:fill="FFFFFF"/>
            <w:tcMar>
              <w:left w:w="51" w:type="dxa"/>
            </w:tcMar>
          </w:tcPr>
          <w:p w14:paraId="106698ED"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родиле живорођено дете</w:t>
            </w:r>
          </w:p>
        </w:tc>
        <w:tc>
          <w:tcPr>
            <w:tcW w:w="1205" w:type="dxa"/>
            <w:tcBorders>
              <w:top w:val="nil"/>
              <w:left w:val="single" w:sz="2" w:space="0" w:color="000001"/>
              <w:bottom w:val="single" w:sz="2" w:space="0" w:color="000001"/>
              <w:right w:val="nil"/>
            </w:tcBorders>
            <w:shd w:val="clear" w:color="auto" w:fill="FFFFFF"/>
            <w:tcMar>
              <w:left w:w="51" w:type="dxa"/>
            </w:tcMar>
          </w:tcPr>
          <w:p w14:paraId="4B058740"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које су трудне са првим дететом</w:t>
            </w:r>
          </w:p>
        </w:tc>
        <w:tc>
          <w:tcPr>
            <w:tcW w:w="1205" w:type="dxa"/>
            <w:tcBorders>
              <w:top w:val="nil"/>
              <w:left w:val="single" w:sz="2" w:space="0" w:color="000001"/>
              <w:bottom w:val="single" w:sz="2" w:space="0" w:color="000001"/>
              <w:right w:val="nil"/>
            </w:tcBorders>
            <w:shd w:val="clear" w:color="auto" w:fill="FFFFFF"/>
            <w:tcMar>
              <w:left w:w="51" w:type="dxa"/>
            </w:tcMar>
          </w:tcPr>
          <w:p w14:paraId="2E228335"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које су родиле живорођено дете или су трудне са првим дететом</w:t>
            </w:r>
          </w:p>
        </w:tc>
        <w:tc>
          <w:tcPr>
            <w:tcW w:w="1203" w:type="dxa"/>
            <w:tcBorders>
              <w:top w:val="nil"/>
              <w:left w:val="single" w:sz="2" w:space="0" w:color="000001"/>
              <w:bottom w:val="single" w:sz="2" w:space="0" w:color="000001"/>
              <w:right w:val="nil"/>
            </w:tcBorders>
            <w:shd w:val="clear" w:color="auto" w:fill="FFFFFF"/>
            <w:tcMar>
              <w:left w:w="51" w:type="dxa"/>
            </w:tcMar>
          </w:tcPr>
          <w:p w14:paraId="7D1063BD"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које су родиле живорођено дете пре навршених 15 година</w:t>
            </w:r>
          </w:p>
        </w:tc>
        <w:tc>
          <w:tcPr>
            <w:tcW w:w="1205" w:type="dxa"/>
            <w:tcBorders>
              <w:top w:val="nil"/>
              <w:left w:val="single" w:sz="2" w:space="0" w:color="000001"/>
              <w:bottom w:val="single" w:sz="2" w:space="0" w:color="000001"/>
              <w:right w:val="nil"/>
            </w:tcBorders>
            <w:shd w:val="clear" w:color="auto" w:fill="FFFFFF"/>
            <w:tcMar>
              <w:left w:w="51" w:type="dxa"/>
            </w:tcMar>
          </w:tcPr>
          <w:p w14:paraId="78CF418B"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Број жена старости  15–19 година</w:t>
            </w:r>
          </w:p>
        </w:tc>
        <w:tc>
          <w:tcPr>
            <w:tcW w:w="1205" w:type="dxa"/>
            <w:tcBorders>
              <w:top w:val="nil"/>
              <w:left w:val="single" w:sz="2" w:space="0" w:color="000001"/>
              <w:bottom w:val="single" w:sz="2" w:space="0" w:color="000001"/>
              <w:right w:val="nil"/>
            </w:tcBorders>
            <w:shd w:val="clear" w:color="auto" w:fill="FFFFFF"/>
            <w:tcMar>
              <w:left w:w="51" w:type="dxa"/>
            </w:tcMar>
          </w:tcPr>
          <w:p w14:paraId="42126350"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проценат жена старости 20–24 године које су родиле живорођено дете пре навршених 18 година</w:t>
            </w:r>
          </w:p>
        </w:tc>
        <w:tc>
          <w:tcPr>
            <w:tcW w:w="1206" w:type="dxa"/>
            <w:tcBorders>
              <w:top w:val="nil"/>
              <w:left w:val="single" w:sz="2" w:space="0" w:color="000001"/>
              <w:bottom w:val="single" w:sz="2" w:space="0" w:color="000001"/>
              <w:right w:val="single" w:sz="2" w:space="0" w:color="000001"/>
            </w:tcBorders>
            <w:shd w:val="clear" w:color="auto" w:fill="FFFFFF"/>
            <w:tcMar>
              <w:left w:w="51" w:type="dxa"/>
            </w:tcMar>
          </w:tcPr>
          <w:p w14:paraId="5678CA9B"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r w:rsidRPr="009A3C03">
              <w:rPr>
                <w:rFonts w:ascii="Times New Roman" w:eastAsia="Times New Roman" w:hAnsi="Times New Roman" w:cs="Times New Roman"/>
                <w:color w:val="auto"/>
              </w:rPr>
              <w:t>Број жена старости  20–24 година</w:t>
            </w:r>
          </w:p>
        </w:tc>
      </w:tr>
      <w:tr w:rsidR="009A3C03" w:rsidRPr="009A3C03" w14:paraId="27D6A1B5" w14:textId="77777777" w:rsidTr="00474F91">
        <w:tc>
          <w:tcPr>
            <w:tcW w:w="2408" w:type="dxa"/>
            <w:tcBorders>
              <w:top w:val="nil"/>
              <w:left w:val="single" w:sz="2" w:space="0" w:color="000001"/>
              <w:bottom w:val="single" w:sz="2" w:space="0" w:color="000001"/>
              <w:right w:val="nil"/>
            </w:tcBorders>
            <w:shd w:val="clear" w:color="auto" w:fill="FFFFFF"/>
            <w:tcMar>
              <w:left w:w="51" w:type="dxa"/>
            </w:tcMar>
          </w:tcPr>
          <w:p w14:paraId="18F08F0F"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r w:rsidRPr="009A3C03">
              <w:rPr>
                <w:rFonts w:ascii="Times New Roman" w:eastAsia="Times New Roman" w:hAnsi="Times New Roman" w:cs="Times New Roman"/>
                <w:color w:val="auto"/>
              </w:rPr>
              <w:t xml:space="preserve">1,4 </w:t>
            </w:r>
          </w:p>
        </w:tc>
        <w:tc>
          <w:tcPr>
            <w:tcW w:w="1205" w:type="dxa"/>
            <w:tcBorders>
              <w:top w:val="nil"/>
              <w:left w:val="single" w:sz="2" w:space="0" w:color="000001"/>
              <w:bottom w:val="single" w:sz="2" w:space="0" w:color="000001"/>
              <w:right w:val="nil"/>
            </w:tcBorders>
            <w:shd w:val="clear" w:color="auto" w:fill="FFFFFF"/>
            <w:tcMar>
              <w:left w:w="51" w:type="dxa"/>
            </w:tcMar>
          </w:tcPr>
          <w:p w14:paraId="5FACF043"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r w:rsidRPr="009A3C03">
              <w:rPr>
                <w:rFonts w:ascii="Times New Roman" w:eastAsia="Times New Roman" w:hAnsi="Times New Roman" w:cs="Times New Roman"/>
                <w:color w:val="auto"/>
              </w:rPr>
              <w:t>1,1</w:t>
            </w:r>
          </w:p>
        </w:tc>
        <w:tc>
          <w:tcPr>
            <w:tcW w:w="1205" w:type="dxa"/>
            <w:tcBorders>
              <w:top w:val="nil"/>
              <w:left w:val="single" w:sz="2" w:space="0" w:color="000001"/>
              <w:bottom w:val="single" w:sz="2" w:space="0" w:color="000001"/>
              <w:right w:val="nil"/>
            </w:tcBorders>
            <w:shd w:val="clear" w:color="auto" w:fill="FFFFFF"/>
            <w:tcMar>
              <w:left w:w="51" w:type="dxa"/>
            </w:tcMar>
          </w:tcPr>
          <w:p w14:paraId="088A34ED"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r w:rsidRPr="009A3C03">
              <w:rPr>
                <w:rFonts w:ascii="Times New Roman" w:eastAsia="Times New Roman" w:hAnsi="Times New Roman" w:cs="Times New Roman"/>
                <w:color w:val="auto"/>
              </w:rPr>
              <w:t>2,5</w:t>
            </w:r>
          </w:p>
        </w:tc>
        <w:tc>
          <w:tcPr>
            <w:tcW w:w="1203" w:type="dxa"/>
            <w:tcBorders>
              <w:top w:val="nil"/>
              <w:left w:val="single" w:sz="2" w:space="0" w:color="000001"/>
              <w:bottom w:val="single" w:sz="2" w:space="0" w:color="000001"/>
              <w:right w:val="nil"/>
            </w:tcBorders>
            <w:shd w:val="clear" w:color="auto" w:fill="FFFFFF"/>
            <w:tcMar>
              <w:left w:w="51" w:type="dxa"/>
            </w:tcMar>
          </w:tcPr>
          <w:p w14:paraId="391D21DE"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r w:rsidRPr="009A3C03">
              <w:rPr>
                <w:rFonts w:ascii="Times New Roman" w:eastAsia="Times New Roman" w:hAnsi="Times New Roman" w:cs="Times New Roman"/>
                <w:color w:val="auto"/>
              </w:rPr>
              <w:t>0,0</w:t>
            </w:r>
          </w:p>
        </w:tc>
        <w:tc>
          <w:tcPr>
            <w:tcW w:w="1205" w:type="dxa"/>
            <w:tcBorders>
              <w:top w:val="nil"/>
              <w:left w:val="single" w:sz="2" w:space="0" w:color="000001"/>
              <w:bottom w:val="single" w:sz="2" w:space="0" w:color="000001"/>
              <w:right w:val="nil"/>
            </w:tcBorders>
            <w:shd w:val="clear" w:color="auto" w:fill="FFFFFF"/>
            <w:tcMar>
              <w:left w:w="51" w:type="dxa"/>
            </w:tcMar>
          </w:tcPr>
          <w:p w14:paraId="2DA91D36"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r w:rsidRPr="009A3C03">
              <w:rPr>
                <w:rFonts w:ascii="Times New Roman" w:eastAsia="Times New Roman" w:hAnsi="Times New Roman" w:cs="Times New Roman"/>
                <w:color w:val="auto"/>
              </w:rPr>
              <w:t>384</w:t>
            </w:r>
          </w:p>
        </w:tc>
        <w:tc>
          <w:tcPr>
            <w:tcW w:w="1205" w:type="dxa"/>
            <w:tcBorders>
              <w:top w:val="nil"/>
              <w:left w:val="single" w:sz="2" w:space="0" w:color="000001"/>
              <w:bottom w:val="single" w:sz="2" w:space="0" w:color="000001"/>
              <w:right w:val="nil"/>
            </w:tcBorders>
            <w:shd w:val="clear" w:color="auto" w:fill="FFFFFF"/>
            <w:tcMar>
              <w:left w:w="51" w:type="dxa"/>
            </w:tcMar>
          </w:tcPr>
          <w:p w14:paraId="4BD2791B"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r w:rsidRPr="009A3C03">
              <w:rPr>
                <w:rFonts w:ascii="Times New Roman" w:eastAsia="Times New Roman" w:hAnsi="Times New Roman" w:cs="Times New Roman"/>
                <w:color w:val="auto"/>
              </w:rPr>
              <w:t>2,8</w:t>
            </w:r>
          </w:p>
        </w:tc>
        <w:tc>
          <w:tcPr>
            <w:tcW w:w="1206" w:type="dxa"/>
            <w:tcBorders>
              <w:top w:val="nil"/>
              <w:left w:val="single" w:sz="2" w:space="0" w:color="000001"/>
              <w:bottom w:val="single" w:sz="2" w:space="0" w:color="000001"/>
              <w:right w:val="single" w:sz="2" w:space="0" w:color="000001"/>
            </w:tcBorders>
            <w:shd w:val="clear" w:color="auto" w:fill="FFFFFF"/>
            <w:tcMar>
              <w:left w:w="51" w:type="dxa"/>
            </w:tcMar>
          </w:tcPr>
          <w:p w14:paraId="647CEE80"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r w:rsidRPr="009A3C03">
              <w:rPr>
                <w:rFonts w:ascii="Times New Roman" w:eastAsia="Times New Roman" w:hAnsi="Times New Roman" w:cs="Times New Roman"/>
                <w:color w:val="auto"/>
              </w:rPr>
              <w:t>443</w:t>
            </w:r>
          </w:p>
        </w:tc>
      </w:tr>
      <w:tr w:rsidR="009A3C03" w:rsidRPr="009A3C03" w14:paraId="1F76949F" w14:textId="77777777" w:rsidTr="00474F91">
        <w:tc>
          <w:tcPr>
            <w:tcW w:w="2408" w:type="dxa"/>
            <w:tcBorders>
              <w:top w:val="nil"/>
              <w:left w:val="single" w:sz="2" w:space="0" w:color="000001"/>
              <w:bottom w:val="single" w:sz="2" w:space="0" w:color="000001"/>
              <w:right w:val="nil"/>
            </w:tcBorders>
            <w:shd w:val="clear" w:color="auto" w:fill="FFFFFF"/>
            <w:tcMar>
              <w:left w:w="51" w:type="dxa"/>
            </w:tcMar>
          </w:tcPr>
          <w:p w14:paraId="7006643C"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p>
        </w:tc>
        <w:tc>
          <w:tcPr>
            <w:tcW w:w="1205" w:type="dxa"/>
            <w:tcBorders>
              <w:top w:val="nil"/>
              <w:left w:val="single" w:sz="2" w:space="0" w:color="000001"/>
              <w:bottom w:val="single" w:sz="2" w:space="0" w:color="000001"/>
              <w:right w:val="nil"/>
            </w:tcBorders>
            <w:shd w:val="clear" w:color="auto" w:fill="FFFFFF"/>
            <w:tcMar>
              <w:left w:w="51" w:type="dxa"/>
            </w:tcMar>
          </w:tcPr>
          <w:p w14:paraId="40403693"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p>
        </w:tc>
        <w:tc>
          <w:tcPr>
            <w:tcW w:w="1205" w:type="dxa"/>
            <w:tcBorders>
              <w:top w:val="nil"/>
              <w:left w:val="single" w:sz="2" w:space="0" w:color="000001"/>
              <w:bottom w:val="single" w:sz="2" w:space="0" w:color="000001"/>
              <w:right w:val="nil"/>
            </w:tcBorders>
            <w:shd w:val="clear" w:color="auto" w:fill="FFFFFF"/>
            <w:tcMar>
              <w:left w:w="51" w:type="dxa"/>
            </w:tcMar>
          </w:tcPr>
          <w:p w14:paraId="7A7A8B14"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p>
        </w:tc>
        <w:tc>
          <w:tcPr>
            <w:tcW w:w="1203" w:type="dxa"/>
            <w:tcBorders>
              <w:top w:val="nil"/>
              <w:left w:val="single" w:sz="2" w:space="0" w:color="000001"/>
              <w:bottom w:val="single" w:sz="2" w:space="0" w:color="000001"/>
              <w:right w:val="nil"/>
            </w:tcBorders>
            <w:shd w:val="clear" w:color="auto" w:fill="FFFFFF"/>
            <w:tcMar>
              <w:left w:w="51" w:type="dxa"/>
            </w:tcMar>
          </w:tcPr>
          <w:p w14:paraId="4A366AC3"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p>
        </w:tc>
        <w:tc>
          <w:tcPr>
            <w:tcW w:w="1205" w:type="dxa"/>
            <w:tcBorders>
              <w:top w:val="nil"/>
              <w:left w:val="single" w:sz="2" w:space="0" w:color="000001"/>
              <w:bottom w:val="single" w:sz="2" w:space="0" w:color="000001"/>
              <w:right w:val="nil"/>
            </w:tcBorders>
            <w:shd w:val="clear" w:color="auto" w:fill="FFFFFF"/>
            <w:tcMar>
              <w:left w:w="51" w:type="dxa"/>
            </w:tcMar>
          </w:tcPr>
          <w:p w14:paraId="24AA9548"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p>
        </w:tc>
        <w:tc>
          <w:tcPr>
            <w:tcW w:w="1205" w:type="dxa"/>
            <w:tcBorders>
              <w:top w:val="nil"/>
              <w:left w:val="single" w:sz="2" w:space="0" w:color="000001"/>
              <w:bottom w:val="single" w:sz="2" w:space="0" w:color="000001"/>
              <w:right w:val="nil"/>
            </w:tcBorders>
            <w:shd w:val="clear" w:color="auto" w:fill="FFFFFF"/>
            <w:tcMar>
              <w:left w:w="51" w:type="dxa"/>
            </w:tcMar>
          </w:tcPr>
          <w:p w14:paraId="3F2DA7D9"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p>
        </w:tc>
        <w:tc>
          <w:tcPr>
            <w:tcW w:w="1206" w:type="dxa"/>
            <w:tcBorders>
              <w:top w:val="nil"/>
              <w:left w:val="single" w:sz="2" w:space="0" w:color="000001"/>
              <w:bottom w:val="single" w:sz="2" w:space="0" w:color="000001"/>
              <w:right w:val="single" w:sz="2" w:space="0" w:color="000001"/>
            </w:tcBorders>
            <w:shd w:val="clear" w:color="auto" w:fill="FFFFFF"/>
            <w:tcMar>
              <w:left w:w="51" w:type="dxa"/>
            </w:tcMar>
          </w:tcPr>
          <w:p w14:paraId="558D0E9E" w14:textId="77777777" w:rsidR="00DF78B4" w:rsidRPr="009A3C03" w:rsidRDefault="00DF78B4" w:rsidP="009A3C03">
            <w:pPr>
              <w:pStyle w:val="TableContents"/>
              <w:spacing w:line="276" w:lineRule="auto"/>
              <w:jc w:val="both"/>
              <w:rPr>
                <w:rFonts w:ascii="Times New Roman" w:eastAsia="Times New Roman" w:hAnsi="Times New Roman" w:cs="Times New Roman"/>
                <w:color w:val="auto"/>
              </w:rPr>
            </w:pPr>
          </w:p>
        </w:tc>
      </w:tr>
    </w:tbl>
    <w:p w14:paraId="23306DB5"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13ED7958" w14:textId="77777777"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b/>
          <w:sz w:val="24"/>
          <w:szCs w:val="24"/>
        </w:rPr>
        <w:t>Извор:</w:t>
      </w:r>
      <w:r w:rsidRPr="009A3C03">
        <w:rPr>
          <w:rFonts w:ascii="Times New Roman" w:hAnsi="Times New Roman" w:cs="Times New Roman"/>
          <w:sz w:val="24"/>
          <w:szCs w:val="24"/>
        </w:rPr>
        <w:t xml:space="preserve"> Републички завод за статистику и УНИЦЕФ, 2020. Истраживање вишеструких показатеља положаја жена и деце у Србији и Истраживање вишеструких показатеља положаја жена и деце у ромским насељима у Србији , Извештај о налазима истраживања. Београд, Србија: Републички завод за статистику и УНИЦЕФ.</w:t>
      </w:r>
    </w:p>
    <w:p w14:paraId="1854EE7A"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0D4D7911"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702A443C" w14:textId="179685AE" w:rsidR="00DF78B4" w:rsidRPr="009A3C03" w:rsidRDefault="00055FEE"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b/>
          <w:bCs/>
          <w:sz w:val="24"/>
          <w:szCs w:val="24"/>
        </w:rPr>
        <w:tab/>
      </w:r>
      <w:r w:rsidR="00DF78B4" w:rsidRPr="009A3C03">
        <w:rPr>
          <w:rFonts w:ascii="Times New Roman" w:hAnsi="Times New Roman" w:cs="Times New Roman"/>
          <w:b/>
          <w:bCs/>
          <w:sz w:val="24"/>
          <w:szCs w:val="24"/>
        </w:rPr>
        <w:t xml:space="preserve">Матернална смртност, </w:t>
      </w:r>
      <w:r w:rsidR="00DF78B4" w:rsidRPr="009A3C03">
        <w:rPr>
          <w:rFonts w:ascii="Times New Roman" w:hAnsi="Times New Roman" w:cs="Times New Roman"/>
          <w:sz w:val="24"/>
          <w:szCs w:val="24"/>
        </w:rPr>
        <w:t>односно смртност породиље је према десетој ревизији Међународне класификације болести (МКБ10) дефинисана као смртност жене за време трудноће или у току 42 дана по завршетку трудноће, независно од трајања или локализације трудноће, из било ког узрока у вези са трудноћом или погоршањем због трудноће или при њеном вођењу, али не као последица случајних или узгредних узрока. Однос смртности породиља (однос матерналне смртности) представља број жена умрлих у трудноћи, на порођају или у пуерперијуму због компликација повезаних са овим стањима на 100.000 живорођене деце. Стопа смртности породиља (стопа матерналне смртности) представља број жена умрлих у трудноћи, на порођају или у пуерперијуму због компликација повезаних са овим стањима на 100.000 жена у репродуктивном добу (15–49 година старости) у популацији</w:t>
      </w:r>
    </w:p>
    <w:p w14:paraId="2088A171"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34A63867" w14:textId="0016340E" w:rsidR="00DF78B4" w:rsidRPr="009A3C03" w:rsidRDefault="00DF78B4" w:rsidP="009A3C03">
      <w:pPr>
        <w:pStyle w:val="HTMLPreformatted"/>
        <w:spacing w:line="276" w:lineRule="auto"/>
        <w:jc w:val="both"/>
        <w:rPr>
          <w:rFonts w:ascii="Times New Roman" w:hAnsi="Times New Roman" w:cs="Times New Roman"/>
          <w:sz w:val="24"/>
          <w:szCs w:val="24"/>
        </w:rPr>
      </w:pPr>
      <w:r w:rsidRPr="009A3C03">
        <w:rPr>
          <w:rFonts w:ascii="Times New Roman" w:hAnsi="Times New Roman" w:cs="Times New Roman"/>
          <w:sz w:val="24"/>
          <w:szCs w:val="24"/>
        </w:rPr>
        <w:tab/>
        <w:t>У</w:t>
      </w:r>
      <w:r w:rsidR="00297E1A" w:rsidRPr="009A3C03">
        <w:rPr>
          <w:rFonts w:ascii="Times New Roman" w:hAnsi="Times New Roman" w:cs="Times New Roman"/>
          <w:sz w:val="24"/>
          <w:szCs w:val="24"/>
          <w:lang w:val="sr-Cyrl-RS"/>
        </w:rPr>
        <w:t xml:space="preserve"> Републици </w:t>
      </w:r>
      <w:r w:rsidRPr="009A3C03">
        <w:rPr>
          <w:rFonts w:ascii="Times New Roman" w:hAnsi="Times New Roman" w:cs="Times New Roman"/>
          <w:sz w:val="24"/>
          <w:szCs w:val="24"/>
        </w:rPr>
        <w:t xml:space="preserve"> Србији однос матерналне смртности од 2012. године има тренд опадања, а у 2019. години износи 6,2 на 100.000 живорођених</w:t>
      </w:r>
    </w:p>
    <w:p w14:paraId="67CEA4C7" w14:textId="77777777" w:rsidR="00DF78B4" w:rsidRPr="009A3C03" w:rsidRDefault="00DF78B4" w:rsidP="009A3C03">
      <w:pPr>
        <w:pStyle w:val="HTMLPreformatted"/>
        <w:spacing w:line="276" w:lineRule="auto"/>
        <w:jc w:val="both"/>
        <w:rPr>
          <w:rFonts w:ascii="Times New Roman" w:hAnsi="Times New Roman" w:cs="Times New Roman"/>
          <w:sz w:val="24"/>
          <w:szCs w:val="24"/>
        </w:rPr>
      </w:pPr>
    </w:p>
    <w:p w14:paraId="7D944C91" w14:textId="77777777" w:rsidR="00DF78B4" w:rsidRPr="009A3C03" w:rsidRDefault="00DF78B4" w:rsidP="009A3C03">
      <w:pPr>
        <w:spacing w:line="276" w:lineRule="auto"/>
        <w:jc w:val="both"/>
        <w:rPr>
          <w:rFonts w:ascii="Times New Roman" w:hAnsi="Times New Roman" w:cs="Times New Roman"/>
          <w:color w:val="auto"/>
          <w:sz w:val="24"/>
          <w:szCs w:val="24"/>
        </w:rPr>
      </w:pPr>
    </w:p>
    <w:tbl>
      <w:tblPr>
        <w:tblW w:w="0" w:type="dxa"/>
        <w:tblInd w:w="47"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45" w:type="dxa"/>
          <w:bottom w:w="55" w:type="dxa"/>
          <w:right w:w="55" w:type="dxa"/>
        </w:tblCellMar>
        <w:tblLook w:val="0000" w:firstRow="0" w:lastRow="0" w:firstColumn="0" w:lastColumn="0" w:noHBand="0" w:noVBand="0"/>
      </w:tblPr>
      <w:tblGrid>
        <w:gridCol w:w="2336"/>
        <w:gridCol w:w="2332"/>
        <w:gridCol w:w="2363"/>
        <w:gridCol w:w="2386"/>
      </w:tblGrid>
      <w:tr w:rsidR="009A3C03" w:rsidRPr="009A3C03" w14:paraId="2A1FAEF4" w14:textId="77777777" w:rsidTr="00474F91">
        <w:trPr>
          <w:trHeight w:val="227"/>
        </w:trPr>
        <w:tc>
          <w:tcPr>
            <w:tcW w:w="2409" w:type="dxa"/>
            <w:tcBorders>
              <w:top w:val="single" w:sz="2" w:space="0" w:color="000001"/>
              <w:left w:val="single" w:sz="2" w:space="0" w:color="000001"/>
              <w:bottom w:val="single" w:sz="2" w:space="0" w:color="000001"/>
              <w:right w:val="nil"/>
            </w:tcBorders>
            <w:shd w:val="clear" w:color="auto" w:fill="FFFFFF"/>
            <w:tcMar>
              <w:left w:w="45" w:type="dxa"/>
            </w:tcMar>
          </w:tcPr>
          <w:p w14:paraId="3D4A548E"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Година </w:t>
            </w:r>
          </w:p>
        </w:tc>
        <w:tc>
          <w:tcPr>
            <w:tcW w:w="2405" w:type="dxa"/>
            <w:tcBorders>
              <w:top w:val="single" w:sz="2" w:space="0" w:color="000001"/>
              <w:left w:val="single" w:sz="2" w:space="0" w:color="000001"/>
              <w:bottom w:val="single" w:sz="2" w:space="0" w:color="000001"/>
              <w:right w:val="nil"/>
            </w:tcBorders>
            <w:shd w:val="clear" w:color="auto" w:fill="FFFFFF"/>
            <w:tcMar>
              <w:left w:w="45" w:type="dxa"/>
            </w:tcMar>
          </w:tcPr>
          <w:p w14:paraId="679AAB6B"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Број умрлих жена </w:t>
            </w:r>
          </w:p>
        </w:tc>
        <w:tc>
          <w:tcPr>
            <w:tcW w:w="2407" w:type="dxa"/>
            <w:tcBorders>
              <w:top w:val="single" w:sz="2" w:space="0" w:color="000001"/>
              <w:left w:val="single" w:sz="2" w:space="0" w:color="000001"/>
              <w:bottom w:val="single" w:sz="2" w:space="0" w:color="000001"/>
              <w:right w:val="nil"/>
            </w:tcBorders>
            <w:shd w:val="clear" w:color="auto" w:fill="FFFFFF"/>
            <w:tcMar>
              <w:left w:w="45" w:type="dxa"/>
            </w:tcMar>
          </w:tcPr>
          <w:p w14:paraId="33AF0DED"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Однос матерналне смртности на 100.000 живорођених </w:t>
            </w:r>
          </w:p>
        </w:tc>
        <w:tc>
          <w:tcPr>
            <w:tcW w:w="2415" w:type="dxa"/>
            <w:tcBorders>
              <w:top w:val="single" w:sz="2" w:space="0" w:color="000001"/>
              <w:left w:val="single" w:sz="2" w:space="0" w:color="000001"/>
              <w:bottom w:val="single" w:sz="2" w:space="0" w:color="000001"/>
              <w:right w:val="single" w:sz="2" w:space="0" w:color="000001"/>
            </w:tcBorders>
            <w:shd w:val="clear" w:color="auto" w:fill="FFFFFF"/>
            <w:tcMar>
              <w:left w:w="45" w:type="dxa"/>
            </w:tcMar>
          </w:tcPr>
          <w:p w14:paraId="5DB5FFB5"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Стопа матерналне смртности на 100.000 жена у репродуктивном добу </w:t>
            </w:r>
          </w:p>
        </w:tc>
      </w:tr>
      <w:tr w:rsidR="009A3C03" w:rsidRPr="009A3C03" w14:paraId="64CD95CD"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1C878535"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 2007 </w:t>
            </w:r>
          </w:p>
        </w:tc>
        <w:tc>
          <w:tcPr>
            <w:tcW w:w="2405" w:type="dxa"/>
            <w:tcBorders>
              <w:top w:val="nil"/>
              <w:left w:val="single" w:sz="2" w:space="0" w:color="000001"/>
              <w:bottom w:val="single" w:sz="2" w:space="0" w:color="000001"/>
              <w:right w:val="nil"/>
            </w:tcBorders>
            <w:shd w:val="clear" w:color="auto" w:fill="FFFFFF"/>
            <w:tcMar>
              <w:left w:w="45" w:type="dxa"/>
            </w:tcMar>
          </w:tcPr>
          <w:p w14:paraId="160E0F6F"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5</w:t>
            </w:r>
          </w:p>
        </w:tc>
        <w:tc>
          <w:tcPr>
            <w:tcW w:w="2407" w:type="dxa"/>
            <w:tcBorders>
              <w:top w:val="nil"/>
              <w:left w:val="single" w:sz="2" w:space="0" w:color="000001"/>
              <w:bottom w:val="single" w:sz="2" w:space="0" w:color="000001"/>
              <w:right w:val="nil"/>
            </w:tcBorders>
            <w:shd w:val="clear" w:color="auto" w:fill="FFFFFF"/>
            <w:tcMar>
              <w:left w:w="45" w:type="dxa"/>
            </w:tcMar>
          </w:tcPr>
          <w:p w14:paraId="3472CC3F"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7.3</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33126C32"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0.3</w:t>
            </w:r>
          </w:p>
        </w:tc>
      </w:tr>
      <w:tr w:rsidR="009A3C03" w:rsidRPr="009A3C03" w14:paraId="4BA2FBAF"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3DF8B8EF"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 2008 </w:t>
            </w:r>
          </w:p>
        </w:tc>
        <w:tc>
          <w:tcPr>
            <w:tcW w:w="2405" w:type="dxa"/>
            <w:tcBorders>
              <w:top w:val="nil"/>
              <w:left w:val="single" w:sz="2" w:space="0" w:color="000001"/>
              <w:bottom w:val="single" w:sz="2" w:space="0" w:color="000001"/>
              <w:right w:val="nil"/>
            </w:tcBorders>
            <w:shd w:val="clear" w:color="auto" w:fill="FFFFFF"/>
            <w:tcMar>
              <w:left w:w="45" w:type="dxa"/>
            </w:tcMar>
          </w:tcPr>
          <w:p w14:paraId="09DB6C0A"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10</w:t>
            </w:r>
          </w:p>
        </w:tc>
        <w:tc>
          <w:tcPr>
            <w:tcW w:w="2407" w:type="dxa"/>
            <w:tcBorders>
              <w:top w:val="nil"/>
              <w:left w:val="single" w:sz="2" w:space="0" w:color="000001"/>
              <w:bottom w:val="single" w:sz="2" w:space="0" w:color="000001"/>
              <w:right w:val="nil"/>
            </w:tcBorders>
            <w:shd w:val="clear" w:color="auto" w:fill="FFFFFF"/>
            <w:tcMar>
              <w:left w:w="45" w:type="dxa"/>
            </w:tcMar>
          </w:tcPr>
          <w:p w14:paraId="41CC6C7C"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14.5</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5A6ABB5E"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0.6</w:t>
            </w:r>
          </w:p>
        </w:tc>
      </w:tr>
      <w:tr w:rsidR="009A3C03" w:rsidRPr="009A3C03" w14:paraId="1CDA4A66"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469E500D"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lastRenderedPageBreak/>
              <w:t xml:space="preserve"> 2009 </w:t>
            </w:r>
          </w:p>
        </w:tc>
        <w:tc>
          <w:tcPr>
            <w:tcW w:w="2405" w:type="dxa"/>
            <w:tcBorders>
              <w:top w:val="nil"/>
              <w:left w:val="single" w:sz="2" w:space="0" w:color="000001"/>
              <w:bottom w:val="single" w:sz="2" w:space="0" w:color="000001"/>
              <w:right w:val="nil"/>
            </w:tcBorders>
            <w:shd w:val="clear" w:color="auto" w:fill="FFFFFF"/>
            <w:tcMar>
              <w:left w:w="45" w:type="dxa"/>
            </w:tcMar>
          </w:tcPr>
          <w:p w14:paraId="4271D6A4"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14</w:t>
            </w:r>
          </w:p>
        </w:tc>
        <w:tc>
          <w:tcPr>
            <w:tcW w:w="2407" w:type="dxa"/>
            <w:tcBorders>
              <w:top w:val="nil"/>
              <w:left w:val="single" w:sz="2" w:space="0" w:color="000001"/>
              <w:bottom w:val="single" w:sz="2" w:space="0" w:color="000001"/>
              <w:right w:val="nil"/>
            </w:tcBorders>
            <w:shd w:val="clear" w:color="auto" w:fill="FFFFFF"/>
            <w:tcMar>
              <w:left w:w="45" w:type="dxa"/>
            </w:tcMar>
          </w:tcPr>
          <w:p w14:paraId="24443C34"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19.9</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68C65C92"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0.8</w:t>
            </w:r>
          </w:p>
        </w:tc>
      </w:tr>
      <w:tr w:rsidR="009A3C03" w:rsidRPr="009A3C03" w14:paraId="516B7AD9"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7D64DA1B"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2010 </w:t>
            </w:r>
          </w:p>
        </w:tc>
        <w:tc>
          <w:tcPr>
            <w:tcW w:w="2405" w:type="dxa"/>
            <w:tcBorders>
              <w:top w:val="nil"/>
              <w:left w:val="single" w:sz="2" w:space="0" w:color="000001"/>
              <w:bottom w:val="single" w:sz="2" w:space="0" w:color="000001"/>
              <w:right w:val="nil"/>
            </w:tcBorders>
            <w:shd w:val="clear" w:color="auto" w:fill="FFFFFF"/>
            <w:tcMar>
              <w:left w:w="45" w:type="dxa"/>
            </w:tcMar>
          </w:tcPr>
          <w:p w14:paraId="211040B6"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12</w:t>
            </w:r>
          </w:p>
        </w:tc>
        <w:tc>
          <w:tcPr>
            <w:tcW w:w="2407" w:type="dxa"/>
            <w:tcBorders>
              <w:top w:val="nil"/>
              <w:left w:val="single" w:sz="2" w:space="0" w:color="000001"/>
              <w:bottom w:val="single" w:sz="2" w:space="0" w:color="000001"/>
              <w:right w:val="nil"/>
            </w:tcBorders>
            <w:shd w:val="clear" w:color="auto" w:fill="FFFFFF"/>
            <w:tcMar>
              <w:left w:w="45" w:type="dxa"/>
            </w:tcMar>
          </w:tcPr>
          <w:p w14:paraId="078F462F"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17.6</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1E84382B"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0.7</w:t>
            </w:r>
          </w:p>
        </w:tc>
      </w:tr>
      <w:tr w:rsidR="009A3C03" w:rsidRPr="009A3C03" w14:paraId="11BF49F6"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2354BDA3"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2011</w:t>
            </w:r>
          </w:p>
        </w:tc>
        <w:tc>
          <w:tcPr>
            <w:tcW w:w="2405" w:type="dxa"/>
            <w:tcBorders>
              <w:top w:val="nil"/>
              <w:left w:val="single" w:sz="2" w:space="0" w:color="000001"/>
              <w:bottom w:val="single" w:sz="2" w:space="0" w:color="000001"/>
              <w:right w:val="nil"/>
            </w:tcBorders>
            <w:shd w:val="clear" w:color="auto" w:fill="FFFFFF"/>
            <w:tcMar>
              <w:left w:w="45" w:type="dxa"/>
            </w:tcMar>
          </w:tcPr>
          <w:p w14:paraId="04FBD1C9"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6</w:t>
            </w:r>
          </w:p>
        </w:tc>
        <w:tc>
          <w:tcPr>
            <w:tcW w:w="2407" w:type="dxa"/>
            <w:tcBorders>
              <w:top w:val="nil"/>
              <w:left w:val="single" w:sz="2" w:space="0" w:color="000001"/>
              <w:bottom w:val="single" w:sz="2" w:space="0" w:color="000001"/>
              <w:right w:val="nil"/>
            </w:tcBorders>
            <w:shd w:val="clear" w:color="auto" w:fill="FFFFFF"/>
            <w:tcMar>
              <w:left w:w="45" w:type="dxa"/>
            </w:tcMar>
          </w:tcPr>
          <w:p w14:paraId="4BABCF01"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9.1</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1931420A"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0.4</w:t>
            </w:r>
          </w:p>
        </w:tc>
      </w:tr>
      <w:tr w:rsidR="009A3C03" w:rsidRPr="009A3C03" w14:paraId="33DB9AA2"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72850B0D"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2012 </w:t>
            </w:r>
          </w:p>
        </w:tc>
        <w:tc>
          <w:tcPr>
            <w:tcW w:w="2405" w:type="dxa"/>
            <w:tcBorders>
              <w:top w:val="nil"/>
              <w:left w:val="single" w:sz="2" w:space="0" w:color="000001"/>
              <w:bottom w:val="single" w:sz="2" w:space="0" w:color="000001"/>
              <w:right w:val="nil"/>
            </w:tcBorders>
            <w:shd w:val="clear" w:color="auto" w:fill="FFFFFF"/>
            <w:tcMar>
              <w:left w:w="45" w:type="dxa"/>
            </w:tcMar>
          </w:tcPr>
          <w:p w14:paraId="7505E3C3"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10</w:t>
            </w:r>
          </w:p>
        </w:tc>
        <w:tc>
          <w:tcPr>
            <w:tcW w:w="2407" w:type="dxa"/>
            <w:tcBorders>
              <w:top w:val="nil"/>
              <w:left w:val="single" w:sz="2" w:space="0" w:color="000001"/>
              <w:bottom w:val="single" w:sz="2" w:space="0" w:color="000001"/>
              <w:right w:val="nil"/>
            </w:tcBorders>
            <w:shd w:val="clear" w:color="auto" w:fill="FFFFFF"/>
            <w:tcMar>
              <w:left w:w="45" w:type="dxa"/>
            </w:tcMar>
          </w:tcPr>
          <w:p w14:paraId="7DFF9B5C"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14.9</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51F80B70"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0.6</w:t>
            </w:r>
          </w:p>
        </w:tc>
      </w:tr>
      <w:tr w:rsidR="009A3C03" w:rsidRPr="009A3C03" w14:paraId="36519798"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0AC8159E"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2013 </w:t>
            </w:r>
          </w:p>
        </w:tc>
        <w:tc>
          <w:tcPr>
            <w:tcW w:w="2405" w:type="dxa"/>
            <w:tcBorders>
              <w:top w:val="nil"/>
              <w:left w:val="single" w:sz="2" w:space="0" w:color="000001"/>
              <w:bottom w:val="single" w:sz="2" w:space="0" w:color="000001"/>
              <w:right w:val="nil"/>
            </w:tcBorders>
            <w:shd w:val="clear" w:color="auto" w:fill="FFFFFF"/>
            <w:tcMar>
              <w:left w:w="45" w:type="dxa"/>
            </w:tcMar>
          </w:tcPr>
          <w:p w14:paraId="38F1FCEE"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9</w:t>
            </w:r>
          </w:p>
        </w:tc>
        <w:tc>
          <w:tcPr>
            <w:tcW w:w="2407" w:type="dxa"/>
            <w:tcBorders>
              <w:top w:val="nil"/>
              <w:left w:val="single" w:sz="2" w:space="0" w:color="000001"/>
              <w:bottom w:val="single" w:sz="2" w:space="0" w:color="000001"/>
              <w:right w:val="nil"/>
            </w:tcBorders>
            <w:shd w:val="clear" w:color="auto" w:fill="FFFFFF"/>
            <w:tcMar>
              <w:left w:w="45" w:type="dxa"/>
            </w:tcMar>
          </w:tcPr>
          <w:p w14:paraId="36810895"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13.7</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0F3318F8"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0.6</w:t>
            </w:r>
          </w:p>
        </w:tc>
      </w:tr>
      <w:tr w:rsidR="009A3C03" w:rsidRPr="009A3C03" w14:paraId="6EBFB3A4"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73317037"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2014 </w:t>
            </w:r>
          </w:p>
        </w:tc>
        <w:tc>
          <w:tcPr>
            <w:tcW w:w="2405" w:type="dxa"/>
            <w:tcBorders>
              <w:top w:val="nil"/>
              <w:left w:val="single" w:sz="2" w:space="0" w:color="000001"/>
              <w:bottom w:val="single" w:sz="2" w:space="0" w:color="000001"/>
              <w:right w:val="nil"/>
            </w:tcBorders>
            <w:shd w:val="clear" w:color="auto" w:fill="FFFFFF"/>
            <w:tcMar>
              <w:left w:w="45" w:type="dxa"/>
            </w:tcMar>
          </w:tcPr>
          <w:p w14:paraId="4AAAF18E"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8</w:t>
            </w:r>
          </w:p>
        </w:tc>
        <w:tc>
          <w:tcPr>
            <w:tcW w:w="2407" w:type="dxa"/>
            <w:tcBorders>
              <w:top w:val="nil"/>
              <w:left w:val="single" w:sz="2" w:space="0" w:color="000001"/>
              <w:bottom w:val="single" w:sz="2" w:space="0" w:color="000001"/>
              <w:right w:val="nil"/>
            </w:tcBorders>
            <w:shd w:val="clear" w:color="auto" w:fill="FFFFFF"/>
            <w:tcMar>
              <w:left w:w="45" w:type="dxa"/>
            </w:tcMar>
          </w:tcPr>
          <w:p w14:paraId="1B01ACEE"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12.0</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2A53DFDC"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0.5</w:t>
            </w:r>
          </w:p>
        </w:tc>
      </w:tr>
      <w:tr w:rsidR="009A3C03" w:rsidRPr="009A3C03" w14:paraId="642D9CE2"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4B5B87AC"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 2015</w:t>
            </w:r>
          </w:p>
        </w:tc>
        <w:tc>
          <w:tcPr>
            <w:tcW w:w="2405" w:type="dxa"/>
            <w:tcBorders>
              <w:top w:val="nil"/>
              <w:left w:val="single" w:sz="2" w:space="0" w:color="000001"/>
              <w:bottom w:val="single" w:sz="2" w:space="0" w:color="000001"/>
              <w:right w:val="nil"/>
            </w:tcBorders>
            <w:shd w:val="clear" w:color="auto" w:fill="FFFFFF"/>
            <w:tcMar>
              <w:left w:w="45" w:type="dxa"/>
            </w:tcMar>
          </w:tcPr>
          <w:p w14:paraId="1170BD4F"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8</w:t>
            </w:r>
          </w:p>
        </w:tc>
        <w:tc>
          <w:tcPr>
            <w:tcW w:w="2407" w:type="dxa"/>
            <w:tcBorders>
              <w:top w:val="nil"/>
              <w:left w:val="single" w:sz="2" w:space="0" w:color="000001"/>
              <w:bottom w:val="single" w:sz="2" w:space="0" w:color="000001"/>
              <w:right w:val="nil"/>
            </w:tcBorders>
            <w:shd w:val="clear" w:color="auto" w:fill="FFFFFF"/>
            <w:tcMar>
              <w:left w:w="45" w:type="dxa"/>
            </w:tcMar>
          </w:tcPr>
          <w:p w14:paraId="2D1B41CA"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12.1</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09B79DCE"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0.5</w:t>
            </w:r>
          </w:p>
        </w:tc>
      </w:tr>
      <w:tr w:rsidR="009A3C03" w:rsidRPr="009A3C03" w14:paraId="6A66FB1A"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44E87B05"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2016 </w:t>
            </w:r>
          </w:p>
        </w:tc>
        <w:tc>
          <w:tcPr>
            <w:tcW w:w="2405" w:type="dxa"/>
            <w:tcBorders>
              <w:top w:val="nil"/>
              <w:left w:val="single" w:sz="2" w:space="0" w:color="000001"/>
              <w:bottom w:val="single" w:sz="2" w:space="0" w:color="000001"/>
              <w:right w:val="nil"/>
            </w:tcBorders>
            <w:shd w:val="clear" w:color="auto" w:fill="FFFFFF"/>
            <w:tcMar>
              <w:left w:w="45" w:type="dxa"/>
            </w:tcMar>
          </w:tcPr>
          <w:p w14:paraId="25C43E64"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7</w:t>
            </w:r>
          </w:p>
        </w:tc>
        <w:tc>
          <w:tcPr>
            <w:tcW w:w="2407" w:type="dxa"/>
            <w:tcBorders>
              <w:top w:val="nil"/>
              <w:left w:val="single" w:sz="2" w:space="0" w:color="000001"/>
              <w:bottom w:val="single" w:sz="2" w:space="0" w:color="000001"/>
              <w:right w:val="nil"/>
            </w:tcBorders>
            <w:shd w:val="clear" w:color="auto" w:fill="FFFFFF"/>
            <w:tcMar>
              <w:left w:w="45" w:type="dxa"/>
            </w:tcMar>
          </w:tcPr>
          <w:p w14:paraId="749A586B"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10.8</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603EF5C2"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0.5</w:t>
            </w:r>
          </w:p>
        </w:tc>
      </w:tr>
      <w:tr w:rsidR="009A3C03" w:rsidRPr="009A3C03" w14:paraId="5C7B3BC7"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0BBBF64E"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2017</w:t>
            </w:r>
          </w:p>
        </w:tc>
        <w:tc>
          <w:tcPr>
            <w:tcW w:w="2405" w:type="dxa"/>
            <w:tcBorders>
              <w:top w:val="nil"/>
              <w:left w:val="single" w:sz="2" w:space="0" w:color="000001"/>
              <w:bottom w:val="single" w:sz="2" w:space="0" w:color="000001"/>
              <w:right w:val="nil"/>
            </w:tcBorders>
            <w:shd w:val="clear" w:color="auto" w:fill="FFFFFF"/>
            <w:tcMar>
              <w:left w:w="45" w:type="dxa"/>
            </w:tcMar>
          </w:tcPr>
          <w:p w14:paraId="44E4CA5B"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7</w:t>
            </w:r>
          </w:p>
        </w:tc>
        <w:tc>
          <w:tcPr>
            <w:tcW w:w="2407" w:type="dxa"/>
            <w:tcBorders>
              <w:top w:val="nil"/>
              <w:left w:val="single" w:sz="2" w:space="0" w:color="000001"/>
              <w:bottom w:val="single" w:sz="2" w:space="0" w:color="000001"/>
              <w:right w:val="nil"/>
            </w:tcBorders>
            <w:shd w:val="clear" w:color="auto" w:fill="FFFFFF"/>
            <w:tcMar>
              <w:left w:w="45" w:type="dxa"/>
            </w:tcMar>
          </w:tcPr>
          <w:p w14:paraId="1833CB7E"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10.8</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161270BA"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0.5</w:t>
            </w:r>
          </w:p>
        </w:tc>
      </w:tr>
      <w:tr w:rsidR="009A3C03" w:rsidRPr="009A3C03" w14:paraId="30215D10"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7EB12193"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2018 </w:t>
            </w:r>
          </w:p>
        </w:tc>
        <w:tc>
          <w:tcPr>
            <w:tcW w:w="2405" w:type="dxa"/>
            <w:tcBorders>
              <w:top w:val="nil"/>
              <w:left w:val="single" w:sz="2" w:space="0" w:color="000001"/>
              <w:bottom w:val="single" w:sz="2" w:space="0" w:color="000001"/>
              <w:right w:val="nil"/>
            </w:tcBorders>
            <w:shd w:val="clear" w:color="auto" w:fill="FFFFFF"/>
            <w:tcMar>
              <w:left w:w="45" w:type="dxa"/>
            </w:tcMar>
          </w:tcPr>
          <w:p w14:paraId="6C61EDE6"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9</w:t>
            </w:r>
          </w:p>
        </w:tc>
        <w:tc>
          <w:tcPr>
            <w:tcW w:w="2407" w:type="dxa"/>
            <w:tcBorders>
              <w:top w:val="nil"/>
              <w:left w:val="single" w:sz="2" w:space="0" w:color="000001"/>
              <w:bottom w:val="single" w:sz="2" w:space="0" w:color="000001"/>
              <w:right w:val="nil"/>
            </w:tcBorders>
            <w:shd w:val="clear" w:color="auto" w:fill="FFFFFF"/>
            <w:tcMar>
              <w:left w:w="45" w:type="dxa"/>
            </w:tcMar>
          </w:tcPr>
          <w:p w14:paraId="03F0872C"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14.1</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3D7E44C7"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0.6</w:t>
            </w:r>
          </w:p>
        </w:tc>
      </w:tr>
      <w:tr w:rsidR="009A3C03" w:rsidRPr="009A3C03" w14:paraId="4F991530" w14:textId="77777777" w:rsidTr="00474F91">
        <w:trPr>
          <w:trHeight w:val="227"/>
        </w:trPr>
        <w:tc>
          <w:tcPr>
            <w:tcW w:w="2409" w:type="dxa"/>
            <w:tcBorders>
              <w:top w:val="nil"/>
              <w:left w:val="single" w:sz="2" w:space="0" w:color="000001"/>
              <w:bottom w:val="single" w:sz="2" w:space="0" w:color="000001"/>
              <w:right w:val="nil"/>
            </w:tcBorders>
            <w:shd w:val="clear" w:color="auto" w:fill="FFFFFF"/>
            <w:tcMar>
              <w:left w:w="45" w:type="dxa"/>
            </w:tcMar>
          </w:tcPr>
          <w:p w14:paraId="0AFBEF54" w14:textId="77777777" w:rsidR="00DF78B4" w:rsidRPr="009A3C03" w:rsidRDefault="00DF78B4"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2019</w:t>
            </w:r>
          </w:p>
        </w:tc>
        <w:tc>
          <w:tcPr>
            <w:tcW w:w="2405" w:type="dxa"/>
            <w:tcBorders>
              <w:top w:val="nil"/>
              <w:left w:val="single" w:sz="2" w:space="0" w:color="000001"/>
              <w:bottom w:val="single" w:sz="2" w:space="0" w:color="000001"/>
              <w:right w:val="nil"/>
            </w:tcBorders>
            <w:shd w:val="clear" w:color="auto" w:fill="FFFFFF"/>
            <w:tcMar>
              <w:left w:w="45" w:type="dxa"/>
            </w:tcMar>
          </w:tcPr>
          <w:p w14:paraId="7E192C0C"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4</w:t>
            </w:r>
          </w:p>
        </w:tc>
        <w:tc>
          <w:tcPr>
            <w:tcW w:w="2407" w:type="dxa"/>
            <w:tcBorders>
              <w:top w:val="nil"/>
              <w:left w:val="single" w:sz="2" w:space="0" w:color="000001"/>
              <w:bottom w:val="single" w:sz="2" w:space="0" w:color="000001"/>
              <w:right w:val="nil"/>
            </w:tcBorders>
            <w:shd w:val="clear" w:color="auto" w:fill="FFFFFF"/>
            <w:tcMar>
              <w:left w:w="45" w:type="dxa"/>
            </w:tcMar>
          </w:tcPr>
          <w:p w14:paraId="26BBD3F4"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6.2</w:t>
            </w:r>
          </w:p>
        </w:tc>
        <w:tc>
          <w:tcPr>
            <w:tcW w:w="2415" w:type="dxa"/>
            <w:tcBorders>
              <w:top w:val="nil"/>
              <w:left w:val="single" w:sz="2" w:space="0" w:color="000001"/>
              <w:bottom w:val="single" w:sz="2" w:space="0" w:color="000001"/>
              <w:right w:val="single" w:sz="2" w:space="0" w:color="000001"/>
            </w:tcBorders>
            <w:shd w:val="clear" w:color="auto" w:fill="FFFFFF"/>
            <w:tcMar>
              <w:left w:w="45" w:type="dxa"/>
            </w:tcMar>
          </w:tcPr>
          <w:p w14:paraId="0EBEFA68" w14:textId="77777777" w:rsidR="00DF78B4" w:rsidRPr="009A3C03" w:rsidRDefault="00DF78B4" w:rsidP="009A3C03">
            <w:pPr>
              <w:pStyle w:val="TableContents"/>
              <w:spacing w:line="276" w:lineRule="auto"/>
              <w:rPr>
                <w:rFonts w:ascii="Times New Roman" w:hAnsi="Times New Roman" w:cs="Times New Roman"/>
                <w:color w:val="auto"/>
              </w:rPr>
            </w:pPr>
            <w:r w:rsidRPr="009A3C03">
              <w:rPr>
                <w:rFonts w:ascii="Times New Roman" w:hAnsi="Times New Roman" w:cs="Times New Roman"/>
                <w:color w:val="auto"/>
              </w:rPr>
              <w:t>0.3</w:t>
            </w:r>
          </w:p>
        </w:tc>
      </w:tr>
    </w:tbl>
    <w:p w14:paraId="3ECEAF20" w14:textId="77777777" w:rsidR="00DF78B4" w:rsidRPr="009A3C03" w:rsidRDefault="00DF78B4" w:rsidP="009A3C03">
      <w:pPr>
        <w:pStyle w:val="HTMLPreformatted"/>
        <w:spacing w:line="276" w:lineRule="auto"/>
        <w:jc w:val="both"/>
        <w:rPr>
          <w:rFonts w:ascii="Times New Roman" w:hAnsi="Times New Roman" w:cs="Times New Roman"/>
          <w:sz w:val="24"/>
          <w:szCs w:val="24"/>
          <w:lang w:val="sr-Cyrl-RS"/>
        </w:rPr>
      </w:pPr>
    </w:p>
    <w:p w14:paraId="0D96F235" w14:textId="0A815A09" w:rsidR="00EB3EB9" w:rsidRPr="009A3C03" w:rsidRDefault="00EB3EB9" w:rsidP="009A3C03">
      <w:pPr>
        <w:pStyle w:val="HTMLPreformatted"/>
        <w:spacing w:line="276" w:lineRule="auto"/>
        <w:jc w:val="both"/>
        <w:rPr>
          <w:rFonts w:ascii="Times New Roman" w:hAnsi="Times New Roman" w:cs="Times New Roman"/>
          <w:sz w:val="24"/>
          <w:szCs w:val="24"/>
          <w:lang w:val="sr-Latn-RS"/>
        </w:rPr>
      </w:pPr>
    </w:p>
    <w:p w14:paraId="72D691A6" w14:textId="77777777" w:rsidR="00EB3EB9" w:rsidRPr="009A3C03" w:rsidRDefault="00EB3EB9"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в) </w:t>
      </w:r>
      <w:r w:rsidRPr="009A3C03">
        <w:rPr>
          <w:rFonts w:ascii="Times New Roman" w:hAnsi="Times New Roman" w:cs="Times New Roman"/>
          <w:sz w:val="24"/>
          <w:szCs w:val="24"/>
          <w:lang w:val="sr-Latn-RS"/>
        </w:rPr>
        <w:t xml:space="preserve">Ако је </w:t>
      </w:r>
      <w:r w:rsidRPr="009A3C03">
        <w:rPr>
          <w:rFonts w:ascii="Times New Roman" w:hAnsi="Times New Roman" w:cs="Times New Roman"/>
          <w:sz w:val="24"/>
          <w:szCs w:val="24"/>
          <w:lang w:val="sr-Cyrl-RS"/>
        </w:rPr>
        <w:t xml:space="preserve">у претходном закључку утврђено да домаће право није усклађено са одредбом Повеље </w:t>
      </w:r>
      <w:r w:rsidRPr="009A3C03">
        <w:rPr>
          <w:rFonts w:ascii="Times New Roman" w:hAnsi="Times New Roman" w:cs="Times New Roman"/>
          <w:sz w:val="24"/>
          <w:szCs w:val="24"/>
          <w:lang w:val="sr-Latn-RS"/>
        </w:rPr>
        <w:t xml:space="preserve">бјасните да ли је и како отклоњен проблем. Ако је </w:t>
      </w:r>
      <w:r w:rsidRPr="009A3C03">
        <w:rPr>
          <w:rFonts w:ascii="Times New Roman" w:hAnsi="Times New Roman" w:cs="Times New Roman"/>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sz w:val="24"/>
          <w:szCs w:val="24"/>
          <w:lang w:val="sr-Latn-RS"/>
        </w:rPr>
        <w:t>одговорите на постављена питања</w:t>
      </w:r>
      <w:r w:rsidRPr="009A3C03">
        <w:rPr>
          <w:rFonts w:ascii="Times New Roman" w:hAnsi="Times New Roman" w:cs="Times New Roman"/>
          <w:sz w:val="24"/>
          <w:szCs w:val="24"/>
          <w:lang w:val="sr-Cyrl-RS"/>
        </w:rPr>
        <w:t>.</w:t>
      </w:r>
    </w:p>
    <w:p w14:paraId="2C9E8890" w14:textId="77777777" w:rsidR="00D053DD" w:rsidRPr="009A3C03" w:rsidRDefault="00D053DD" w:rsidP="009A3C03">
      <w:pPr>
        <w:pStyle w:val="HTMLPreformatted"/>
        <w:spacing w:line="276" w:lineRule="auto"/>
        <w:jc w:val="both"/>
        <w:rPr>
          <w:rFonts w:ascii="Times New Roman" w:hAnsi="Times New Roman" w:cs="Times New Roman"/>
          <w:sz w:val="24"/>
          <w:szCs w:val="24"/>
          <w:lang w:val="sr-Cyrl-RS"/>
        </w:rPr>
      </w:pPr>
    </w:p>
    <w:p w14:paraId="58E9CE82" w14:textId="5245996E" w:rsidR="009E6C11" w:rsidRPr="009A3C03" w:rsidRDefault="00D053DD"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rPr>
        <w:t xml:space="preserve">У претходном закључку је наведено да се </w:t>
      </w:r>
      <w:r w:rsidR="00081FF4" w:rsidRPr="009A3C03">
        <w:rPr>
          <w:rFonts w:ascii="Times New Roman" w:eastAsia="Times New Roman" w:hAnsi="Times New Roman" w:cs="Times New Roman"/>
          <w:b/>
          <w:color w:val="auto"/>
          <w:sz w:val="24"/>
          <w:szCs w:val="24"/>
          <w:lang w:val="sr-Cyrl-RS"/>
        </w:rPr>
        <w:t xml:space="preserve">усвајање закључка </w:t>
      </w:r>
      <w:r w:rsidRPr="009A3C03">
        <w:rPr>
          <w:rFonts w:ascii="Times New Roman" w:eastAsia="Times New Roman" w:hAnsi="Times New Roman" w:cs="Times New Roman"/>
          <w:b/>
          <w:color w:val="auto"/>
          <w:sz w:val="24"/>
          <w:szCs w:val="24"/>
          <w:lang w:val="sr-Cyrl-RS"/>
        </w:rPr>
        <w:t xml:space="preserve"> одлаже и траже се одговори на следећа питања:</w:t>
      </w:r>
    </w:p>
    <w:p w14:paraId="531BF0DE" w14:textId="4680FF2D"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p>
    <w:p w14:paraId="6A1CAED0" w14:textId="77777777" w:rsidR="001C1566" w:rsidRPr="009A3C03" w:rsidRDefault="001C1566" w:rsidP="009A3C0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
        </w:rPr>
        <w:t>Извештај не садржи информације о показатељима здравствене заштите (стопа смртности, стопа смртности одојчади и стопа смртности породиља)</w:t>
      </w:r>
      <w:r w:rsidRPr="009A3C03">
        <w:rPr>
          <w:rFonts w:ascii="Times New Roman" w:hAnsi="Times New Roman" w:cs="Times New Roman"/>
          <w:color w:val="auto"/>
          <w:sz w:val="24"/>
          <w:szCs w:val="24"/>
          <w:lang w:val="sr-Cyrl-RS"/>
        </w:rPr>
        <w:t>.</w:t>
      </w:r>
    </w:p>
    <w:p w14:paraId="696B4849"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53C119D8"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Latn-RS"/>
        </w:rPr>
        <w:t>Очекивано трајање живота при рођењу од 2002. до 2019. године повећало се код мушкараца са 69,7 на 73,1, а код жена са 75,0 на 78,3.</w:t>
      </w:r>
    </w:p>
    <w:p w14:paraId="320960F1"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Стопа морталитета новорођенчади (смрт новорођенчади на 1000 живорођених) опала је са 5,3 (2015) на 4,8 (2019), стопа морталитета и код деце млађе од пет година смањена је са 8,9 (2015) на 5,3 (2019).</w:t>
      </w:r>
    </w:p>
    <w:p w14:paraId="2CD8BF7D"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1236F242"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Према подацима добијеним из Анкете вишеструких индикатора кластера 2019, стопе смртности деце и даље су знатно веће у ромским насељима од националног просека. Процењена стопа смртности новорођенчади међу децом у ромским насељима у 2019. години износи 8 на 1.000 живорођених, док је вероватноћа да ће дете умрети пре петог рођендана око 9 на 1.000 живорођених.</w:t>
      </w:r>
    </w:p>
    <w:p w14:paraId="60F88B44"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3A039FDF"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lastRenderedPageBreak/>
        <w:t>Највећи терет болести су болести крвних судова и малигни тумори, који чине преко две трећине свих узрока смрти током 2019. године у Србији. Више од половине свих смртних исхода (51,6%) последица је умирања од болести крвног система, а скоро свака пета покојна особа (21,7%) била је жртва малигног тумора, 2,8% становништва у Србији умрло је од последице повреда.</w:t>
      </w:r>
    </w:p>
    <w:p w14:paraId="381904A1"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32D36D6E"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Последњи прелиминарни подаци о сопственом перцепцији здравља добијени у Националној анкети о здрављу, 2019. показали су да две трећине становништва у Републици Србији своје здравље доживљава као добро (знатно више у Београдском региону - 72,8%, а међу активно радно способно становништво - 76,6%), док је један од десет становника оценио да је сопствено здравље лоше (знатно више код становништва старог 65 и више година - 27,4%, а у региону Јужне И Источне Србије - 13,5%). Мушкарци су позитивније доживљавали своје здравље за разлику од жена: 71,3% мушкараца рекло је да су доброг здравља, а 62,1% жена.</w:t>
      </w:r>
    </w:p>
    <w:p w14:paraId="7419DFBD"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1FA93A24"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Latn-RS"/>
        </w:rPr>
        <w:t>На основу измерене вредности Индекса телесне масе, у Србији је у 2019. години било 40,4% особа са нормалним нутритивним статусом, док је нешто више од половине (57,2%) имало прекомерну тежину, односно претило (36,4%) и гојазност (20,8 %).</w:t>
      </w:r>
    </w:p>
    <w:p w14:paraId="3A2840E2"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p>
    <w:p w14:paraId="354DF4B8" w14:textId="77777777" w:rsidR="001C1566" w:rsidRPr="009A3C03" w:rsidRDefault="001C1566" w:rsidP="009A3C03">
      <w:pPr>
        <w:spacing w:line="276" w:lineRule="auto"/>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CS"/>
        </w:rPr>
        <w:t>Показатељи природног кретања становништва</w:t>
      </w:r>
      <w:r w:rsidRPr="009A3C03">
        <w:rPr>
          <w:rFonts w:ascii="Times New Roman" w:eastAsia="Times New Roman" w:hAnsi="Times New Roman" w:cs="Times New Roman"/>
          <w:b/>
          <w:bCs/>
          <w:color w:val="auto"/>
          <w:sz w:val="24"/>
          <w:szCs w:val="24"/>
        </w:rPr>
        <w:t xml:space="preserve"> </w:t>
      </w:r>
      <w:r w:rsidRPr="009A3C03">
        <w:rPr>
          <w:rFonts w:ascii="Times New Roman" w:eastAsia="Times New Roman" w:hAnsi="Times New Roman" w:cs="Times New Roman"/>
          <w:b/>
          <w:bCs/>
          <w:color w:val="auto"/>
          <w:sz w:val="24"/>
          <w:szCs w:val="24"/>
          <w:lang w:val="sr-Cyrl-RS"/>
        </w:rPr>
        <w:t>у Републици Србији без Косова и Метохије приказани су у табелама испод:</w:t>
      </w:r>
    </w:p>
    <w:p w14:paraId="0AB20FCA"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Табела:</w:t>
      </w:r>
      <w:r w:rsidRPr="009A3C03">
        <w:rPr>
          <w:rFonts w:ascii="Times New Roman" w:hAnsi="Times New Roman" w:cs="Times New Roman"/>
          <w:color w:val="auto"/>
          <w:sz w:val="24"/>
          <w:szCs w:val="24"/>
          <w:lang w:val="sr-Cyrl-RS"/>
        </w:rPr>
        <w:t xml:space="preserve"> Кретање стопе наталитета</w:t>
      </w:r>
      <w:r w:rsidRPr="009A3C03">
        <w:rPr>
          <w:rFonts w:ascii="Times New Roman" w:hAnsi="Times New Roman" w:cs="Times New Roman"/>
          <w:color w:val="auto"/>
          <w:sz w:val="24"/>
          <w:szCs w:val="24"/>
        </w:rPr>
        <w:t>, Србија</w:t>
      </w:r>
      <w:r w:rsidRPr="009A3C03">
        <w:rPr>
          <w:rFonts w:ascii="Times New Roman" w:hAnsi="Times New Roman" w:cs="Times New Roman"/>
          <w:color w:val="auto"/>
          <w:sz w:val="24"/>
          <w:szCs w:val="24"/>
          <w:lang w:val="sr-Cyrl-RS"/>
        </w:rPr>
        <w:t>, 1950-2019.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060"/>
        <w:gridCol w:w="525"/>
        <w:gridCol w:w="525"/>
        <w:gridCol w:w="525"/>
        <w:gridCol w:w="525"/>
        <w:gridCol w:w="525"/>
        <w:gridCol w:w="525"/>
        <w:gridCol w:w="525"/>
        <w:gridCol w:w="525"/>
        <w:gridCol w:w="525"/>
        <w:gridCol w:w="525"/>
        <w:gridCol w:w="525"/>
        <w:gridCol w:w="525"/>
        <w:gridCol w:w="525"/>
        <w:gridCol w:w="525"/>
        <w:gridCol w:w="525"/>
        <w:gridCol w:w="525"/>
      </w:tblGrid>
      <w:tr w:rsidR="009A3C03" w:rsidRPr="009A3C03" w14:paraId="7007B1B8" w14:textId="77777777" w:rsidTr="00474F91">
        <w:trPr>
          <w:trHeight w:val="300"/>
        </w:trPr>
        <w:tc>
          <w:tcPr>
            <w:tcW w:w="558" w:type="pct"/>
            <w:shd w:val="clear" w:color="auto" w:fill="F2DBDB"/>
            <w:vAlign w:val="center"/>
          </w:tcPr>
          <w:p w14:paraId="6C145CCC" w14:textId="77777777" w:rsidR="001C1566" w:rsidRPr="009A3C03" w:rsidRDefault="001C1566" w:rsidP="009A3C03">
            <w:pPr>
              <w:spacing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 </w:t>
            </w:r>
          </w:p>
        </w:tc>
        <w:tc>
          <w:tcPr>
            <w:tcW w:w="277" w:type="pct"/>
            <w:shd w:val="clear" w:color="auto" w:fill="F2DBDB"/>
            <w:vAlign w:val="center"/>
          </w:tcPr>
          <w:p w14:paraId="6438E296"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1950</w:t>
            </w:r>
          </w:p>
        </w:tc>
        <w:tc>
          <w:tcPr>
            <w:tcW w:w="277" w:type="pct"/>
            <w:shd w:val="clear" w:color="auto" w:fill="F2DBDB"/>
            <w:vAlign w:val="center"/>
          </w:tcPr>
          <w:p w14:paraId="755984A8"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1960</w:t>
            </w:r>
          </w:p>
        </w:tc>
        <w:tc>
          <w:tcPr>
            <w:tcW w:w="277" w:type="pct"/>
            <w:shd w:val="clear" w:color="auto" w:fill="F2DBDB"/>
            <w:vAlign w:val="center"/>
          </w:tcPr>
          <w:p w14:paraId="06431E04"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1970</w:t>
            </w:r>
          </w:p>
        </w:tc>
        <w:tc>
          <w:tcPr>
            <w:tcW w:w="277" w:type="pct"/>
            <w:shd w:val="clear" w:color="auto" w:fill="F2DBDB"/>
            <w:vAlign w:val="center"/>
          </w:tcPr>
          <w:p w14:paraId="57E33207"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1980</w:t>
            </w:r>
          </w:p>
        </w:tc>
        <w:tc>
          <w:tcPr>
            <w:tcW w:w="278" w:type="pct"/>
            <w:shd w:val="clear" w:color="auto" w:fill="F2DBDB"/>
            <w:vAlign w:val="center"/>
          </w:tcPr>
          <w:p w14:paraId="420327AF"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1990</w:t>
            </w:r>
          </w:p>
        </w:tc>
        <w:tc>
          <w:tcPr>
            <w:tcW w:w="278" w:type="pct"/>
            <w:shd w:val="clear" w:color="auto" w:fill="F2DBDB"/>
            <w:vAlign w:val="center"/>
          </w:tcPr>
          <w:p w14:paraId="0E16490E"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2000</w:t>
            </w:r>
          </w:p>
        </w:tc>
        <w:tc>
          <w:tcPr>
            <w:tcW w:w="278" w:type="pct"/>
            <w:shd w:val="clear" w:color="auto" w:fill="F2DBDB"/>
            <w:vAlign w:val="center"/>
          </w:tcPr>
          <w:p w14:paraId="07FD67D2"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2010</w:t>
            </w:r>
          </w:p>
        </w:tc>
        <w:tc>
          <w:tcPr>
            <w:tcW w:w="278" w:type="pct"/>
            <w:shd w:val="clear" w:color="auto" w:fill="F2DBDB"/>
            <w:vAlign w:val="center"/>
          </w:tcPr>
          <w:p w14:paraId="1F848C94"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2011</w:t>
            </w:r>
          </w:p>
        </w:tc>
        <w:tc>
          <w:tcPr>
            <w:tcW w:w="278" w:type="pct"/>
            <w:shd w:val="clear" w:color="auto" w:fill="F2DBDB"/>
            <w:vAlign w:val="center"/>
          </w:tcPr>
          <w:p w14:paraId="3B11C077"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2012</w:t>
            </w:r>
          </w:p>
        </w:tc>
        <w:tc>
          <w:tcPr>
            <w:tcW w:w="278" w:type="pct"/>
            <w:shd w:val="clear" w:color="auto" w:fill="F2DBDB"/>
            <w:vAlign w:val="center"/>
          </w:tcPr>
          <w:p w14:paraId="33115FA3"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2013</w:t>
            </w:r>
          </w:p>
        </w:tc>
        <w:tc>
          <w:tcPr>
            <w:tcW w:w="278" w:type="pct"/>
            <w:shd w:val="clear" w:color="auto" w:fill="F2DBDB"/>
            <w:vAlign w:val="center"/>
          </w:tcPr>
          <w:p w14:paraId="3C8EB1DA"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2014</w:t>
            </w:r>
          </w:p>
        </w:tc>
        <w:tc>
          <w:tcPr>
            <w:tcW w:w="278" w:type="pct"/>
            <w:shd w:val="clear" w:color="auto" w:fill="F2DBDB"/>
            <w:vAlign w:val="center"/>
          </w:tcPr>
          <w:p w14:paraId="4949D688"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2015</w:t>
            </w:r>
          </w:p>
        </w:tc>
        <w:tc>
          <w:tcPr>
            <w:tcW w:w="278" w:type="pct"/>
            <w:shd w:val="clear" w:color="auto" w:fill="F2DBDB"/>
            <w:vAlign w:val="center"/>
          </w:tcPr>
          <w:p w14:paraId="30B7ED2F"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2016</w:t>
            </w:r>
          </w:p>
        </w:tc>
        <w:tc>
          <w:tcPr>
            <w:tcW w:w="278" w:type="pct"/>
            <w:shd w:val="clear" w:color="auto" w:fill="F2DBDB"/>
            <w:vAlign w:val="center"/>
          </w:tcPr>
          <w:p w14:paraId="1B12EC62"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2017</w:t>
            </w:r>
          </w:p>
        </w:tc>
        <w:tc>
          <w:tcPr>
            <w:tcW w:w="278" w:type="pct"/>
            <w:shd w:val="clear" w:color="auto" w:fill="F2DBDB"/>
            <w:vAlign w:val="center"/>
          </w:tcPr>
          <w:p w14:paraId="400329F1"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2018</w:t>
            </w:r>
          </w:p>
        </w:tc>
        <w:tc>
          <w:tcPr>
            <w:tcW w:w="278" w:type="pct"/>
            <w:shd w:val="clear" w:color="auto" w:fill="F2DBDB"/>
            <w:vAlign w:val="center"/>
          </w:tcPr>
          <w:p w14:paraId="546CE12F"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eastAsia="zh-CN" w:bidi="ar"/>
              </w:rPr>
              <w:t>201</w:t>
            </w:r>
            <w:r w:rsidRPr="009A3C03">
              <w:rPr>
                <w:rFonts w:ascii="Times New Roman" w:eastAsia="Times New Roman" w:hAnsi="Times New Roman" w:cs="Times New Roman"/>
                <w:b/>
                <w:color w:val="auto"/>
                <w:sz w:val="24"/>
                <w:szCs w:val="24"/>
                <w:lang w:val="sr-Cyrl-RS" w:eastAsia="zh-CN" w:bidi="ar"/>
              </w:rPr>
              <w:t>9</w:t>
            </w:r>
          </w:p>
        </w:tc>
      </w:tr>
      <w:tr w:rsidR="009A3C03" w:rsidRPr="009A3C03" w14:paraId="4C6141A6" w14:textId="77777777" w:rsidTr="00474F91">
        <w:trPr>
          <w:trHeight w:val="1260"/>
        </w:trPr>
        <w:tc>
          <w:tcPr>
            <w:tcW w:w="558" w:type="pct"/>
            <w:shd w:val="clear" w:color="auto" w:fill="auto"/>
            <w:vAlign w:val="center"/>
          </w:tcPr>
          <w:p w14:paraId="7239E464"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Наталитет на 1000 становника</w:t>
            </w:r>
          </w:p>
        </w:tc>
        <w:tc>
          <w:tcPr>
            <w:tcW w:w="277" w:type="pct"/>
            <w:shd w:val="clear" w:color="auto" w:fill="auto"/>
            <w:vAlign w:val="center"/>
          </w:tcPr>
          <w:p w14:paraId="31FBB69B"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27,4</w:t>
            </w:r>
          </w:p>
        </w:tc>
        <w:tc>
          <w:tcPr>
            <w:tcW w:w="277" w:type="pct"/>
            <w:shd w:val="clear" w:color="auto" w:fill="auto"/>
            <w:vAlign w:val="center"/>
          </w:tcPr>
          <w:p w14:paraId="20992FE7"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29,2</w:t>
            </w:r>
          </w:p>
        </w:tc>
        <w:tc>
          <w:tcPr>
            <w:tcW w:w="277" w:type="pct"/>
            <w:shd w:val="clear" w:color="auto" w:fill="auto"/>
            <w:vAlign w:val="center"/>
          </w:tcPr>
          <w:p w14:paraId="2FCF715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24,1</w:t>
            </w:r>
          </w:p>
        </w:tc>
        <w:tc>
          <w:tcPr>
            <w:tcW w:w="277" w:type="pct"/>
            <w:shd w:val="clear" w:color="auto" w:fill="auto"/>
            <w:vAlign w:val="center"/>
          </w:tcPr>
          <w:p w14:paraId="443C91FD"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14,2</w:t>
            </w:r>
          </w:p>
        </w:tc>
        <w:tc>
          <w:tcPr>
            <w:tcW w:w="278" w:type="pct"/>
            <w:shd w:val="clear" w:color="auto" w:fill="auto"/>
            <w:vAlign w:val="center"/>
          </w:tcPr>
          <w:p w14:paraId="62B9804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11,5</w:t>
            </w:r>
          </w:p>
        </w:tc>
        <w:tc>
          <w:tcPr>
            <w:tcW w:w="278" w:type="pct"/>
            <w:shd w:val="clear" w:color="auto" w:fill="auto"/>
            <w:vAlign w:val="center"/>
          </w:tcPr>
          <w:p w14:paraId="017A4CA8"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9,8</w:t>
            </w:r>
          </w:p>
        </w:tc>
        <w:tc>
          <w:tcPr>
            <w:tcW w:w="278" w:type="pct"/>
            <w:shd w:val="clear" w:color="auto" w:fill="auto"/>
            <w:vAlign w:val="center"/>
          </w:tcPr>
          <w:p w14:paraId="4BDB72FE"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9,4</w:t>
            </w:r>
          </w:p>
        </w:tc>
        <w:tc>
          <w:tcPr>
            <w:tcW w:w="278" w:type="pct"/>
            <w:shd w:val="clear" w:color="auto" w:fill="auto"/>
            <w:vAlign w:val="center"/>
          </w:tcPr>
          <w:p w14:paraId="3CD7495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w:t>
            </w:r>
          </w:p>
        </w:tc>
        <w:tc>
          <w:tcPr>
            <w:tcW w:w="278" w:type="pct"/>
            <w:shd w:val="clear" w:color="auto" w:fill="auto"/>
            <w:vAlign w:val="center"/>
          </w:tcPr>
          <w:p w14:paraId="2A24CC4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9,3</w:t>
            </w:r>
          </w:p>
        </w:tc>
        <w:tc>
          <w:tcPr>
            <w:tcW w:w="278" w:type="pct"/>
            <w:shd w:val="clear" w:color="auto" w:fill="auto"/>
            <w:vAlign w:val="center"/>
          </w:tcPr>
          <w:p w14:paraId="60BE3C9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9,2</w:t>
            </w:r>
          </w:p>
        </w:tc>
        <w:tc>
          <w:tcPr>
            <w:tcW w:w="278" w:type="pct"/>
            <w:shd w:val="clear" w:color="auto" w:fill="auto"/>
            <w:vAlign w:val="center"/>
          </w:tcPr>
          <w:p w14:paraId="7D27B43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9,3</w:t>
            </w:r>
          </w:p>
        </w:tc>
        <w:tc>
          <w:tcPr>
            <w:tcW w:w="278" w:type="pct"/>
            <w:shd w:val="clear" w:color="auto" w:fill="auto"/>
            <w:vAlign w:val="center"/>
          </w:tcPr>
          <w:p w14:paraId="773A6F4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9,3</w:t>
            </w:r>
          </w:p>
        </w:tc>
        <w:tc>
          <w:tcPr>
            <w:tcW w:w="278" w:type="pct"/>
            <w:shd w:val="clear" w:color="auto" w:fill="auto"/>
            <w:vAlign w:val="center"/>
          </w:tcPr>
          <w:p w14:paraId="17CB34C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9,2</w:t>
            </w:r>
          </w:p>
        </w:tc>
        <w:tc>
          <w:tcPr>
            <w:tcW w:w="278" w:type="pct"/>
            <w:shd w:val="clear" w:color="auto" w:fill="auto"/>
            <w:vAlign w:val="center"/>
          </w:tcPr>
          <w:p w14:paraId="69B4B598"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9,2</w:t>
            </w:r>
          </w:p>
        </w:tc>
        <w:tc>
          <w:tcPr>
            <w:tcW w:w="278" w:type="pct"/>
            <w:shd w:val="clear" w:color="auto" w:fill="auto"/>
            <w:vAlign w:val="center"/>
          </w:tcPr>
          <w:p w14:paraId="54A7795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9,2</w:t>
            </w:r>
          </w:p>
        </w:tc>
        <w:tc>
          <w:tcPr>
            <w:tcW w:w="278" w:type="pct"/>
            <w:vAlign w:val="center"/>
          </w:tcPr>
          <w:p w14:paraId="37E7A2E7"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eastAsia="zh-CN" w:bidi="ar"/>
              </w:rPr>
              <w:t>9,</w:t>
            </w:r>
            <w:r w:rsidRPr="009A3C03">
              <w:rPr>
                <w:rFonts w:ascii="Times New Roman" w:eastAsia="Times New Roman" w:hAnsi="Times New Roman" w:cs="Times New Roman"/>
                <w:color w:val="auto"/>
                <w:sz w:val="24"/>
                <w:szCs w:val="24"/>
                <w:lang w:val="sr-Cyrl-RS" w:eastAsia="zh-CN" w:bidi="ar"/>
              </w:rPr>
              <w:t>3</w:t>
            </w:r>
          </w:p>
        </w:tc>
      </w:tr>
    </w:tbl>
    <w:p w14:paraId="4A204CF4"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Извор: Републички завод за статистику</w:t>
      </w:r>
    </w:p>
    <w:p w14:paraId="543509B3" w14:textId="77777777" w:rsidR="001C1566" w:rsidRPr="009A3C03" w:rsidRDefault="001C1566" w:rsidP="009A3C03">
      <w:pPr>
        <w:spacing w:line="276" w:lineRule="auto"/>
        <w:rPr>
          <w:rFonts w:ascii="Times New Roman" w:hAnsi="Times New Roman" w:cs="Times New Roman"/>
          <w:color w:val="auto"/>
          <w:sz w:val="24"/>
          <w:szCs w:val="24"/>
          <w:lang w:val="sr-Cyrl-RS"/>
        </w:rPr>
      </w:pPr>
    </w:p>
    <w:p w14:paraId="11C208CC" w14:textId="77777777" w:rsidR="001C1566" w:rsidRPr="009F5E1A" w:rsidRDefault="001C1566" w:rsidP="009A3C03">
      <w:pPr>
        <w:spacing w:line="276" w:lineRule="auto"/>
        <w:rPr>
          <w:rFonts w:ascii="Times New Roman" w:hAnsi="Times New Roman" w:cs="Times New Roman"/>
          <w:b/>
          <w:color w:val="auto"/>
          <w:sz w:val="18"/>
          <w:szCs w:val="18"/>
          <w:lang w:val="sr-Cyrl-RS"/>
        </w:rPr>
      </w:pPr>
      <w:r w:rsidRPr="009F5E1A">
        <w:rPr>
          <w:rFonts w:ascii="Times New Roman" w:hAnsi="Times New Roman" w:cs="Times New Roman"/>
          <w:b/>
          <w:color w:val="auto"/>
          <w:sz w:val="18"/>
          <w:szCs w:val="18"/>
          <w:lang w:val="sr-Cyrl-RS"/>
        </w:rPr>
        <w:t>Табела:</w:t>
      </w:r>
      <w:r w:rsidRPr="009F5E1A">
        <w:rPr>
          <w:rFonts w:ascii="Times New Roman" w:hAnsi="Times New Roman" w:cs="Times New Roman"/>
          <w:b/>
          <w:color w:val="auto"/>
          <w:sz w:val="18"/>
          <w:szCs w:val="18"/>
        </w:rPr>
        <w:t xml:space="preserve"> </w:t>
      </w:r>
      <w:r w:rsidRPr="009F5E1A">
        <w:rPr>
          <w:rFonts w:ascii="Times New Roman" w:hAnsi="Times New Roman" w:cs="Times New Roman"/>
          <w:color w:val="auto"/>
          <w:sz w:val="18"/>
          <w:szCs w:val="18"/>
        </w:rPr>
        <w:t>Стопа природног прираштаја</w:t>
      </w:r>
      <w:r w:rsidRPr="009F5E1A">
        <w:rPr>
          <w:rFonts w:ascii="Times New Roman" w:hAnsi="Times New Roman" w:cs="Times New Roman"/>
          <w:color w:val="auto"/>
          <w:sz w:val="18"/>
          <w:szCs w:val="18"/>
          <w:lang w:val="sr-Cyrl-RS"/>
        </w:rPr>
        <w:t xml:space="preserve"> </w:t>
      </w:r>
      <w:r w:rsidRPr="009F5E1A">
        <w:rPr>
          <w:rFonts w:ascii="Times New Roman" w:hAnsi="Times New Roman" w:cs="Times New Roman"/>
          <w:color w:val="auto"/>
          <w:sz w:val="18"/>
          <w:szCs w:val="18"/>
        </w:rPr>
        <w:t xml:space="preserve">на 1000 становника, Србија,  </w:t>
      </w:r>
      <w:r w:rsidRPr="009F5E1A">
        <w:rPr>
          <w:rFonts w:ascii="Times New Roman" w:hAnsi="Times New Roman" w:cs="Times New Roman"/>
          <w:color w:val="auto"/>
          <w:sz w:val="18"/>
          <w:szCs w:val="18"/>
          <w:lang w:val="sr-Cyrl-RS"/>
        </w:rPr>
        <w:t>1950-2019.</w:t>
      </w:r>
      <w:r w:rsidRPr="009F5E1A">
        <w:rPr>
          <w:rFonts w:ascii="Times New Roman" w:hAnsi="Times New Roman" w:cs="Times New Roman"/>
          <w:b/>
          <w:color w:val="auto"/>
          <w:sz w:val="18"/>
          <w:szCs w:val="18"/>
          <w:lang w:val="sr-Cyrl-RS"/>
        </w:rPr>
        <w:t xml:space="preserve"> </w:t>
      </w:r>
    </w:p>
    <w:tbl>
      <w:tblPr>
        <w:tblW w:w="5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178"/>
        <w:gridCol w:w="560"/>
        <w:gridCol w:w="560"/>
        <w:gridCol w:w="560"/>
        <w:gridCol w:w="560"/>
        <w:gridCol w:w="560"/>
        <w:gridCol w:w="560"/>
        <w:gridCol w:w="560"/>
        <w:gridCol w:w="560"/>
        <w:gridCol w:w="560"/>
        <w:gridCol w:w="560"/>
        <w:gridCol w:w="560"/>
        <w:gridCol w:w="560"/>
        <w:gridCol w:w="560"/>
        <w:gridCol w:w="560"/>
        <w:gridCol w:w="560"/>
        <w:gridCol w:w="560"/>
      </w:tblGrid>
      <w:tr w:rsidR="009A3C03" w:rsidRPr="009F5E1A" w14:paraId="199CA877" w14:textId="77777777" w:rsidTr="00474F91">
        <w:trPr>
          <w:trHeight w:val="300"/>
        </w:trPr>
        <w:tc>
          <w:tcPr>
            <w:tcW w:w="539" w:type="pct"/>
            <w:shd w:val="clear" w:color="auto" w:fill="F2DBDB"/>
            <w:noWrap/>
            <w:vAlign w:val="center"/>
          </w:tcPr>
          <w:p w14:paraId="5BD83BBF"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 </w:t>
            </w:r>
          </w:p>
        </w:tc>
        <w:tc>
          <w:tcPr>
            <w:tcW w:w="278" w:type="pct"/>
            <w:shd w:val="clear" w:color="auto" w:fill="F2DBDB"/>
            <w:noWrap/>
            <w:vAlign w:val="center"/>
          </w:tcPr>
          <w:p w14:paraId="1178ECB9"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1950</w:t>
            </w:r>
          </w:p>
        </w:tc>
        <w:tc>
          <w:tcPr>
            <w:tcW w:w="278" w:type="pct"/>
            <w:shd w:val="clear" w:color="auto" w:fill="F2DBDB"/>
            <w:noWrap/>
            <w:vAlign w:val="center"/>
          </w:tcPr>
          <w:p w14:paraId="671E42FB"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1960</w:t>
            </w:r>
          </w:p>
        </w:tc>
        <w:tc>
          <w:tcPr>
            <w:tcW w:w="278" w:type="pct"/>
            <w:shd w:val="clear" w:color="auto" w:fill="F2DBDB"/>
            <w:noWrap/>
            <w:vAlign w:val="center"/>
          </w:tcPr>
          <w:p w14:paraId="0EFC85DB"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1970</w:t>
            </w:r>
          </w:p>
        </w:tc>
        <w:tc>
          <w:tcPr>
            <w:tcW w:w="278" w:type="pct"/>
            <w:shd w:val="clear" w:color="auto" w:fill="F2DBDB"/>
            <w:noWrap/>
            <w:vAlign w:val="center"/>
          </w:tcPr>
          <w:p w14:paraId="08A7E0E7"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1980</w:t>
            </w:r>
          </w:p>
        </w:tc>
        <w:tc>
          <w:tcPr>
            <w:tcW w:w="279" w:type="pct"/>
            <w:shd w:val="clear" w:color="auto" w:fill="F2DBDB"/>
            <w:noWrap/>
            <w:vAlign w:val="center"/>
          </w:tcPr>
          <w:p w14:paraId="2B6BB631"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1990</w:t>
            </w:r>
          </w:p>
        </w:tc>
        <w:tc>
          <w:tcPr>
            <w:tcW w:w="279" w:type="pct"/>
            <w:shd w:val="clear" w:color="auto" w:fill="F2DBDB"/>
            <w:noWrap/>
            <w:vAlign w:val="center"/>
          </w:tcPr>
          <w:p w14:paraId="5E393916"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2000</w:t>
            </w:r>
          </w:p>
        </w:tc>
        <w:tc>
          <w:tcPr>
            <w:tcW w:w="279" w:type="pct"/>
            <w:shd w:val="clear" w:color="auto" w:fill="F2DBDB"/>
            <w:noWrap/>
            <w:vAlign w:val="center"/>
          </w:tcPr>
          <w:p w14:paraId="544FDF2D"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2010</w:t>
            </w:r>
          </w:p>
        </w:tc>
        <w:tc>
          <w:tcPr>
            <w:tcW w:w="279" w:type="pct"/>
            <w:shd w:val="clear" w:color="auto" w:fill="F2DBDB"/>
            <w:noWrap/>
            <w:vAlign w:val="center"/>
          </w:tcPr>
          <w:p w14:paraId="1731A78D"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2011</w:t>
            </w:r>
          </w:p>
        </w:tc>
        <w:tc>
          <w:tcPr>
            <w:tcW w:w="279" w:type="pct"/>
            <w:shd w:val="clear" w:color="auto" w:fill="F2DBDB"/>
            <w:noWrap/>
            <w:vAlign w:val="center"/>
          </w:tcPr>
          <w:p w14:paraId="66F59CC5"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2012</w:t>
            </w:r>
          </w:p>
        </w:tc>
        <w:tc>
          <w:tcPr>
            <w:tcW w:w="279" w:type="pct"/>
            <w:shd w:val="clear" w:color="auto" w:fill="F2DBDB"/>
            <w:noWrap/>
            <w:vAlign w:val="center"/>
          </w:tcPr>
          <w:p w14:paraId="778C1585"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2013</w:t>
            </w:r>
          </w:p>
        </w:tc>
        <w:tc>
          <w:tcPr>
            <w:tcW w:w="279" w:type="pct"/>
            <w:shd w:val="clear" w:color="auto" w:fill="F2DBDB"/>
            <w:noWrap/>
            <w:vAlign w:val="center"/>
          </w:tcPr>
          <w:p w14:paraId="542274FE"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2014</w:t>
            </w:r>
          </w:p>
        </w:tc>
        <w:tc>
          <w:tcPr>
            <w:tcW w:w="279" w:type="pct"/>
            <w:shd w:val="clear" w:color="auto" w:fill="F2DBDB"/>
            <w:noWrap/>
            <w:vAlign w:val="center"/>
          </w:tcPr>
          <w:p w14:paraId="48EF20D8"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2015</w:t>
            </w:r>
          </w:p>
        </w:tc>
        <w:tc>
          <w:tcPr>
            <w:tcW w:w="279" w:type="pct"/>
            <w:shd w:val="clear" w:color="auto" w:fill="F2DBDB"/>
            <w:noWrap/>
            <w:vAlign w:val="center"/>
          </w:tcPr>
          <w:p w14:paraId="18CBDFE1"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2016</w:t>
            </w:r>
          </w:p>
        </w:tc>
        <w:tc>
          <w:tcPr>
            <w:tcW w:w="279" w:type="pct"/>
            <w:shd w:val="clear" w:color="auto" w:fill="F2DBDB"/>
            <w:noWrap/>
            <w:vAlign w:val="center"/>
          </w:tcPr>
          <w:p w14:paraId="6058734F"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2017</w:t>
            </w:r>
          </w:p>
        </w:tc>
        <w:tc>
          <w:tcPr>
            <w:tcW w:w="279" w:type="pct"/>
            <w:shd w:val="clear" w:color="auto" w:fill="F2DBDB"/>
            <w:noWrap/>
            <w:vAlign w:val="center"/>
          </w:tcPr>
          <w:p w14:paraId="3C4C7CDC"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2018</w:t>
            </w:r>
          </w:p>
        </w:tc>
        <w:tc>
          <w:tcPr>
            <w:tcW w:w="279" w:type="pct"/>
            <w:shd w:val="clear" w:color="auto" w:fill="F2DBDB"/>
            <w:vAlign w:val="center"/>
          </w:tcPr>
          <w:p w14:paraId="5D5ED19F"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lang w:val="sr-Cyrl-RS"/>
              </w:rPr>
            </w:pPr>
            <w:r w:rsidRPr="009F5E1A">
              <w:rPr>
                <w:rFonts w:ascii="Times New Roman" w:eastAsia="Times New Roman" w:hAnsi="Times New Roman" w:cs="Times New Roman"/>
                <w:b/>
                <w:color w:val="auto"/>
                <w:sz w:val="18"/>
                <w:szCs w:val="18"/>
                <w:lang w:val="sr-Cyrl-RS" w:eastAsia="zh-CN" w:bidi="ar"/>
              </w:rPr>
              <w:t>2019</w:t>
            </w:r>
          </w:p>
        </w:tc>
      </w:tr>
      <w:tr w:rsidR="009A3C03" w:rsidRPr="009F5E1A" w14:paraId="6EC858FA" w14:textId="77777777" w:rsidTr="00474F91">
        <w:trPr>
          <w:trHeight w:val="1680"/>
        </w:trPr>
        <w:tc>
          <w:tcPr>
            <w:tcW w:w="539" w:type="pct"/>
            <w:shd w:val="clear" w:color="auto" w:fill="auto"/>
            <w:vAlign w:val="center"/>
          </w:tcPr>
          <w:p w14:paraId="29F79FB2"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Стопа природног прираштаја на 1000 становника</w:t>
            </w:r>
          </w:p>
        </w:tc>
        <w:tc>
          <w:tcPr>
            <w:tcW w:w="278" w:type="pct"/>
            <w:shd w:val="clear" w:color="auto" w:fill="auto"/>
            <w:noWrap/>
            <w:vAlign w:val="center"/>
          </w:tcPr>
          <w:p w14:paraId="1BB62790"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14,5</w:t>
            </w:r>
          </w:p>
        </w:tc>
        <w:tc>
          <w:tcPr>
            <w:tcW w:w="278" w:type="pct"/>
            <w:shd w:val="clear" w:color="auto" w:fill="auto"/>
            <w:noWrap/>
            <w:vAlign w:val="center"/>
          </w:tcPr>
          <w:p w14:paraId="3618861F"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8,6</w:t>
            </w:r>
          </w:p>
        </w:tc>
        <w:tc>
          <w:tcPr>
            <w:tcW w:w="278" w:type="pct"/>
            <w:shd w:val="clear" w:color="auto" w:fill="auto"/>
            <w:noWrap/>
            <w:vAlign w:val="center"/>
          </w:tcPr>
          <w:p w14:paraId="65DE1FB0"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4,9</w:t>
            </w:r>
          </w:p>
        </w:tc>
        <w:tc>
          <w:tcPr>
            <w:tcW w:w="278" w:type="pct"/>
            <w:shd w:val="clear" w:color="auto" w:fill="auto"/>
            <w:noWrap/>
            <w:vAlign w:val="center"/>
          </w:tcPr>
          <w:p w14:paraId="15728745"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4,3</w:t>
            </w:r>
          </w:p>
        </w:tc>
        <w:tc>
          <w:tcPr>
            <w:tcW w:w="279" w:type="pct"/>
            <w:shd w:val="clear" w:color="auto" w:fill="auto"/>
            <w:noWrap/>
            <w:vAlign w:val="center"/>
          </w:tcPr>
          <w:p w14:paraId="65BC1DDB"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0,6</w:t>
            </w:r>
          </w:p>
        </w:tc>
        <w:tc>
          <w:tcPr>
            <w:tcW w:w="279" w:type="pct"/>
            <w:shd w:val="clear" w:color="auto" w:fill="auto"/>
            <w:noWrap/>
            <w:vAlign w:val="center"/>
          </w:tcPr>
          <w:p w14:paraId="7CD258CF"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-4</w:t>
            </w:r>
          </w:p>
        </w:tc>
        <w:tc>
          <w:tcPr>
            <w:tcW w:w="279" w:type="pct"/>
            <w:shd w:val="clear" w:color="auto" w:fill="auto"/>
            <w:noWrap/>
            <w:vAlign w:val="center"/>
          </w:tcPr>
          <w:p w14:paraId="2CA5FFE0"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-4,8</w:t>
            </w:r>
          </w:p>
        </w:tc>
        <w:tc>
          <w:tcPr>
            <w:tcW w:w="279" w:type="pct"/>
            <w:shd w:val="clear" w:color="auto" w:fill="auto"/>
            <w:noWrap/>
            <w:vAlign w:val="center"/>
          </w:tcPr>
          <w:p w14:paraId="775605D2"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-5,2</w:t>
            </w:r>
          </w:p>
        </w:tc>
        <w:tc>
          <w:tcPr>
            <w:tcW w:w="279" w:type="pct"/>
            <w:shd w:val="clear" w:color="auto" w:fill="auto"/>
            <w:noWrap/>
            <w:vAlign w:val="center"/>
          </w:tcPr>
          <w:p w14:paraId="3A2A3423"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-4,9</w:t>
            </w:r>
          </w:p>
        </w:tc>
        <w:tc>
          <w:tcPr>
            <w:tcW w:w="279" w:type="pct"/>
            <w:shd w:val="clear" w:color="auto" w:fill="auto"/>
            <w:noWrap/>
            <w:vAlign w:val="center"/>
          </w:tcPr>
          <w:p w14:paraId="001EFD75"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-4,8</w:t>
            </w:r>
          </w:p>
        </w:tc>
        <w:tc>
          <w:tcPr>
            <w:tcW w:w="279" w:type="pct"/>
            <w:shd w:val="clear" w:color="auto" w:fill="auto"/>
            <w:noWrap/>
            <w:vAlign w:val="center"/>
          </w:tcPr>
          <w:p w14:paraId="3FEE23B5"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-4,9</w:t>
            </w:r>
          </w:p>
        </w:tc>
        <w:tc>
          <w:tcPr>
            <w:tcW w:w="279" w:type="pct"/>
            <w:shd w:val="clear" w:color="auto" w:fill="auto"/>
            <w:noWrap/>
            <w:vAlign w:val="center"/>
          </w:tcPr>
          <w:p w14:paraId="2DDCA50F"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-5,3</w:t>
            </w:r>
          </w:p>
        </w:tc>
        <w:tc>
          <w:tcPr>
            <w:tcW w:w="279" w:type="pct"/>
            <w:shd w:val="clear" w:color="auto" w:fill="auto"/>
            <w:noWrap/>
            <w:vAlign w:val="center"/>
          </w:tcPr>
          <w:p w14:paraId="04B4EB32"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-5,1</w:t>
            </w:r>
          </w:p>
        </w:tc>
        <w:tc>
          <w:tcPr>
            <w:tcW w:w="279" w:type="pct"/>
            <w:shd w:val="clear" w:color="auto" w:fill="auto"/>
            <w:noWrap/>
            <w:vAlign w:val="center"/>
          </w:tcPr>
          <w:p w14:paraId="2BAFA03A"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-5,5</w:t>
            </w:r>
          </w:p>
        </w:tc>
        <w:tc>
          <w:tcPr>
            <w:tcW w:w="279" w:type="pct"/>
            <w:shd w:val="clear" w:color="auto" w:fill="auto"/>
            <w:noWrap/>
            <w:vAlign w:val="center"/>
          </w:tcPr>
          <w:p w14:paraId="0BA29A5B"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-5,4</w:t>
            </w:r>
          </w:p>
        </w:tc>
        <w:tc>
          <w:tcPr>
            <w:tcW w:w="279" w:type="pct"/>
            <w:vAlign w:val="center"/>
          </w:tcPr>
          <w:p w14:paraId="78083AE5"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lang w:val="sr-Cyrl-RS"/>
              </w:rPr>
            </w:pPr>
            <w:r w:rsidRPr="009F5E1A">
              <w:rPr>
                <w:rFonts w:ascii="Times New Roman" w:eastAsia="Times New Roman" w:hAnsi="Times New Roman" w:cs="Times New Roman"/>
                <w:color w:val="auto"/>
                <w:sz w:val="18"/>
                <w:szCs w:val="18"/>
                <w:lang w:val="sr-Cyrl-RS" w:eastAsia="zh-CN" w:bidi="ar"/>
              </w:rPr>
              <w:t>-5,3</w:t>
            </w:r>
          </w:p>
        </w:tc>
      </w:tr>
    </w:tbl>
    <w:p w14:paraId="170A5D58"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Извор: Републичкиn завод за статисти</w:t>
      </w:r>
      <w:r w:rsidRPr="009A3C03">
        <w:rPr>
          <w:rFonts w:ascii="Times New Roman" w:hAnsi="Times New Roman" w:cs="Times New Roman"/>
          <w:color w:val="auto"/>
          <w:sz w:val="24"/>
          <w:szCs w:val="24"/>
          <w:lang w:val="sr-Cyrl-RS"/>
        </w:rPr>
        <w:t>ку</w:t>
      </w:r>
    </w:p>
    <w:p w14:paraId="03ABA974" w14:textId="77777777" w:rsidR="001C1566" w:rsidRPr="009A3C03" w:rsidRDefault="001C1566" w:rsidP="009A3C03">
      <w:pPr>
        <w:spacing w:line="276" w:lineRule="auto"/>
        <w:rPr>
          <w:rFonts w:ascii="Times New Roman" w:hAnsi="Times New Roman" w:cs="Times New Roman"/>
          <w:color w:val="auto"/>
          <w:sz w:val="24"/>
          <w:szCs w:val="24"/>
          <w:lang w:val="sr-Cyrl-RS"/>
        </w:rPr>
      </w:pPr>
    </w:p>
    <w:p w14:paraId="6B906842"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lastRenderedPageBreak/>
        <w:t>Табела:</w:t>
      </w:r>
      <w:r w:rsidRPr="009A3C03">
        <w:rPr>
          <w:rFonts w:ascii="Times New Roman" w:hAnsi="Times New Roman" w:cs="Times New Roman"/>
          <w:b/>
          <w:color w:val="auto"/>
          <w:sz w:val="24"/>
          <w:szCs w:val="24"/>
        </w:rPr>
        <w:t xml:space="preserve"> </w:t>
      </w:r>
      <w:r w:rsidRPr="009A3C03">
        <w:rPr>
          <w:rFonts w:ascii="Times New Roman" w:hAnsi="Times New Roman" w:cs="Times New Roman"/>
          <w:color w:val="auto"/>
          <w:sz w:val="24"/>
          <w:szCs w:val="24"/>
        </w:rPr>
        <w:t>Умрла одојчад</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на 1000 живорођених, Србија</w:t>
      </w:r>
      <w:r w:rsidRPr="009A3C03">
        <w:rPr>
          <w:rFonts w:ascii="Times New Roman" w:hAnsi="Times New Roman" w:cs="Times New Roman"/>
          <w:color w:val="auto"/>
          <w:sz w:val="24"/>
          <w:szCs w:val="24"/>
          <w:lang w:val="sr-Cyrl-RS"/>
        </w:rPr>
        <w:t>, 1950-2019.</w:t>
      </w:r>
    </w:p>
    <w:tbl>
      <w:tblPr>
        <w:tblW w:w="100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286"/>
        <w:gridCol w:w="657"/>
        <w:gridCol w:w="657"/>
        <w:gridCol w:w="657"/>
        <w:gridCol w:w="657"/>
        <w:gridCol w:w="615"/>
        <w:gridCol w:w="615"/>
        <w:gridCol w:w="615"/>
        <w:gridCol w:w="615"/>
        <w:gridCol w:w="615"/>
        <w:gridCol w:w="615"/>
        <w:gridCol w:w="615"/>
        <w:gridCol w:w="615"/>
        <w:gridCol w:w="656"/>
        <w:gridCol w:w="680"/>
      </w:tblGrid>
      <w:tr w:rsidR="009A3C03" w:rsidRPr="009A3C03" w14:paraId="58F2FC50" w14:textId="77777777" w:rsidTr="00474F91">
        <w:trPr>
          <w:trHeight w:val="300"/>
        </w:trPr>
        <w:tc>
          <w:tcPr>
            <w:tcW w:w="1196" w:type="dxa"/>
            <w:shd w:val="clear" w:color="auto" w:fill="F2DBDB"/>
            <w:noWrap/>
            <w:vAlign w:val="center"/>
          </w:tcPr>
          <w:p w14:paraId="1DFC90C2" w14:textId="77777777" w:rsidR="001C1566" w:rsidRPr="009F5E1A" w:rsidRDefault="001C1566" w:rsidP="009A3C03">
            <w:pPr>
              <w:spacing w:line="276" w:lineRule="auto"/>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 </w:t>
            </w:r>
          </w:p>
        </w:tc>
        <w:tc>
          <w:tcPr>
            <w:tcW w:w="657" w:type="dxa"/>
            <w:shd w:val="clear" w:color="auto" w:fill="F2DBDB"/>
            <w:noWrap/>
            <w:vAlign w:val="center"/>
          </w:tcPr>
          <w:p w14:paraId="7D4A21CA"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1950</w:t>
            </w:r>
          </w:p>
        </w:tc>
        <w:tc>
          <w:tcPr>
            <w:tcW w:w="657" w:type="dxa"/>
            <w:shd w:val="clear" w:color="auto" w:fill="F2DBDB"/>
            <w:noWrap/>
            <w:vAlign w:val="center"/>
          </w:tcPr>
          <w:p w14:paraId="1FFF2EE2"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1980</w:t>
            </w:r>
          </w:p>
        </w:tc>
        <w:tc>
          <w:tcPr>
            <w:tcW w:w="657" w:type="dxa"/>
            <w:shd w:val="clear" w:color="auto" w:fill="F2DBDB"/>
            <w:noWrap/>
            <w:vAlign w:val="center"/>
          </w:tcPr>
          <w:p w14:paraId="1BB6482E"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1990</w:t>
            </w:r>
          </w:p>
        </w:tc>
        <w:tc>
          <w:tcPr>
            <w:tcW w:w="657" w:type="dxa"/>
            <w:shd w:val="clear" w:color="auto" w:fill="F2DBDB"/>
            <w:noWrap/>
            <w:vAlign w:val="center"/>
          </w:tcPr>
          <w:p w14:paraId="3AFBC967"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2000</w:t>
            </w:r>
          </w:p>
        </w:tc>
        <w:tc>
          <w:tcPr>
            <w:tcW w:w="615" w:type="dxa"/>
            <w:shd w:val="clear" w:color="auto" w:fill="F2DBDB"/>
            <w:noWrap/>
            <w:vAlign w:val="center"/>
          </w:tcPr>
          <w:p w14:paraId="686A5333"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2010</w:t>
            </w:r>
          </w:p>
        </w:tc>
        <w:tc>
          <w:tcPr>
            <w:tcW w:w="615" w:type="dxa"/>
            <w:shd w:val="clear" w:color="auto" w:fill="F2DBDB"/>
            <w:noWrap/>
            <w:vAlign w:val="center"/>
          </w:tcPr>
          <w:p w14:paraId="5206C31D"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2011</w:t>
            </w:r>
          </w:p>
        </w:tc>
        <w:tc>
          <w:tcPr>
            <w:tcW w:w="615" w:type="dxa"/>
            <w:shd w:val="clear" w:color="auto" w:fill="F2DBDB"/>
            <w:noWrap/>
            <w:vAlign w:val="center"/>
          </w:tcPr>
          <w:p w14:paraId="6878057A"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2012</w:t>
            </w:r>
          </w:p>
        </w:tc>
        <w:tc>
          <w:tcPr>
            <w:tcW w:w="615" w:type="dxa"/>
            <w:shd w:val="clear" w:color="auto" w:fill="F2DBDB"/>
            <w:noWrap/>
            <w:vAlign w:val="center"/>
          </w:tcPr>
          <w:p w14:paraId="5F770045"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2013</w:t>
            </w:r>
          </w:p>
        </w:tc>
        <w:tc>
          <w:tcPr>
            <w:tcW w:w="615" w:type="dxa"/>
            <w:shd w:val="clear" w:color="auto" w:fill="F2DBDB"/>
            <w:noWrap/>
            <w:vAlign w:val="center"/>
          </w:tcPr>
          <w:p w14:paraId="735246EE"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2014</w:t>
            </w:r>
          </w:p>
        </w:tc>
        <w:tc>
          <w:tcPr>
            <w:tcW w:w="615" w:type="dxa"/>
            <w:shd w:val="clear" w:color="auto" w:fill="F2DBDB"/>
            <w:noWrap/>
            <w:vAlign w:val="center"/>
          </w:tcPr>
          <w:p w14:paraId="36781FEF"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2015</w:t>
            </w:r>
          </w:p>
        </w:tc>
        <w:tc>
          <w:tcPr>
            <w:tcW w:w="615" w:type="dxa"/>
            <w:shd w:val="clear" w:color="auto" w:fill="F2DBDB"/>
            <w:noWrap/>
            <w:vAlign w:val="center"/>
          </w:tcPr>
          <w:p w14:paraId="396DD6E3"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2016</w:t>
            </w:r>
          </w:p>
        </w:tc>
        <w:tc>
          <w:tcPr>
            <w:tcW w:w="615" w:type="dxa"/>
            <w:shd w:val="clear" w:color="auto" w:fill="F2DBDB"/>
            <w:noWrap/>
            <w:vAlign w:val="center"/>
          </w:tcPr>
          <w:p w14:paraId="45D98BBF"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2017</w:t>
            </w:r>
          </w:p>
        </w:tc>
        <w:tc>
          <w:tcPr>
            <w:tcW w:w="656" w:type="dxa"/>
            <w:shd w:val="clear" w:color="auto" w:fill="F2DBDB"/>
            <w:noWrap/>
            <w:vAlign w:val="center"/>
          </w:tcPr>
          <w:p w14:paraId="45D2EA97"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2018</w:t>
            </w:r>
          </w:p>
        </w:tc>
        <w:tc>
          <w:tcPr>
            <w:tcW w:w="656" w:type="dxa"/>
            <w:shd w:val="clear" w:color="auto" w:fill="F2DBDB"/>
            <w:vAlign w:val="center"/>
          </w:tcPr>
          <w:p w14:paraId="477E7248"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eastAsia="zh-CN" w:bidi="ar"/>
              </w:rPr>
              <w:t>201</w:t>
            </w:r>
            <w:r w:rsidRPr="009A3C03">
              <w:rPr>
                <w:rFonts w:ascii="Times New Roman" w:eastAsia="Times New Roman" w:hAnsi="Times New Roman" w:cs="Times New Roman"/>
                <w:b/>
                <w:color w:val="auto"/>
                <w:sz w:val="24"/>
                <w:szCs w:val="24"/>
                <w:lang w:val="sr-Cyrl-RS" w:eastAsia="zh-CN" w:bidi="ar"/>
              </w:rPr>
              <w:t>9</w:t>
            </w:r>
          </w:p>
        </w:tc>
      </w:tr>
      <w:tr w:rsidR="009A3C03" w:rsidRPr="009A3C03" w14:paraId="389F5BC1" w14:textId="77777777" w:rsidTr="00474F91">
        <w:trPr>
          <w:trHeight w:val="420"/>
        </w:trPr>
        <w:tc>
          <w:tcPr>
            <w:tcW w:w="1196" w:type="dxa"/>
            <w:shd w:val="clear" w:color="auto" w:fill="auto"/>
            <w:vAlign w:val="center"/>
          </w:tcPr>
          <w:p w14:paraId="7CC65FD3"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Умрла одојчад на 1000 живорођених</w:t>
            </w:r>
          </w:p>
        </w:tc>
        <w:tc>
          <w:tcPr>
            <w:tcW w:w="657" w:type="dxa"/>
            <w:shd w:val="clear" w:color="auto" w:fill="auto"/>
            <w:noWrap/>
            <w:vAlign w:val="center"/>
          </w:tcPr>
          <w:p w14:paraId="61572EE4"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113,1</w:t>
            </w:r>
          </w:p>
        </w:tc>
        <w:tc>
          <w:tcPr>
            <w:tcW w:w="657" w:type="dxa"/>
            <w:shd w:val="clear" w:color="auto" w:fill="auto"/>
            <w:noWrap/>
            <w:vAlign w:val="center"/>
          </w:tcPr>
          <w:p w14:paraId="68AEC9CD"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22,3</w:t>
            </w:r>
          </w:p>
        </w:tc>
        <w:tc>
          <w:tcPr>
            <w:tcW w:w="657" w:type="dxa"/>
            <w:shd w:val="clear" w:color="auto" w:fill="auto"/>
            <w:noWrap/>
            <w:vAlign w:val="center"/>
          </w:tcPr>
          <w:p w14:paraId="1480A9AC"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16,4</w:t>
            </w:r>
          </w:p>
        </w:tc>
        <w:tc>
          <w:tcPr>
            <w:tcW w:w="657" w:type="dxa"/>
            <w:shd w:val="clear" w:color="auto" w:fill="auto"/>
            <w:noWrap/>
            <w:vAlign w:val="center"/>
          </w:tcPr>
          <w:p w14:paraId="26F9EA0D"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10,6</w:t>
            </w:r>
          </w:p>
        </w:tc>
        <w:tc>
          <w:tcPr>
            <w:tcW w:w="615" w:type="dxa"/>
            <w:shd w:val="clear" w:color="auto" w:fill="auto"/>
            <w:noWrap/>
            <w:vAlign w:val="center"/>
          </w:tcPr>
          <w:p w14:paraId="5C94C1E6"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6,7</w:t>
            </w:r>
          </w:p>
        </w:tc>
        <w:tc>
          <w:tcPr>
            <w:tcW w:w="615" w:type="dxa"/>
            <w:shd w:val="clear" w:color="auto" w:fill="auto"/>
            <w:noWrap/>
            <w:vAlign w:val="center"/>
          </w:tcPr>
          <w:p w14:paraId="51DF71D7"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6,3</w:t>
            </w:r>
          </w:p>
        </w:tc>
        <w:tc>
          <w:tcPr>
            <w:tcW w:w="615" w:type="dxa"/>
            <w:shd w:val="clear" w:color="auto" w:fill="auto"/>
            <w:noWrap/>
            <w:vAlign w:val="center"/>
          </w:tcPr>
          <w:p w14:paraId="041F246B"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6,2</w:t>
            </w:r>
          </w:p>
        </w:tc>
        <w:tc>
          <w:tcPr>
            <w:tcW w:w="615" w:type="dxa"/>
            <w:shd w:val="clear" w:color="auto" w:fill="auto"/>
            <w:noWrap/>
            <w:vAlign w:val="center"/>
          </w:tcPr>
          <w:p w14:paraId="39C4D225"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6,3</w:t>
            </w:r>
          </w:p>
        </w:tc>
        <w:tc>
          <w:tcPr>
            <w:tcW w:w="615" w:type="dxa"/>
            <w:shd w:val="clear" w:color="auto" w:fill="auto"/>
            <w:noWrap/>
            <w:vAlign w:val="center"/>
          </w:tcPr>
          <w:p w14:paraId="4EBEB4E6"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5,7</w:t>
            </w:r>
          </w:p>
        </w:tc>
        <w:tc>
          <w:tcPr>
            <w:tcW w:w="615" w:type="dxa"/>
            <w:shd w:val="clear" w:color="auto" w:fill="auto"/>
            <w:noWrap/>
            <w:vAlign w:val="center"/>
          </w:tcPr>
          <w:p w14:paraId="052EC522"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5,3</w:t>
            </w:r>
          </w:p>
        </w:tc>
        <w:tc>
          <w:tcPr>
            <w:tcW w:w="615" w:type="dxa"/>
            <w:shd w:val="clear" w:color="auto" w:fill="auto"/>
            <w:noWrap/>
            <w:vAlign w:val="center"/>
          </w:tcPr>
          <w:p w14:paraId="6E4D5A34"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5,4</w:t>
            </w:r>
          </w:p>
        </w:tc>
        <w:tc>
          <w:tcPr>
            <w:tcW w:w="615" w:type="dxa"/>
            <w:shd w:val="clear" w:color="auto" w:fill="auto"/>
            <w:noWrap/>
            <w:vAlign w:val="center"/>
          </w:tcPr>
          <w:p w14:paraId="288A6737"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4,7</w:t>
            </w:r>
          </w:p>
        </w:tc>
        <w:tc>
          <w:tcPr>
            <w:tcW w:w="656" w:type="dxa"/>
            <w:shd w:val="clear" w:color="auto" w:fill="auto"/>
            <w:noWrap/>
            <w:vAlign w:val="center"/>
          </w:tcPr>
          <w:p w14:paraId="60A6793A"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4,9</w:t>
            </w:r>
          </w:p>
        </w:tc>
        <w:tc>
          <w:tcPr>
            <w:tcW w:w="656" w:type="dxa"/>
            <w:vAlign w:val="center"/>
          </w:tcPr>
          <w:p w14:paraId="6D85948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eastAsia="zh-CN" w:bidi="ar"/>
              </w:rPr>
              <w:t>4,8</w:t>
            </w:r>
          </w:p>
        </w:tc>
      </w:tr>
    </w:tbl>
    <w:p w14:paraId="548FBFD2" w14:textId="77777777" w:rsidR="001C1566" w:rsidRPr="009A3C03" w:rsidRDefault="001C1566" w:rsidP="009A3C03">
      <w:pPr>
        <w:spacing w:line="276" w:lineRule="auto"/>
        <w:rPr>
          <w:rFonts w:ascii="Times New Roman" w:hAnsi="Times New Roman" w:cs="Times New Roman"/>
          <w:color w:val="auto"/>
          <w:sz w:val="24"/>
          <w:szCs w:val="24"/>
          <w:lang w:val="sr-Cyrl-RS"/>
        </w:rPr>
      </w:pPr>
    </w:p>
    <w:p w14:paraId="29BECAC9" w14:textId="77777777" w:rsidR="001C1566" w:rsidRPr="009A3C03" w:rsidRDefault="001C1566"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Извор: Републичкиn завод за статистику</w:t>
      </w:r>
    </w:p>
    <w:p w14:paraId="17763F4A" w14:textId="77777777" w:rsidR="001C1566" w:rsidRPr="009A3C03" w:rsidRDefault="001C1566" w:rsidP="009A3C03">
      <w:pPr>
        <w:spacing w:line="276" w:lineRule="auto"/>
        <w:rPr>
          <w:rFonts w:ascii="Times New Roman" w:hAnsi="Times New Roman" w:cs="Times New Roman"/>
          <w:b/>
          <w:color w:val="auto"/>
          <w:sz w:val="24"/>
          <w:szCs w:val="24"/>
          <w:lang w:val="sr-Cyrl-RS"/>
        </w:rPr>
      </w:pPr>
    </w:p>
    <w:p w14:paraId="2E66AB30"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Табела.</w:t>
      </w:r>
      <w:r w:rsidRPr="009A3C03">
        <w:rPr>
          <w:rFonts w:ascii="Times New Roman" w:hAnsi="Times New Roman" w:cs="Times New Roman"/>
          <w:b/>
          <w:color w:val="auto"/>
          <w:sz w:val="24"/>
          <w:szCs w:val="24"/>
        </w:rPr>
        <w:t xml:space="preserve"> </w:t>
      </w:r>
      <w:r w:rsidRPr="009A3C03">
        <w:rPr>
          <w:rFonts w:ascii="Times New Roman" w:hAnsi="Times New Roman" w:cs="Times New Roman"/>
          <w:color w:val="auto"/>
          <w:sz w:val="24"/>
          <w:szCs w:val="24"/>
          <w:lang w:val="sr-Cyrl-RS"/>
        </w:rPr>
        <w:t xml:space="preserve">Перинатална и рана неонатална смртност, </w:t>
      </w:r>
      <w:r w:rsidRPr="009A3C03">
        <w:rPr>
          <w:rFonts w:ascii="Times New Roman" w:hAnsi="Times New Roman" w:cs="Times New Roman"/>
          <w:color w:val="auto"/>
          <w:sz w:val="24"/>
          <w:szCs w:val="24"/>
        </w:rPr>
        <w:t xml:space="preserve"> Србија</w:t>
      </w:r>
      <w:r w:rsidRPr="009A3C03">
        <w:rPr>
          <w:rFonts w:ascii="Times New Roman" w:hAnsi="Times New Roman" w:cs="Times New Roman"/>
          <w:color w:val="auto"/>
          <w:sz w:val="24"/>
          <w:szCs w:val="24"/>
          <w:lang w:val="sr-Cyrl-RS"/>
        </w:rPr>
        <w:t>, 1950-2019.</w:t>
      </w: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2378"/>
        <w:gridCol w:w="560"/>
        <w:gridCol w:w="560"/>
        <w:gridCol w:w="560"/>
        <w:gridCol w:w="560"/>
        <w:gridCol w:w="560"/>
        <w:gridCol w:w="560"/>
        <w:gridCol w:w="560"/>
        <w:gridCol w:w="560"/>
        <w:gridCol w:w="560"/>
        <w:gridCol w:w="560"/>
        <w:gridCol w:w="560"/>
        <w:gridCol w:w="680"/>
        <w:gridCol w:w="680"/>
        <w:gridCol w:w="680"/>
      </w:tblGrid>
      <w:tr w:rsidR="009A3C03" w:rsidRPr="009A3C03" w14:paraId="563A0C3E" w14:textId="77777777" w:rsidTr="00474F91">
        <w:trPr>
          <w:trHeight w:val="300"/>
        </w:trPr>
        <w:tc>
          <w:tcPr>
            <w:tcW w:w="1075" w:type="pct"/>
            <w:shd w:val="clear" w:color="auto" w:fill="F2DBDB"/>
            <w:noWrap/>
            <w:vAlign w:val="center"/>
          </w:tcPr>
          <w:p w14:paraId="33C217D8" w14:textId="77777777" w:rsidR="001C1566" w:rsidRPr="009F5E1A" w:rsidRDefault="001C1566" w:rsidP="009A3C03">
            <w:pPr>
              <w:spacing w:line="276" w:lineRule="auto"/>
              <w:rPr>
                <w:rFonts w:ascii="Times New Roman" w:eastAsia="Times New Roman" w:hAnsi="Times New Roman" w:cs="Times New Roman"/>
                <w:color w:val="auto"/>
                <w:sz w:val="18"/>
                <w:szCs w:val="18"/>
              </w:rPr>
            </w:pPr>
            <w:bookmarkStart w:id="0" w:name="_GoBack" w:colFirst="0" w:colLast="11"/>
            <w:r w:rsidRPr="009F5E1A">
              <w:rPr>
                <w:rFonts w:ascii="Times New Roman" w:eastAsia="Times New Roman" w:hAnsi="Times New Roman" w:cs="Times New Roman"/>
                <w:color w:val="auto"/>
                <w:sz w:val="18"/>
                <w:szCs w:val="18"/>
                <w:lang w:eastAsia="zh-CN" w:bidi="ar"/>
              </w:rPr>
              <w:t> </w:t>
            </w:r>
          </w:p>
        </w:tc>
        <w:tc>
          <w:tcPr>
            <w:tcW w:w="280" w:type="pct"/>
            <w:shd w:val="clear" w:color="auto" w:fill="F2DBDB"/>
            <w:noWrap/>
            <w:vAlign w:val="center"/>
          </w:tcPr>
          <w:p w14:paraId="38199748"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1950</w:t>
            </w:r>
          </w:p>
        </w:tc>
        <w:tc>
          <w:tcPr>
            <w:tcW w:w="280" w:type="pct"/>
            <w:shd w:val="clear" w:color="auto" w:fill="F2DBDB"/>
            <w:noWrap/>
            <w:vAlign w:val="center"/>
          </w:tcPr>
          <w:p w14:paraId="48CD6884"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1980</w:t>
            </w:r>
          </w:p>
        </w:tc>
        <w:tc>
          <w:tcPr>
            <w:tcW w:w="280" w:type="pct"/>
            <w:shd w:val="clear" w:color="auto" w:fill="F2DBDB"/>
            <w:noWrap/>
            <w:vAlign w:val="center"/>
          </w:tcPr>
          <w:p w14:paraId="0B2F751C"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1990</w:t>
            </w:r>
          </w:p>
        </w:tc>
        <w:tc>
          <w:tcPr>
            <w:tcW w:w="280" w:type="pct"/>
            <w:shd w:val="clear" w:color="auto" w:fill="F2DBDB"/>
            <w:noWrap/>
            <w:vAlign w:val="center"/>
          </w:tcPr>
          <w:p w14:paraId="36AC6EE4"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2000</w:t>
            </w:r>
          </w:p>
        </w:tc>
        <w:tc>
          <w:tcPr>
            <w:tcW w:w="280" w:type="pct"/>
            <w:shd w:val="clear" w:color="auto" w:fill="F2DBDB"/>
            <w:noWrap/>
            <w:vAlign w:val="center"/>
          </w:tcPr>
          <w:p w14:paraId="1026F1C1"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2010</w:t>
            </w:r>
          </w:p>
        </w:tc>
        <w:tc>
          <w:tcPr>
            <w:tcW w:w="280" w:type="pct"/>
            <w:shd w:val="clear" w:color="auto" w:fill="F2DBDB"/>
            <w:noWrap/>
            <w:vAlign w:val="center"/>
          </w:tcPr>
          <w:p w14:paraId="4115332F"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2011</w:t>
            </w:r>
          </w:p>
        </w:tc>
        <w:tc>
          <w:tcPr>
            <w:tcW w:w="280" w:type="pct"/>
            <w:shd w:val="clear" w:color="auto" w:fill="F2DBDB"/>
            <w:noWrap/>
            <w:vAlign w:val="center"/>
          </w:tcPr>
          <w:p w14:paraId="65596325"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2012</w:t>
            </w:r>
          </w:p>
        </w:tc>
        <w:tc>
          <w:tcPr>
            <w:tcW w:w="280" w:type="pct"/>
            <w:shd w:val="clear" w:color="auto" w:fill="F2DBDB"/>
            <w:noWrap/>
            <w:vAlign w:val="center"/>
          </w:tcPr>
          <w:p w14:paraId="313D70D0"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2013</w:t>
            </w:r>
          </w:p>
        </w:tc>
        <w:tc>
          <w:tcPr>
            <w:tcW w:w="280" w:type="pct"/>
            <w:shd w:val="clear" w:color="auto" w:fill="F2DBDB"/>
            <w:noWrap/>
            <w:vAlign w:val="center"/>
          </w:tcPr>
          <w:p w14:paraId="1D1DA465"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2014</w:t>
            </w:r>
          </w:p>
        </w:tc>
        <w:tc>
          <w:tcPr>
            <w:tcW w:w="280" w:type="pct"/>
            <w:shd w:val="clear" w:color="auto" w:fill="F2DBDB"/>
            <w:noWrap/>
            <w:vAlign w:val="center"/>
          </w:tcPr>
          <w:p w14:paraId="15387F73"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2015</w:t>
            </w:r>
          </w:p>
        </w:tc>
        <w:tc>
          <w:tcPr>
            <w:tcW w:w="280" w:type="pct"/>
            <w:shd w:val="clear" w:color="auto" w:fill="F2DBDB"/>
            <w:noWrap/>
            <w:vAlign w:val="center"/>
          </w:tcPr>
          <w:p w14:paraId="337E2091"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2016</w:t>
            </w:r>
          </w:p>
        </w:tc>
        <w:tc>
          <w:tcPr>
            <w:tcW w:w="280" w:type="pct"/>
            <w:shd w:val="clear" w:color="auto" w:fill="F2DBDB"/>
            <w:noWrap/>
            <w:vAlign w:val="center"/>
          </w:tcPr>
          <w:p w14:paraId="08B42096"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2017</w:t>
            </w:r>
          </w:p>
        </w:tc>
        <w:tc>
          <w:tcPr>
            <w:tcW w:w="280" w:type="pct"/>
            <w:shd w:val="clear" w:color="auto" w:fill="F2DBDB"/>
            <w:noWrap/>
            <w:vAlign w:val="center"/>
          </w:tcPr>
          <w:p w14:paraId="0152E008"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2018</w:t>
            </w:r>
          </w:p>
        </w:tc>
        <w:tc>
          <w:tcPr>
            <w:tcW w:w="280" w:type="pct"/>
            <w:shd w:val="clear" w:color="auto" w:fill="F2DBDB"/>
            <w:vAlign w:val="center"/>
          </w:tcPr>
          <w:p w14:paraId="63693599"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eastAsia="zh-CN" w:bidi="ar"/>
              </w:rPr>
              <w:t>2019</w:t>
            </w:r>
          </w:p>
        </w:tc>
      </w:tr>
      <w:tr w:rsidR="009A3C03" w:rsidRPr="009A3C03" w14:paraId="338B673D" w14:textId="77777777" w:rsidTr="00474F91">
        <w:trPr>
          <w:trHeight w:val="300"/>
        </w:trPr>
        <w:tc>
          <w:tcPr>
            <w:tcW w:w="1075" w:type="pct"/>
            <w:shd w:val="clear" w:color="auto" w:fill="auto"/>
            <w:noWrap/>
            <w:vAlign w:val="bottom"/>
          </w:tcPr>
          <w:p w14:paraId="0BF48DC7"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Рана неонатална смртност</w:t>
            </w:r>
          </w:p>
        </w:tc>
        <w:tc>
          <w:tcPr>
            <w:tcW w:w="280" w:type="pct"/>
            <w:shd w:val="clear" w:color="auto" w:fill="auto"/>
            <w:noWrap/>
            <w:vAlign w:val="center"/>
          </w:tcPr>
          <w:p w14:paraId="3FEFCA4F"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21,3</w:t>
            </w:r>
          </w:p>
        </w:tc>
        <w:tc>
          <w:tcPr>
            <w:tcW w:w="280" w:type="pct"/>
            <w:shd w:val="clear" w:color="auto" w:fill="auto"/>
            <w:noWrap/>
            <w:vAlign w:val="center"/>
          </w:tcPr>
          <w:p w14:paraId="6D310952"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12,6</w:t>
            </w:r>
          </w:p>
        </w:tc>
        <w:tc>
          <w:tcPr>
            <w:tcW w:w="280" w:type="pct"/>
            <w:shd w:val="clear" w:color="auto" w:fill="auto"/>
            <w:noWrap/>
            <w:vAlign w:val="center"/>
          </w:tcPr>
          <w:p w14:paraId="0D3F79B7"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8,8</w:t>
            </w:r>
          </w:p>
        </w:tc>
        <w:tc>
          <w:tcPr>
            <w:tcW w:w="280" w:type="pct"/>
            <w:shd w:val="clear" w:color="auto" w:fill="auto"/>
            <w:noWrap/>
            <w:vAlign w:val="center"/>
          </w:tcPr>
          <w:p w14:paraId="572D1CBF"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6,3</w:t>
            </w:r>
          </w:p>
        </w:tc>
        <w:tc>
          <w:tcPr>
            <w:tcW w:w="280" w:type="pct"/>
            <w:shd w:val="clear" w:color="auto" w:fill="auto"/>
            <w:noWrap/>
            <w:vAlign w:val="center"/>
          </w:tcPr>
          <w:p w14:paraId="78B4BF39"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3,3</w:t>
            </w:r>
          </w:p>
        </w:tc>
        <w:tc>
          <w:tcPr>
            <w:tcW w:w="280" w:type="pct"/>
            <w:shd w:val="clear" w:color="auto" w:fill="auto"/>
            <w:noWrap/>
            <w:vAlign w:val="center"/>
          </w:tcPr>
          <w:p w14:paraId="4918E6DE"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3,8</w:t>
            </w:r>
          </w:p>
        </w:tc>
        <w:tc>
          <w:tcPr>
            <w:tcW w:w="280" w:type="pct"/>
            <w:shd w:val="clear" w:color="auto" w:fill="auto"/>
            <w:noWrap/>
            <w:vAlign w:val="center"/>
          </w:tcPr>
          <w:p w14:paraId="5B5DA18C"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3,4</w:t>
            </w:r>
          </w:p>
        </w:tc>
        <w:tc>
          <w:tcPr>
            <w:tcW w:w="280" w:type="pct"/>
            <w:shd w:val="clear" w:color="auto" w:fill="auto"/>
            <w:noWrap/>
            <w:vAlign w:val="center"/>
          </w:tcPr>
          <w:p w14:paraId="320B5BF7"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3,9</w:t>
            </w:r>
          </w:p>
        </w:tc>
        <w:tc>
          <w:tcPr>
            <w:tcW w:w="280" w:type="pct"/>
            <w:shd w:val="clear" w:color="auto" w:fill="auto"/>
            <w:noWrap/>
            <w:vAlign w:val="center"/>
          </w:tcPr>
          <w:p w14:paraId="78D3DFFA"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5,7</w:t>
            </w:r>
          </w:p>
        </w:tc>
        <w:tc>
          <w:tcPr>
            <w:tcW w:w="280" w:type="pct"/>
            <w:shd w:val="clear" w:color="auto" w:fill="auto"/>
            <w:noWrap/>
            <w:vAlign w:val="center"/>
          </w:tcPr>
          <w:p w14:paraId="7344846F"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2,9</w:t>
            </w:r>
          </w:p>
        </w:tc>
        <w:tc>
          <w:tcPr>
            <w:tcW w:w="280" w:type="pct"/>
            <w:shd w:val="clear" w:color="auto" w:fill="auto"/>
            <w:noWrap/>
            <w:vAlign w:val="center"/>
          </w:tcPr>
          <w:p w14:paraId="26999807"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2,9</w:t>
            </w:r>
          </w:p>
        </w:tc>
        <w:tc>
          <w:tcPr>
            <w:tcW w:w="280" w:type="pct"/>
            <w:shd w:val="clear" w:color="auto" w:fill="auto"/>
            <w:noWrap/>
            <w:vAlign w:val="center"/>
          </w:tcPr>
          <w:p w14:paraId="6D6A083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2,5</w:t>
            </w:r>
          </w:p>
        </w:tc>
        <w:tc>
          <w:tcPr>
            <w:tcW w:w="280" w:type="pct"/>
            <w:shd w:val="clear" w:color="auto" w:fill="auto"/>
            <w:noWrap/>
            <w:vAlign w:val="center"/>
          </w:tcPr>
          <w:p w14:paraId="17C98D8F"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2,8</w:t>
            </w:r>
          </w:p>
        </w:tc>
        <w:tc>
          <w:tcPr>
            <w:tcW w:w="280" w:type="pct"/>
            <w:vAlign w:val="center"/>
          </w:tcPr>
          <w:p w14:paraId="2A485256"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2,6</w:t>
            </w:r>
          </w:p>
        </w:tc>
      </w:tr>
      <w:tr w:rsidR="009A3C03" w:rsidRPr="009A3C03" w14:paraId="12BC65E6" w14:textId="77777777" w:rsidTr="00474F91">
        <w:trPr>
          <w:trHeight w:val="300"/>
        </w:trPr>
        <w:tc>
          <w:tcPr>
            <w:tcW w:w="1075" w:type="pct"/>
            <w:shd w:val="clear" w:color="auto" w:fill="auto"/>
            <w:noWrap/>
            <w:vAlign w:val="bottom"/>
          </w:tcPr>
          <w:p w14:paraId="06045945" w14:textId="77777777" w:rsidR="001C1566" w:rsidRPr="009F5E1A" w:rsidRDefault="001C1566" w:rsidP="009A3C03">
            <w:pPr>
              <w:spacing w:line="276" w:lineRule="auto"/>
              <w:jc w:val="center"/>
              <w:rPr>
                <w:rFonts w:ascii="Times New Roman" w:eastAsia="Times New Roman" w:hAnsi="Times New Roman" w:cs="Times New Roman"/>
                <w:b/>
                <w:color w:val="auto"/>
                <w:sz w:val="18"/>
                <w:szCs w:val="18"/>
              </w:rPr>
            </w:pPr>
            <w:r w:rsidRPr="009F5E1A">
              <w:rPr>
                <w:rFonts w:ascii="Times New Roman" w:eastAsia="Times New Roman" w:hAnsi="Times New Roman" w:cs="Times New Roman"/>
                <w:b/>
                <w:color w:val="auto"/>
                <w:sz w:val="18"/>
                <w:szCs w:val="18"/>
                <w:lang w:eastAsia="zh-CN" w:bidi="ar"/>
              </w:rPr>
              <w:t>Перинатална смртност</w:t>
            </w:r>
          </w:p>
        </w:tc>
        <w:tc>
          <w:tcPr>
            <w:tcW w:w="280" w:type="pct"/>
            <w:shd w:val="clear" w:color="auto" w:fill="auto"/>
            <w:noWrap/>
            <w:vAlign w:val="center"/>
          </w:tcPr>
          <w:p w14:paraId="6FE151D4"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33,0</w:t>
            </w:r>
          </w:p>
        </w:tc>
        <w:tc>
          <w:tcPr>
            <w:tcW w:w="280" w:type="pct"/>
            <w:shd w:val="clear" w:color="auto" w:fill="auto"/>
            <w:noWrap/>
            <w:vAlign w:val="center"/>
          </w:tcPr>
          <w:p w14:paraId="320D20D6"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18,7</w:t>
            </w:r>
          </w:p>
        </w:tc>
        <w:tc>
          <w:tcPr>
            <w:tcW w:w="280" w:type="pct"/>
            <w:shd w:val="clear" w:color="auto" w:fill="auto"/>
            <w:noWrap/>
            <w:vAlign w:val="center"/>
          </w:tcPr>
          <w:p w14:paraId="3CB17E18"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14,7</w:t>
            </w:r>
          </w:p>
        </w:tc>
        <w:tc>
          <w:tcPr>
            <w:tcW w:w="280" w:type="pct"/>
            <w:shd w:val="clear" w:color="auto" w:fill="auto"/>
            <w:noWrap/>
            <w:vAlign w:val="center"/>
          </w:tcPr>
          <w:p w14:paraId="003F3C15"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11,2</w:t>
            </w:r>
          </w:p>
        </w:tc>
        <w:tc>
          <w:tcPr>
            <w:tcW w:w="280" w:type="pct"/>
            <w:shd w:val="clear" w:color="auto" w:fill="auto"/>
            <w:noWrap/>
            <w:vAlign w:val="center"/>
          </w:tcPr>
          <w:p w14:paraId="14F0B18C"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9,0</w:t>
            </w:r>
          </w:p>
        </w:tc>
        <w:tc>
          <w:tcPr>
            <w:tcW w:w="280" w:type="pct"/>
            <w:shd w:val="clear" w:color="auto" w:fill="auto"/>
            <w:noWrap/>
            <w:vAlign w:val="center"/>
          </w:tcPr>
          <w:p w14:paraId="70D7F903"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8,8</w:t>
            </w:r>
          </w:p>
        </w:tc>
        <w:tc>
          <w:tcPr>
            <w:tcW w:w="280" w:type="pct"/>
            <w:shd w:val="clear" w:color="auto" w:fill="auto"/>
            <w:noWrap/>
            <w:vAlign w:val="center"/>
          </w:tcPr>
          <w:p w14:paraId="2878D64B"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8,9</w:t>
            </w:r>
          </w:p>
        </w:tc>
        <w:tc>
          <w:tcPr>
            <w:tcW w:w="280" w:type="pct"/>
            <w:shd w:val="clear" w:color="auto" w:fill="auto"/>
            <w:noWrap/>
            <w:vAlign w:val="center"/>
          </w:tcPr>
          <w:p w14:paraId="3EC1BE02"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8,6</w:t>
            </w:r>
          </w:p>
        </w:tc>
        <w:tc>
          <w:tcPr>
            <w:tcW w:w="280" w:type="pct"/>
            <w:shd w:val="clear" w:color="auto" w:fill="auto"/>
            <w:noWrap/>
            <w:vAlign w:val="center"/>
          </w:tcPr>
          <w:p w14:paraId="29A32680"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10,9</w:t>
            </w:r>
          </w:p>
        </w:tc>
        <w:tc>
          <w:tcPr>
            <w:tcW w:w="280" w:type="pct"/>
            <w:shd w:val="clear" w:color="auto" w:fill="auto"/>
            <w:noWrap/>
            <w:vAlign w:val="center"/>
          </w:tcPr>
          <w:p w14:paraId="7308B2D2"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8,7</w:t>
            </w:r>
          </w:p>
        </w:tc>
        <w:tc>
          <w:tcPr>
            <w:tcW w:w="280" w:type="pct"/>
            <w:shd w:val="clear" w:color="auto" w:fill="auto"/>
            <w:noWrap/>
            <w:vAlign w:val="center"/>
          </w:tcPr>
          <w:p w14:paraId="2FC11694" w14:textId="77777777" w:rsidR="001C1566" w:rsidRPr="009F5E1A" w:rsidRDefault="001C1566" w:rsidP="009A3C03">
            <w:pPr>
              <w:spacing w:line="276" w:lineRule="auto"/>
              <w:jc w:val="right"/>
              <w:rPr>
                <w:rFonts w:ascii="Times New Roman" w:eastAsia="Times New Roman" w:hAnsi="Times New Roman" w:cs="Times New Roman"/>
                <w:color w:val="auto"/>
                <w:sz w:val="18"/>
                <w:szCs w:val="18"/>
              </w:rPr>
            </w:pPr>
            <w:r w:rsidRPr="009F5E1A">
              <w:rPr>
                <w:rFonts w:ascii="Times New Roman" w:eastAsia="Times New Roman" w:hAnsi="Times New Roman" w:cs="Times New Roman"/>
                <w:color w:val="auto"/>
                <w:sz w:val="18"/>
                <w:szCs w:val="18"/>
                <w:lang w:eastAsia="zh-CN" w:bidi="ar"/>
              </w:rPr>
              <w:t>8,7</w:t>
            </w:r>
          </w:p>
        </w:tc>
        <w:tc>
          <w:tcPr>
            <w:tcW w:w="280" w:type="pct"/>
            <w:shd w:val="clear" w:color="auto" w:fill="auto"/>
            <w:noWrap/>
            <w:vAlign w:val="center"/>
          </w:tcPr>
          <w:p w14:paraId="1D8C020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7,8</w:t>
            </w:r>
          </w:p>
        </w:tc>
        <w:tc>
          <w:tcPr>
            <w:tcW w:w="280" w:type="pct"/>
            <w:shd w:val="clear" w:color="auto" w:fill="auto"/>
            <w:noWrap/>
            <w:vAlign w:val="center"/>
          </w:tcPr>
          <w:p w14:paraId="1F35E331"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8,1</w:t>
            </w:r>
          </w:p>
        </w:tc>
        <w:tc>
          <w:tcPr>
            <w:tcW w:w="280" w:type="pct"/>
            <w:vAlign w:val="center"/>
          </w:tcPr>
          <w:p w14:paraId="715987D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8,2</w:t>
            </w:r>
          </w:p>
        </w:tc>
      </w:tr>
    </w:tbl>
    <w:bookmarkEnd w:id="0"/>
    <w:p w14:paraId="609DDD87" w14:textId="77777777" w:rsidR="001C1566" w:rsidRPr="009A3C03" w:rsidRDefault="001C1566"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Извор: Републички</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завод</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за</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статистику</w:t>
      </w:r>
    </w:p>
    <w:p w14:paraId="23486DFE" w14:textId="77777777" w:rsidR="001C1566" w:rsidRPr="009A3C03" w:rsidRDefault="001C1566" w:rsidP="009A3C03">
      <w:pPr>
        <w:spacing w:line="276" w:lineRule="auto"/>
        <w:rPr>
          <w:rFonts w:ascii="Times New Roman" w:hAnsi="Times New Roman" w:cs="Times New Roman"/>
          <w:color w:val="auto"/>
          <w:sz w:val="24"/>
          <w:szCs w:val="24"/>
          <w:lang w:val="sr-Cyrl-RS"/>
        </w:rPr>
      </w:pPr>
    </w:p>
    <w:p w14:paraId="2CB07CF8"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Табела:</w:t>
      </w:r>
      <w:r w:rsidRPr="009A3C03">
        <w:rPr>
          <w:rFonts w:ascii="Times New Roman" w:hAnsi="Times New Roman" w:cs="Times New Roman"/>
          <w:color w:val="auto"/>
          <w:sz w:val="24"/>
          <w:szCs w:val="24"/>
          <w:lang w:val="sr-Cyrl-RS"/>
        </w:rPr>
        <w:t xml:space="preserve"> Умрли  у Србији -трудноћа, рађање и бабиње, (О00-О99), 2016-2019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4268"/>
        <w:gridCol w:w="1298"/>
        <w:gridCol w:w="1298"/>
        <w:gridCol w:w="1298"/>
        <w:gridCol w:w="1298"/>
      </w:tblGrid>
      <w:tr w:rsidR="009A3C03" w:rsidRPr="009A3C03" w14:paraId="4105B948" w14:textId="77777777" w:rsidTr="00474F91">
        <w:trPr>
          <w:trHeight w:val="300"/>
        </w:trPr>
        <w:tc>
          <w:tcPr>
            <w:tcW w:w="2256" w:type="pct"/>
            <w:shd w:val="clear" w:color="auto" w:fill="F2DBDB"/>
            <w:noWrap/>
            <w:vAlign w:val="center"/>
          </w:tcPr>
          <w:p w14:paraId="09B70BD1"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eastAsia="zh-CN" w:bidi="ar"/>
              </w:rPr>
              <w:t> </w:t>
            </w:r>
            <w:r w:rsidRPr="009A3C03">
              <w:rPr>
                <w:rFonts w:ascii="Times New Roman" w:eastAsia="Times New Roman" w:hAnsi="Times New Roman" w:cs="Times New Roman"/>
                <w:color w:val="auto"/>
                <w:sz w:val="24"/>
                <w:szCs w:val="24"/>
                <w:lang w:val="sr-Cyrl-RS" w:eastAsia="zh-CN" w:bidi="ar"/>
              </w:rPr>
              <w:t>Умрли МКБ 10</w:t>
            </w:r>
          </w:p>
        </w:tc>
        <w:tc>
          <w:tcPr>
            <w:tcW w:w="686" w:type="pct"/>
            <w:shd w:val="clear" w:color="auto" w:fill="F2DBDB"/>
            <w:noWrap/>
            <w:vAlign w:val="center"/>
          </w:tcPr>
          <w:p w14:paraId="4E4CFC9C"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2016</w:t>
            </w:r>
          </w:p>
        </w:tc>
        <w:tc>
          <w:tcPr>
            <w:tcW w:w="686" w:type="pct"/>
            <w:shd w:val="clear" w:color="auto" w:fill="F2DBDB"/>
            <w:noWrap/>
            <w:vAlign w:val="center"/>
          </w:tcPr>
          <w:p w14:paraId="7A83C289"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2017</w:t>
            </w:r>
          </w:p>
        </w:tc>
        <w:tc>
          <w:tcPr>
            <w:tcW w:w="686" w:type="pct"/>
            <w:shd w:val="clear" w:color="auto" w:fill="F2DBDB"/>
            <w:noWrap/>
            <w:vAlign w:val="center"/>
          </w:tcPr>
          <w:p w14:paraId="2BCB081E"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2018</w:t>
            </w:r>
          </w:p>
        </w:tc>
        <w:tc>
          <w:tcPr>
            <w:tcW w:w="686" w:type="pct"/>
            <w:shd w:val="clear" w:color="auto" w:fill="F2DBDB"/>
            <w:vAlign w:val="center"/>
          </w:tcPr>
          <w:p w14:paraId="2703349A"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eastAsia="zh-CN" w:bidi="ar"/>
              </w:rPr>
              <w:t>2019</w:t>
            </w:r>
          </w:p>
        </w:tc>
      </w:tr>
      <w:tr w:rsidR="009A3C03" w:rsidRPr="009A3C03" w14:paraId="31C3625E" w14:textId="77777777" w:rsidTr="00474F91">
        <w:trPr>
          <w:trHeight w:val="300"/>
        </w:trPr>
        <w:tc>
          <w:tcPr>
            <w:tcW w:w="2256" w:type="pct"/>
            <w:shd w:val="clear" w:color="auto" w:fill="auto"/>
            <w:noWrap/>
            <w:vAlign w:val="bottom"/>
          </w:tcPr>
          <w:p w14:paraId="13A1E7FC"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r w:rsidRPr="009A3C03">
              <w:rPr>
                <w:rFonts w:ascii="Times New Roman" w:hAnsi="Times New Roman" w:cs="Times New Roman"/>
                <w:color w:val="auto"/>
                <w:sz w:val="24"/>
                <w:szCs w:val="24"/>
                <w:lang w:val="sr-Cyrl-RS"/>
              </w:rPr>
              <w:t>(О00-О99) Број</w:t>
            </w:r>
          </w:p>
        </w:tc>
        <w:tc>
          <w:tcPr>
            <w:tcW w:w="686" w:type="pct"/>
            <w:shd w:val="clear" w:color="auto" w:fill="auto"/>
            <w:noWrap/>
            <w:vAlign w:val="center"/>
          </w:tcPr>
          <w:p w14:paraId="454D667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7</w:t>
            </w:r>
          </w:p>
        </w:tc>
        <w:tc>
          <w:tcPr>
            <w:tcW w:w="686" w:type="pct"/>
            <w:shd w:val="clear" w:color="auto" w:fill="auto"/>
            <w:noWrap/>
            <w:vAlign w:val="center"/>
          </w:tcPr>
          <w:p w14:paraId="455FEA3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7</w:t>
            </w:r>
          </w:p>
        </w:tc>
        <w:tc>
          <w:tcPr>
            <w:tcW w:w="686" w:type="pct"/>
            <w:shd w:val="clear" w:color="auto" w:fill="auto"/>
            <w:noWrap/>
            <w:vAlign w:val="center"/>
          </w:tcPr>
          <w:p w14:paraId="0BA9592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10</w:t>
            </w:r>
          </w:p>
        </w:tc>
        <w:tc>
          <w:tcPr>
            <w:tcW w:w="686" w:type="pct"/>
            <w:vAlign w:val="center"/>
          </w:tcPr>
          <w:p w14:paraId="7ACD51AD"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4</w:t>
            </w:r>
          </w:p>
        </w:tc>
      </w:tr>
      <w:tr w:rsidR="009A3C03" w:rsidRPr="009A3C03" w14:paraId="549E3A79" w14:textId="77777777" w:rsidTr="00474F91">
        <w:trPr>
          <w:trHeight w:val="300"/>
        </w:trPr>
        <w:tc>
          <w:tcPr>
            <w:tcW w:w="2256" w:type="pct"/>
            <w:shd w:val="clear" w:color="auto" w:fill="auto"/>
            <w:noWrap/>
            <w:vAlign w:val="bottom"/>
          </w:tcPr>
          <w:p w14:paraId="2FA18831"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Стопа на 1000 живорођених (О00-О99)</w:t>
            </w:r>
          </w:p>
        </w:tc>
        <w:tc>
          <w:tcPr>
            <w:tcW w:w="686" w:type="pct"/>
            <w:shd w:val="clear" w:color="auto" w:fill="auto"/>
            <w:noWrap/>
            <w:vAlign w:val="center"/>
          </w:tcPr>
          <w:p w14:paraId="62F283AF"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0,11</w:t>
            </w:r>
          </w:p>
        </w:tc>
        <w:tc>
          <w:tcPr>
            <w:tcW w:w="686" w:type="pct"/>
            <w:shd w:val="clear" w:color="auto" w:fill="auto"/>
            <w:noWrap/>
            <w:vAlign w:val="center"/>
          </w:tcPr>
          <w:p w14:paraId="0CB2C025"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0,11</w:t>
            </w:r>
          </w:p>
        </w:tc>
        <w:tc>
          <w:tcPr>
            <w:tcW w:w="686" w:type="pct"/>
            <w:shd w:val="clear" w:color="auto" w:fill="auto"/>
            <w:noWrap/>
            <w:vAlign w:val="center"/>
          </w:tcPr>
          <w:p w14:paraId="408210AD"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0,16</w:t>
            </w:r>
          </w:p>
        </w:tc>
        <w:tc>
          <w:tcPr>
            <w:tcW w:w="686" w:type="pct"/>
            <w:vAlign w:val="center"/>
          </w:tcPr>
          <w:p w14:paraId="58C6906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0,06</w:t>
            </w:r>
          </w:p>
        </w:tc>
      </w:tr>
    </w:tbl>
    <w:p w14:paraId="55360E3F"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Извор: Републички</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завод</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за</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статистику</w:t>
      </w:r>
    </w:p>
    <w:p w14:paraId="15CD5C02"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p>
    <w:p w14:paraId="024F7965"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
        </w:rPr>
      </w:pPr>
    </w:p>
    <w:p w14:paraId="3DF0C1CD" w14:textId="77777777" w:rsidR="001C1566" w:rsidRPr="009A3C03" w:rsidRDefault="001C1566" w:rsidP="009A3C0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О</w:t>
      </w:r>
      <w:r w:rsidRPr="009A3C03">
        <w:rPr>
          <w:rFonts w:ascii="Times New Roman" w:hAnsi="Times New Roman" w:cs="Times New Roman"/>
          <w:color w:val="auto"/>
          <w:sz w:val="24"/>
          <w:szCs w:val="24"/>
          <w:lang w:val="sr"/>
        </w:rPr>
        <w:t>чекивана дужина живота и главни узроци смрти</w:t>
      </w:r>
      <w:r w:rsidRPr="009A3C03">
        <w:rPr>
          <w:rFonts w:ascii="Times New Roman" w:hAnsi="Times New Roman" w:cs="Times New Roman"/>
          <w:color w:val="auto"/>
          <w:sz w:val="24"/>
          <w:szCs w:val="24"/>
          <w:lang w:val="sr-Cyrl-RS"/>
        </w:rPr>
        <w:t>.</w:t>
      </w:r>
    </w:p>
    <w:p w14:paraId="5847B276" w14:textId="77777777" w:rsidR="001C1566" w:rsidRPr="009A3C03" w:rsidRDefault="001C1566" w:rsidP="009A3C0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cs="Times New Roman"/>
          <w:color w:val="auto"/>
          <w:sz w:val="24"/>
          <w:szCs w:val="24"/>
          <w:lang w:val="sr-Latn-RS"/>
        </w:rPr>
      </w:pPr>
    </w:p>
    <w:p w14:paraId="5196334E"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0A3B1A65"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О</w:t>
      </w:r>
      <w:r w:rsidRPr="009A3C03">
        <w:rPr>
          <w:rFonts w:ascii="Times New Roman" w:eastAsia="Times New Roman" w:hAnsi="Times New Roman" w:cs="Times New Roman"/>
          <w:b/>
          <w:bCs/>
          <w:color w:val="auto"/>
          <w:sz w:val="24"/>
          <w:szCs w:val="24"/>
          <w:lang w:val="sr-Latn-RS"/>
        </w:rPr>
        <w:t>чекивано</w:t>
      </w:r>
      <w:r w:rsidRPr="009A3C03">
        <w:rPr>
          <w:rFonts w:ascii="Times New Roman" w:eastAsia="Times New Roman" w:hAnsi="Times New Roman" w:cs="Times New Roman"/>
          <w:b/>
          <w:bCs/>
          <w:color w:val="auto"/>
          <w:sz w:val="24"/>
          <w:szCs w:val="24"/>
          <w:lang w:val="sr-Cyrl-RS"/>
        </w:rPr>
        <w:t xml:space="preserve"> </w:t>
      </w:r>
      <w:r w:rsidRPr="009A3C03">
        <w:rPr>
          <w:rFonts w:ascii="Times New Roman" w:eastAsia="Times New Roman" w:hAnsi="Times New Roman" w:cs="Times New Roman"/>
          <w:b/>
          <w:bCs/>
          <w:color w:val="auto"/>
          <w:sz w:val="24"/>
          <w:szCs w:val="24"/>
          <w:lang w:val="sr-Latn-RS"/>
        </w:rPr>
        <w:t>трајањ</w:t>
      </w:r>
      <w:r w:rsidRPr="009A3C03">
        <w:rPr>
          <w:rFonts w:ascii="Times New Roman" w:eastAsia="Times New Roman" w:hAnsi="Times New Roman" w:cs="Times New Roman"/>
          <w:b/>
          <w:bCs/>
          <w:color w:val="auto"/>
          <w:sz w:val="24"/>
          <w:szCs w:val="24"/>
          <w:lang w:val="sr-Cyrl-RS"/>
        </w:rPr>
        <w:t>е</w:t>
      </w:r>
      <w:r w:rsidRPr="009A3C03">
        <w:rPr>
          <w:rFonts w:ascii="Times New Roman" w:eastAsia="Times New Roman" w:hAnsi="Times New Roman" w:cs="Times New Roman"/>
          <w:b/>
          <w:bCs/>
          <w:color w:val="auto"/>
          <w:sz w:val="24"/>
          <w:szCs w:val="24"/>
          <w:lang w:val="sr-Latn-RS"/>
        </w:rPr>
        <w:t xml:space="preserve"> живота</w:t>
      </w:r>
      <w:r w:rsidRPr="009A3C03">
        <w:rPr>
          <w:rFonts w:ascii="Times New Roman" w:eastAsia="Times New Roman" w:hAnsi="Times New Roman" w:cs="Times New Roman"/>
          <w:b/>
          <w:bCs/>
          <w:color w:val="auto"/>
          <w:sz w:val="24"/>
          <w:szCs w:val="24"/>
          <w:lang w:val="sr-Cyrl-RS"/>
        </w:rPr>
        <w:t xml:space="preserve"> на рођењу, укупно и по полу, Србија 2015-2019. године</w:t>
      </w:r>
    </w:p>
    <w:p w14:paraId="18704D1D"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274B22C2"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r w:rsidRPr="009A3C03">
        <w:rPr>
          <w:rFonts w:ascii="Times New Roman" w:hAnsi="Times New Roman" w:cs="Times New Roman"/>
          <w:noProof/>
          <w:color w:val="auto"/>
          <w:sz w:val="24"/>
          <w:szCs w:val="24"/>
        </w:rPr>
        <w:drawing>
          <wp:inline distT="0" distB="0" distL="0" distR="0" wp14:anchorId="7CB08B69" wp14:editId="1BE146AA">
            <wp:extent cx="3200400" cy="1533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533525"/>
                    </a:xfrm>
                    <a:prstGeom prst="rect">
                      <a:avLst/>
                    </a:prstGeom>
                    <a:noFill/>
                    <a:ln>
                      <a:noFill/>
                    </a:ln>
                  </pic:spPr>
                </pic:pic>
              </a:graphicData>
            </a:graphic>
          </wp:inline>
        </w:drawing>
      </w:r>
    </w:p>
    <w:p w14:paraId="0881426C"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61DDE9D2"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lastRenderedPageBreak/>
        <w:t>Општине са најнижим очекиваним трајањем живота на рођењу, 2019. година</w:t>
      </w:r>
    </w:p>
    <w:p w14:paraId="19600D29"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tbl>
      <w:tblPr>
        <w:tblW w:w="6400" w:type="dxa"/>
        <w:tblLook w:val="04A0" w:firstRow="1" w:lastRow="0" w:firstColumn="1" w:lastColumn="0" w:noHBand="0" w:noVBand="1"/>
      </w:tblPr>
      <w:tblGrid>
        <w:gridCol w:w="3840"/>
        <w:gridCol w:w="2560"/>
      </w:tblGrid>
      <w:tr w:rsidR="009A3C03" w:rsidRPr="009A3C03" w14:paraId="53F5F2DB" w14:textId="77777777" w:rsidTr="00474F91">
        <w:trPr>
          <w:trHeight w:val="300"/>
        </w:trPr>
        <w:tc>
          <w:tcPr>
            <w:tcW w:w="3840" w:type="dxa"/>
            <w:tcBorders>
              <w:top w:val="single" w:sz="4" w:space="0" w:color="auto"/>
              <w:left w:val="single" w:sz="4" w:space="0" w:color="auto"/>
              <w:bottom w:val="single" w:sz="4" w:space="0" w:color="auto"/>
              <w:right w:val="single" w:sz="4" w:space="0" w:color="auto"/>
            </w:tcBorders>
            <w:vAlign w:val="center"/>
            <w:hideMark/>
          </w:tcPr>
          <w:p w14:paraId="14E598A4"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Црна Трава</w:t>
            </w:r>
          </w:p>
        </w:tc>
        <w:tc>
          <w:tcPr>
            <w:tcW w:w="2560" w:type="dxa"/>
            <w:tcBorders>
              <w:top w:val="single" w:sz="4" w:space="0" w:color="auto"/>
              <w:left w:val="nil"/>
              <w:bottom w:val="single" w:sz="4" w:space="0" w:color="auto"/>
              <w:right w:val="single" w:sz="4" w:space="0" w:color="auto"/>
            </w:tcBorders>
            <w:vAlign w:val="bottom"/>
            <w:hideMark/>
          </w:tcPr>
          <w:p w14:paraId="471D8EA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66.6</w:t>
            </w:r>
          </w:p>
        </w:tc>
      </w:tr>
      <w:tr w:rsidR="009A3C03" w:rsidRPr="009A3C03" w14:paraId="28F6A7E1"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1D72AE20"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Чока</w:t>
            </w:r>
          </w:p>
        </w:tc>
        <w:tc>
          <w:tcPr>
            <w:tcW w:w="2560" w:type="dxa"/>
            <w:tcBorders>
              <w:top w:val="nil"/>
              <w:left w:val="nil"/>
              <w:bottom w:val="single" w:sz="4" w:space="0" w:color="auto"/>
              <w:right w:val="single" w:sz="4" w:space="0" w:color="auto"/>
            </w:tcBorders>
            <w:vAlign w:val="bottom"/>
            <w:hideMark/>
          </w:tcPr>
          <w:p w14:paraId="538ED10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71.3</w:t>
            </w:r>
          </w:p>
        </w:tc>
      </w:tr>
      <w:tr w:rsidR="009A3C03" w:rsidRPr="009A3C03" w14:paraId="0B4D6B90"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1993398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Нова Црња</w:t>
            </w:r>
          </w:p>
        </w:tc>
        <w:tc>
          <w:tcPr>
            <w:tcW w:w="2560" w:type="dxa"/>
            <w:tcBorders>
              <w:top w:val="nil"/>
              <w:left w:val="nil"/>
              <w:bottom w:val="single" w:sz="4" w:space="0" w:color="auto"/>
              <w:right w:val="single" w:sz="4" w:space="0" w:color="auto"/>
            </w:tcBorders>
            <w:vAlign w:val="bottom"/>
            <w:hideMark/>
          </w:tcPr>
          <w:p w14:paraId="4011F0BD"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71.6</w:t>
            </w:r>
          </w:p>
        </w:tc>
      </w:tr>
      <w:tr w:rsidR="009A3C03" w:rsidRPr="009A3C03" w14:paraId="535F02DB"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3424322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Нови Кнежевац</w:t>
            </w:r>
          </w:p>
        </w:tc>
        <w:tc>
          <w:tcPr>
            <w:tcW w:w="2560" w:type="dxa"/>
            <w:tcBorders>
              <w:top w:val="nil"/>
              <w:left w:val="nil"/>
              <w:bottom w:val="single" w:sz="4" w:space="0" w:color="auto"/>
              <w:right w:val="single" w:sz="4" w:space="0" w:color="auto"/>
            </w:tcBorders>
            <w:vAlign w:val="bottom"/>
            <w:hideMark/>
          </w:tcPr>
          <w:p w14:paraId="6BA5D165"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71.7</w:t>
            </w:r>
          </w:p>
        </w:tc>
      </w:tr>
      <w:tr w:rsidR="009A3C03" w:rsidRPr="009A3C03" w14:paraId="419A59AF"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7EFD6C70"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Мали Иђош</w:t>
            </w:r>
          </w:p>
        </w:tc>
        <w:tc>
          <w:tcPr>
            <w:tcW w:w="2560" w:type="dxa"/>
            <w:tcBorders>
              <w:top w:val="nil"/>
              <w:left w:val="nil"/>
              <w:bottom w:val="single" w:sz="4" w:space="0" w:color="auto"/>
              <w:right w:val="single" w:sz="4" w:space="0" w:color="auto"/>
            </w:tcBorders>
            <w:vAlign w:val="bottom"/>
            <w:hideMark/>
          </w:tcPr>
          <w:p w14:paraId="5B35FF9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72.1</w:t>
            </w:r>
          </w:p>
        </w:tc>
      </w:tr>
      <w:tr w:rsidR="009A3C03" w:rsidRPr="009A3C03" w14:paraId="6B4A4DA3"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596F59A7"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Сента</w:t>
            </w:r>
          </w:p>
        </w:tc>
        <w:tc>
          <w:tcPr>
            <w:tcW w:w="2560" w:type="dxa"/>
            <w:tcBorders>
              <w:top w:val="nil"/>
              <w:left w:val="nil"/>
              <w:bottom w:val="single" w:sz="4" w:space="0" w:color="auto"/>
              <w:right w:val="single" w:sz="4" w:space="0" w:color="auto"/>
            </w:tcBorders>
            <w:vAlign w:val="bottom"/>
            <w:hideMark/>
          </w:tcPr>
          <w:p w14:paraId="1FCF35A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72.1</w:t>
            </w:r>
          </w:p>
        </w:tc>
      </w:tr>
      <w:tr w:rsidR="009A3C03" w:rsidRPr="009A3C03" w14:paraId="258ADA71"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1C915DBA"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Жабари</w:t>
            </w:r>
          </w:p>
        </w:tc>
        <w:tc>
          <w:tcPr>
            <w:tcW w:w="2560" w:type="dxa"/>
            <w:tcBorders>
              <w:top w:val="nil"/>
              <w:left w:val="nil"/>
              <w:bottom w:val="single" w:sz="4" w:space="0" w:color="auto"/>
              <w:right w:val="single" w:sz="4" w:space="0" w:color="auto"/>
            </w:tcBorders>
            <w:vAlign w:val="bottom"/>
            <w:hideMark/>
          </w:tcPr>
          <w:p w14:paraId="0FC5779F"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72.5</w:t>
            </w:r>
          </w:p>
        </w:tc>
      </w:tr>
      <w:tr w:rsidR="009A3C03" w:rsidRPr="009A3C03" w14:paraId="1732E04A"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5AEAE60F"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Ада</w:t>
            </w:r>
          </w:p>
        </w:tc>
        <w:tc>
          <w:tcPr>
            <w:tcW w:w="2560" w:type="dxa"/>
            <w:tcBorders>
              <w:top w:val="nil"/>
              <w:left w:val="nil"/>
              <w:bottom w:val="single" w:sz="4" w:space="0" w:color="auto"/>
              <w:right w:val="single" w:sz="4" w:space="0" w:color="auto"/>
            </w:tcBorders>
            <w:vAlign w:val="bottom"/>
            <w:hideMark/>
          </w:tcPr>
          <w:p w14:paraId="0088B275"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72.8</w:t>
            </w:r>
          </w:p>
        </w:tc>
      </w:tr>
      <w:tr w:rsidR="009A3C03" w:rsidRPr="009A3C03" w14:paraId="66CA3E3D"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15D329B0"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Кањижа</w:t>
            </w:r>
          </w:p>
        </w:tc>
        <w:tc>
          <w:tcPr>
            <w:tcW w:w="2560" w:type="dxa"/>
            <w:tcBorders>
              <w:top w:val="nil"/>
              <w:left w:val="nil"/>
              <w:bottom w:val="single" w:sz="4" w:space="0" w:color="auto"/>
              <w:right w:val="single" w:sz="4" w:space="0" w:color="auto"/>
            </w:tcBorders>
            <w:vAlign w:val="bottom"/>
            <w:hideMark/>
          </w:tcPr>
          <w:p w14:paraId="60F309C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73.0</w:t>
            </w:r>
          </w:p>
        </w:tc>
      </w:tr>
      <w:tr w:rsidR="009A3C03" w:rsidRPr="009A3C03" w14:paraId="0233504B"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77C29BC0"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Србобран</w:t>
            </w:r>
          </w:p>
        </w:tc>
        <w:tc>
          <w:tcPr>
            <w:tcW w:w="2560" w:type="dxa"/>
            <w:tcBorders>
              <w:top w:val="nil"/>
              <w:left w:val="nil"/>
              <w:bottom w:val="single" w:sz="4" w:space="0" w:color="auto"/>
              <w:right w:val="single" w:sz="4" w:space="0" w:color="auto"/>
            </w:tcBorders>
            <w:vAlign w:val="bottom"/>
            <w:hideMark/>
          </w:tcPr>
          <w:p w14:paraId="7FDDFCA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73.0</w:t>
            </w:r>
          </w:p>
        </w:tc>
      </w:tr>
    </w:tbl>
    <w:p w14:paraId="059BFFD4"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4CB20C6F"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Општине са највећим очекиваним трајањем живота на рођењу, 2019. година</w:t>
      </w:r>
    </w:p>
    <w:p w14:paraId="6593D36E"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tbl>
      <w:tblPr>
        <w:tblW w:w="6400" w:type="dxa"/>
        <w:tblLook w:val="04A0" w:firstRow="1" w:lastRow="0" w:firstColumn="1" w:lastColumn="0" w:noHBand="0" w:noVBand="1"/>
      </w:tblPr>
      <w:tblGrid>
        <w:gridCol w:w="3840"/>
        <w:gridCol w:w="2560"/>
      </w:tblGrid>
      <w:tr w:rsidR="009A3C03" w:rsidRPr="009A3C03" w14:paraId="2C039610" w14:textId="77777777" w:rsidTr="00474F91">
        <w:trPr>
          <w:trHeight w:val="300"/>
        </w:trPr>
        <w:tc>
          <w:tcPr>
            <w:tcW w:w="3840" w:type="dxa"/>
            <w:tcBorders>
              <w:top w:val="single" w:sz="4" w:space="0" w:color="auto"/>
              <w:left w:val="single" w:sz="4" w:space="0" w:color="auto"/>
              <w:bottom w:val="single" w:sz="4" w:space="0" w:color="auto"/>
              <w:right w:val="single" w:sz="4" w:space="0" w:color="auto"/>
            </w:tcBorders>
            <w:vAlign w:val="center"/>
            <w:hideMark/>
          </w:tcPr>
          <w:p w14:paraId="73232110"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Петроварадин</w:t>
            </w:r>
          </w:p>
        </w:tc>
        <w:tc>
          <w:tcPr>
            <w:tcW w:w="2560" w:type="dxa"/>
            <w:tcBorders>
              <w:top w:val="single" w:sz="4" w:space="0" w:color="auto"/>
              <w:left w:val="nil"/>
              <w:bottom w:val="single" w:sz="4" w:space="0" w:color="auto"/>
              <w:right w:val="single" w:sz="4" w:space="0" w:color="auto"/>
            </w:tcBorders>
            <w:vAlign w:val="bottom"/>
            <w:hideMark/>
          </w:tcPr>
          <w:p w14:paraId="25B8578D"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78.2</w:t>
            </w:r>
          </w:p>
        </w:tc>
      </w:tr>
      <w:tr w:rsidR="009A3C03" w:rsidRPr="009A3C03" w14:paraId="6EABA9E9"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20A0B57D"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Врачар</w:t>
            </w:r>
          </w:p>
        </w:tc>
        <w:tc>
          <w:tcPr>
            <w:tcW w:w="2560" w:type="dxa"/>
            <w:tcBorders>
              <w:top w:val="nil"/>
              <w:left w:val="nil"/>
              <w:bottom w:val="single" w:sz="4" w:space="0" w:color="auto"/>
              <w:right w:val="single" w:sz="4" w:space="0" w:color="auto"/>
            </w:tcBorders>
            <w:vAlign w:val="bottom"/>
            <w:hideMark/>
          </w:tcPr>
          <w:p w14:paraId="505F2F70"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78.1</w:t>
            </w:r>
          </w:p>
        </w:tc>
      </w:tr>
      <w:tr w:rsidR="009A3C03" w:rsidRPr="009A3C03" w14:paraId="186C8FAE"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4AA241C3"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Пантелеј</w:t>
            </w:r>
          </w:p>
        </w:tc>
        <w:tc>
          <w:tcPr>
            <w:tcW w:w="2560" w:type="dxa"/>
            <w:tcBorders>
              <w:top w:val="nil"/>
              <w:left w:val="nil"/>
              <w:bottom w:val="single" w:sz="4" w:space="0" w:color="auto"/>
              <w:right w:val="single" w:sz="4" w:space="0" w:color="auto"/>
            </w:tcBorders>
            <w:vAlign w:val="bottom"/>
            <w:hideMark/>
          </w:tcPr>
          <w:p w14:paraId="4DC1A1E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77.9</w:t>
            </w:r>
          </w:p>
        </w:tc>
      </w:tr>
      <w:tr w:rsidR="009A3C03" w:rsidRPr="009A3C03" w14:paraId="6248F1DB"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17D0D69D"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Нови Београд</w:t>
            </w:r>
          </w:p>
        </w:tc>
        <w:tc>
          <w:tcPr>
            <w:tcW w:w="2560" w:type="dxa"/>
            <w:tcBorders>
              <w:top w:val="nil"/>
              <w:left w:val="nil"/>
              <w:bottom w:val="single" w:sz="4" w:space="0" w:color="auto"/>
              <w:right w:val="single" w:sz="4" w:space="0" w:color="auto"/>
            </w:tcBorders>
            <w:vAlign w:val="bottom"/>
            <w:hideMark/>
          </w:tcPr>
          <w:p w14:paraId="41C5F4B1"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77.8</w:t>
            </w:r>
          </w:p>
        </w:tc>
      </w:tr>
      <w:tr w:rsidR="009A3C03" w:rsidRPr="009A3C03" w14:paraId="41C5FED4"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23734A4F"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Дољевац</w:t>
            </w:r>
          </w:p>
        </w:tc>
        <w:tc>
          <w:tcPr>
            <w:tcW w:w="2560" w:type="dxa"/>
            <w:tcBorders>
              <w:top w:val="nil"/>
              <w:left w:val="nil"/>
              <w:bottom w:val="single" w:sz="4" w:space="0" w:color="auto"/>
              <w:right w:val="single" w:sz="4" w:space="0" w:color="auto"/>
            </w:tcBorders>
            <w:vAlign w:val="bottom"/>
            <w:hideMark/>
          </w:tcPr>
          <w:p w14:paraId="18F673D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77.4</w:t>
            </w:r>
          </w:p>
        </w:tc>
      </w:tr>
      <w:tr w:rsidR="009A3C03" w:rsidRPr="009A3C03" w14:paraId="1F3E8A13"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63CDE60D"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Сремски Карловци</w:t>
            </w:r>
          </w:p>
        </w:tc>
        <w:tc>
          <w:tcPr>
            <w:tcW w:w="2560" w:type="dxa"/>
            <w:tcBorders>
              <w:top w:val="nil"/>
              <w:left w:val="nil"/>
              <w:bottom w:val="single" w:sz="4" w:space="0" w:color="auto"/>
              <w:right w:val="single" w:sz="4" w:space="0" w:color="auto"/>
            </w:tcBorders>
            <w:vAlign w:val="bottom"/>
            <w:hideMark/>
          </w:tcPr>
          <w:p w14:paraId="6CFF752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77.3</w:t>
            </w:r>
          </w:p>
        </w:tc>
      </w:tr>
      <w:tr w:rsidR="009A3C03" w:rsidRPr="009A3C03" w14:paraId="138E4026"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3D43CF3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Бајина Башта</w:t>
            </w:r>
          </w:p>
        </w:tc>
        <w:tc>
          <w:tcPr>
            <w:tcW w:w="2560" w:type="dxa"/>
            <w:tcBorders>
              <w:top w:val="nil"/>
              <w:left w:val="nil"/>
              <w:bottom w:val="single" w:sz="4" w:space="0" w:color="auto"/>
              <w:right w:val="single" w:sz="4" w:space="0" w:color="auto"/>
            </w:tcBorders>
            <w:vAlign w:val="bottom"/>
            <w:hideMark/>
          </w:tcPr>
          <w:p w14:paraId="6D70984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77.3</w:t>
            </w:r>
          </w:p>
        </w:tc>
      </w:tr>
      <w:tr w:rsidR="009A3C03" w:rsidRPr="009A3C03" w14:paraId="3D3E83B8"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533FA461"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Чукарица</w:t>
            </w:r>
          </w:p>
        </w:tc>
        <w:tc>
          <w:tcPr>
            <w:tcW w:w="2560" w:type="dxa"/>
            <w:tcBorders>
              <w:top w:val="nil"/>
              <w:left w:val="nil"/>
              <w:bottom w:val="single" w:sz="4" w:space="0" w:color="auto"/>
              <w:right w:val="single" w:sz="4" w:space="0" w:color="auto"/>
            </w:tcBorders>
            <w:vAlign w:val="bottom"/>
            <w:hideMark/>
          </w:tcPr>
          <w:p w14:paraId="4B920E61"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77.1</w:t>
            </w:r>
          </w:p>
        </w:tc>
      </w:tr>
      <w:tr w:rsidR="009A3C03" w:rsidRPr="009A3C03" w14:paraId="66CDB5C8"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224FF393"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Звездара</w:t>
            </w:r>
          </w:p>
        </w:tc>
        <w:tc>
          <w:tcPr>
            <w:tcW w:w="2560" w:type="dxa"/>
            <w:tcBorders>
              <w:top w:val="nil"/>
              <w:left w:val="nil"/>
              <w:bottom w:val="single" w:sz="4" w:space="0" w:color="auto"/>
              <w:right w:val="single" w:sz="4" w:space="0" w:color="auto"/>
            </w:tcBorders>
            <w:vAlign w:val="bottom"/>
            <w:hideMark/>
          </w:tcPr>
          <w:p w14:paraId="70401E0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77.1</w:t>
            </w:r>
          </w:p>
        </w:tc>
      </w:tr>
      <w:tr w:rsidR="009A3C03" w:rsidRPr="009A3C03" w14:paraId="62C08510"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7CC3AA9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Стари град</w:t>
            </w:r>
          </w:p>
        </w:tc>
        <w:tc>
          <w:tcPr>
            <w:tcW w:w="2560" w:type="dxa"/>
            <w:tcBorders>
              <w:top w:val="nil"/>
              <w:left w:val="nil"/>
              <w:bottom w:val="single" w:sz="4" w:space="0" w:color="auto"/>
              <w:right w:val="single" w:sz="4" w:space="0" w:color="auto"/>
            </w:tcBorders>
            <w:vAlign w:val="bottom"/>
            <w:hideMark/>
          </w:tcPr>
          <w:p w14:paraId="797398F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77.0</w:t>
            </w:r>
          </w:p>
        </w:tc>
      </w:tr>
    </w:tbl>
    <w:p w14:paraId="0EBD935A"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19CAA3B0"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Стопа смртности [на 1000 становника], Србија 2015-2019. године</w:t>
      </w:r>
    </w:p>
    <w:p w14:paraId="0DF64F10"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p>
    <w:tbl>
      <w:tblPr>
        <w:tblW w:w="6345" w:type="dxa"/>
        <w:tblLayout w:type="fixed"/>
        <w:tblLook w:val="04A0" w:firstRow="1" w:lastRow="0" w:firstColumn="1" w:lastColumn="0" w:noHBand="0" w:noVBand="1"/>
      </w:tblPr>
      <w:tblGrid>
        <w:gridCol w:w="2782"/>
        <w:gridCol w:w="2877"/>
        <w:gridCol w:w="686"/>
      </w:tblGrid>
      <w:tr w:rsidR="009A3C03" w:rsidRPr="009A3C03" w14:paraId="1FF8EC3F" w14:textId="77777777" w:rsidTr="00474F91">
        <w:trPr>
          <w:gridAfter w:val="1"/>
          <w:wAfter w:w="686" w:type="dxa"/>
          <w:trHeight w:val="477"/>
        </w:trPr>
        <w:tc>
          <w:tcPr>
            <w:tcW w:w="2785" w:type="dxa"/>
            <w:vMerge w:val="restart"/>
            <w:tcBorders>
              <w:top w:val="single" w:sz="4" w:space="0" w:color="auto"/>
              <w:left w:val="single" w:sz="4" w:space="0" w:color="auto"/>
              <w:bottom w:val="single" w:sz="4" w:space="0" w:color="000000"/>
              <w:right w:val="single" w:sz="4" w:space="0" w:color="auto"/>
            </w:tcBorders>
            <w:vAlign w:val="center"/>
            <w:hideMark/>
          </w:tcPr>
          <w:p w14:paraId="3D43CE29"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6D48E15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смртности [на 100</w:t>
            </w:r>
            <w:r w:rsidRPr="009A3C03">
              <w:rPr>
                <w:rFonts w:ascii="Times New Roman" w:eastAsia="Times New Roman" w:hAnsi="Times New Roman" w:cs="Times New Roman"/>
                <w:b/>
                <w:bCs/>
                <w:color w:val="auto"/>
                <w:sz w:val="24"/>
                <w:szCs w:val="24"/>
                <w:lang w:val="sr-Cyrl-RS"/>
              </w:rPr>
              <w:t>0</w:t>
            </w:r>
            <w:r w:rsidRPr="009A3C03">
              <w:rPr>
                <w:rFonts w:ascii="Times New Roman" w:eastAsia="Times New Roman" w:hAnsi="Times New Roman" w:cs="Times New Roman"/>
                <w:b/>
                <w:bCs/>
                <w:color w:val="auto"/>
                <w:sz w:val="24"/>
                <w:szCs w:val="24"/>
              </w:rPr>
              <w:t xml:space="preserve"> становника]</w:t>
            </w:r>
          </w:p>
        </w:tc>
      </w:tr>
      <w:tr w:rsidR="009A3C03" w:rsidRPr="009A3C03" w14:paraId="637F7FBD" w14:textId="77777777" w:rsidTr="00474F91">
        <w:trPr>
          <w:trHeight w:val="660"/>
        </w:trPr>
        <w:tc>
          <w:tcPr>
            <w:tcW w:w="2785" w:type="dxa"/>
            <w:vMerge/>
            <w:tcBorders>
              <w:top w:val="single" w:sz="4" w:space="0" w:color="auto"/>
              <w:left w:val="single" w:sz="4" w:space="0" w:color="auto"/>
              <w:bottom w:val="single" w:sz="4" w:space="0" w:color="000000"/>
              <w:right w:val="single" w:sz="4" w:space="0" w:color="auto"/>
            </w:tcBorders>
            <w:vAlign w:val="center"/>
            <w:hideMark/>
          </w:tcPr>
          <w:p w14:paraId="2B8BDE44"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FDAA514"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686" w:type="dxa"/>
            <w:noWrap/>
            <w:vAlign w:val="bottom"/>
            <w:hideMark/>
          </w:tcPr>
          <w:p w14:paraId="71FBC9F4"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746F5E2F"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2D54574B"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lastRenderedPageBreak/>
              <w:t>2019</w:t>
            </w:r>
          </w:p>
        </w:tc>
        <w:tc>
          <w:tcPr>
            <w:tcW w:w="2880" w:type="dxa"/>
            <w:tcBorders>
              <w:top w:val="nil"/>
              <w:left w:val="nil"/>
              <w:bottom w:val="single" w:sz="4" w:space="0" w:color="auto"/>
              <w:right w:val="single" w:sz="4" w:space="0" w:color="auto"/>
            </w:tcBorders>
            <w:hideMark/>
          </w:tcPr>
          <w:p w14:paraId="17A5A5B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rPr>
              <w:t>14.6</w:t>
            </w:r>
          </w:p>
        </w:tc>
        <w:tc>
          <w:tcPr>
            <w:tcW w:w="686" w:type="dxa"/>
            <w:vAlign w:val="center"/>
            <w:hideMark/>
          </w:tcPr>
          <w:p w14:paraId="48D37D01"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430ABCAC"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6F7D349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80" w:type="dxa"/>
            <w:tcBorders>
              <w:top w:val="nil"/>
              <w:left w:val="nil"/>
              <w:bottom w:val="single" w:sz="4" w:space="0" w:color="auto"/>
              <w:right w:val="single" w:sz="4" w:space="0" w:color="auto"/>
            </w:tcBorders>
            <w:hideMark/>
          </w:tcPr>
          <w:p w14:paraId="3156BCD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14.6</w:t>
            </w:r>
          </w:p>
        </w:tc>
        <w:tc>
          <w:tcPr>
            <w:tcW w:w="686" w:type="dxa"/>
            <w:vAlign w:val="center"/>
            <w:hideMark/>
          </w:tcPr>
          <w:p w14:paraId="6797BBC1"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4E16DCE8"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0DF4D8FF"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80" w:type="dxa"/>
            <w:tcBorders>
              <w:top w:val="nil"/>
              <w:left w:val="nil"/>
              <w:bottom w:val="single" w:sz="4" w:space="0" w:color="auto"/>
              <w:right w:val="single" w:sz="4" w:space="0" w:color="auto"/>
            </w:tcBorders>
            <w:hideMark/>
          </w:tcPr>
          <w:p w14:paraId="05355F3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14.8</w:t>
            </w:r>
          </w:p>
        </w:tc>
        <w:tc>
          <w:tcPr>
            <w:tcW w:w="686" w:type="dxa"/>
            <w:vAlign w:val="center"/>
            <w:hideMark/>
          </w:tcPr>
          <w:p w14:paraId="6B91A940"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69418775"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5E259668"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80" w:type="dxa"/>
            <w:tcBorders>
              <w:top w:val="nil"/>
              <w:left w:val="nil"/>
              <w:bottom w:val="single" w:sz="4" w:space="0" w:color="auto"/>
              <w:right w:val="single" w:sz="4" w:space="0" w:color="auto"/>
            </w:tcBorders>
            <w:hideMark/>
          </w:tcPr>
          <w:p w14:paraId="630803B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14.3</w:t>
            </w:r>
          </w:p>
        </w:tc>
        <w:tc>
          <w:tcPr>
            <w:tcW w:w="686" w:type="dxa"/>
            <w:vAlign w:val="center"/>
            <w:hideMark/>
          </w:tcPr>
          <w:p w14:paraId="4583B848" w14:textId="77777777" w:rsidR="001C1566" w:rsidRPr="009A3C03" w:rsidRDefault="001C1566" w:rsidP="009A3C03">
            <w:pPr>
              <w:spacing w:line="276" w:lineRule="auto"/>
              <w:rPr>
                <w:rFonts w:ascii="Times New Roman" w:hAnsi="Times New Roman" w:cs="Times New Roman"/>
                <w:color w:val="auto"/>
                <w:sz w:val="24"/>
                <w:szCs w:val="24"/>
              </w:rPr>
            </w:pPr>
          </w:p>
        </w:tc>
      </w:tr>
      <w:tr w:rsidR="001C1566" w:rsidRPr="009A3C03" w14:paraId="452EDA56"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11F68386"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80" w:type="dxa"/>
            <w:tcBorders>
              <w:top w:val="nil"/>
              <w:left w:val="nil"/>
              <w:bottom w:val="single" w:sz="4" w:space="0" w:color="auto"/>
              <w:right w:val="single" w:sz="4" w:space="0" w:color="auto"/>
            </w:tcBorders>
            <w:hideMark/>
          </w:tcPr>
          <w:p w14:paraId="3920745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14.6</w:t>
            </w:r>
          </w:p>
        </w:tc>
        <w:tc>
          <w:tcPr>
            <w:tcW w:w="686" w:type="dxa"/>
            <w:vAlign w:val="center"/>
            <w:hideMark/>
          </w:tcPr>
          <w:p w14:paraId="2D1CCE9B" w14:textId="77777777" w:rsidR="001C1566" w:rsidRPr="009A3C03" w:rsidRDefault="001C1566" w:rsidP="009A3C03">
            <w:pPr>
              <w:spacing w:line="276" w:lineRule="auto"/>
              <w:rPr>
                <w:rFonts w:ascii="Times New Roman" w:hAnsi="Times New Roman" w:cs="Times New Roman"/>
                <w:color w:val="auto"/>
                <w:sz w:val="24"/>
                <w:szCs w:val="24"/>
              </w:rPr>
            </w:pPr>
          </w:p>
        </w:tc>
      </w:tr>
    </w:tbl>
    <w:p w14:paraId="317B00C4"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p>
    <w:p w14:paraId="56D92BC7"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Десет најчешћих узрока смрти у Републици Србији, 2019. година</w:t>
      </w:r>
    </w:p>
    <w:p w14:paraId="6471638F" w14:textId="77777777" w:rsidR="001C1566" w:rsidRPr="009A3C03" w:rsidRDefault="001C1566" w:rsidP="009A3C03">
      <w:pPr>
        <w:spacing w:line="276" w:lineRule="auto"/>
        <w:rPr>
          <w:rFonts w:ascii="Times New Roman" w:eastAsiaTheme="minorHAnsi" w:hAnsi="Times New Roman" w:cs="Times New Roman"/>
          <w:color w:val="auto"/>
          <w:sz w:val="24"/>
          <w:szCs w:val="24"/>
        </w:rPr>
      </w:pPr>
    </w:p>
    <w:tbl>
      <w:tblPr>
        <w:tblW w:w="7382" w:type="dxa"/>
        <w:jc w:val="center"/>
        <w:tblBorders>
          <w:top w:val="single" w:sz="12" w:space="0" w:color="000000"/>
          <w:bottom w:val="single" w:sz="12" w:space="0" w:color="000000"/>
          <w:insideH w:val="single" w:sz="6" w:space="0" w:color="000000"/>
        </w:tblBorders>
        <w:tblLook w:val="04A0" w:firstRow="1" w:lastRow="0" w:firstColumn="1" w:lastColumn="0" w:noHBand="0" w:noVBand="1"/>
      </w:tblPr>
      <w:tblGrid>
        <w:gridCol w:w="5035"/>
        <w:gridCol w:w="1019"/>
        <w:gridCol w:w="19"/>
        <w:gridCol w:w="1143"/>
        <w:gridCol w:w="936"/>
      </w:tblGrid>
      <w:tr w:rsidR="009A3C03" w:rsidRPr="009A3C03" w14:paraId="11639A53" w14:textId="77777777" w:rsidTr="00474F91">
        <w:trPr>
          <w:trHeight w:val="477"/>
          <w:jc w:val="center"/>
        </w:trPr>
        <w:tc>
          <w:tcPr>
            <w:tcW w:w="5035" w:type="dxa"/>
            <w:vMerge w:val="restart"/>
            <w:tcBorders>
              <w:top w:val="single" w:sz="4" w:space="0" w:color="auto"/>
              <w:left w:val="single" w:sz="4" w:space="0" w:color="auto"/>
              <w:bottom w:val="single" w:sz="4" w:space="0" w:color="auto"/>
              <w:right w:val="single" w:sz="4" w:space="0" w:color="auto"/>
            </w:tcBorders>
            <w:noWrap/>
            <w:vAlign w:val="center"/>
            <w:hideMark/>
          </w:tcPr>
          <w:p w14:paraId="6D053EDC"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lang w:val="sr-Cyrl-CS"/>
              </w:rPr>
              <w:t>Узроци смрти (МКБ-10)</w:t>
            </w:r>
          </w:p>
          <w:p w14:paraId="7D497CEC" w14:textId="77777777" w:rsidR="001C1566" w:rsidRPr="009A3C03" w:rsidRDefault="001C1566" w:rsidP="009A3C03">
            <w:pPr>
              <w:spacing w:line="276" w:lineRule="auto"/>
              <w:jc w:val="center"/>
              <w:rPr>
                <w:rFonts w:ascii="Times New Roman" w:eastAsia="Times New Roman" w:hAnsi="Times New Roman" w:cs="Times New Roman"/>
                <w:bCs/>
                <w:i/>
                <w:color w:val="auto"/>
                <w:sz w:val="24"/>
                <w:szCs w:val="24"/>
                <w:lang w:val="sr-Cyrl-CS"/>
              </w:rPr>
            </w:pPr>
            <w:r w:rsidRPr="009A3C03">
              <w:rPr>
                <w:rFonts w:ascii="Times New Roman" w:eastAsia="Times New Roman" w:hAnsi="Times New Roman" w:cs="Times New Roman"/>
                <w:bCs/>
                <w:i/>
                <w:color w:val="auto"/>
                <w:sz w:val="24"/>
                <w:szCs w:val="24"/>
              </w:rPr>
              <w:t>Causes of death (ICD-10)</w:t>
            </w:r>
          </w:p>
        </w:tc>
        <w:tc>
          <w:tcPr>
            <w:tcW w:w="76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74A657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
                <w:bCs/>
                <w:color w:val="auto"/>
                <w:sz w:val="24"/>
                <w:szCs w:val="24"/>
                <w:lang w:val="sr-Cyrl-CS"/>
              </w:rPr>
              <w:t>Шифра</w:t>
            </w:r>
          </w:p>
          <w:p w14:paraId="4C2275B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Cs/>
                <w:i/>
                <w:color w:val="auto"/>
                <w:sz w:val="24"/>
                <w:szCs w:val="24"/>
              </w:rPr>
              <w:t>Cod</w:t>
            </w:r>
            <w:r w:rsidRPr="009A3C03">
              <w:rPr>
                <w:rFonts w:ascii="Times New Roman" w:eastAsia="Times New Roman" w:hAnsi="Times New Roman" w:cs="Times New Roman"/>
                <w:bCs/>
                <w:color w:val="auto"/>
                <w:sz w:val="24"/>
                <w:szCs w:val="24"/>
              </w:rPr>
              <w:t>e</w:t>
            </w:r>
          </w:p>
        </w:tc>
        <w:tc>
          <w:tcPr>
            <w:tcW w:w="855" w:type="dxa"/>
            <w:vMerge w:val="restart"/>
            <w:tcBorders>
              <w:top w:val="single" w:sz="4" w:space="0" w:color="auto"/>
              <w:left w:val="single" w:sz="4" w:space="0" w:color="auto"/>
              <w:bottom w:val="single" w:sz="4" w:space="0" w:color="auto"/>
              <w:right w:val="single" w:sz="4" w:space="0" w:color="auto"/>
            </w:tcBorders>
            <w:noWrap/>
            <w:vAlign w:val="center"/>
            <w:hideMark/>
          </w:tcPr>
          <w:p w14:paraId="6109F8B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
                <w:bCs/>
                <w:color w:val="auto"/>
                <w:sz w:val="24"/>
                <w:szCs w:val="24"/>
                <w:lang w:val="sr-Cyrl-CS"/>
              </w:rPr>
              <w:t>Пол</w:t>
            </w:r>
          </w:p>
          <w:p w14:paraId="56986B03" w14:textId="77777777" w:rsidR="001C1566" w:rsidRPr="009A3C03" w:rsidRDefault="001C1566" w:rsidP="009A3C03">
            <w:pPr>
              <w:spacing w:line="276" w:lineRule="auto"/>
              <w:jc w:val="center"/>
              <w:rPr>
                <w:rFonts w:ascii="Times New Roman" w:eastAsia="Times New Roman" w:hAnsi="Times New Roman" w:cs="Times New Roman"/>
                <w:bCs/>
                <w:i/>
                <w:color w:val="auto"/>
                <w:sz w:val="24"/>
                <w:szCs w:val="24"/>
                <w:lang w:val="sr-Cyrl-CS"/>
              </w:rPr>
            </w:pPr>
            <w:r w:rsidRPr="009A3C03">
              <w:rPr>
                <w:rFonts w:ascii="Times New Roman" w:eastAsia="Times New Roman" w:hAnsi="Times New Roman" w:cs="Times New Roman"/>
                <w:bCs/>
                <w:i/>
                <w:color w:val="auto"/>
                <w:sz w:val="24"/>
                <w:szCs w:val="24"/>
              </w:rPr>
              <w:t>Sex</w:t>
            </w:r>
          </w:p>
        </w:tc>
        <w:tc>
          <w:tcPr>
            <w:tcW w:w="727" w:type="dxa"/>
            <w:vMerge w:val="restart"/>
            <w:tcBorders>
              <w:top w:val="single" w:sz="4" w:space="0" w:color="auto"/>
              <w:left w:val="single" w:sz="4" w:space="0" w:color="auto"/>
              <w:bottom w:val="single" w:sz="4" w:space="0" w:color="auto"/>
              <w:right w:val="single" w:sz="4" w:space="0" w:color="auto"/>
            </w:tcBorders>
            <w:noWrap/>
            <w:vAlign w:val="center"/>
            <w:hideMark/>
          </w:tcPr>
          <w:p w14:paraId="304E31B3"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
                <w:bCs/>
                <w:color w:val="auto"/>
                <w:sz w:val="24"/>
                <w:szCs w:val="24"/>
                <w:lang w:val="sr-Cyrl-CS"/>
              </w:rPr>
              <w:t>Свега</w:t>
            </w:r>
          </w:p>
          <w:p w14:paraId="42D5712D" w14:textId="77777777" w:rsidR="001C1566" w:rsidRPr="009A3C03" w:rsidRDefault="001C1566" w:rsidP="009A3C03">
            <w:pPr>
              <w:spacing w:line="276" w:lineRule="auto"/>
              <w:jc w:val="center"/>
              <w:rPr>
                <w:rFonts w:ascii="Times New Roman" w:eastAsia="Times New Roman" w:hAnsi="Times New Roman" w:cs="Times New Roman"/>
                <w:bCs/>
                <w:i/>
                <w:color w:val="auto"/>
                <w:sz w:val="24"/>
                <w:szCs w:val="24"/>
                <w:lang w:val="sr-Cyrl-CS"/>
              </w:rPr>
            </w:pPr>
            <w:r w:rsidRPr="009A3C03">
              <w:rPr>
                <w:rFonts w:ascii="Times New Roman" w:eastAsia="Times New Roman" w:hAnsi="Times New Roman" w:cs="Times New Roman"/>
                <w:bCs/>
                <w:i/>
                <w:color w:val="auto"/>
                <w:sz w:val="24"/>
                <w:szCs w:val="24"/>
              </w:rPr>
              <w:t>Total</w:t>
            </w:r>
          </w:p>
        </w:tc>
      </w:tr>
      <w:tr w:rsidR="009A3C03" w:rsidRPr="009A3C03" w14:paraId="189F3D03" w14:textId="77777777" w:rsidTr="00474F91">
        <w:trPr>
          <w:cantSplit/>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2426DD" w14:textId="77777777" w:rsidR="001C1566" w:rsidRPr="009A3C03" w:rsidRDefault="001C1566" w:rsidP="009A3C03">
            <w:pPr>
              <w:spacing w:line="276" w:lineRule="auto"/>
              <w:rPr>
                <w:rFonts w:ascii="Times New Roman" w:eastAsia="Times New Roman" w:hAnsi="Times New Roman" w:cs="Times New Roman"/>
                <w:bCs/>
                <w:i/>
                <w:color w:val="auto"/>
                <w:sz w:val="24"/>
                <w:szCs w:val="24"/>
                <w:lang w:val="sr-Cyrl-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F3B56A" w14:textId="77777777" w:rsidR="001C1566" w:rsidRPr="009A3C03" w:rsidRDefault="001C1566" w:rsidP="009A3C03">
            <w:pPr>
              <w:spacing w:line="276" w:lineRule="auto"/>
              <w:rPr>
                <w:rFonts w:ascii="Times New Roman" w:eastAsia="Times New Roman" w:hAnsi="Times New Roman" w:cs="Times New Roman"/>
                <w:b/>
                <w:bCs/>
                <w:color w:val="auto"/>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38824" w14:textId="77777777" w:rsidR="001C1566" w:rsidRPr="009A3C03" w:rsidRDefault="001C1566" w:rsidP="009A3C03">
            <w:pPr>
              <w:spacing w:line="276" w:lineRule="auto"/>
              <w:rPr>
                <w:rFonts w:ascii="Times New Roman" w:eastAsia="Times New Roman" w:hAnsi="Times New Roman" w:cs="Times New Roman"/>
                <w:bCs/>
                <w:i/>
                <w:color w:val="auto"/>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0A7E61" w14:textId="77777777" w:rsidR="001C1566" w:rsidRPr="009A3C03" w:rsidRDefault="001C1566" w:rsidP="009A3C03">
            <w:pPr>
              <w:spacing w:line="276" w:lineRule="auto"/>
              <w:rPr>
                <w:rFonts w:ascii="Times New Roman" w:eastAsia="Times New Roman" w:hAnsi="Times New Roman" w:cs="Times New Roman"/>
                <w:bCs/>
                <w:i/>
                <w:color w:val="auto"/>
                <w:sz w:val="24"/>
                <w:szCs w:val="24"/>
                <w:lang w:val="sr-Cyrl-CS"/>
              </w:rPr>
            </w:pPr>
          </w:p>
        </w:tc>
      </w:tr>
      <w:tr w:rsidR="009A3C03" w:rsidRPr="009A3C03" w14:paraId="44B931A2" w14:textId="77777777" w:rsidTr="00474F91">
        <w:trPr>
          <w:trHeight w:val="288"/>
          <w:jc w:val="center"/>
        </w:trPr>
        <w:tc>
          <w:tcPr>
            <w:tcW w:w="580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FF4538A" w14:textId="77777777" w:rsidR="001C1566" w:rsidRPr="009A3C03" w:rsidRDefault="001C1566" w:rsidP="009A3C03">
            <w:pPr>
              <w:spacing w:line="276" w:lineRule="auto"/>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
                <w:bCs/>
                <w:color w:val="auto"/>
                <w:sz w:val="24"/>
                <w:szCs w:val="24"/>
                <w:lang w:val="sr-Cyrl-CS"/>
              </w:rPr>
              <w:t>Република Србија</w:t>
            </w:r>
          </w:p>
          <w:p w14:paraId="4B35987E" w14:textId="77777777" w:rsidR="001C1566" w:rsidRPr="009A3C03" w:rsidRDefault="001C1566" w:rsidP="009A3C03">
            <w:pPr>
              <w:spacing w:line="276" w:lineRule="auto"/>
              <w:rPr>
                <w:rFonts w:ascii="Times New Roman" w:eastAsia="Times New Roman" w:hAnsi="Times New Roman" w:cs="Times New Roman"/>
                <w:bCs/>
                <w:i/>
                <w:color w:val="auto"/>
                <w:sz w:val="24"/>
                <w:szCs w:val="24"/>
              </w:rPr>
            </w:pPr>
            <w:r w:rsidRPr="009A3C03">
              <w:rPr>
                <w:rFonts w:ascii="Times New Roman" w:eastAsia="Times New Roman" w:hAnsi="Times New Roman" w:cs="Times New Roman"/>
                <w:bCs/>
                <w:i/>
                <w:color w:val="auto"/>
                <w:sz w:val="24"/>
                <w:szCs w:val="24"/>
              </w:rPr>
              <w:t>Republic of Serbia</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227FEED"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36BAC2E"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101458</w:t>
            </w:r>
          </w:p>
        </w:tc>
      </w:tr>
      <w:tr w:rsidR="009A3C03" w:rsidRPr="009A3C03" w14:paraId="7D77B9E6" w14:textId="77777777" w:rsidTr="00474F91">
        <w:trPr>
          <w:trHeight w:val="2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FB1F44A" w14:textId="77777777" w:rsidR="001C1566" w:rsidRPr="009A3C03" w:rsidRDefault="001C1566" w:rsidP="009A3C03">
            <w:pPr>
              <w:spacing w:line="276" w:lineRule="auto"/>
              <w:rPr>
                <w:rFonts w:ascii="Times New Roman" w:eastAsia="Times New Roman" w:hAnsi="Times New Roman" w:cs="Times New Roman"/>
                <w:bCs/>
                <w:i/>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38F56598"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947403A" w14:textId="77777777" w:rsidR="001C1566" w:rsidRPr="009A3C03" w:rsidRDefault="001C1566" w:rsidP="009A3C03">
            <w:pPr>
              <w:spacing w:line="276" w:lineRule="auto"/>
              <w:jc w:val="right"/>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100.00</w:t>
            </w:r>
          </w:p>
        </w:tc>
      </w:tr>
      <w:tr w:rsidR="009A3C03" w:rsidRPr="009A3C03" w14:paraId="790F06FE" w14:textId="77777777" w:rsidTr="00474F91">
        <w:trPr>
          <w:trHeight w:val="2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5239BAC" w14:textId="77777777" w:rsidR="001C1566" w:rsidRPr="009A3C03" w:rsidRDefault="001C1566" w:rsidP="009A3C03">
            <w:pPr>
              <w:spacing w:line="276" w:lineRule="auto"/>
              <w:rPr>
                <w:rFonts w:ascii="Times New Roman" w:eastAsia="Times New Roman" w:hAnsi="Times New Roman" w:cs="Times New Roman"/>
                <w:bCs/>
                <w:i/>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7217FDB5"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Мушко-male</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1D6CFC1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51309</w:t>
            </w:r>
          </w:p>
        </w:tc>
      </w:tr>
      <w:tr w:rsidR="009A3C03" w:rsidRPr="009A3C03" w14:paraId="37DFE310" w14:textId="77777777" w:rsidTr="00474F91">
        <w:trPr>
          <w:trHeight w:val="2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08C30EA" w14:textId="77777777" w:rsidR="001C1566" w:rsidRPr="009A3C03" w:rsidRDefault="001C1566" w:rsidP="009A3C03">
            <w:pPr>
              <w:spacing w:line="276" w:lineRule="auto"/>
              <w:rPr>
                <w:rFonts w:ascii="Times New Roman" w:eastAsia="Times New Roman" w:hAnsi="Times New Roman" w:cs="Times New Roman"/>
                <w:bCs/>
                <w:i/>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2D3D578D"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Женско-female</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5548E3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50149</w:t>
            </w:r>
          </w:p>
        </w:tc>
      </w:tr>
      <w:tr w:rsidR="009A3C03" w:rsidRPr="009A3C03" w14:paraId="52C17FCB"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2316C0EB"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lang w:val="sr-Cyrl-CS"/>
              </w:rPr>
              <w:t>1.</w:t>
            </w:r>
            <w:r w:rsidRPr="009A3C03">
              <w:rPr>
                <w:rFonts w:ascii="Times New Roman" w:eastAsia="Times New Roman" w:hAnsi="Times New Roman" w:cs="Times New Roman"/>
                <w:b/>
                <w:bCs/>
                <w:i/>
                <w:iCs/>
                <w:color w:val="auto"/>
                <w:sz w:val="24"/>
                <w:szCs w:val="24"/>
              </w:rPr>
              <w:t xml:space="preserve"> Cardiomyopathia</w:t>
            </w:r>
          </w:p>
          <w:p w14:paraId="3AF3C49F"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color w:val="auto"/>
                <w:sz w:val="24"/>
                <w:szCs w:val="24"/>
                <w:lang w:val="sr-Cyrl-CS"/>
              </w:rPr>
              <w:t>Обољења срчаног</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CS"/>
              </w:rPr>
              <w:t>мишића</w:t>
            </w:r>
          </w:p>
        </w:tc>
        <w:tc>
          <w:tcPr>
            <w:tcW w:w="7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4CAEC04"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I42</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7CD30A4"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45CFDF97"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11860</w:t>
            </w:r>
          </w:p>
        </w:tc>
      </w:tr>
      <w:tr w:rsidR="009A3C03" w:rsidRPr="009A3C03" w14:paraId="1EF75C40"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063B6"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E3C91"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C3685C0"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02B6195B"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11.69</w:t>
            </w:r>
          </w:p>
        </w:tc>
      </w:tr>
      <w:tr w:rsidR="009A3C03" w:rsidRPr="009A3C03" w14:paraId="21E1FF79"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129AD2D4"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sr-Latn-CS"/>
              </w:rPr>
            </w:pPr>
            <w:r w:rsidRPr="009A3C03">
              <w:rPr>
                <w:rFonts w:ascii="Times New Roman" w:eastAsia="Times New Roman" w:hAnsi="Times New Roman" w:cs="Times New Roman"/>
                <w:b/>
                <w:bCs/>
                <w:i/>
                <w:iCs/>
                <w:color w:val="auto"/>
                <w:sz w:val="24"/>
                <w:szCs w:val="24"/>
                <w:lang w:val="sr-Cyrl-CS"/>
              </w:rPr>
              <w:t xml:space="preserve">2. </w:t>
            </w:r>
            <w:r w:rsidRPr="009A3C03">
              <w:rPr>
                <w:rFonts w:ascii="Times New Roman" w:eastAsia="Times New Roman" w:hAnsi="Times New Roman" w:cs="Times New Roman"/>
                <w:b/>
                <w:bCs/>
                <w:i/>
                <w:iCs/>
                <w:color w:val="auto"/>
                <w:sz w:val="24"/>
                <w:szCs w:val="24"/>
                <w:lang w:val="sr-Latn-CS"/>
              </w:rPr>
              <w:t>Hypertensio arterialis essentialis (primaria)</w:t>
            </w:r>
          </w:p>
          <w:p w14:paraId="5896D5BF"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sr-Latn-CS"/>
              </w:rPr>
            </w:pPr>
            <w:r w:rsidRPr="009A3C03">
              <w:rPr>
                <w:rFonts w:ascii="Times New Roman" w:eastAsia="Times New Roman" w:hAnsi="Times New Roman" w:cs="Times New Roman"/>
                <w:bCs/>
                <w:iCs/>
                <w:color w:val="auto"/>
                <w:sz w:val="24"/>
                <w:szCs w:val="24"/>
                <w:lang w:val="sr-Cyrl-CS"/>
              </w:rPr>
              <w:t>Повишен крвни притисак, непознатог порекла</w:t>
            </w:r>
          </w:p>
        </w:tc>
        <w:tc>
          <w:tcPr>
            <w:tcW w:w="7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92EC36"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I10</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787C95B3"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5E87FC2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6040</w:t>
            </w:r>
          </w:p>
        </w:tc>
      </w:tr>
      <w:tr w:rsidR="009A3C03" w:rsidRPr="009A3C03" w14:paraId="71750F53"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2967A"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sr-Latn-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23B823"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F5BED41"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4A9CEF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5.95</w:t>
            </w:r>
          </w:p>
        </w:tc>
      </w:tr>
      <w:tr w:rsidR="009A3C03" w:rsidRPr="009A3C03" w14:paraId="30A68DAC"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32D9D532"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rPr>
              <w:t>3</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b/>
                <w:bCs/>
                <w:i/>
                <w:iCs/>
                <w:color w:val="auto"/>
                <w:sz w:val="24"/>
                <w:szCs w:val="24"/>
              </w:rPr>
              <w:t xml:space="preserve"> Infarctus cerebri</w:t>
            </w:r>
          </w:p>
          <w:p w14:paraId="69D4A452"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da-DK"/>
              </w:rPr>
            </w:pPr>
            <w:r w:rsidRPr="009A3C03">
              <w:rPr>
                <w:rFonts w:ascii="Times New Roman" w:eastAsia="Times New Roman" w:hAnsi="Times New Roman" w:cs="Times New Roman"/>
                <w:color w:val="auto"/>
                <w:sz w:val="24"/>
                <w:szCs w:val="24"/>
                <w:lang w:val="sr-Cyrl-CS"/>
              </w:rPr>
              <w:t>Инфаркт мозг</w:t>
            </w:r>
            <w:r w:rsidRPr="009A3C03">
              <w:rPr>
                <w:rFonts w:ascii="Times New Roman" w:eastAsia="Times New Roman" w:hAnsi="Times New Roman" w:cs="Times New Roman"/>
                <w:color w:val="auto"/>
                <w:sz w:val="24"/>
                <w:szCs w:val="24"/>
              </w:rPr>
              <w:t>а</w:t>
            </w:r>
          </w:p>
        </w:tc>
        <w:tc>
          <w:tcPr>
            <w:tcW w:w="7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B0D0BB"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I63</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234461D7"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116A28A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5936</w:t>
            </w:r>
          </w:p>
        </w:tc>
      </w:tr>
      <w:tr w:rsidR="009A3C03" w:rsidRPr="009A3C03" w14:paraId="6E610B22"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95D4C2"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da-DK"/>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0FBEB7"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A143AB6"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51D415B"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5.85</w:t>
            </w:r>
          </w:p>
        </w:tc>
      </w:tr>
      <w:tr w:rsidR="009A3C03" w:rsidRPr="009A3C03" w14:paraId="64834884"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1BF517B5"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da-DK"/>
              </w:rPr>
            </w:pPr>
            <w:r w:rsidRPr="009A3C03">
              <w:rPr>
                <w:rFonts w:ascii="Times New Roman" w:eastAsia="Times New Roman" w:hAnsi="Times New Roman" w:cs="Times New Roman"/>
                <w:b/>
                <w:bCs/>
                <w:i/>
                <w:iCs/>
                <w:color w:val="auto"/>
                <w:sz w:val="24"/>
                <w:szCs w:val="24"/>
              </w:rPr>
              <w:t>4</w:t>
            </w:r>
            <w:r w:rsidRPr="009A3C03">
              <w:rPr>
                <w:rFonts w:ascii="Times New Roman" w:eastAsia="Times New Roman" w:hAnsi="Times New Roman" w:cs="Times New Roman"/>
                <w:b/>
                <w:bCs/>
                <w:i/>
                <w:iCs/>
                <w:color w:val="auto"/>
                <w:sz w:val="24"/>
                <w:szCs w:val="24"/>
                <w:lang w:val="sr-Cyrl-CS"/>
              </w:rPr>
              <w:t xml:space="preserve">. </w:t>
            </w:r>
            <w:r w:rsidRPr="009A3C03">
              <w:rPr>
                <w:rFonts w:ascii="Times New Roman" w:eastAsia="Times New Roman" w:hAnsi="Times New Roman" w:cs="Times New Roman"/>
                <w:b/>
                <w:bCs/>
                <w:i/>
                <w:iCs/>
                <w:color w:val="auto"/>
                <w:sz w:val="24"/>
                <w:szCs w:val="24"/>
                <w:lang w:val="da-DK"/>
              </w:rPr>
              <w:t>Neoplasma malignum bro</w:t>
            </w:r>
            <w:r w:rsidRPr="009A3C03">
              <w:rPr>
                <w:rFonts w:ascii="Times New Roman" w:eastAsia="Times New Roman" w:hAnsi="Times New Roman" w:cs="Times New Roman"/>
                <w:b/>
                <w:bCs/>
                <w:i/>
                <w:iCs/>
                <w:color w:val="auto"/>
                <w:sz w:val="24"/>
                <w:szCs w:val="24"/>
                <w:lang w:val="sr-Latn-CS"/>
              </w:rPr>
              <w:t>n</w:t>
            </w:r>
            <w:r w:rsidRPr="009A3C03">
              <w:rPr>
                <w:rFonts w:ascii="Times New Roman" w:eastAsia="Times New Roman" w:hAnsi="Times New Roman" w:cs="Times New Roman"/>
                <w:b/>
                <w:bCs/>
                <w:i/>
                <w:iCs/>
                <w:color w:val="auto"/>
                <w:sz w:val="24"/>
                <w:szCs w:val="24"/>
                <w:lang w:val="da-DK"/>
              </w:rPr>
              <w:t>chi et pulmo</w:t>
            </w:r>
            <w:r w:rsidRPr="009A3C03">
              <w:rPr>
                <w:rFonts w:ascii="Times New Roman" w:eastAsia="Times New Roman" w:hAnsi="Times New Roman" w:cs="Times New Roman"/>
                <w:b/>
                <w:bCs/>
                <w:i/>
                <w:iCs/>
                <w:color w:val="auto"/>
                <w:sz w:val="24"/>
                <w:szCs w:val="24"/>
              </w:rPr>
              <w:t>н</w:t>
            </w:r>
            <w:r w:rsidRPr="009A3C03">
              <w:rPr>
                <w:rFonts w:ascii="Times New Roman" w:eastAsia="Times New Roman" w:hAnsi="Times New Roman" w:cs="Times New Roman"/>
                <w:b/>
                <w:bCs/>
                <w:i/>
                <w:iCs/>
                <w:color w:val="auto"/>
                <w:sz w:val="24"/>
                <w:szCs w:val="24"/>
                <w:lang w:val="da-DK"/>
              </w:rPr>
              <w:t>is</w:t>
            </w:r>
          </w:p>
          <w:p w14:paraId="249B3413"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sr-Latn-CS"/>
              </w:rPr>
            </w:pPr>
            <w:r w:rsidRPr="009A3C03">
              <w:rPr>
                <w:rFonts w:ascii="Times New Roman" w:eastAsia="Times New Roman" w:hAnsi="Times New Roman" w:cs="Times New Roman"/>
                <w:color w:val="auto"/>
                <w:sz w:val="24"/>
                <w:szCs w:val="24"/>
                <w:lang w:val="sr-Cyrl-CS"/>
              </w:rPr>
              <w:t>Злоћудни тумор бронхија и плућа</w:t>
            </w:r>
          </w:p>
        </w:tc>
        <w:tc>
          <w:tcPr>
            <w:tcW w:w="7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299504"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C34</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346ABAB"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934AAA5"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5242</w:t>
            </w:r>
          </w:p>
        </w:tc>
      </w:tr>
      <w:tr w:rsidR="009A3C03" w:rsidRPr="009A3C03" w14:paraId="652CFCB8"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1E239"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sr-Latn-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D05842"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33D6B49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4EDBE6AB"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5.17</w:t>
            </w:r>
          </w:p>
        </w:tc>
      </w:tr>
      <w:tr w:rsidR="009A3C03" w:rsidRPr="009A3C03" w14:paraId="3056181A" w14:textId="77777777" w:rsidTr="00474F91">
        <w:trPr>
          <w:trHeight w:val="288"/>
          <w:jc w:val="center"/>
        </w:trPr>
        <w:tc>
          <w:tcPr>
            <w:tcW w:w="5035" w:type="dxa"/>
            <w:vMerge w:val="restart"/>
            <w:tcBorders>
              <w:top w:val="single" w:sz="4" w:space="0" w:color="auto"/>
              <w:left w:val="single" w:sz="4" w:space="0" w:color="auto"/>
              <w:bottom w:val="single" w:sz="8" w:space="0" w:color="auto"/>
              <w:right w:val="single" w:sz="4" w:space="0" w:color="auto"/>
            </w:tcBorders>
            <w:vAlign w:val="center"/>
            <w:hideMark/>
          </w:tcPr>
          <w:p w14:paraId="09E80D71"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rPr>
              <w:t>5</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b/>
                <w:bCs/>
                <w:i/>
                <w:iCs/>
                <w:color w:val="auto"/>
                <w:sz w:val="24"/>
                <w:szCs w:val="24"/>
                <w:lang w:val="it-IT"/>
              </w:rPr>
              <w:t xml:space="preserve"> </w:t>
            </w:r>
            <w:r w:rsidRPr="009A3C03">
              <w:rPr>
                <w:rFonts w:ascii="Times New Roman" w:eastAsia="Times New Roman" w:hAnsi="Times New Roman" w:cs="Times New Roman"/>
                <w:b/>
                <w:bCs/>
                <w:i/>
                <w:iCs/>
                <w:color w:val="auto"/>
                <w:sz w:val="24"/>
                <w:szCs w:val="24"/>
              </w:rPr>
              <w:t>Infarctus myocardii acutus</w:t>
            </w:r>
          </w:p>
          <w:p w14:paraId="26585F6D" w14:textId="77777777" w:rsidR="001C1566" w:rsidRPr="009A3C03" w:rsidRDefault="001C1566" w:rsidP="009A3C03">
            <w:pPr>
              <w:spacing w:line="276" w:lineRule="auto"/>
              <w:rPr>
                <w:rFonts w:ascii="Times New Roman" w:eastAsia="Times New Roman" w:hAnsi="Times New Roman" w:cs="Times New Roman"/>
                <w:bCs/>
                <w:iCs/>
                <w:color w:val="auto"/>
                <w:sz w:val="24"/>
                <w:szCs w:val="24"/>
                <w:lang w:val="sr-Latn-CS"/>
              </w:rPr>
            </w:pPr>
            <w:r w:rsidRPr="009A3C03">
              <w:rPr>
                <w:rFonts w:ascii="Times New Roman" w:eastAsia="Times New Roman" w:hAnsi="Times New Roman" w:cs="Times New Roman"/>
                <w:color w:val="auto"/>
                <w:sz w:val="24"/>
                <w:szCs w:val="24"/>
                <w:lang w:val="sr-Cyrl-CS"/>
              </w:rPr>
              <w:t>Акутни инфаркт миокарда</w:t>
            </w:r>
          </w:p>
        </w:tc>
        <w:tc>
          <w:tcPr>
            <w:tcW w:w="765" w:type="dxa"/>
            <w:gridSpan w:val="2"/>
            <w:vMerge w:val="restart"/>
            <w:tcBorders>
              <w:top w:val="single" w:sz="4" w:space="0" w:color="auto"/>
              <w:left w:val="single" w:sz="4" w:space="0" w:color="auto"/>
              <w:bottom w:val="single" w:sz="8" w:space="0" w:color="auto"/>
              <w:right w:val="single" w:sz="4" w:space="0" w:color="auto"/>
            </w:tcBorders>
            <w:vAlign w:val="center"/>
            <w:hideMark/>
          </w:tcPr>
          <w:p w14:paraId="275194FE"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I21</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7FCD972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0D2DC7C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4373</w:t>
            </w:r>
          </w:p>
        </w:tc>
      </w:tr>
      <w:tr w:rsidR="009A3C03" w:rsidRPr="009A3C03" w14:paraId="37942035" w14:textId="77777777" w:rsidTr="00474F91">
        <w:trPr>
          <w:trHeight w:val="288"/>
          <w:jc w:val="center"/>
        </w:trPr>
        <w:tc>
          <w:tcPr>
            <w:tcW w:w="0" w:type="auto"/>
            <w:vMerge/>
            <w:tcBorders>
              <w:top w:val="single" w:sz="4" w:space="0" w:color="auto"/>
              <w:left w:val="single" w:sz="4" w:space="0" w:color="auto"/>
              <w:bottom w:val="single" w:sz="8" w:space="0" w:color="auto"/>
              <w:right w:val="single" w:sz="4" w:space="0" w:color="auto"/>
            </w:tcBorders>
            <w:vAlign w:val="center"/>
            <w:hideMark/>
          </w:tcPr>
          <w:p w14:paraId="71E76C1E" w14:textId="77777777" w:rsidR="001C1566" w:rsidRPr="009A3C03" w:rsidRDefault="001C1566" w:rsidP="009A3C03">
            <w:pPr>
              <w:spacing w:line="276" w:lineRule="auto"/>
              <w:rPr>
                <w:rFonts w:ascii="Times New Roman" w:eastAsia="Times New Roman" w:hAnsi="Times New Roman" w:cs="Times New Roman"/>
                <w:bCs/>
                <w:iCs/>
                <w:color w:val="auto"/>
                <w:sz w:val="24"/>
                <w:szCs w:val="24"/>
                <w:lang w:val="sr-Latn-CS"/>
              </w:rPr>
            </w:pPr>
          </w:p>
        </w:tc>
        <w:tc>
          <w:tcPr>
            <w:tcW w:w="0" w:type="auto"/>
            <w:gridSpan w:val="2"/>
            <w:vMerge/>
            <w:tcBorders>
              <w:top w:val="single" w:sz="4" w:space="0" w:color="auto"/>
              <w:left w:val="single" w:sz="4" w:space="0" w:color="auto"/>
              <w:bottom w:val="single" w:sz="8" w:space="0" w:color="auto"/>
              <w:right w:val="single" w:sz="4" w:space="0" w:color="auto"/>
            </w:tcBorders>
            <w:vAlign w:val="center"/>
            <w:hideMark/>
          </w:tcPr>
          <w:p w14:paraId="562BB076"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51D788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6A6C9AF"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4.31</w:t>
            </w:r>
          </w:p>
        </w:tc>
      </w:tr>
      <w:tr w:rsidR="009A3C03" w:rsidRPr="009A3C03" w14:paraId="6BEE9DB6"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48A45EBB"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it-IT"/>
              </w:rPr>
            </w:pPr>
            <w:r w:rsidRPr="009A3C03">
              <w:rPr>
                <w:rFonts w:ascii="Times New Roman" w:eastAsia="Times New Roman" w:hAnsi="Times New Roman" w:cs="Times New Roman"/>
                <w:b/>
                <w:bCs/>
                <w:i/>
                <w:iCs/>
                <w:color w:val="auto"/>
                <w:sz w:val="24"/>
                <w:szCs w:val="24"/>
              </w:rPr>
              <w:lastRenderedPageBreak/>
              <w:t>6</w:t>
            </w:r>
            <w:r w:rsidRPr="009A3C03">
              <w:rPr>
                <w:rFonts w:ascii="Times New Roman" w:eastAsia="Times New Roman" w:hAnsi="Times New Roman" w:cs="Times New Roman"/>
                <w:b/>
                <w:bCs/>
                <w:i/>
                <w:iCs/>
                <w:color w:val="auto"/>
                <w:sz w:val="24"/>
                <w:szCs w:val="24"/>
                <w:lang w:val="sr-Cyrl-CS"/>
              </w:rPr>
              <w:t xml:space="preserve">. </w:t>
            </w:r>
            <w:r w:rsidRPr="009A3C03">
              <w:rPr>
                <w:rFonts w:ascii="Times New Roman" w:eastAsia="Times New Roman" w:hAnsi="Times New Roman" w:cs="Times New Roman"/>
                <w:b/>
                <w:bCs/>
                <w:i/>
                <w:iCs/>
                <w:color w:val="auto"/>
                <w:sz w:val="24"/>
                <w:szCs w:val="24"/>
                <w:lang w:val="it-IT"/>
              </w:rPr>
              <w:t>Insufficientia cordis</w:t>
            </w:r>
          </w:p>
          <w:p w14:paraId="64D2FEBA"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sr-Cyrl-CS"/>
              </w:rPr>
            </w:pPr>
            <w:r w:rsidRPr="009A3C03">
              <w:rPr>
                <w:rFonts w:ascii="Times New Roman" w:eastAsia="Times New Roman" w:hAnsi="Times New Roman" w:cs="Times New Roman"/>
                <w:color w:val="auto"/>
                <w:sz w:val="24"/>
                <w:szCs w:val="24"/>
                <w:lang w:val="sr-Cyrl-CS"/>
              </w:rPr>
              <w:t>Срчана инсуфицијенција</w:t>
            </w:r>
          </w:p>
        </w:tc>
        <w:tc>
          <w:tcPr>
            <w:tcW w:w="745" w:type="dxa"/>
            <w:vMerge w:val="restart"/>
            <w:tcBorders>
              <w:top w:val="single" w:sz="4" w:space="0" w:color="auto"/>
              <w:left w:val="single" w:sz="4" w:space="0" w:color="auto"/>
              <w:bottom w:val="single" w:sz="4" w:space="0" w:color="auto"/>
              <w:right w:val="single" w:sz="4" w:space="0" w:color="auto"/>
            </w:tcBorders>
            <w:vAlign w:val="bottom"/>
            <w:hideMark/>
          </w:tcPr>
          <w:p w14:paraId="0D831AC3"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I50</w:t>
            </w:r>
          </w:p>
          <w:p w14:paraId="79A6619C"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p w14:paraId="7EFB9567"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149F9AD0"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4A02E3EB"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4200</w:t>
            </w:r>
          </w:p>
        </w:tc>
      </w:tr>
      <w:tr w:rsidR="009A3C03" w:rsidRPr="009A3C03" w14:paraId="6DDD0958"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54C2C"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813F7"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4B52DEB8"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4537199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4.14</w:t>
            </w:r>
          </w:p>
        </w:tc>
      </w:tr>
      <w:tr w:rsidR="009A3C03" w:rsidRPr="009A3C03" w14:paraId="39D3F0EF"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53BC7937"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rPr>
              <w:t>7</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b/>
                <w:bCs/>
                <w:i/>
                <w:iCs/>
                <w:color w:val="auto"/>
                <w:sz w:val="24"/>
                <w:szCs w:val="24"/>
              </w:rPr>
              <w:t xml:space="preserve"> Morbus cordis ischaemicus chronicus</w:t>
            </w:r>
          </w:p>
          <w:p w14:paraId="008323C0"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color w:val="auto"/>
                <w:sz w:val="24"/>
                <w:szCs w:val="24"/>
                <w:lang w:val="sr-Cyrl-CS"/>
              </w:rPr>
              <w:t>Хронична исхемијска болест срца</w:t>
            </w:r>
          </w:p>
        </w:tc>
        <w:tc>
          <w:tcPr>
            <w:tcW w:w="745" w:type="dxa"/>
            <w:vMerge w:val="restart"/>
            <w:tcBorders>
              <w:top w:val="single" w:sz="4" w:space="0" w:color="auto"/>
              <w:left w:val="single" w:sz="4" w:space="0" w:color="auto"/>
              <w:bottom w:val="single" w:sz="4" w:space="0" w:color="auto"/>
              <w:right w:val="single" w:sz="4" w:space="0" w:color="auto"/>
            </w:tcBorders>
            <w:vAlign w:val="bottom"/>
            <w:hideMark/>
          </w:tcPr>
          <w:p w14:paraId="41FF3E63"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I25</w:t>
            </w:r>
          </w:p>
          <w:p w14:paraId="78093A4C"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p w14:paraId="150E7537"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66B37F58"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0F292DEF"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3589</w:t>
            </w:r>
          </w:p>
        </w:tc>
      </w:tr>
      <w:tr w:rsidR="009A3C03" w:rsidRPr="009A3C03" w14:paraId="0D02DAC8"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CEC2C4"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286B0"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5EC5CB3A"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6512603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3.54</w:t>
            </w:r>
          </w:p>
        </w:tc>
      </w:tr>
      <w:tr w:rsidR="009A3C03" w:rsidRPr="009A3C03" w14:paraId="1E8DC932"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418FDD3C"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lang w:val="sr-Cyrl-CS"/>
              </w:rPr>
              <w:t>8.</w:t>
            </w:r>
            <w:r w:rsidRPr="009A3C03">
              <w:rPr>
                <w:rFonts w:ascii="Times New Roman" w:eastAsia="Times New Roman" w:hAnsi="Times New Roman" w:cs="Times New Roman"/>
                <w:b/>
                <w:bCs/>
                <w:i/>
                <w:iCs/>
                <w:color w:val="auto"/>
                <w:sz w:val="24"/>
                <w:szCs w:val="24"/>
                <w:lang w:val="it-IT"/>
              </w:rPr>
              <w:t xml:space="preserve"> </w:t>
            </w:r>
            <w:r w:rsidRPr="009A3C03">
              <w:rPr>
                <w:rFonts w:ascii="Times New Roman" w:eastAsia="Times New Roman" w:hAnsi="Times New Roman" w:cs="Times New Roman"/>
                <w:b/>
                <w:bCs/>
                <w:i/>
                <w:iCs/>
                <w:color w:val="auto"/>
                <w:sz w:val="24"/>
                <w:szCs w:val="24"/>
              </w:rPr>
              <w:t>Institio cordis</w:t>
            </w:r>
          </w:p>
          <w:p w14:paraId="47271193"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color w:val="auto"/>
                <w:sz w:val="24"/>
                <w:szCs w:val="24"/>
                <w:lang w:val="sr-Cyrl-CS"/>
              </w:rPr>
              <w:t>Застој срца</w:t>
            </w:r>
          </w:p>
        </w:tc>
        <w:tc>
          <w:tcPr>
            <w:tcW w:w="745" w:type="dxa"/>
            <w:vMerge w:val="restart"/>
            <w:tcBorders>
              <w:top w:val="single" w:sz="4" w:space="0" w:color="auto"/>
              <w:left w:val="single" w:sz="4" w:space="0" w:color="auto"/>
              <w:bottom w:val="single" w:sz="4" w:space="0" w:color="auto"/>
              <w:right w:val="single" w:sz="4" w:space="0" w:color="auto"/>
            </w:tcBorders>
            <w:vAlign w:val="bottom"/>
            <w:hideMark/>
          </w:tcPr>
          <w:p w14:paraId="40DA18E2"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I46</w:t>
            </w:r>
          </w:p>
          <w:p w14:paraId="09F95FD6"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p w14:paraId="3EDE3E07"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6EFE6F9A"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20C57B7"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3552</w:t>
            </w:r>
          </w:p>
        </w:tc>
      </w:tr>
      <w:tr w:rsidR="009A3C03" w:rsidRPr="009A3C03" w14:paraId="3F499E0C"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C421B"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0CF77"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2F93D0EA"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54C25BD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3.50</w:t>
            </w:r>
          </w:p>
        </w:tc>
      </w:tr>
      <w:tr w:rsidR="009A3C03" w:rsidRPr="009A3C03" w14:paraId="47A37BD0"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0640F786"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lang w:val="ru-RU"/>
              </w:rPr>
              <w:t>9</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color w:val="auto"/>
                <w:sz w:val="24"/>
                <w:szCs w:val="24"/>
                <w:lang w:val="ru-RU"/>
              </w:rPr>
              <w:t xml:space="preserve"> </w:t>
            </w:r>
            <w:r w:rsidRPr="009A3C03">
              <w:rPr>
                <w:rFonts w:ascii="Times New Roman" w:eastAsia="Times New Roman" w:hAnsi="Times New Roman" w:cs="Times New Roman"/>
                <w:b/>
                <w:bCs/>
                <w:i/>
                <w:iCs/>
                <w:color w:val="auto"/>
                <w:sz w:val="24"/>
                <w:szCs w:val="24"/>
              </w:rPr>
              <w:t>Morbus pulmonis obstructivus chronicus alius</w:t>
            </w:r>
          </w:p>
          <w:p w14:paraId="056475E6"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color w:val="auto"/>
                <w:sz w:val="24"/>
                <w:szCs w:val="24"/>
                <w:lang w:val="sr-Cyrl-CS"/>
              </w:rPr>
              <w:t>Друга хронична опструктивна</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CS"/>
              </w:rPr>
              <w:t>болест плућа</w:t>
            </w:r>
          </w:p>
        </w:tc>
        <w:tc>
          <w:tcPr>
            <w:tcW w:w="745" w:type="dxa"/>
            <w:vMerge w:val="restart"/>
            <w:tcBorders>
              <w:top w:val="single" w:sz="4" w:space="0" w:color="auto"/>
              <w:left w:val="single" w:sz="4" w:space="0" w:color="auto"/>
              <w:bottom w:val="single" w:sz="4" w:space="0" w:color="auto"/>
              <w:right w:val="single" w:sz="4" w:space="0" w:color="auto"/>
            </w:tcBorders>
            <w:vAlign w:val="bottom"/>
            <w:hideMark/>
          </w:tcPr>
          <w:p w14:paraId="7A0B9E17"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J44</w:t>
            </w:r>
          </w:p>
          <w:p w14:paraId="2ABCD8A2"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p w14:paraId="29CF977E"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1BF3920B"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6A367E98"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2320</w:t>
            </w:r>
          </w:p>
        </w:tc>
      </w:tr>
      <w:tr w:rsidR="009A3C03" w:rsidRPr="009A3C03" w14:paraId="6129C6F9"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1B84C"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81E5E" w14:textId="77777777" w:rsidR="001C1566" w:rsidRPr="009A3C03" w:rsidRDefault="001C1566" w:rsidP="009A3C03">
            <w:pPr>
              <w:spacing w:line="276" w:lineRule="auto"/>
              <w:rPr>
                <w:rFonts w:ascii="Times New Roman" w:eastAsia="Times New Roman" w:hAnsi="Times New Roman" w:cs="Times New Roman"/>
                <w:b/>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1BD1BF10"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589B8428"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2.29</w:t>
            </w:r>
          </w:p>
        </w:tc>
      </w:tr>
      <w:tr w:rsidR="009A3C03" w:rsidRPr="009A3C03" w14:paraId="627A2266" w14:textId="77777777" w:rsidTr="00474F91">
        <w:trPr>
          <w:trHeight w:val="288"/>
          <w:jc w:val="center"/>
        </w:trPr>
        <w:tc>
          <w:tcPr>
            <w:tcW w:w="5035" w:type="dxa"/>
            <w:vMerge w:val="restart"/>
            <w:tcBorders>
              <w:top w:val="single" w:sz="4" w:space="0" w:color="auto"/>
              <w:left w:val="single" w:sz="4" w:space="0" w:color="auto"/>
              <w:bottom w:val="single" w:sz="8" w:space="0" w:color="auto"/>
              <w:right w:val="single" w:sz="4" w:space="0" w:color="auto"/>
            </w:tcBorders>
            <w:vAlign w:val="center"/>
            <w:hideMark/>
          </w:tcPr>
          <w:p w14:paraId="1AC3337F" w14:textId="77777777" w:rsidR="001C1566" w:rsidRPr="009A3C03" w:rsidRDefault="001C1566"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rPr>
              <w:t>10</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color w:val="auto"/>
                <w:sz w:val="24"/>
                <w:szCs w:val="24"/>
                <w:lang w:val="ru-RU"/>
              </w:rPr>
              <w:t xml:space="preserve"> </w:t>
            </w:r>
            <w:r w:rsidRPr="009A3C03">
              <w:rPr>
                <w:rFonts w:ascii="Times New Roman" w:eastAsia="Times New Roman" w:hAnsi="Times New Roman" w:cs="Times New Roman"/>
                <w:b/>
                <w:bCs/>
                <w:i/>
                <w:iCs/>
                <w:color w:val="auto"/>
                <w:sz w:val="24"/>
                <w:szCs w:val="24"/>
                <w:lang w:val="sr-Latn-RS"/>
              </w:rPr>
              <w:t>Atherosclerosis</w:t>
            </w:r>
          </w:p>
          <w:p w14:paraId="4D9B5E56"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color w:val="auto"/>
                <w:sz w:val="24"/>
                <w:szCs w:val="24"/>
                <w:lang w:val="sr-Cyrl-CS"/>
              </w:rPr>
              <w:t xml:space="preserve">Атеросклероза – закречавање великих крвних судова </w:t>
            </w:r>
          </w:p>
        </w:tc>
        <w:tc>
          <w:tcPr>
            <w:tcW w:w="745" w:type="dxa"/>
            <w:vMerge w:val="restart"/>
            <w:tcBorders>
              <w:top w:val="single" w:sz="4" w:space="0" w:color="auto"/>
              <w:left w:val="single" w:sz="4" w:space="0" w:color="auto"/>
              <w:bottom w:val="single" w:sz="8" w:space="0" w:color="auto"/>
              <w:right w:val="single" w:sz="4" w:space="0" w:color="auto"/>
            </w:tcBorders>
            <w:vAlign w:val="center"/>
            <w:hideMark/>
          </w:tcPr>
          <w:p w14:paraId="5C7EE2DB"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I70</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0AD1CEB1"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DF31BB1"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2039</w:t>
            </w:r>
          </w:p>
        </w:tc>
      </w:tr>
      <w:tr w:rsidR="009A3C03" w:rsidRPr="009A3C03" w14:paraId="6119E58C" w14:textId="77777777" w:rsidTr="00474F91">
        <w:trPr>
          <w:trHeight w:val="288"/>
          <w:jc w:val="center"/>
        </w:trPr>
        <w:tc>
          <w:tcPr>
            <w:tcW w:w="0" w:type="auto"/>
            <w:vMerge/>
            <w:tcBorders>
              <w:top w:val="single" w:sz="4" w:space="0" w:color="auto"/>
              <w:left w:val="single" w:sz="4" w:space="0" w:color="auto"/>
              <w:bottom w:val="single" w:sz="8" w:space="0" w:color="auto"/>
              <w:right w:val="single" w:sz="4" w:space="0" w:color="auto"/>
            </w:tcBorders>
            <w:vAlign w:val="center"/>
            <w:hideMark/>
          </w:tcPr>
          <w:p w14:paraId="02869FBD"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CS"/>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01AAD2BB"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116304D7"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1EBD595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2.01</w:t>
            </w:r>
          </w:p>
        </w:tc>
      </w:tr>
    </w:tbl>
    <w:p w14:paraId="39880C4B"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p>
    <w:p w14:paraId="334C6A52"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p>
    <w:p w14:paraId="159793CC"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Стопа смртности услед самоубиства [на 100 000 становника], Србија 2015-2019. године</w:t>
      </w:r>
    </w:p>
    <w:tbl>
      <w:tblPr>
        <w:tblW w:w="6345" w:type="dxa"/>
        <w:tblLayout w:type="fixed"/>
        <w:tblLook w:val="04A0" w:firstRow="1" w:lastRow="0" w:firstColumn="1" w:lastColumn="0" w:noHBand="0" w:noVBand="1"/>
      </w:tblPr>
      <w:tblGrid>
        <w:gridCol w:w="2782"/>
        <w:gridCol w:w="2877"/>
        <w:gridCol w:w="686"/>
      </w:tblGrid>
      <w:tr w:rsidR="009A3C03" w:rsidRPr="009A3C03" w14:paraId="3A49AF90" w14:textId="77777777" w:rsidTr="00474F91">
        <w:trPr>
          <w:gridAfter w:val="1"/>
          <w:wAfter w:w="686" w:type="dxa"/>
          <w:trHeight w:val="477"/>
        </w:trPr>
        <w:tc>
          <w:tcPr>
            <w:tcW w:w="2785" w:type="dxa"/>
            <w:vMerge w:val="restart"/>
            <w:tcBorders>
              <w:top w:val="single" w:sz="4" w:space="0" w:color="auto"/>
              <w:left w:val="single" w:sz="4" w:space="0" w:color="auto"/>
              <w:bottom w:val="single" w:sz="4" w:space="0" w:color="000000"/>
              <w:right w:val="single" w:sz="4" w:space="0" w:color="auto"/>
            </w:tcBorders>
            <w:vAlign w:val="center"/>
            <w:hideMark/>
          </w:tcPr>
          <w:p w14:paraId="730DC1F0"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71D6034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смртности услед самоубиства [на 100 000 становника]</w:t>
            </w:r>
          </w:p>
        </w:tc>
      </w:tr>
      <w:tr w:rsidR="009A3C03" w:rsidRPr="009A3C03" w14:paraId="4657D67C" w14:textId="77777777" w:rsidTr="00474F91">
        <w:trPr>
          <w:trHeight w:val="660"/>
        </w:trPr>
        <w:tc>
          <w:tcPr>
            <w:tcW w:w="2785" w:type="dxa"/>
            <w:vMerge/>
            <w:tcBorders>
              <w:top w:val="single" w:sz="4" w:space="0" w:color="auto"/>
              <w:left w:val="single" w:sz="4" w:space="0" w:color="auto"/>
              <w:bottom w:val="single" w:sz="4" w:space="0" w:color="000000"/>
              <w:right w:val="single" w:sz="4" w:space="0" w:color="auto"/>
            </w:tcBorders>
            <w:vAlign w:val="center"/>
            <w:hideMark/>
          </w:tcPr>
          <w:p w14:paraId="37E0F444"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C079D15"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686" w:type="dxa"/>
            <w:noWrap/>
            <w:vAlign w:val="bottom"/>
            <w:hideMark/>
          </w:tcPr>
          <w:p w14:paraId="5B221A4D"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42B81FD5"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32CC3D1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80" w:type="dxa"/>
            <w:tcBorders>
              <w:top w:val="nil"/>
              <w:left w:val="nil"/>
              <w:bottom w:val="single" w:sz="4" w:space="0" w:color="auto"/>
              <w:right w:val="single" w:sz="4" w:space="0" w:color="auto"/>
            </w:tcBorders>
            <w:vAlign w:val="bottom"/>
            <w:hideMark/>
          </w:tcPr>
          <w:p w14:paraId="604FB63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rPr>
              <w:t>13.5</w:t>
            </w:r>
          </w:p>
        </w:tc>
        <w:tc>
          <w:tcPr>
            <w:tcW w:w="686" w:type="dxa"/>
            <w:vAlign w:val="center"/>
            <w:hideMark/>
          </w:tcPr>
          <w:p w14:paraId="6D0DBA7C"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2843D06B"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2CAA00BA"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80" w:type="dxa"/>
            <w:tcBorders>
              <w:top w:val="nil"/>
              <w:left w:val="nil"/>
              <w:bottom w:val="single" w:sz="4" w:space="0" w:color="auto"/>
              <w:right w:val="single" w:sz="4" w:space="0" w:color="auto"/>
            </w:tcBorders>
            <w:vAlign w:val="bottom"/>
            <w:hideMark/>
          </w:tcPr>
          <w:p w14:paraId="10EAAAF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13.6</w:t>
            </w:r>
          </w:p>
        </w:tc>
        <w:tc>
          <w:tcPr>
            <w:tcW w:w="686" w:type="dxa"/>
            <w:vAlign w:val="center"/>
            <w:hideMark/>
          </w:tcPr>
          <w:p w14:paraId="15ACFBC7"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3E4C95B1"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4C9F6B84"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80" w:type="dxa"/>
            <w:tcBorders>
              <w:top w:val="nil"/>
              <w:left w:val="nil"/>
              <w:bottom w:val="single" w:sz="4" w:space="0" w:color="auto"/>
              <w:right w:val="single" w:sz="4" w:space="0" w:color="auto"/>
            </w:tcBorders>
            <w:vAlign w:val="bottom"/>
            <w:hideMark/>
          </w:tcPr>
          <w:p w14:paraId="1AEC8E35"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14.3</w:t>
            </w:r>
          </w:p>
        </w:tc>
        <w:tc>
          <w:tcPr>
            <w:tcW w:w="686" w:type="dxa"/>
            <w:vAlign w:val="center"/>
            <w:hideMark/>
          </w:tcPr>
          <w:p w14:paraId="00184646"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18992FE5"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1B176BDD"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80" w:type="dxa"/>
            <w:tcBorders>
              <w:top w:val="nil"/>
              <w:left w:val="nil"/>
              <w:bottom w:val="single" w:sz="4" w:space="0" w:color="auto"/>
              <w:right w:val="single" w:sz="4" w:space="0" w:color="auto"/>
            </w:tcBorders>
            <w:vAlign w:val="bottom"/>
            <w:hideMark/>
          </w:tcPr>
          <w:p w14:paraId="6C91C61D"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13.6</w:t>
            </w:r>
          </w:p>
        </w:tc>
        <w:tc>
          <w:tcPr>
            <w:tcW w:w="686" w:type="dxa"/>
            <w:vAlign w:val="center"/>
            <w:hideMark/>
          </w:tcPr>
          <w:p w14:paraId="2F6A35A8" w14:textId="77777777" w:rsidR="001C1566" w:rsidRPr="009A3C03" w:rsidRDefault="001C1566" w:rsidP="009A3C03">
            <w:pPr>
              <w:spacing w:line="276" w:lineRule="auto"/>
              <w:rPr>
                <w:rFonts w:ascii="Times New Roman" w:hAnsi="Times New Roman" w:cs="Times New Roman"/>
                <w:color w:val="auto"/>
                <w:sz w:val="24"/>
                <w:szCs w:val="24"/>
              </w:rPr>
            </w:pPr>
          </w:p>
        </w:tc>
      </w:tr>
      <w:tr w:rsidR="001C1566" w:rsidRPr="009A3C03" w14:paraId="6BB57EAD"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47CF3111"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80" w:type="dxa"/>
            <w:tcBorders>
              <w:top w:val="nil"/>
              <w:left w:val="nil"/>
              <w:bottom w:val="single" w:sz="4" w:space="0" w:color="auto"/>
              <w:right w:val="single" w:sz="4" w:space="0" w:color="auto"/>
            </w:tcBorders>
            <w:vAlign w:val="bottom"/>
            <w:hideMark/>
          </w:tcPr>
          <w:p w14:paraId="729A40F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15</w:t>
            </w:r>
          </w:p>
        </w:tc>
        <w:tc>
          <w:tcPr>
            <w:tcW w:w="686" w:type="dxa"/>
            <w:vAlign w:val="center"/>
            <w:hideMark/>
          </w:tcPr>
          <w:p w14:paraId="22BA9A13" w14:textId="77777777" w:rsidR="001C1566" w:rsidRPr="009A3C03" w:rsidRDefault="001C1566" w:rsidP="009A3C03">
            <w:pPr>
              <w:spacing w:line="276" w:lineRule="auto"/>
              <w:rPr>
                <w:rFonts w:ascii="Times New Roman" w:hAnsi="Times New Roman" w:cs="Times New Roman"/>
                <w:color w:val="auto"/>
                <w:sz w:val="24"/>
                <w:szCs w:val="24"/>
              </w:rPr>
            </w:pPr>
          </w:p>
        </w:tc>
      </w:tr>
    </w:tbl>
    <w:p w14:paraId="2CC9A065" w14:textId="77777777" w:rsidR="001C1566" w:rsidRPr="009A3C03" w:rsidRDefault="001C1566" w:rsidP="009A3C03">
      <w:pPr>
        <w:adjustRightInd w:val="0"/>
        <w:spacing w:line="276" w:lineRule="auto"/>
        <w:rPr>
          <w:rFonts w:ascii="Times New Roman" w:eastAsiaTheme="minorHAnsi" w:hAnsi="Times New Roman" w:cs="Times New Roman"/>
          <w:i/>
          <w:iCs/>
          <w:color w:val="auto"/>
          <w:sz w:val="24"/>
          <w:szCs w:val="24"/>
        </w:rPr>
      </w:pPr>
    </w:p>
    <w:p w14:paraId="4E1B0BBF" w14:textId="77777777" w:rsidR="001C1566" w:rsidRPr="009A3C03" w:rsidRDefault="001C1566" w:rsidP="009A3C03">
      <w:pPr>
        <w:spacing w:line="276" w:lineRule="auto"/>
        <w:rPr>
          <w:rFonts w:ascii="Times New Roman" w:hAnsi="Times New Roman" w:cs="Times New Roman"/>
          <w:color w:val="auto"/>
          <w:sz w:val="24"/>
          <w:szCs w:val="24"/>
        </w:rPr>
      </w:pPr>
    </w:p>
    <w:p w14:paraId="7E9E7C0B"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Однос матерналне смртности [на 100 000 живорођених]</w:t>
      </w:r>
      <w:r w:rsidRPr="009A3C03">
        <w:rPr>
          <w:rFonts w:ascii="Times New Roman" w:eastAsia="Times New Roman" w:hAnsi="Times New Roman" w:cs="Times New Roman"/>
          <w:b/>
          <w:bCs/>
          <w:color w:val="auto"/>
          <w:sz w:val="24"/>
          <w:szCs w:val="24"/>
          <w:lang w:val="sr-Latn-RS"/>
        </w:rPr>
        <w:t xml:space="preserve">, </w:t>
      </w:r>
      <w:r w:rsidRPr="009A3C03">
        <w:rPr>
          <w:rFonts w:ascii="Times New Roman" w:eastAsia="Times New Roman" w:hAnsi="Times New Roman" w:cs="Times New Roman"/>
          <w:b/>
          <w:bCs/>
          <w:color w:val="auto"/>
          <w:sz w:val="24"/>
          <w:szCs w:val="24"/>
          <w:lang w:val="sr-Cyrl-RS"/>
        </w:rPr>
        <w:t>Србија 2015-2019. године</w:t>
      </w:r>
    </w:p>
    <w:tbl>
      <w:tblPr>
        <w:tblW w:w="5880" w:type="dxa"/>
        <w:tblLayout w:type="fixed"/>
        <w:tblLook w:val="04A0" w:firstRow="1" w:lastRow="0" w:firstColumn="1" w:lastColumn="0" w:noHBand="0" w:noVBand="1"/>
      </w:tblPr>
      <w:tblGrid>
        <w:gridCol w:w="2788"/>
        <w:gridCol w:w="2856"/>
        <w:gridCol w:w="236"/>
      </w:tblGrid>
      <w:tr w:rsidR="009A3C03" w:rsidRPr="009A3C03" w14:paraId="1537BEF3" w14:textId="77777777" w:rsidTr="00474F91">
        <w:trPr>
          <w:gridAfter w:val="1"/>
          <w:wAfter w:w="236" w:type="dxa"/>
          <w:trHeight w:val="477"/>
        </w:trPr>
        <w:tc>
          <w:tcPr>
            <w:tcW w:w="2785" w:type="dxa"/>
            <w:vMerge w:val="restart"/>
            <w:tcBorders>
              <w:top w:val="single" w:sz="4" w:space="0" w:color="auto"/>
              <w:left w:val="single" w:sz="4" w:space="0" w:color="auto"/>
              <w:bottom w:val="single" w:sz="4" w:space="0" w:color="000000"/>
              <w:right w:val="single" w:sz="4" w:space="0" w:color="auto"/>
            </w:tcBorders>
            <w:vAlign w:val="center"/>
            <w:hideMark/>
          </w:tcPr>
          <w:p w14:paraId="2109B426"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53" w:type="dxa"/>
            <w:vMerge w:val="restart"/>
            <w:tcBorders>
              <w:top w:val="single" w:sz="4" w:space="0" w:color="auto"/>
              <w:left w:val="single" w:sz="4" w:space="0" w:color="auto"/>
              <w:bottom w:val="single" w:sz="4" w:space="0" w:color="auto"/>
              <w:right w:val="single" w:sz="4" w:space="0" w:color="auto"/>
            </w:tcBorders>
            <w:vAlign w:val="center"/>
            <w:hideMark/>
          </w:tcPr>
          <w:p w14:paraId="0C50DCEA"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Однос матерналне смртности [на 100 000 живорођених]</w:t>
            </w:r>
          </w:p>
        </w:tc>
      </w:tr>
      <w:tr w:rsidR="009A3C03" w:rsidRPr="009A3C03" w14:paraId="478FA626" w14:textId="77777777" w:rsidTr="00474F91">
        <w:trPr>
          <w:trHeight w:val="660"/>
        </w:trPr>
        <w:tc>
          <w:tcPr>
            <w:tcW w:w="2785" w:type="dxa"/>
            <w:vMerge/>
            <w:tcBorders>
              <w:top w:val="single" w:sz="4" w:space="0" w:color="auto"/>
              <w:left w:val="single" w:sz="4" w:space="0" w:color="auto"/>
              <w:bottom w:val="single" w:sz="4" w:space="0" w:color="000000"/>
              <w:right w:val="single" w:sz="4" w:space="0" w:color="auto"/>
            </w:tcBorders>
            <w:vAlign w:val="center"/>
            <w:hideMark/>
          </w:tcPr>
          <w:p w14:paraId="16A51DC3"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14:paraId="57737F21"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236" w:type="dxa"/>
            <w:noWrap/>
            <w:vAlign w:val="bottom"/>
            <w:hideMark/>
          </w:tcPr>
          <w:p w14:paraId="04E10529"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00246123"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6CE5D8B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lastRenderedPageBreak/>
              <w:t>2019</w:t>
            </w:r>
          </w:p>
        </w:tc>
        <w:tc>
          <w:tcPr>
            <w:tcW w:w="2853" w:type="dxa"/>
            <w:tcBorders>
              <w:top w:val="nil"/>
              <w:left w:val="nil"/>
              <w:bottom w:val="single" w:sz="4" w:space="0" w:color="auto"/>
              <w:right w:val="single" w:sz="4" w:space="0" w:color="auto"/>
            </w:tcBorders>
            <w:vAlign w:val="bottom"/>
            <w:hideMark/>
          </w:tcPr>
          <w:p w14:paraId="48B8E22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6.2</w:t>
            </w:r>
          </w:p>
        </w:tc>
        <w:tc>
          <w:tcPr>
            <w:tcW w:w="236" w:type="dxa"/>
            <w:vAlign w:val="center"/>
            <w:hideMark/>
          </w:tcPr>
          <w:p w14:paraId="77C949E2"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0B452D4E"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0EAF1CE9"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53" w:type="dxa"/>
            <w:tcBorders>
              <w:top w:val="nil"/>
              <w:left w:val="nil"/>
              <w:bottom w:val="single" w:sz="4" w:space="0" w:color="auto"/>
              <w:right w:val="single" w:sz="4" w:space="0" w:color="auto"/>
            </w:tcBorders>
            <w:vAlign w:val="bottom"/>
            <w:hideMark/>
          </w:tcPr>
          <w:p w14:paraId="6EF4DC07"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14.1</w:t>
            </w:r>
          </w:p>
        </w:tc>
        <w:tc>
          <w:tcPr>
            <w:tcW w:w="236" w:type="dxa"/>
            <w:vAlign w:val="center"/>
            <w:hideMark/>
          </w:tcPr>
          <w:p w14:paraId="42A9E864"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40B20D36"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77E7CF2B"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53" w:type="dxa"/>
            <w:tcBorders>
              <w:top w:val="nil"/>
              <w:left w:val="nil"/>
              <w:bottom w:val="single" w:sz="4" w:space="0" w:color="auto"/>
              <w:right w:val="single" w:sz="4" w:space="0" w:color="auto"/>
            </w:tcBorders>
            <w:vAlign w:val="bottom"/>
            <w:hideMark/>
          </w:tcPr>
          <w:p w14:paraId="1303898D"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10.8</w:t>
            </w:r>
          </w:p>
        </w:tc>
        <w:tc>
          <w:tcPr>
            <w:tcW w:w="236" w:type="dxa"/>
            <w:vAlign w:val="center"/>
            <w:hideMark/>
          </w:tcPr>
          <w:p w14:paraId="09C0B37A"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099D9B8A"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09B1ABCF"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53" w:type="dxa"/>
            <w:tcBorders>
              <w:top w:val="nil"/>
              <w:left w:val="nil"/>
              <w:bottom w:val="single" w:sz="4" w:space="0" w:color="auto"/>
              <w:right w:val="single" w:sz="4" w:space="0" w:color="auto"/>
            </w:tcBorders>
            <w:vAlign w:val="bottom"/>
            <w:hideMark/>
          </w:tcPr>
          <w:p w14:paraId="0018D9D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10.8</w:t>
            </w:r>
          </w:p>
        </w:tc>
        <w:tc>
          <w:tcPr>
            <w:tcW w:w="236" w:type="dxa"/>
            <w:vAlign w:val="center"/>
            <w:hideMark/>
          </w:tcPr>
          <w:p w14:paraId="546A35C5" w14:textId="77777777" w:rsidR="001C1566" w:rsidRPr="009A3C03" w:rsidRDefault="001C1566" w:rsidP="009A3C03">
            <w:pPr>
              <w:spacing w:line="276" w:lineRule="auto"/>
              <w:rPr>
                <w:rFonts w:ascii="Times New Roman" w:hAnsi="Times New Roman" w:cs="Times New Roman"/>
                <w:color w:val="auto"/>
                <w:sz w:val="24"/>
                <w:szCs w:val="24"/>
              </w:rPr>
            </w:pPr>
          </w:p>
        </w:tc>
      </w:tr>
      <w:tr w:rsidR="001C1566" w:rsidRPr="009A3C03" w14:paraId="0FFE3158"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7E64BD7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53" w:type="dxa"/>
            <w:tcBorders>
              <w:top w:val="nil"/>
              <w:left w:val="nil"/>
              <w:bottom w:val="single" w:sz="4" w:space="0" w:color="auto"/>
              <w:right w:val="single" w:sz="4" w:space="0" w:color="auto"/>
            </w:tcBorders>
            <w:vAlign w:val="bottom"/>
            <w:hideMark/>
          </w:tcPr>
          <w:p w14:paraId="79C68C1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12.2</w:t>
            </w:r>
          </w:p>
        </w:tc>
        <w:tc>
          <w:tcPr>
            <w:tcW w:w="236" w:type="dxa"/>
            <w:vAlign w:val="center"/>
            <w:hideMark/>
          </w:tcPr>
          <w:p w14:paraId="50F988B4" w14:textId="77777777" w:rsidR="001C1566" w:rsidRPr="009A3C03" w:rsidRDefault="001C1566" w:rsidP="009A3C03">
            <w:pPr>
              <w:spacing w:line="276" w:lineRule="auto"/>
              <w:rPr>
                <w:rFonts w:ascii="Times New Roman" w:hAnsi="Times New Roman" w:cs="Times New Roman"/>
                <w:color w:val="auto"/>
                <w:sz w:val="24"/>
                <w:szCs w:val="24"/>
              </w:rPr>
            </w:pPr>
          </w:p>
        </w:tc>
      </w:tr>
    </w:tbl>
    <w:p w14:paraId="25B7A92E" w14:textId="77777777" w:rsidR="001C1566" w:rsidRPr="009A3C03" w:rsidRDefault="001C1566" w:rsidP="009A3C03">
      <w:pPr>
        <w:adjustRightInd w:val="0"/>
        <w:spacing w:line="276" w:lineRule="auto"/>
        <w:rPr>
          <w:rFonts w:ascii="Times New Roman" w:eastAsiaTheme="minorHAnsi" w:hAnsi="Times New Roman" w:cs="Times New Roman"/>
          <w:i/>
          <w:iCs/>
          <w:color w:val="auto"/>
          <w:sz w:val="24"/>
          <w:szCs w:val="24"/>
        </w:rPr>
      </w:pPr>
    </w:p>
    <w:p w14:paraId="11E203A2" w14:textId="77777777" w:rsidR="001C1566" w:rsidRPr="009A3C03" w:rsidRDefault="001C1566" w:rsidP="009A3C03">
      <w:pPr>
        <w:adjustRightInd w:val="0"/>
        <w:spacing w:line="276" w:lineRule="auto"/>
        <w:rPr>
          <w:rFonts w:ascii="Times New Roman" w:hAnsi="Times New Roman" w:cs="Times New Roman"/>
          <w:i/>
          <w:iCs/>
          <w:color w:val="auto"/>
          <w:sz w:val="24"/>
          <w:szCs w:val="24"/>
        </w:rPr>
      </w:pPr>
    </w:p>
    <w:p w14:paraId="26B220FD"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Стопа смртности деце испод пет година старости</w:t>
      </w:r>
      <w:r w:rsidRPr="009A3C03">
        <w:rPr>
          <w:rFonts w:ascii="Times New Roman" w:eastAsia="Times New Roman" w:hAnsi="Times New Roman" w:cs="Times New Roman"/>
          <w:b/>
          <w:bCs/>
          <w:color w:val="auto"/>
          <w:sz w:val="24"/>
          <w:szCs w:val="24"/>
          <w:lang w:val="sr-Latn-RS"/>
        </w:rPr>
        <w:t xml:space="preserve">, </w:t>
      </w:r>
      <w:r w:rsidRPr="009A3C03">
        <w:rPr>
          <w:rFonts w:ascii="Times New Roman" w:eastAsia="Times New Roman" w:hAnsi="Times New Roman" w:cs="Times New Roman"/>
          <w:b/>
          <w:bCs/>
          <w:color w:val="auto"/>
          <w:sz w:val="24"/>
          <w:szCs w:val="24"/>
          <w:lang w:val="sr-Cyrl-RS"/>
        </w:rPr>
        <w:t>Србија 2015-2019. године</w:t>
      </w:r>
    </w:p>
    <w:p w14:paraId="1AA85A29" w14:textId="77777777" w:rsidR="001C1566" w:rsidRPr="009A3C03" w:rsidRDefault="001C1566" w:rsidP="009A3C03">
      <w:pPr>
        <w:adjustRightInd w:val="0"/>
        <w:spacing w:line="276" w:lineRule="auto"/>
        <w:rPr>
          <w:rFonts w:ascii="Times New Roman" w:eastAsiaTheme="minorHAnsi" w:hAnsi="Times New Roman" w:cs="Times New Roman"/>
          <w:i/>
          <w:iCs/>
          <w:color w:val="auto"/>
          <w:sz w:val="24"/>
          <w:szCs w:val="24"/>
        </w:rPr>
      </w:pPr>
    </w:p>
    <w:tbl>
      <w:tblPr>
        <w:tblW w:w="5860" w:type="dxa"/>
        <w:tblLook w:val="04A0" w:firstRow="1" w:lastRow="0" w:firstColumn="1" w:lastColumn="0" w:noHBand="0" w:noVBand="1"/>
      </w:tblPr>
      <w:tblGrid>
        <w:gridCol w:w="2785"/>
        <w:gridCol w:w="2853"/>
        <w:gridCol w:w="222"/>
      </w:tblGrid>
      <w:tr w:rsidR="009A3C03" w:rsidRPr="009A3C03" w14:paraId="7A7D1465" w14:textId="77777777" w:rsidTr="00474F91">
        <w:trPr>
          <w:gridAfter w:val="1"/>
          <w:wAfter w:w="222" w:type="dxa"/>
          <w:trHeight w:val="477"/>
        </w:trPr>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47979EFA"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53" w:type="dxa"/>
            <w:vMerge w:val="restart"/>
            <w:tcBorders>
              <w:top w:val="single" w:sz="4" w:space="0" w:color="auto"/>
              <w:left w:val="single" w:sz="4" w:space="0" w:color="auto"/>
              <w:bottom w:val="single" w:sz="4" w:space="0" w:color="auto"/>
              <w:right w:val="single" w:sz="4" w:space="0" w:color="auto"/>
            </w:tcBorders>
            <w:vAlign w:val="center"/>
            <w:hideMark/>
          </w:tcPr>
          <w:p w14:paraId="1EBAAC9F"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смртности деце испод пет година старости [на 1 000 живорођених]</w:t>
            </w:r>
          </w:p>
        </w:tc>
      </w:tr>
      <w:tr w:rsidR="009A3C03" w:rsidRPr="009A3C03" w14:paraId="06F88FE5" w14:textId="77777777" w:rsidTr="00474F91">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44F38"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FD9CF"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222" w:type="dxa"/>
            <w:noWrap/>
            <w:vAlign w:val="bottom"/>
            <w:hideMark/>
          </w:tcPr>
          <w:p w14:paraId="5FB39218"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3AC895A5"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08B4EA4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53" w:type="dxa"/>
            <w:tcBorders>
              <w:top w:val="nil"/>
              <w:left w:val="nil"/>
              <w:bottom w:val="single" w:sz="4" w:space="0" w:color="auto"/>
              <w:right w:val="single" w:sz="4" w:space="0" w:color="auto"/>
            </w:tcBorders>
            <w:vAlign w:val="bottom"/>
            <w:hideMark/>
          </w:tcPr>
          <w:p w14:paraId="1F8BA3F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5.7</w:t>
            </w:r>
          </w:p>
        </w:tc>
        <w:tc>
          <w:tcPr>
            <w:tcW w:w="222" w:type="dxa"/>
            <w:vAlign w:val="center"/>
            <w:hideMark/>
          </w:tcPr>
          <w:p w14:paraId="4B1D36B5"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25C05A59"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3C21B741"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53" w:type="dxa"/>
            <w:tcBorders>
              <w:top w:val="nil"/>
              <w:left w:val="nil"/>
              <w:bottom w:val="single" w:sz="4" w:space="0" w:color="auto"/>
              <w:right w:val="single" w:sz="4" w:space="0" w:color="auto"/>
            </w:tcBorders>
            <w:vAlign w:val="bottom"/>
            <w:hideMark/>
          </w:tcPr>
          <w:p w14:paraId="74800A0F"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5.9</w:t>
            </w:r>
          </w:p>
        </w:tc>
        <w:tc>
          <w:tcPr>
            <w:tcW w:w="222" w:type="dxa"/>
            <w:vAlign w:val="center"/>
            <w:hideMark/>
          </w:tcPr>
          <w:p w14:paraId="6F0ECC4B"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59110337"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5F56E0F8"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53" w:type="dxa"/>
            <w:tcBorders>
              <w:top w:val="nil"/>
              <w:left w:val="nil"/>
              <w:bottom w:val="single" w:sz="4" w:space="0" w:color="auto"/>
              <w:right w:val="single" w:sz="4" w:space="0" w:color="auto"/>
            </w:tcBorders>
            <w:vAlign w:val="bottom"/>
            <w:hideMark/>
          </w:tcPr>
          <w:p w14:paraId="230185B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5.8</w:t>
            </w:r>
          </w:p>
        </w:tc>
        <w:tc>
          <w:tcPr>
            <w:tcW w:w="222" w:type="dxa"/>
            <w:vAlign w:val="center"/>
            <w:hideMark/>
          </w:tcPr>
          <w:p w14:paraId="0C73FF2C"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6CE73FFC"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7CB532B6"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53" w:type="dxa"/>
            <w:tcBorders>
              <w:top w:val="nil"/>
              <w:left w:val="nil"/>
              <w:bottom w:val="single" w:sz="4" w:space="0" w:color="auto"/>
              <w:right w:val="single" w:sz="4" w:space="0" w:color="auto"/>
            </w:tcBorders>
            <w:vAlign w:val="bottom"/>
            <w:hideMark/>
          </w:tcPr>
          <w:p w14:paraId="4E67793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6.1</w:t>
            </w:r>
          </w:p>
        </w:tc>
        <w:tc>
          <w:tcPr>
            <w:tcW w:w="222" w:type="dxa"/>
            <w:vAlign w:val="center"/>
            <w:hideMark/>
          </w:tcPr>
          <w:p w14:paraId="72A2DC38"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4E1D629D"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7E8E994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53" w:type="dxa"/>
            <w:tcBorders>
              <w:top w:val="nil"/>
              <w:left w:val="nil"/>
              <w:bottom w:val="single" w:sz="4" w:space="0" w:color="auto"/>
              <w:right w:val="single" w:sz="4" w:space="0" w:color="auto"/>
            </w:tcBorders>
            <w:vAlign w:val="bottom"/>
            <w:hideMark/>
          </w:tcPr>
          <w:p w14:paraId="3F9A7CC7"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6.2</w:t>
            </w:r>
          </w:p>
        </w:tc>
        <w:tc>
          <w:tcPr>
            <w:tcW w:w="222" w:type="dxa"/>
            <w:vAlign w:val="center"/>
            <w:hideMark/>
          </w:tcPr>
          <w:p w14:paraId="24B1A541" w14:textId="77777777" w:rsidR="001C1566" w:rsidRPr="009A3C03" w:rsidRDefault="001C1566" w:rsidP="009A3C03">
            <w:pPr>
              <w:spacing w:line="276" w:lineRule="auto"/>
              <w:rPr>
                <w:rFonts w:ascii="Times New Roman" w:hAnsi="Times New Roman" w:cs="Times New Roman"/>
                <w:color w:val="auto"/>
                <w:sz w:val="24"/>
                <w:szCs w:val="24"/>
              </w:rPr>
            </w:pPr>
          </w:p>
        </w:tc>
      </w:tr>
    </w:tbl>
    <w:p w14:paraId="585CFD1F" w14:textId="77777777" w:rsidR="001C1566" w:rsidRPr="009A3C03" w:rsidRDefault="001C1566" w:rsidP="009A3C03">
      <w:pPr>
        <w:adjustRightInd w:val="0"/>
        <w:spacing w:line="276" w:lineRule="auto"/>
        <w:rPr>
          <w:rFonts w:ascii="Times New Roman" w:hAnsi="Times New Roman" w:cs="Times New Roman"/>
          <w:i/>
          <w:iCs/>
          <w:color w:val="auto"/>
          <w:sz w:val="24"/>
          <w:szCs w:val="24"/>
        </w:rPr>
      </w:pPr>
    </w:p>
    <w:p w14:paraId="0267712C"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Latn-RS"/>
        </w:rPr>
      </w:pPr>
      <w:r w:rsidRPr="009A3C03">
        <w:rPr>
          <w:rFonts w:ascii="Times New Roman" w:eastAsia="Times New Roman" w:hAnsi="Times New Roman" w:cs="Times New Roman"/>
          <w:b/>
          <w:bCs/>
          <w:color w:val="auto"/>
          <w:sz w:val="24"/>
          <w:szCs w:val="24"/>
          <w:lang w:val="sr-Cyrl-RS"/>
        </w:rPr>
        <w:t>Стопа неонаталне смртности [на 1 000 живорођених]</w:t>
      </w:r>
      <w:r w:rsidRPr="009A3C03">
        <w:rPr>
          <w:rFonts w:ascii="Times New Roman" w:eastAsia="Times New Roman" w:hAnsi="Times New Roman" w:cs="Times New Roman"/>
          <w:b/>
          <w:bCs/>
          <w:color w:val="auto"/>
          <w:sz w:val="24"/>
          <w:szCs w:val="24"/>
          <w:lang w:val="sr-Latn-RS"/>
        </w:rPr>
        <w:t xml:space="preserve">, </w:t>
      </w:r>
      <w:r w:rsidRPr="009A3C03">
        <w:rPr>
          <w:rFonts w:ascii="Times New Roman" w:eastAsia="Times New Roman" w:hAnsi="Times New Roman" w:cs="Times New Roman"/>
          <w:b/>
          <w:bCs/>
          <w:color w:val="auto"/>
          <w:sz w:val="24"/>
          <w:szCs w:val="24"/>
          <w:lang w:val="sr-Cyrl-RS"/>
        </w:rPr>
        <w:t>Србија 2015-2019. године</w:t>
      </w:r>
    </w:p>
    <w:p w14:paraId="556D4F78" w14:textId="77777777" w:rsidR="001C1566" w:rsidRPr="009A3C03" w:rsidRDefault="001C1566" w:rsidP="009A3C03">
      <w:pPr>
        <w:adjustRightInd w:val="0"/>
        <w:spacing w:line="276" w:lineRule="auto"/>
        <w:rPr>
          <w:rFonts w:ascii="Times New Roman" w:eastAsiaTheme="minorHAnsi" w:hAnsi="Times New Roman" w:cs="Times New Roman"/>
          <w:color w:val="auto"/>
          <w:sz w:val="24"/>
          <w:szCs w:val="24"/>
          <w:lang w:val="sr-Cyrl-RS"/>
        </w:rPr>
      </w:pPr>
    </w:p>
    <w:tbl>
      <w:tblPr>
        <w:tblW w:w="5860" w:type="dxa"/>
        <w:tblLook w:val="04A0" w:firstRow="1" w:lastRow="0" w:firstColumn="1" w:lastColumn="0" w:noHBand="0" w:noVBand="1"/>
      </w:tblPr>
      <w:tblGrid>
        <w:gridCol w:w="2245"/>
        <w:gridCol w:w="2880"/>
        <w:gridCol w:w="735"/>
      </w:tblGrid>
      <w:tr w:rsidR="009A3C03" w:rsidRPr="009A3C03" w14:paraId="575B05DE" w14:textId="77777777" w:rsidTr="00474F91">
        <w:trPr>
          <w:gridAfter w:val="1"/>
          <w:wAfter w:w="735" w:type="dxa"/>
          <w:trHeight w:val="477"/>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5D8E880F"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400693A5"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неонаталне смртности [на 1 000 живорођених]</w:t>
            </w:r>
          </w:p>
        </w:tc>
      </w:tr>
      <w:tr w:rsidR="009A3C03" w:rsidRPr="009A3C03" w14:paraId="5E7E0697" w14:textId="77777777" w:rsidTr="00474F91">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D0930"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653B9"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735" w:type="dxa"/>
            <w:noWrap/>
            <w:vAlign w:val="bottom"/>
            <w:hideMark/>
          </w:tcPr>
          <w:p w14:paraId="19D6BF85"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1F181649"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23CFAE51"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80" w:type="dxa"/>
            <w:tcBorders>
              <w:top w:val="nil"/>
              <w:left w:val="nil"/>
              <w:bottom w:val="single" w:sz="4" w:space="0" w:color="auto"/>
              <w:right w:val="single" w:sz="4" w:space="0" w:color="auto"/>
            </w:tcBorders>
            <w:noWrap/>
            <w:vAlign w:val="bottom"/>
            <w:hideMark/>
          </w:tcPr>
          <w:p w14:paraId="715F1CA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3.6</w:t>
            </w:r>
          </w:p>
        </w:tc>
        <w:tc>
          <w:tcPr>
            <w:tcW w:w="735" w:type="dxa"/>
            <w:vAlign w:val="center"/>
            <w:hideMark/>
          </w:tcPr>
          <w:p w14:paraId="68DA706E"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37A27B1D"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7A1BBEB1"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80" w:type="dxa"/>
            <w:tcBorders>
              <w:top w:val="nil"/>
              <w:left w:val="nil"/>
              <w:bottom w:val="single" w:sz="4" w:space="0" w:color="auto"/>
              <w:right w:val="single" w:sz="4" w:space="0" w:color="auto"/>
            </w:tcBorders>
            <w:noWrap/>
            <w:vAlign w:val="bottom"/>
            <w:hideMark/>
          </w:tcPr>
          <w:p w14:paraId="156F73C8"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3.7</w:t>
            </w:r>
          </w:p>
        </w:tc>
        <w:tc>
          <w:tcPr>
            <w:tcW w:w="735" w:type="dxa"/>
            <w:vAlign w:val="center"/>
            <w:hideMark/>
          </w:tcPr>
          <w:p w14:paraId="6FB96D49"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5091E085"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6F59C918"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80" w:type="dxa"/>
            <w:tcBorders>
              <w:top w:val="nil"/>
              <w:left w:val="nil"/>
              <w:bottom w:val="single" w:sz="4" w:space="0" w:color="auto"/>
              <w:right w:val="single" w:sz="4" w:space="0" w:color="auto"/>
            </w:tcBorders>
            <w:noWrap/>
            <w:vAlign w:val="bottom"/>
            <w:hideMark/>
          </w:tcPr>
          <w:p w14:paraId="62849B72"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3.2</w:t>
            </w:r>
          </w:p>
        </w:tc>
        <w:tc>
          <w:tcPr>
            <w:tcW w:w="735" w:type="dxa"/>
            <w:vAlign w:val="center"/>
            <w:hideMark/>
          </w:tcPr>
          <w:p w14:paraId="144C5CD4"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59D1F502"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075F2E4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80" w:type="dxa"/>
            <w:tcBorders>
              <w:top w:val="nil"/>
              <w:left w:val="nil"/>
              <w:bottom w:val="single" w:sz="4" w:space="0" w:color="auto"/>
              <w:right w:val="single" w:sz="4" w:space="0" w:color="auto"/>
            </w:tcBorders>
            <w:noWrap/>
            <w:vAlign w:val="bottom"/>
            <w:hideMark/>
          </w:tcPr>
          <w:p w14:paraId="69800D9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4.0</w:t>
            </w:r>
          </w:p>
        </w:tc>
        <w:tc>
          <w:tcPr>
            <w:tcW w:w="735" w:type="dxa"/>
            <w:vAlign w:val="center"/>
            <w:hideMark/>
          </w:tcPr>
          <w:p w14:paraId="70968750"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5FC0D4C9"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66B12BC2"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80" w:type="dxa"/>
            <w:tcBorders>
              <w:top w:val="nil"/>
              <w:left w:val="nil"/>
              <w:bottom w:val="single" w:sz="4" w:space="0" w:color="auto"/>
              <w:right w:val="single" w:sz="4" w:space="0" w:color="auto"/>
            </w:tcBorders>
            <w:noWrap/>
            <w:vAlign w:val="bottom"/>
            <w:hideMark/>
          </w:tcPr>
          <w:p w14:paraId="35E8B01B"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3.8</w:t>
            </w:r>
          </w:p>
        </w:tc>
        <w:tc>
          <w:tcPr>
            <w:tcW w:w="735" w:type="dxa"/>
            <w:vAlign w:val="center"/>
            <w:hideMark/>
          </w:tcPr>
          <w:p w14:paraId="3AB8D499" w14:textId="77777777" w:rsidR="001C1566" w:rsidRPr="009A3C03" w:rsidRDefault="001C1566" w:rsidP="009A3C03">
            <w:pPr>
              <w:spacing w:line="276" w:lineRule="auto"/>
              <w:rPr>
                <w:rFonts w:ascii="Times New Roman" w:hAnsi="Times New Roman" w:cs="Times New Roman"/>
                <w:color w:val="auto"/>
                <w:sz w:val="24"/>
                <w:szCs w:val="24"/>
              </w:rPr>
            </w:pPr>
          </w:p>
        </w:tc>
      </w:tr>
    </w:tbl>
    <w:p w14:paraId="03B00FBF" w14:textId="77777777" w:rsidR="001C1566" w:rsidRPr="009A3C03" w:rsidRDefault="001C1566" w:rsidP="009A3C03">
      <w:pPr>
        <w:adjustRightInd w:val="0"/>
        <w:spacing w:line="276" w:lineRule="auto"/>
        <w:rPr>
          <w:rFonts w:ascii="Times New Roman" w:hAnsi="Times New Roman" w:cs="Times New Roman"/>
          <w:color w:val="auto"/>
          <w:sz w:val="24"/>
          <w:szCs w:val="24"/>
          <w:lang w:val="sr-Cyrl-RS"/>
        </w:rPr>
      </w:pPr>
    </w:p>
    <w:p w14:paraId="1458B502"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Стопа рађања адолесценткиња (старости 15-19 година) на 1000 жена из те старосне групе</w:t>
      </w:r>
      <w:r w:rsidRPr="009A3C03">
        <w:rPr>
          <w:rFonts w:ascii="Times New Roman" w:eastAsia="Times New Roman" w:hAnsi="Times New Roman" w:cs="Times New Roman"/>
          <w:b/>
          <w:bCs/>
          <w:color w:val="auto"/>
          <w:sz w:val="24"/>
          <w:szCs w:val="24"/>
          <w:lang w:val="sr-Latn-RS"/>
        </w:rPr>
        <w:t xml:space="preserve">, </w:t>
      </w:r>
      <w:r w:rsidRPr="009A3C03">
        <w:rPr>
          <w:rFonts w:ascii="Times New Roman" w:eastAsia="Times New Roman" w:hAnsi="Times New Roman" w:cs="Times New Roman"/>
          <w:b/>
          <w:bCs/>
          <w:color w:val="auto"/>
          <w:sz w:val="24"/>
          <w:szCs w:val="24"/>
          <w:lang w:val="sr-Cyrl-RS"/>
        </w:rPr>
        <w:t>Србија 2015-2019. године</w:t>
      </w:r>
    </w:p>
    <w:p w14:paraId="2A24BE0F" w14:textId="77777777" w:rsidR="001C1566" w:rsidRPr="009A3C03" w:rsidRDefault="001C1566" w:rsidP="009A3C03">
      <w:pPr>
        <w:adjustRightInd w:val="0"/>
        <w:spacing w:line="276" w:lineRule="auto"/>
        <w:rPr>
          <w:rFonts w:ascii="Times New Roman" w:eastAsiaTheme="minorHAnsi" w:hAnsi="Times New Roman" w:cs="Times New Roman"/>
          <w:i/>
          <w:iCs/>
          <w:color w:val="auto"/>
          <w:sz w:val="24"/>
          <w:szCs w:val="24"/>
        </w:rPr>
      </w:pPr>
    </w:p>
    <w:tbl>
      <w:tblPr>
        <w:tblW w:w="5860" w:type="dxa"/>
        <w:tblLook w:val="04A0" w:firstRow="1" w:lastRow="0" w:firstColumn="1" w:lastColumn="0" w:noHBand="0" w:noVBand="1"/>
      </w:tblPr>
      <w:tblGrid>
        <w:gridCol w:w="2785"/>
        <w:gridCol w:w="2853"/>
        <w:gridCol w:w="222"/>
      </w:tblGrid>
      <w:tr w:rsidR="009A3C03" w:rsidRPr="009A3C03" w14:paraId="032C791B" w14:textId="77777777" w:rsidTr="00474F91">
        <w:trPr>
          <w:gridAfter w:val="1"/>
          <w:wAfter w:w="222" w:type="dxa"/>
          <w:trHeight w:val="477"/>
        </w:trPr>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5E9BFEF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lastRenderedPageBreak/>
              <w:t>Период</w:t>
            </w:r>
          </w:p>
        </w:tc>
        <w:tc>
          <w:tcPr>
            <w:tcW w:w="2853" w:type="dxa"/>
            <w:vMerge w:val="restart"/>
            <w:tcBorders>
              <w:top w:val="single" w:sz="4" w:space="0" w:color="auto"/>
              <w:left w:val="single" w:sz="4" w:space="0" w:color="auto"/>
              <w:bottom w:val="single" w:sz="4" w:space="0" w:color="auto"/>
              <w:right w:val="single" w:sz="4" w:space="0" w:color="auto"/>
            </w:tcBorders>
            <w:vAlign w:val="center"/>
            <w:hideMark/>
          </w:tcPr>
          <w:p w14:paraId="2192434C"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рађања адолесценткиња (старости 15-19 година) [на 1 000 жена]</w:t>
            </w:r>
          </w:p>
        </w:tc>
      </w:tr>
      <w:tr w:rsidR="009A3C03" w:rsidRPr="009A3C03" w14:paraId="47732C33" w14:textId="77777777" w:rsidTr="00474F91">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EA0A7"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60815" w14:textId="77777777" w:rsidR="001C1566" w:rsidRPr="009A3C03" w:rsidRDefault="001C1566" w:rsidP="009A3C03">
            <w:pPr>
              <w:spacing w:line="276" w:lineRule="auto"/>
              <w:rPr>
                <w:rFonts w:ascii="Times New Roman" w:eastAsia="Times New Roman" w:hAnsi="Times New Roman" w:cs="Times New Roman"/>
                <w:b/>
                <w:bCs/>
                <w:color w:val="auto"/>
                <w:sz w:val="24"/>
                <w:szCs w:val="24"/>
              </w:rPr>
            </w:pPr>
          </w:p>
        </w:tc>
        <w:tc>
          <w:tcPr>
            <w:tcW w:w="222" w:type="dxa"/>
            <w:noWrap/>
            <w:vAlign w:val="bottom"/>
            <w:hideMark/>
          </w:tcPr>
          <w:p w14:paraId="4500B6D7"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297EC0F8"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28736F0E"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53" w:type="dxa"/>
            <w:tcBorders>
              <w:top w:val="nil"/>
              <w:left w:val="nil"/>
              <w:bottom w:val="single" w:sz="4" w:space="0" w:color="auto"/>
              <w:right w:val="single" w:sz="4" w:space="0" w:color="auto"/>
            </w:tcBorders>
            <w:vAlign w:val="bottom"/>
            <w:hideMark/>
          </w:tcPr>
          <w:p w14:paraId="6F782D5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13.6</w:t>
            </w:r>
          </w:p>
        </w:tc>
        <w:tc>
          <w:tcPr>
            <w:tcW w:w="222" w:type="dxa"/>
            <w:vAlign w:val="center"/>
            <w:hideMark/>
          </w:tcPr>
          <w:p w14:paraId="70709130"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5580F869"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7EBDBE89"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53" w:type="dxa"/>
            <w:tcBorders>
              <w:top w:val="nil"/>
              <w:left w:val="nil"/>
              <w:bottom w:val="single" w:sz="4" w:space="0" w:color="auto"/>
              <w:right w:val="single" w:sz="4" w:space="0" w:color="auto"/>
            </w:tcBorders>
            <w:vAlign w:val="bottom"/>
            <w:hideMark/>
          </w:tcPr>
          <w:p w14:paraId="504382CF"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w:t>
            </w:r>
          </w:p>
        </w:tc>
        <w:tc>
          <w:tcPr>
            <w:tcW w:w="222" w:type="dxa"/>
            <w:vAlign w:val="center"/>
            <w:hideMark/>
          </w:tcPr>
          <w:p w14:paraId="48FE0E8C"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01DBE45D"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4FC6AF08"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53" w:type="dxa"/>
            <w:tcBorders>
              <w:top w:val="nil"/>
              <w:left w:val="nil"/>
              <w:bottom w:val="single" w:sz="4" w:space="0" w:color="auto"/>
              <w:right w:val="single" w:sz="4" w:space="0" w:color="auto"/>
            </w:tcBorders>
            <w:vAlign w:val="bottom"/>
            <w:hideMark/>
          </w:tcPr>
          <w:p w14:paraId="1435AC69"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15.1</w:t>
            </w:r>
          </w:p>
        </w:tc>
        <w:tc>
          <w:tcPr>
            <w:tcW w:w="222" w:type="dxa"/>
            <w:vAlign w:val="center"/>
            <w:hideMark/>
          </w:tcPr>
          <w:p w14:paraId="6A23FE33"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2D3E042C"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6BD48499"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53" w:type="dxa"/>
            <w:tcBorders>
              <w:top w:val="nil"/>
              <w:left w:val="nil"/>
              <w:bottom w:val="single" w:sz="4" w:space="0" w:color="auto"/>
              <w:right w:val="single" w:sz="4" w:space="0" w:color="auto"/>
            </w:tcBorders>
            <w:vAlign w:val="bottom"/>
            <w:hideMark/>
          </w:tcPr>
          <w:p w14:paraId="52EFBFFE"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15.3</w:t>
            </w:r>
          </w:p>
        </w:tc>
        <w:tc>
          <w:tcPr>
            <w:tcW w:w="222" w:type="dxa"/>
            <w:vAlign w:val="center"/>
            <w:hideMark/>
          </w:tcPr>
          <w:p w14:paraId="52A55F18" w14:textId="77777777" w:rsidR="001C1566" w:rsidRPr="009A3C03" w:rsidRDefault="001C1566" w:rsidP="009A3C03">
            <w:pPr>
              <w:spacing w:line="276" w:lineRule="auto"/>
              <w:rPr>
                <w:rFonts w:ascii="Times New Roman" w:hAnsi="Times New Roman" w:cs="Times New Roman"/>
                <w:color w:val="auto"/>
                <w:sz w:val="24"/>
                <w:szCs w:val="24"/>
              </w:rPr>
            </w:pPr>
          </w:p>
        </w:tc>
      </w:tr>
      <w:tr w:rsidR="009A3C03" w:rsidRPr="009A3C03" w14:paraId="6B9A5E65"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3F32C767" w14:textId="77777777" w:rsidR="001C1566" w:rsidRPr="009A3C03" w:rsidRDefault="001C1566"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53" w:type="dxa"/>
            <w:tcBorders>
              <w:top w:val="nil"/>
              <w:left w:val="nil"/>
              <w:bottom w:val="single" w:sz="4" w:space="0" w:color="auto"/>
              <w:right w:val="single" w:sz="4" w:space="0" w:color="auto"/>
            </w:tcBorders>
            <w:vAlign w:val="bottom"/>
            <w:hideMark/>
          </w:tcPr>
          <w:p w14:paraId="1A1895D5"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16.3</w:t>
            </w:r>
          </w:p>
        </w:tc>
        <w:tc>
          <w:tcPr>
            <w:tcW w:w="222" w:type="dxa"/>
            <w:vAlign w:val="center"/>
            <w:hideMark/>
          </w:tcPr>
          <w:p w14:paraId="3C38D6EF" w14:textId="77777777" w:rsidR="001C1566" w:rsidRPr="009A3C03" w:rsidRDefault="001C1566" w:rsidP="009A3C03">
            <w:pPr>
              <w:spacing w:line="276" w:lineRule="auto"/>
              <w:rPr>
                <w:rFonts w:ascii="Times New Roman" w:hAnsi="Times New Roman" w:cs="Times New Roman"/>
                <w:color w:val="auto"/>
                <w:sz w:val="24"/>
                <w:szCs w:val="24"/>
              </w:rPr>
            </w:pPr>
          </w:p>
        </w:tc>
      </w:tr>
    </w:tbl>
    <w:p w14:paraId="1C244526"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367D9168"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p>
    <w:p w14:paraId="0A400B04" w14:textId="77777777" w:rsidR="001C1566" w:rsidRPr="009A3C03" w:rsidRDefault="001C1566" w:rsidP="009A3C03">
      <w:pPr>
        <w:spacing w:before="240" w:after="120"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У Републици Србији је, према подацима за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Latn-RS"/>
        </w:rPr>
        <w:t>. годину, регистровано 101 </w:t>
      </w:r>
      <w:r w:rsidRPr="009A3C03">
        <w:rPr>
          <w:rFonts w:ascii="Times New Roman" w:hAnsi="Times New Roman" w:cs="Times New Roman"/>
          <w:color w:val="auto"/>
          <w:sz w:val="24"/>
          <w:szCs w:val="24"/>
        </w:rPr>
        <w:t>458</w:t>
      </w:r>
      <w:r w:rsidRPr="009A3C03">
        <w:rPr>
          <w:rFonts w:ascii="Times New Roman" w:hAnsi="Times New Roman" w:cs="Times New Roman"/>
          <w:color w:val="auto"/>
          <w:sz w:val="24"/>
          <w:szCs w:val="24"/>
          <w:lang w:val="sr-Latn-RS"/>
        </w:rPr>
        <w:t xml:space="preserve"> умрл</w:t>
      </w:r>
      <w:r w:rsidRPr="009A3C03">
        <w:rPr>
          <w:rFonts w:ascii="Times New Roman" w:hAnsi="Times New Roman" w:cs="Times New Roman"/>
          <w:color w:val="auto"/>
          <w:sz w:val="24"/>
          <w:szCs w:val="24"/>
        </w:rPr>
        <w:t>их</w:t>
      </w:r>
      <w:r w:rsidRPr="009A3C03">
        <w:rPr>
          <w:rFonts w:ascii="Times New Roman" w:hAnsi="Times New Roman" w:cs="Times New Roman"/>
          <w:color w:val="auto"/>
          <w:sz w:val="24"/>
          <w:szCs w:val="24"/>
          <w:lang w:val="sr-Latn-RS"/>
        </w:rPr>
        <w:t xml:space="preserve"> лица (5</w:t>
      </w:r>
      <w:r w:rsidRPr="009A3C03">
        <w:rPr>
          <w:rFonts w:ascii="Times New Roman" w:hAnsi="Times New Roman" w:cs="Times New Roman"/>
          <w:color w:val="auto"/>
          <w:sz w:val="24"/>
          <w:szCs w:val="24"/>
        </w:rPr>
        <w:t>1</w:t>
      </w:r>
      <w:r w:rsidRPr="009A3C03">
        <w:rPr>
          <w:rFonts w:ascii="Times New Roman" w:hAnsi="Times New Roman" w:cs="Times New Roman"/>
          <w:color w:val="auto"/>
          <w:sz w:val="24"/>
          <w:szCs w:val="24"/>
          <w:lang w:val="sr-Latn-RS"/>
        </w:rPr>
        <w:t> </w:t>
      </w:r>
      <w:r w:rsidRPr="009A3C03">
        <w:rPr>
          <w:rFonts w:ascii="Times New Roman" w:hAnsi="Times New Roman" w:cs="Times New Roman"/>
          <w:color w:val="auto"/>
          <w:sz w:val="24"/>
          <w:szCs w:val="24"/>
        </w:rPr>
        <w:t>309</w:t>
      </w:r>
      <w:r w:rsidRPr="009A3C03">
        <w:rPr>
          <w:rFonts w:ascii="Times New Roman" w:hAnsi="Times New Roman" w:cs="Times New Roman"/>
          <w:color w:val="auto"/>
          <w:sz w:val="24"/>
          <w:szCs w:val="24"/>
          <w:lang w:val="sr-Latn-RS"/>
        </w:rPr>
        <w:t xml:space="preserve"> мушкараца и 50 </w:t>
      </w:r>
      <w:r w:rsidRPr="009A3C03">
        <w:rPr>
          <w:rFonts w:ascii="Times New Roman" w:hAnsi="Times New Roman" w:cs="Times New Roman"/>
          <w:color w:val="auto"/>
          <w:sz w:val="24"/>
          <w:szCs w:val="24"/>
        </w:rPr>
        <w:t>149</w:t>
      </w:r>
      <w:r w:rsidRPr="009A3C03">
        <w:rPr>
          <w:rFonts w:ascii="Times New Roman" w:hAnsi="Times New Roman" w:cs="Times New Roman"/>
          <w:color w:val="auto"/>
          <w:sz w:val="24"/>
          <w:szCs w:val="24"/>
          <w:lang w:val="sr-Latn-RS"/>
        </w:rPr>
        <w:t xml:space="preserve"> жена). Просечна старост умрлих у Републици Србији је 75,</w:t>
      </w:r>
      <w:r w:rsidRPr="009A3C03">
        <w:rPr>
          <w:rFonts w:ascii="Times New Roman" w:hAnsi="Times New Roman" w:cs="Times New Roman"/>
          <w:color w:val="auto"/>
          <w:sz w:val="24"/>
          <w:szCs w:val="24"/>
        </w:rPr>
        <w:t>1</w:t>
      </w:r>
      <w:r w:rsidRPr="009A3C03">
        <w:rPr>
          <w:rFonts w:ascii="Times New Roman" w:hAnsi="Times New Roman" w:cs="Times New Roman"/>
          <w:color w:val="auto"/>
          <w:sz w:val="24"/>
          <w:szCs w:val="24"/>
          <w:lang w:val="sr-Latn-RS"/>
        </w:rPr>
        <w:t xml:space="preserve"> годин</w:t>
      </w:r>
      <w:r w:rsidRPr="009A3C03">
        <w:rPr>
          <w:rFonts w:ascii="Times New Roman" w:hAnsi="Times New Roman" w:cs="Times New Roman"/>
          <w:color w:val="auto"/>
          <w:sz w:val="24"/>
          <w:szCs w:val="24"/>
        </w:rPr>
        <w:t>а</w:t>
      </w:r>
      <w:r w:rsidRPr="009A3C03">
        <w:rPr>
          <w:rFonts w:ascii="Times New Roman" w:hAnsi="Times New Roman" w:cs="Times New Roman"/>
          <w:color w:val="auto"/>
          <w:sz w:val="24"/>
          <w:szCs w:val="24"/>
          <w:lang w:val="sr-Latn-RS"/>
        </w:rPr>
        <w:t>. Највећи број умрлих је у старосном интервалу од 75 до 84 године. Посматрано по полу, међу лицима те старос</w:t>
      </w:r>
      <w:r w:rsidRPr="009A3C03">
        <w:rPr>
          <w:rFonts w:ascii="Times New Roman" w:hAnsi="Times New Roman" w:cs="Times New Roman"/>
          <w:color w:val="auto"/>
          <w:sz w:val="24"/>
          <w:szCs w:val="24"/>
        </w:rPr>
        <w:t>не групе</w:t>
      </w:r>
      <w:r w:rsidRPr="009A3C03">
        <w:rPr>
          <w:rFonts w:ascii="Times New Roman" w:hAnsi="Times New Roman" w:cs="Times New Roman"/>
          <w:color w:val="auto"/>
          <w:sz w:val="24"/>
          <w:szCs w:val="24"/>
          <w:lang w:val="sr-Latn-RS"/>
        </w:rPr>
        <w:t xml:space="preserve">, више умиру жене </w:t>
      </w:r>
      <w:r w:rsidRPr="009A3C03">
        <w:rPr>
          <w:rFonts w:ascii="Times New Roman" w:hAnsi="Times New Roman" w:cs="Times New Roman"/>
          <w:color w:val="auto"/>
          <w:sz w:val="24"/>
          <w:szCs w:val="24"/>
        </w:rPr>
        <w:t xml:space="preserve">(54,6%) </w:t>
      </w:r>
      <w:r w:rsidRPr="009A3C03">
        <w:rPr>
          <w:rFonts w:ascii="Times New Roman" w:hAnsi="Times New Roman" w:cs="Times New Roman"/>
          <w:color w:val="auto"/>
          <w:sz w:val="24"/>
          <w:szCs w:val="24"/>
          <w:lang w:val="sr-Latn-RS"/>
        </w:rPr>
        <w:t xml:space="preserve">од мушкараца </w:t>
      </w:r>
      <w:r w:rsidRPr="009A3C03">
        <w:rPr>
          <w:rFonts w:ascii="Times New Roman" w:hAnsi="Times New Roman" w:cs="Times New Roman"/>
          <w:color w:val="auto"/>
          <w:sz w:val="24"/>
          <w:szCs w:val="24"/>
        </w:rPr>
        <w:t>(45,4%)</w:t>
      </w:r>
      <w:r w:rsidRPr="009A3C03">
        <w:rPr>
          <w:rFonts w:ascii="Times New Roman" w:hAnsi="Times New Roman" w:cs="Times New Roman"/>
          <w:color w:val="auto"/>
          <w:sz w:val="24"/>
          <w:szCs w:val="24"/>
          <w:lang w:val="sr-Latn-RS"/>
        </w:rPr>
        <w:t xml:space="preserve">. </w:t>
      </w:r>
    </w:p>
    <w:p w14:paraId="55F34FD3" w14:textId="77777777" w:rsidR="001C1566" w:rsidRPr="009A3C03" w:rsidRDefault="001C1566" w:rsidP="009A3C03">
      <w:pPr>
        <w:spacing w:before="120" w:after="120"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 xml:space="preserve">Број умрлих насилном смрћу је благо </w:t>
      </w:r>
      <w:r w:rsidRPr="009A3C03">
        <w:rPr>
          <w:rFonts w:ascii="Times New Roman" w:hAnsi="Times New Roman" w:cs="Times New Roman"/>
          <w:color w:val="auto"/>
          <w:sz w:val="24"/>
          <w:szCs w:val="24"/>
        </w:rPr>
        <w:t>порастао</w:t>
      </w:r>
      <w:r w:rsidRPr="009A3C03">
        <w:rPr>
          <w:rFonts w:ascii="Times New Roman" w:hAnsi="Times New Roman" w:cs="Times New Roman"/>
          <w:color w:val="auto"/>
          <w:sz w:val="24"/>
          <w:szCs w:val="24"/>
          <w:lang w:val="sr-Latn-RS"/>
        </w:rPr>
        <w:t xml:space="preserve"> у односу на претходну годину и у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Latn-RS"/>
        </w:rPr>
        <w:t>. износи 2 8</w:t>
      </w:r>
      <w:r w:rsidRPr="009A3C03">
        <w:rPr>
          <w:rFonts w:ascii="Times New Roman" w:hAnsi="Times New Roman" w:cs="Times New Roman"/>
          <w:color w:val="auto"/>
          <w:sz w:val="24"/>
          <w:szCs w:val="24"/>
        </w:rPr>
        <w:t>33 (са 2</w:t>
      </w:r>
      <w:r w:rsidRPr="009A3C03">
        <w:rPr>
          <w:rFonts w:ascii="Times New Roman" w:hAnsi="Times New Roman" w:cs="Times New Roman"/>
          <w:color w:val="auto"/>
          <w:sz w:val="24"/>
          <w:szCs w:val="24"/>
          <w:lang w:val="sr-Latn-RS"/>
        </w:rPr>
        <w:t> </w:t>
      </w:r>
      <w:r w:rsidRPr="009A3C03">
        <w:rPr>
          <w:rFonts w:ascii="Times New Roman" w:hAnsi="Times New Roman" w:cs="Times New Roman"/>
          <w:color w:val="auto"/>
          <w:sz w:val="24"/>
          <w:szCs w:val="24"/>
        </w:rPr>
        <w:t>806 на 2</w:t>
      </w:r>
      <w:r w:rsidRPr="009A3C03">
        <w:rPr>
          <w:rFonts w:ascii="Times New Roman" w:hAnsi="Times New Roman" w:cs="Times New Roman"/>
          <w:color w:val="auto"/>
          <w:sz w:val="24"/>
          <w:szCs w:val="24"/>
          <w:lang w:val="sr-Latn-RS"/>
        </w:rPr>
        <w:t> </w:t>
      </w:r>
      <w:r w:rsidRPr="009A3C03">
        <w:rPr>
          <w:rFonts w:ascii="Times New Roman" w:hAnsi="Times New Roman" w:cs="Times New Roman"/>
          <w:color w:val="auto"/>
          <w:sz w:val="24"/>
          <w:szCs w:val="24"/>
        </w:rPr>
        <w:t>833)</w:t>
      </w:r>
      <w:r w:rsidRPr="009A3C03">
        <w:rPr>
          <w:rFonts w:ascii="Times New Roman" w:hAnsi="Times New Roman" w:cs="Times New Roman"/>
          <w:color w:val="auto"/>
          <w:sz w:val="24"/>
          <w:szCs w:val="24"/>
          <w:lang w:val="sr-Latn-RS"/>
        </w:rPr>
        <w:t xml:space="preserve">. Број самоубистава је за </w:t>
      </w:r>
      <w:r w:rsidRPr="009A3C03">
        <w:rPr>
          <w:rFonts w:ascii="Times New Roman" w:hAnsi="Times New Roman" w:cs="Times New Roman"/>
          <w:color w:val="auto"/>
          <w:sz w:val="24"/>
          <w:szCs w:val="24"/>
        </w:rPr>
        <w:t>8</w:t>
      </w:r>
      <w:r w:rsidRPr="009A3C03">
        <w:rPr>
          <w:rFonts w:ascii="Times New Roman" w:hAnsi="Times New Roman" w:cs="Times New Roman"/>
          <w:color w:val="auto"/>
          <w:sz w:val="24"/>
          <w:szCs w:val="24"/>
          <w:lang w:val="sr-Latn-RS"/>
        </w:rPr>
        <w:t xml:space="preserve"> случајева мањи него у 201</w:t>
      </w:r>
      <w:r w:rsidRPr="009A3C03">
        <w:rPr>
          <w:rFonts w:ascii="Times New Roman" w:hAnsi="Times New Roman" w:cs="Times New Roman"/>
          <w:color w:val="auto"/>
          <w:sz w:val="24"/>
          <w:szCs w:val="24"/>
        </w:rPr>
        <w:t>8</w:t>
      </w:r>
      <w:r w:rsidRPr="009A3C03">
        <w:rPr>
          <w:rFonts w:ascii="Times New Roman" w:hAnsi="Times New Roman" w:cs="Times New Roman"/>
          <w:color w:val="auto"/>
          <w:sz w:val="24"/>
          <w:szCs w:val="24"/>
          <w:lang w:val="sr-Latn-RS"/>
        </w:rPr>
        <w:t>. години и износи 94</w:t>
      </w:r>
      <w:r w:rsidRPr="009A3C03">
        <w:rPr>
          <w:rFonts w:ascii="Times New Roman" w:hAnsi="Times New Roman" w:cs="Times New Roman"/>
          <w:color w:val="auto"/>
          <w:sz w:val="24"/>
          <w:szCs w:val="24"/>
        </w:rPr>
        <w:t>1</w:t>
      </w:r>
      <w:r w:rsidRPr="009A3C03">
        <w:rPr>
          <w:rFonts w:ascii="Times New Roman" w:hAnsi="Times New Roman" w:cs="Times New Roman"/>
          <w:color w:val="auto"/>
          <w:sz w:val="24"/>
          <w:szCs w:val="24"/>
          <w:lang w:val="sr-Latn-RS"/>
        </w:rPr>
        <w:t>.</w:t>
      </w:r>
    </w:p>
    <w:p w14:paraId="724A3468" w14:textId="77777777" w:rsidR="001C1566" w:rsidRPr="009A3C03" w:rsidRDefault="001C1566" w:rsidP="009A3C03">
      <w:pPr>
        <w:spacing w:before="120" w:after="120" w:line="276" w:lineRule="auto"/>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Latn-RS"/>
        </w:rPr>
        <w:t>Водећи узрок смрти код оба пола биле су болести система крвотока. Од овог узрока смрти умрло је 5</w:t>
      </w:r>
      <w:r w:rsidRPr="009A3C03">
        <w:rPr>
          <w:rFonts w:ascii="Times New Roman" w:hAnsi="Times New Roman" w:cs="Times New Roman"/>
          <w:color w:val="auto"/>
          <w:sz w:val="24"/>
          <w:szCs w:val="24"/>
        </w:rPr>
        <w:t>2</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rPr>
        <w:t>330</w:t>
      </w:r>
      <w:r w:rsidRPr="009A3C03">
        <w:rPr>
          <w:rFonts w:ascii="Times New Roman" w:hAnsi="Times New Roman" w:cs="Times New Roman"/>
          <w:color w:val="auto"/>
          <w:sz w:val="24"/>
          <w:szCs w:val="24"/>
          <w:lang w:val="sr-Latn-RS"/>
        </w:rPr>
        <w:t xml:space="preserve"> лица (51,</w:t>
      </w:r>
      <w:r w:rsidRPr="009A3C03">
        <w:rPr>
          <w:rFonts w:ascii="Times New Roman" w:hAnsi="Times New Roman" w:cs="Times New Roman"/>
          <w:color w:val="auto"/>
          <w:sz w:val="24"/>
          <w:szCs w:val="24"/>
        </w:rPr>
        <w:t>6</w:t>
      </w:r>
      <w:r w:rsidRPr="009A3C03">
        <w:rPr>
          <w:rFonts w:ascii="Times New Roman" w:hAnsi="Times New Roman" w:cs="Times New Roman"/>
          <w:color w:val="auto"/>
          <w:sz w:val="24"/>
          <w:szCs w:val="24"/>
          <w:lang w:val="sr-Latn-RS"/>
        </w:rPr>
        <w:t>% од укупног броја умрлих), и то: 24</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Latn-RS"/>
        </w:rPr>
        <w:t>1</w:t>
      </w:r>
      <w:r w:rsidRPr="009A3C03">
        <w:rPr>
          <w:rFonts w:ascii="Times New Roman" w:hAnsi="Times New Roman" w:cs="Times New Roman"/>
          <w:color w:val="auto"/>
          <w:sz w:val="24"/>
          <w:szCs w:val="24"/>
        </w:rPr>
        <w:t xml:space="preserve">12 </w:t>
      </w:r>
      <w:r w:rsidRPr="009A3C03">
        <w:rPr>
          <w:rFonts w:ascii="Times New Roman" w:hAnsi="Times New Roman" w:cs="Times New Roman"/>
          <w:color w:val="auto"/>
          <w:sz w:val="24"/>
          <w:szCs w:val="24"/>
          <w:lang w:val="sr-Latn-RS"/>
        </w:rPr>
        <w:t>мушкарца и 28</w:t>
      </w:r>
      <w:r w:rsidRPr="009A3C03">
        <w:rPr>
          <w:rFonts w:ascii="Times New Roman" w:hAnsi="Times New Roman" w:cs="Times New Roman"/>
          <w:color w:val="auto"/>
          <w:sz w:val="24"/>
          <w:szCs w:val="24"/>
        </w:rPr>
        <w:t xml:space="preserve"> 218 </w:t>
      </w:r>
      <w:r w:rsidRPr="009A3C03">
        <w:rPr>
          <w:rFonts w:ascii="Times New Roman" w:hAnsi="Times New Roman" w:cs="Times New Roman"/>
          <w:color w:val="auto"/>
          <w:sz w:val="24"/>
          <w:szCs w:val="24"/>
          <w:lang w:val="sr-Latn-RS"/>
        </w:rPr>
        <w:t xml:space="preserve">жена. </w:t>
      </w:r>
      <w:r w:rsidRPr="009A3C03">
        <w:rPr>
          <w:rFonts w:ascii="Times New Roman" w:hAnsi="Times New Roman" w:cs="Times New Roman"/>
          <w:color w:val="auto"/>
          <w:sz w:val="24"/>
          <w:szCs w:val="24"/>
        </w:rPr>
        <w:t>П</w:t>
      </w:r>
      <w:r w:rsidRPr="009A3C03">
        <w:rPr>
          <w:rFonts w:ascii="Times New Roman" w:hAnsi="Times New Roman" w:cs="Times New Roman"/>
          <w:color w:val="auto"/>
          <w:sz w:val="24"/>
          <w:szCs w:val="24"/>
          <w:lang w:val="sr-Latn-RS"/>
        </w:rPr>
        <w:t>о учесталости умирања</w:t>
      </w: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rPr>
        <w:t>д</w:t>
      </w:r>
      <w:r w:rsidRPr="009A3C03">
        <w:rPr>
          <w:rFonts w:ascii="Times New Roman" w:hAnsi="Times New Roman" w:cs="Times New Roman"/>
          <w:color w:val="auto"/>
          <w:sz w:val="24"/>
          <w:szCs w:val="24"/>
          <w:lang w:val="sr-Latn-RS"/>
        </w:rPr>
        <w:t>руги узрок смрти су тумори</w:t>
      </w: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lang w:val="sr-Latn-RS"/>
        </w:rPr>
        <w:t xml:space="preserve"> од ко</w:t>
      </w:r>
      <w:r w:rsidRPr="009A3C03">
        <w:rPr>
          <w:rFonts w:ascii="Times New Roman" w:hAnsi="Times New Roman" w:cs="Times New Roman"/>
          <w:color w:val="auto"/>
          <w:sz w:val="24"/>
          <w:szCs w:val="24"/>
        </w:rPr>
        <w:t>јих</w:t>
      </w:r>
      <w:r w:rsidRPr="009A3C03">
        <w:rPr>
          <w:rFonts w:ascii="Times New Roman" w:hAnsi="Times New Roman" w:cs="Times New Roman"/>
          <w:color w:val="auto"/>
          <w:sz w:val="24"/>
          <w:szCs w:val="24"/>
          <w:lang w:val="sr-Latn-RS"/>
        </w:rPr>
        <w:t xml:space="preserve"> је у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Latn-RS"/>
        </w:rPr>
        <w:t>. години умрло 2</w:t>
      </w:r>
      <w:r w:rsidRPr="009A3C03">
        <w:rPr>
          <w:rFonts w:ascii="Times New Roman" w:hAnsi="Times New Roman" w:cs="Times New Roman"/>
          <w:color w:val="auto"/>
          <w:sz w:val="24"/>
          <w:szCs w:val="24"/>
        </w:rPr>
        <w:t xml:space="preserve">1 976 </w:t>
      </w:r>
      <w:r w:rsidRPr="009A3C03">
        <w:rPr>
          <w:rFonts w:ascii="Times New Roman" w:hAnsi="Times New Roman" w:cs="Times New Roman"/>
          <w:color w:val="auto"/>
          <w:sz w:val="24"/>
          <w:szCs w:val="24"/>
          <w:lang w:val="sr-Latn-RS"/>
        </w:rPr>
        <w:t>лица (21,</w:t>
      </w:r>
      <w:r w:rsidRPr="009A3C03">
        <w:rPr>
          <w:rFonts w:ascii="Times New Roman" w:hAnsi="Times New Roman" w:cs="Times New Roman"/>
          <w:color w:val="auto"/>
          <w:sz w:val="24"/>
          <w:szCs w:val="24"/>
        </w:rPr>
        <w:t>7</w:t>
      </w:r>
      <w:r w:rsidRPr="009A3C03">
        <w:rPr>
          <w:rFonts w:ascii="Times New Roman" w:hAnsi="Times New Roman" w:cs="Times New Roman"/>
          <w:color w:val="auto"/>
          <w:sz w:val="24"/>
          <w:szCs w:val="24"/>
          <w:lang w:val="sr-Latn-RS"/>
        </w:rPr>
        <w:t>% од укупног броја умрлих), односно 12</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Latn-RS"/>
        </w:rPr>
        <w:t>4</w:t>
      </w:r>
      <w:r w:rsidRPr="009A3C03">
        <w:rPr>
          <w:rFonts w:ascii="Times New Roman" w:hAnsi="Times New Roman" w:cs="Times New Roman"/>
          <w:color w:val="auto"/>
          <w:sz w:val="24"/>
          <w:szCs w:val="24"/>
        </w:rPr>
        <w:t xml:space="preserve">83 </w:t>
      </w:r>
      <w:r w:rsidRPr="009A3C03">
        <w:rPr>
          <w:rFonts w:ascii="Times New Roman" w:hAnsi="Times New Roman" w:cs="Times New Roman"/>
          <w:color w:val="auto"/>
          <w:sz w:val="24"/>
          <w:szCs w:val="24"/>
          <w:lang w:val="sr-Latn-RS"/>
        </w:rPr>
        <w:t xml:space="preserve">мушкарца и 9 </w:t>
      </w:r>
      <w:r w:rsidRPr="009A3C03">
        <w:rPr>
          <w:rFonts w:ascii="Times New Roman" w:hAnsi="Times New Roman" w:cs="Times New Roman"/>
          <w:color w:val="auto"/>
          <w:sz w:val="24"/>
          <w:szCs w:val="24"/>
        </w:rPr>
        <w:t>493</w:t>
      </w:r>
      <w:r w:rsidRPr="009A3C03">
        <w:rPr>
          <w:rFonts w:ascii="Times New Roman" w:hAnsi="Times New Roman" w:cs="Times New Roman"/>
          <w:color w:val="auto"/>
          <w:sz w:val="24"/>
          <w:szCs w:val="24"/>
          <w:lang w:val="sr-Latn-RS"/>
        </w:rPr>
        <w:t xml:space="preserve"> женe</w:t>
      </w:r>
      <w:r w:rsidRPr="009A3C03">
        <w:rPr>
          <w:rFonts w:ascii="Times New Roman" w:hAnsi="Times New Roman" w:cs="Times New Roman"/>
          <w:color w:val="auto"/>
          <w:sz w:val="24"/>
          <w:szCs w:val="24"/>
        </w:rPr>
        <w:t>, док су на трећем месту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rPr>
        <w:t>болести система за дисање, од којих је умрло 5 504 лица (5,4%), односно 3 220 мушкараца и 2 284 жен</w:t>
      </w:r>
      <w:r w:rsidRPr="009A3C03">
        <w:rPr>
          <w:rFonts w:ascii="Times New Roman" w:hAnsi="Times New Roman" w:cs="Times New Roman"/>
          <w:color w:val="auto"/>
          <w:sz w:val="24"/>
          <w:szCs w:val="24"/>
          <w:lang w:val="sr-Latn-RS"/>
        </w:rPr>
        <w:t>e</w:t>
      </w:r>
      <w:r w:rsidRPr="009A3C03">
        <w:rPr>
          <w:rFonts w:ascii="Times New Roman" w:hAnsi="Times New Roman" w:cs="Times New Roman"/>
          <w:color w:val="auto"/>
          <w:sz w:val="24"/>
          <w:szCs w:val="24"/>
        </w:rPr>
        <w:t xml:space="preserve">. </w:t>
      </w:r>
    </w:p>
    <w:p w14:paraId="23C9630F" w14:textId="77777777" w:rsidR="001C1566" w:rsidRPr="009A3C03" w:rsidRDefault="001C1566" w:rsidP="009A3C03">
      <w:pPr>
        <w:spacing w:before="480" w:after="120" w:line="276" w:lineRule="auto"/>
        <w:rPr>
          <w:rFonts w:ascii="Times New Roman" w:hAnsi="Times New Roman" w:cs="Times New Roman"/>
          <w:b/>
          <w:color w:val="auto"/>
          <w:sz w:val="24"/>
          <w:szCs w:val="24"/>
          <w:lang w:val="sr-Latn-RS"/>
        </w:rPr>
      </w:pPr>
      <w:r w:rsidRPr="009A3C03">
        <w:rPr>
          <w:rFonts w:ascii="Times New Roman" w:hAnsi="Times New Roman" w:cs="Times New Roman"/>
          <w:b/>
          <w:color w:val="auto"/>
          <w:sz w:val="24"/>
          <w:szCs w:val="24"/>
        </w:rPr>
        <w:t>Графикон</w:t>
      </w:r>
      <w:r w:rsidRPr="009A3C03">
        <w:rPr>
          <w:rFonts w:ascii="Times New Roman" w:hAnsi="Times New Roman" w:cs="Times New Roman"/>
          <w:b/>
          <w:color w:val="auto"/>
          <w:sz w:val="24"/>
          <w:szCs w:val="24"/>
          <w:lang w:val="sr-Latn-RS"/>
        </w:rPr>
        <w:t xml:space="preserve"> </w:t>
      </w:r>
      <w:r w:rsidRPr="009A3C03">
        <w:rPr>
          <w:rFonts w:ascii="Times New Roman" w:hAnsi="Times New Roman" w:cs="Times New Roman"/>
          <w:b/>
          <w:color w:val="auto"/>
          <w:sz w:val="24"/>
          <w:szCs w:val="24"/>
        </w:rPr>
        <w:t>3</w:t>
      </w:r>
      <w:r w:rsidRPr="009A3C03">
        <w:rPr>
          <w:rFonts w:ascii="Times New Roman" w:hAnsi="Times New Roman" w:cs="Times New Roman"/>
          <w:b/>
          <w:color w:val="auto"/>
          <w:sz w:val="24"/>
          <w:szCs w:val="24"/>
          <w:lang w:val="sr-Latn-RS"/>
        </w:rPr>
        <w:t>.</w:t>
      </w:r>
      <w:r w:rsidRPr="009A3C03">
        <w:rPr>
          <w:rFonts w:ascii="Times New Roman" w:hAnsi="Times New Roman" w:cs="Times New Roman"/>
          <w:b/>
          <w:color w:val="auto"/>
          <w:sz w:val="24"/>
          <w:szCs w:val="24"/>
        </w:rPr>
        <w:t xml:space="preserve"> </w:t>
      </w:r>
      <w:r w:rsidRPr="009A3C03">
        <w:rPr>
          <w:rFonts w:ascii="Times New Roman" w:hAnsi="Times New Roman" w:cs="Times New Roman"/>
          <w:color w:val="auto"/>
          <w:sz w:val="24"/>
          <w:szCs w:val="24"/>
          <w:lang w:val="sr-Latn-RS"/>
        </w:rPr>
        <w:t>Умрли према узроку смрти</w:t>
      </w:r>
      <w:r w:rsidRPr="009A3C03">
        <w:rPr>
          <w:rFonts w:ascii="Times New Roman" w:hAnsi="Times New Roman" w:cs="Times New Roman"/>
          <w:color w:val="auto"/>
          <w:sz w:val="24"/>
          <w:szCs w:val="24"/>
        </w:rPr>
        <w:t>, 2019</w:t>
      </w:r>
      <w:r w:rsidRPr="009A3C03">
        <w:rPr>
          <w:rFonts w:ascii="Times New Roman" w:hAnsi="Times New Roman" w:cs="Times New Roman"/>
          <w:b/>
          <w:color w:val="auto"/>
          <w:sz w:val="24"/>
          <w:szCs w:val="24"/>
          <w:lang w:val="sr-Latn-RS"/>
        </w:rPr>
        <w:t xml:space="preserve"> </w:t>
      </w:r>
    </w:p>
    <w:p w14:paraId="7FE9F1DD" w14:textId="77777777" w:rsidR="001C1566" w:rsidRPr="009A3C03" w:rsidRDefault="001C1566" w:rsidP="009A3C03">
      <w:pPr>
        <w:spacing w:line="276" w:lineRule="auto"/>
        <w:rPr>
          <w:rFonts w:ascii="Times New Roman" w:hAnsi="Times New Roman" w:cs="Times New Roman"/>
          <w:b/>
          <w:color w:val="auto"/>
          <w:sz w:val="24"/>
          <w:szCs w:val="24"/>
          <w:lang w:val="sr-Latn-RS"/>
        </w:rPr>
      </w:pPr>
      <w:r w:rsidRPr="009A3C03">
        <w:rPr>
          <w:rFonts w:ascii="Times New Roman" w:hAnsi="Times New Roman" w:cs="Times New Roman"/>
          <w:b/>
          <w:noProof/>
          <w:color w:val="auto"/>
          <w:sz w:val="24"/>
          <w:szCs w:val="24"/>
        </w:rPr>
        <w:drawing>
          <wp:inline distT="0" distB="0" distL="0" distR="0" wp14:anchorId="2C60A3A1" wp14:editId="12720FFD">
            <wp:extent cx="5667375" cy="2019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26133"/>
                    <a:stretch/>
                  </pic:blipFill>
                  <pic:spPr bwMode="auto">
                    <a:xfrm>
                      <a:off x="0" y="0"/>
                      <a:ext cx="5667375" cy="2019300"/>
                    </a:xfrm>
                    <a:prstGeom prst="rect">
                      <a:avLst/>
                    </a:prstGeom>
                    <a:noFill/>
                    <a:ln>
                      <a:noFill/>
                    </a:ln>
                    <a:extLst>
                      <a:ext uri="{53640926-AAD7-44D8-BBD7-CCE9431645EC}">
                        <a14:shadowObscured xmlns:a14="http://schemas.microsoft.com/office/drawing/2010/main"/>
                      </a:ext>
                    </a:extLst>
                  </pic:spPr>
                </pic:pic>
              </a:graphicData>
            </a:graphic>
          </wp:inline>
        </w:drawing>
      </w:r>
    </w:p>
    <w:p w14:paraId="4CF0AD0F"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en-GB"/>
        </w:rPr>
      </w:pPr>
    </w:p>
    <w:p w14:paraId="482C095E"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
        </w:rPr>
      </w:pPr>
    </w:p>
    <w:p w14:paraId="5C702AB9"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
        </w:rPr>
      </w:pPr>
    </w:p>
    <w:p w14:paraId="5623D14C"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 xml:space="preserve">3. </w:t>
      </w:r>
      <w:r w:rsidRPr="009A3C03">
        <w:rPr>
          <w:rFonts w:ascii="Times New Roman" w:hAnsi="Times New Roman" w:cs="Times New Roman"/>
          <w:color w:val="auto"/>
          <w:sz w:val="24"/>
          <w:szCs w:val="24"/>
          <w:lang w:val="sr"/>
        </w:rPr>
        <w:t>Комитет тражи информације о административним структурама које су надлежне и одговорне за прописну примену регулаторног оквира и мера/програма који се изводе да би се обезбедила његова примена</w:t>
      </w:r>
      <w:r w:rsidRPr="009A3C03">
        <w:rPr>
          <w:rFonts w:ascii="Times New Roman" w:hAnsi="Times New Roman" w:cs="Times New Roman"/>
          <w:color w:val="auto"/>
          <w:sz w:val="24"/>
          <w:szCs w:val="24"/>
          <w:lang w:val="sr-Cyrl-RS"/>
        </w:rPr>
        <w:t>.</w:t>
      </w:r>
    </w:p>
    <w:p w14:paraId="37214580"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127400C4"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За спровођење регулаторног оквира и мера/ програма, надлежни органи су Министарство здравља, Институт за јавно здравље Србије са мрежом завода, Републички фонд за здравствено осигурање, као и остале надлежне инситутције и органи. </w:t>
      </w:r>
    </w:p>
    <w:p w14:paraId="074E1AB3" w14:textId="77777777"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
        </w:rPr>
      </w:pPr>
    </w:p>
    <w:p w14:paraId="5A63010B"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4.</w:t>
      </w:r>
      <w:r w:rsidRPr="009A3C03">
        <w:rPr>
          <w:rFonts w:ascii="Times New Roman" w:hAnsi="Times New Roman" w:cs="Times New Roman"/>
          <w:sz w:val="24"/>
          <w:szCs w:val="24"/>
          <w:lang w:val="sr"/>
        </w:rPr>
        <w:t xml:space="preserve"> Комитет тражи информације о укупном расходу за здравље као проценат БДП-а. Комитет моли и да се у наредном извештају доставе информације о томе колики је удео партиципације у здравственој заштити.</w:t>
      </w:r>
    </w:p>
    <w:p w14:paraId="232BEFCB" w14:textId="77777777" w:rsidR="001C1566" w:rsidRPr="009A3C03" w:rsidRDefault="001C1566" w:rsidP="009A3C03">
      <w:pPr>
        <w:pStyle w:val="BodyText1"/>
        <w:spacing w:after="60" w:line="276" w:lineRule="auto"/>
        <w:ind w:left="20" w:right="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Укупни издаци за здравство у 2018. години износили су 3.646 милиона ЕУР, што је 8,5% БДП-а. Према подацима из макроекономских показатеља Министарства финансија, бруто домаћи производ (БДП) по становнику у 2018. години износио је 6,143 ЕУР, а стопа раста БДП-а 4,5%. Укупни издаци за здравство по становнику у 2018. години износили су 524 ЕУР. Доминантан финансијер здравства је </w:t>
      </w:r>
      <w:r w:rsidRPr="009A3C03">
        <w:rPr>
          <w:rFonts w:ascii="Times New Roman" w:hAnsi="Times New Roman" w:cs="Times New Roman"/>
          <w:bCs/>
          <w:sz w:val="24"/>
          <w:szCs w:val="24"/>
          <w:lang w:val="sr-Cyrl-RS"/>
        </w:rPr>
        <w:t>држава</w:t>
      </w:r>
      <w:r w:rsidRPr="009A3C03">
        <w:rPr>
          <w:rFonts w:ascii="Times New Roman" w:hAnsi="Times New Roman" w:cs="Times New Roman"/>
          <w:sz w:val="24"/>
          <w:szCs w:val="24"/>
          <w:lang w:val="sr-Cyrl-RS"/>
        </w:rPr>
        <w:t xml:space="preserve"> која издваја </w:t>
      </w:r>
      <w:r w:rsidRPr="009A3C03">
        <w:rPr>
          <w:rFonts w:ascii="Times New Roman" w:hAnsi="Times New Roman" w:cs="Times New Roman"/>
          <w:bCs/>
          <w:sz w:val="24"/>
          <w:szCs w:val="24"/>
          <w:lang w:val="sr-Cyrl-RS"/>
        </w:rPr>
        <w:t>60% укупних средстава</w:t>
      </w:r>
      <w:r w:rsidRPr="009A3C03">
        <w:rPr>
          <w:rFonts w:ascii="Times New Roman" w:hAnsi="Times New Roman" w:cs="Times New Roman"/>
          <w:sz w:val="24"/>
          <w:szCs w:val="24"/>
          <w:lang w:val="sr-Cyrl-RS"/>
        </w:rPr>
        <w:t xml:space="preserve">, док учешће </w:t>
      </w:r>
      <w:r w:rsidRPr="009A3C03">
        <w:rPr>
          <w:rFonts w:ascii="Times New Roman" w:hAnsi="Times New Roman" w:cs="Times New Roman"/>
          <w:bCs/>
          <w:sz w:val="24"/>
          <w:szCs w:val="24"/>
          <w:lang w:val="sr-Cyrl-RS"/>
        </w:rPr>
        <w:t>приватног сектора</w:t>
      </w:r>
      <w:r w:rsidRPr="009A3C03">
        <w:rPr>
          <w:rFonts w:ascii="Times New Roman" w:hAnsi="Times New Roman" w:cs="Times New Roman"/>
          <w:sz w:val="24"/>
          <w:szCs w:val="24"/>
          <w:lang w:val="sr-Cyrl-RS"/>
        </w:rPr>
        <w:t xml:space="preserve"> износи </w:t>
      </w:r>
      <w:r w:rsidRPr="009A3C03">
        <w:rPr>
          <w:rFonts w:ascii="Times New Roman" w:hAnsi="Times New Roman" w:cs="Times New Roman"/>
          <w:bCs/>
          <w:sz w:val="24"/>
          <w:szCs w:val="24"/>
          <w:lang w:val="sr-Cyrl-RS"/>
        </w:rPr>
        <w:t>40%</w:t>
      </w:r>
      <w:r w:rsidRPr="009A3C03">
        <w:rPr>
          <w:rFonts w:ascii="Times New Roman" w:hAnsi="Times New Roman" w:cs="Times New Roman"/>
          <w:sz w:val="24"/>
          <w:szCs w:val="24"/>
          <w:lang w:val="sr-Cyrl-RS"/>
        </w:rPr>
        <w:t>.</w:t>
      </w:r>
    </w:p>
    <w:p w14:paraId="679B0EB1" w14:textId="77777777" w:rsidR="001C1566" w:rsidRPr="009A3C03" w:rsidRDefault="001C1566" w:rsidP="009A3C03">
      <w:pPr>
        <w:pStyle w:val="BodyText1"/>
        <w:spacing w:after="60" w:line="276" w:lineRule="auto"/>
        <w:ind w:left="20" w:right="20"/>
        <w:jc w:val="both"/>
        <w:rPr>
          <w:rFonts w:ascii="Times New Roman" w:hAnsi="Times New Roman" w:cs="Times New Roman"/>
          <w:sz w:val="24"/>
          <w:szCs w:val="24"/>
          <w:lang w:val="sr-Cyrl-RS"/>
        </w:rPr>
      </w:pPr>
    </w:p>
    <w:p w14:paraId="428F953C"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Удео јавне потрошње у укупним издацима намењеним за здравствену заштиту смањен је са 70,9% у 2003. години на 59,9% у 2018. години, док је у истом периоду удео плаћања џепа приватних домаћинстава у укупним издацима за здравство износио порасла са 29,1% на 40,1%. Ограничења се углавном односе на потрошњу лекова у сектору јавних финансија успостављањем спискова лекова који се преписују и издају на терет обавезног здравственог осигурања.</w:t>
      </w:r>
    </w:p>
    <w:p w14:paraId="195CFF15"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
        </w:rPr>
      </w:pPr>
    </w:p>
    <w:p w14:paraId="1FB28BC4"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5. </w:t>
      </w:r>
      <w:r w:rsidRPr="009A3C03">
        <w:rPr>
          <w:rFonts w:ascii="Times New Roman" w:eastAsia="Arial" w:hAnsi="Times New Roman" w:cs="Times New Roman"/>
          <w:color w:val="auto"/>
          <w:sz w:val="24"/>
          <w:szCs w:val="24"/>
          <w:lang w:val="sr"/>
        </w:rPr>
        <w:t>Комитет пита да ли је у пракси обезбеђена одговарајућа могућност остваривања здравствене заштите на правичној основи (на основу равноправности) у читавој земљи и за групе које су у најнеповољнијем положају (етничке групе, укључујући Роме,</w:t>
      </w:r>
      <w:r w:rsidRPr="009A3C03">
        <w:rPr>
          <w:rFonts w:ascii="Times New Roman" w:eastAsia="Arial" w:hAnsi="Times New Roman" w:cs="Times New Roman"/>
          <w:color w:val="auto"/>
          <w:sz w:val="24"/>
          <w:szCs w:val="24"/>
          <w:lang w:val="sr-Cyrl-RS"/>
        </w:rPr>
        <w:t xml:space="preserve"> </w:t>
      </w:r>
      <w:r w:rsidRPr="009A3C03">
        <w:rPr>
          <w:rFonts w:ascii="Times New Roman" w:eastAsia="Arial" w:hAnsi="Times New Roman" w:cs="Times New Roman"/>
          <w:color w:val="auto"/>
          <w:sz w:val="24"/>
          <w:szCs w:val="24"/>
          <w:lang w:val="sr"/>
        </w:rPr>
        <w:t>ЛГБТ, итд.).</w:t>
      </w:r>
    </w:p>
    <w:p w14:paraId="1FA8AE74"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Cyrl-RS"/>
        </w:rPr>
      </w:pPr>
    </w:p>
    <w:p w14:paraId="25396039"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Здравствена заштита је уставно право регулисано законима Републике Србије. Здравствена заштита подразумева спровођење мера и активности у циљу постизања највишег могућег нивоа очувања и унапређења здравља грађана Републике Србије. Република Србија подржава развој здравствене културе становништва.</w:t>
      </w:r>
    </w:p>
    <w:p w14:paraId="252D3A82"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ru-RU"/>
        </w:rPr>
      </w:pPr>
      <w:r w:rsidRPr="009A3C03">
        <w:rPr>
          <w:rFonts w:ascii="Times New Roman" w:eastAsia="Arial" w:hAnsi="Times New Roman" w:cs="Times New Roman"/>
          <w:color w:val="auto"/>
          <w:sz w:val="24"/>
          <w:szCs w:val="24"/>
          <w:lang w:val="ru-RU"/>
        </w:rPr>
        <w:t>Закон о здравственој заштити („Службени гласник РС“ бр. 25/2019), гарантује да ће пружање здравствене заштите бити обезбеђено грађанима Републике Србије и свим другим лицима која бораве или бораве у Републици Србији, под једнаким условима, на територији Републике Србије, укључујући спровођење мера за очување и унапређење здравља грађана, превенцију, сузбијање и рану дијагностику болести, повреда и других здравствених поремећаја и благовремено и ефикасно лечење и рехабилитацију, осигуравајући им право на здравствену заштиту, у складу са законом и обавезујући их да чувају и унапређују сопствено и туђе здравље, као и услове живота и радне средине.</w:t>
      </w:r>
    </w:p>
    <w:p w14:paraId="532A51DC"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ru-RU"/>
        </w:rPr>
      </w:pPr>
      <w:r w:rsidRPr="009A3C03">
        <w:rPr>
          <w:rFonts w:ascii="Times New Roman" w:eastAsia="Arial" w:hAnsi="Times New Roman" w:cs="Times New Roman"/>
          <w:color w:val="auto"/>
          <w:sz w:val="24"/>
          <w:szCs w:val="24"/>
          <w:lang w:val="ru-RU"/>
        </w:rPr>
        <w:t xml:space="preserve">Члан 21. овог закона односи се на </w:t>
      </w:r>
      <w:r w:rsidRPr="009A3C03">
        <w:rPr>
          <w:rFonts w:ascii="Times New Roman" w:hAnsi="Times New Roman" w:cs="Times New Roman"/>
          <w:color w:val="auto"/>
          <w:sz w:val="24"/>
          <w:szCs w:val="24"/>
        </w:rPr>
        <w:t>Начело правичности здравствене заштите</w:t>
      </w:r>
      <w:r w:rsidRPr="009A3C03">
        <w:rPr>
          <w:rFonts w:ascii="Times New Roman" w:hAnsi="Times New Roman" w:cs="Times New Roman"/>
          <w:color w:val="auto"/>
          <w:sz w:val="24"/>
          <w:szCs w:val="24"/>
          <w:lang w:val="sr-Cyrl-RS"/>
        </w:rPr>
        <w:t xml:space="preserve"> које </w:t>
      </w:r>
      <w:r w:rsidRPr="009A3C03">
        <w:rPr>
          <w:rFonts w:ascii="Times New Roman" w:hAnsi="Times New Roman" w:cs="Times New Roman"/>
          <w:color w:val="auto"/>
          <w:sz w:val="24"/>
          <w:szCs w:val="24"/>
        </w:rPr>
        <w:t xml:space="preserve"> подразумева забрану дискриминације у пружању здравствене заштите по основу расе, пола, рода, сексуалне оријентације и родног идентитета, старости, националне припадности, </w:t>
      </w:r>
      <w:r w:rsidRPr="009A3C03">
        <w:rPr>
          <w:rFonts w:ascii="Times New Roman" w:hAnsi="Times New Roman" w:cs="Times New Roman"/>
          <w:color w:val="auto"/>
          <w:sz w:val="24"/>
          <w:szCs w:val="24"/>
        </w:rPr>
        <w:lastRenderedPageBreak/>
        <w:t>социјалног порекла, вероисповести, политичког или другог убеђења, имовног стања, културе, језика, здравственог стања, врсте болести, психичког или телесног инвалидитета, као и другог личног својства које може бити узрок дискриминације.</w:t>
      </w:r>
      <w:r w:rsidRPr="009A3C03">
        <w:rPr>
          <w:rFonts w:ascii="Times New Roman" w:hAnsi="Times New Roman" w:cs="Times New Roman"/>
          <w:color w:val="auto"/>
          <w:sz w:val="24"/>
          <w:szCs w:val="24"/>
          <w:lang w:val="sr-Cyrl-RS"/>
        </w:rPr>
        <w:t xml:space="preserve"> </w:t>
      </w:r>
    </w:p>
    <w:p w14:paraId="19934D73"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ru-RU"/>
        </w:rPr>
      </w:pPr>
    </w:p>
    <w:p w14:paraId="430EF72A" w14:textId="77777777" w:rsidR="001C1566" w:rsidRPr="009A3C03" w:rsidRDefault="001C1566" w:rsidP="009A3C03">
      <w:pPr>
        <w:pStyle w:val="ListParagraph"/>
        <w:numPr>
          <w:ilvl w:val="0"/>
          <w:numId w:val="1"/>
        </w:numPr>
        <w:spacing w:after="60" w:line="276" w:lineRule="auto"/>
        <w:ind w:right="20" w:hanging="36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
        </w:rPr>
        <w:t xml:space="preserve">Комитет констатује да је према извештају Комисије ЕУ за 2016, одрживост здравственог сектора угрожена слабом финансијском ситуацијом јавних здравствених средстава, која је отежана смањивањем доприноса на име здравственог осигурања у 2014. години. Дефицит здравственог кадра у примарној здравственој заштити је проблематичан.  Комитет моли </w:t>
      </w:r>
      <w:r w:rsidRPr="009A3C03">
        <w:rPr>
          <w:rFonts w:ascii="Times New Roman" w:eastAsia="Arial" w:hAnsi="Times New Roman" w:cs="Times New Roman"/>
          <w:color w:val="auto"/>
          <w:sz w:val="24"/>
          <w:szCs w:val="24"/>
          <w:lang w:val="sr-Cyrl-RS"/>
        </w:rPr>
        <w:t>В</w:t>
      </w:r>
      <w:r w:rsidRPr="009A3C03">
        <w:rPr>
          <w:rFonts w:ascii="Times New Roman" w:eastAsia="Arial" w:hAnsi="Times New Roman" w:cs="Times New Roman"/>
          <w:color w:val="auto"/>
          <w:sz w:val="24"/>
          <w:szCs w:val="24"/>
          <w:lang w:val="sr"/>
        </w:rPr>
        <w:t>ладу да да коментар на ова питања / информације о мерама предузетим да се она реше.</w:t>
      </w:r>
    </w:p>
    <w:p w14:paraId="302CDD8D" w14:textId="77777777" w:rsidR="001C1566" w:rsidRPr="009A3C03" w:rsidRDefault="001C1566" w:rsidP="009A3C03">
      <w:pPr>
        <w:pStyle w:val="ListParagraph"/>
        <w:spacing w:after="60" w:line="276" w:lineRule="auto"/>
        <w:ind w:left="0" w:right="20"/>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           Указујемо да је питање финансијске стабилности здравствених установа основаним средствима у јавној својини мултисекторско питање за чије решавање није надлежно само Министарство здравља. </w:t>
      </w:r>
    </w:p>
    <w:p w14:paraId="443C3527"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ru-RU"/>
        </w:rPr>
        <w:t>7.</w:t>
      </w:r>
      <w:r w:rsidRPr="009A3C03">
        <w:rPr>
          <w:rFonts w:ascii="Times New Roman" w:hAnsi="Times New Roman" w:cs="Times New Roman"/>
          <w:sz w:val="24"/>
          <w:szCs w:val="24"/>
          <w:lang w:val="sr"/>
        </w:rPr>
        <w:t xml:space="preserve"> Комитет тражи информације о правилима која се примењују на управљање листама чекања и време чекања као и статистичке податке о стварном просечном времену чекања за добијање здравствене заштите у болницама и диспанзерима као и за примарну заштиту, специјалистичку заштиту и хируршке ординације.</w:t>
      </w:r>
    </w:p>
    <w:p w14:paraId="54CFE538"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Права и врсте здравствених услуга за које се воде листе чекања дефинисане су Правилником о листама чекања („Сл. гласник РС“ бр 75/13), док је Правилником о начину и поступку остваривање права  из обавезног здравственог осигурања ("Сл. гласник РС", бр. 10/2010, 18/2010 - испр., 46/2010, 52/2010 - испр., 80/2010, 60/2011 - одлука УС, 1/2013, 108/2017, 82/2019 - др. правилник и 31/2021 - др. правилник) прописано да је здравствена установа дужна да закаже специјалистичко-консултативни и дијагностички преглед за који није прописано утврђивање листе чекања, најкасније у року од 30 дана од дана јављања осигураног лица здравственој установи са лекарским упутом уколико преглед није хитан и ако се у здравственој установи не може обавити одмах по јављању осигураног лица на преглед.</w:t>
      </w:r>
    </w:p>
    <w:p w14:paraId="46997D32"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Cyrl-RS"/>
        </w:rPr>
      </w:pPr>
    </w:p>
    <w:p w14:paraId="0964B791"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У табелама и графиконима испод дати су индикатори времена чекања на одређене специјалистичко – консултативне прегледе</w:t>
      </w:r>
    </w:p>
    <w:p w14:paraId="77E2E554"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Cyrl-RS"/>
        </w:rPr>
      </w:pPr>
    </w:p>
    <w:p w14:paraId="5684B56F" w14:textId="77777777" w:rsidR="001C1566" w:rsidRPr="009A3C03" w:rsidRDefault="001C1566" w:rsidP="009A3C03">
      <w:pPr>
        <w:spacing w:line="276" w:lineRule="auto"/>
        <w:jc w:val="both"/>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CS"/>
        </w:rPr>
        <w:t>Просечна дужина чекања на заказан први преглед у специјалистичко-консултативној служби (у данима) ПЗЗ, Србија, 201</w:t>
      </w:r>
      <w:r w:rsidRPr="009A3C03">
        <w:rPr>
          <w:rFonts w:ascii="Times New Roman" w:eastAsia="Times New Roman" w:hAnsi="Times New Roman" w:cs="Times New Roman"/>
          <w:b/>
          <w:color w:val="auto"/>
          <w:sz w:val="24"/>
          <w:szCs w:val="24"/>
        </w:rPr>
        <w:t>5</w:t>
      </w:r>
      <w:r w:rsidRPr="009A3C03">
        <w:rPr>
          <w:rFonts w:ascii="Times New Roman" w:eastAsia="Times New Roman" w:hAnsi="Times New Roman" w:cs="Times New Roman"/>
          <w:b/>
          <w:color w:val="auto"/>
          <w:sz w:val="24"/>
          <w:szCs w:val="24"/>
          <w:lang w:val="sr-Latn-CS"/>
        </w:rPr>
        <w:t>-</w:t>
      </w: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9</w:t>
      </w:r>
      <w:r w:rsidRPr="009A3C03">
        <w:rPr>
          <w:rFonts w:ascii="Times New Roman" w:eastAsia="Times New Roman" w:hAnsi="Times New Roman" w:cs="Times New Roman"/>
          <w:b/>
          <w:color w:val="auto"/>
          <w:sz w:val="24"/>
          <w:szCs w:val="24"/>
          <w:lang w:val="sr-Cyrl-RS"/>
        </w:rPr>
        <w:t>.</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44"/>
        <w:gridCol w:w="1180"/>
        <w:gridCol w:w="1180"/>
        <w:gridCol w:w="1180"/>
        <w:gridCol w:w="1180"/>
        <w:gridCol w:w="1176"/>
      </w:tblGrid>
      <w:tr w:rsidR="009A3C03" w:rsidRPr="009A3C03" w14:paraId="48FEDA9C" w14:textId="77777777" w:rsidTr="00474F91">
        <w:trPr>
          <w:trHeight w:val="447"/>
        </w:trPr>
        <w:tc>
          <w:tcPr>
            <w:tcW w:w="1877" w:type="pct"/>
            <w:vMerge w:val="restart"/>
            <w:shd w:val="clear" w:color="auto" w:fill="E5DFEC"/>
            <w:vAlign w:val="center"/>
          </w:tcPr>
          <w:p w14:paraId="3C314F26" w14:textId="77777777" w:rsidR="001C1566" w:rsidRPr="009A3C03" w:rsidRDefault="001C1566" w:rsidP="009A3C03">
            <w:pPr>
              <w:spacing w:line="276" w:lineRule="auto"/>
              <w:jc w:val="center"/>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b/>
                <w:bCs/>
                <w:color w:val="auto"/>
                <w:sz w:val="24"/>
                <w:szCs w:val="24"/>
                <w:lang w:val="sr-Cyrl-CS"/>
              </w:rPr>
              <w:t>Назив специјалистичке службе</w:t>
            </w:r>
          </w:p>
        </w:tc>
        <w:tc>
          <w:tcPr>
            <w:tcW w:w="3123" w:type="pct"/>
            <w:gridSpan w:val="5"/>
            <w:shd w:val="clear" w:color="auto" w:fill="E5DFEC"/>
            <w:vAlign w:val="center"/>
          </w:tcPr>
          <w:p w14:paraId="4AB626E4" w14:textId="77777777" w:rsidR="001C1566" w:rsidRPr="009A3C03" w:rsidRDefault="001C1566" w:rsidP="009A3C03">
            <w:pPr>
              <w:spacing w:line="276" w:lineRule="auto"/>
              <w:jc w:val="center"/>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b/>
                <w:caps/>
                <w:color w:val="auto"/>
                <w:sz w:val="24"/>
                <w:szCs w:val="24"/>
                <w:lang w:val="sr-Cyrl-CS"/>
              </w:rPr>
              <w:t>ИЗВЕШТАЈНИ ПЕРИОД</w:t>
            </w:r>
          </w:p>
        </w:tc>
      </w:tr>
      <w:tr w:rsidR="009A3C03" w:rsidRPr="009A3C03" w14:paraId="50C4FBDA" w14:textId="77777777" w:rsidTr="00474F91">
        <w:trPr>
          <w:trHeight w:val="363"/>
        </w:trPr>
        <w:tc>
          <w:tcPr>
            <w:tcW w:w="1877" w:type="pct"/>
            <w:vMerge/>
            <w:shd w:val="clear" w:color="auto" w:fill="E5DFEC"/>
            <w:vAlign w:val="center"/>
          </w:tcPr>
          <w:p w14:paraId="74156E15"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RS"/>
              </w:rPr>
            </w:pPr>
          </w:p>
        </w:tc>
        <w:tc>
          <w:tcPr>
            <w:tcW w:w="625" w:type="pct"/>
            <w:shd w:val="clear" w:color="auto" w:fill="E5DFEC"/>
            <w:vAlign w:val="center"/>
          </w:tcPr>
          <w:p w14:paraId="752D0C8B"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5</w:t>
            </w:r>
          </w:p>
        </w:tc>
        <w:tc>
          <w:tcPr>
            <w:tcW w:w="625" w:type="pct"/>
            <w:shd w:val="clear" w:color="auto" w:fill="E5DFEC"/>
            <w:vAlign w:val="center"/>
          </w:tcPr>
          <w:p w14:paraId="5C472682"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6</w:t>
            </w:r>
          </w:p>
        </w:tc>
        <w:tc>
          <w:tcPr>
            <w:tcW w:w="625" w:type="pct"/>
            <w:shd w:val="clear" w:color="auto" w:fill="E5DFEC"/>
            <w:vAlign w:val="center"/>
          </w:tcPr>
          <w:p w14:paraId="309D265D"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7</w:t>
            </w:r>
          </w:p>
        </w:tc>
        <w:tc>
          <w:tcPr>
            <w:tcW w:w="625" w:type="pct"/>
            <w:shd w:val="clear" w:color="auto" w:fill="E5DFEC"/>
            <w:vAlign w:val="center"/>
          </w:tcPr>
          <w:p w14:paraId="17D58F29"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8</w:t>
            </w:r>
          </w:p>
        </w:tc>
        <w:tc>
          <w:tcPr>
            <w:tcW w:w="623" w:type="pct"/>
            <w:shd w:val="clear" w:color="auto" w:fill="E5DFEC"/>
            <w:vAlign w:val="center"/>
          </w:tcPr>
          <w:p w14:paraId="76E1D568"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9</w:t>
            </w:r>
          </w:p>
        </w:tc>
      </w:tr>
      <w:tr w:rsidR="009A3C03" w:rsidRPr="009A3C03" w14:paraId="030F4BB5" w14:textId="77777777" w:rsidTr="00474F91">
        <w:trPr>
          <w:trHeight w:val="705"/>
        </w:trPr>
        <w:tc>
          <w:tcPr>
            <w:tcW w:w="1877" w:type="pct"/>
            <w:vMerge/>
            <w:shd w:val="clear" w:color="auto" w:fill="E5DFEC"/>
            <w:vAlign w:val="center"/>
          </w:tcPr>
          <w:p w14:paraId="2FFECAD0"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RS"/>
              </w:rPr>
            </w:pPr>
          </w:p>
        </w:tc>
        <w:tc>
          <w:tcPr>
            <w:tcW w:w="3123" w:type="pct"/>
            <w:gridSpan w:val="5"/>
            <w:shd w:val="clear" w:color="auto" w:fill="E5DFEC"/>
            <w:vAlign w:val="center"/>
          </w:tcPr>
          <w:p w14:paraId="5CB767A0" w14:textId="77777777" w:rsidR="001C1566" w:rsidRPr="009A3C03" w:rsidRDefault="001C1566" w:rsidP="009A3C03">
            <w:pPr>
              <w:spacing w:line="276" w:lineRule="auto"/>
              <w:jc w:val="center"/>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b/>
                <w:color w:val="auto"/>
                <w:sz w:val="24"/>
                <w:szCs w:val="24"/>
                <w:lang w:val="sr-Cyrl-CS"/>
              </w:rPr>
              <w:t>Просечна дужина чекања на заказан први преглед у специјалистичко-консултативној служби (у данима)</w:t>
            </w:r>
          </w:p>
        </w:tc>
      </w:tr>
      <w:tr w:rsidR="009A3C03" w:rsidRPr="009A3C03" w14:paraId="2469ABE1" w14:textId="77777777" w:rsidTr="00474F91">
        <w:trPr>
          <w:trHeight w:hRule="exact" w:val="456"/>
        </w:trPr>
        <w:tc>
          <w:tcPr>
            <w:tcW w:w="1877" w:type="pct"/>
            <w:shd w:val="clear" w:color="auto" w:fill="auto"/>
            <w:vAlign w:val="center"/>
          </w:tcPr>
          <w:p w14:paraId="7CD8056A"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t>Интерна медицина</w:t>
            </w:r>
          </w:p>
        </w:tc>
        <w:tc>
          <w:tcPr>
            <w:tcW w:w="625" w:type="pct"/>
            <w:shd w:val="clear" w:color="auto" w:fill="auto"/>
            <w:vAlign w:val="center"/>
          </w:tcPr>
          <w:p w14:paraId="0654A93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12,8</w:t>
            </w:r>
          </w:p>
        </w:tc>
        <w:tc>
          <w:tcPr>
            <w:tcW w:w="625" w:type="pct"/>
            <w:shd w:val="clear" w:color="auto" w:fill="auto"/>
            <w:vAlign w:val="center"/>
          </w:tcPr>
          <w:p w14:paraId="78ECC7E5"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9,6</w:t>
            </w:r>
          </w:p>
        </w:tc>
        <w:tc>
          <w:tcPr>
            <w:tcW w:w="625" w:type="pct"/>
            <w:shd w:val="clear" w:color="auto" w:fill="auto"/>
            <w:vAlign w:val="center"/>
          </w:tcPr>
          <w:p w14:paraId="2EBD9461"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9,9</w:t>
            </w:r>
          </w:p>
        </w:tc>
        <w:tc>
          <w:tcPr>
            <w:tcW w:w="625" w:type="pct"/>
            <w:shd w:val="clear" w:color="auto" w:fill="auto"/>
            <w:vAlign w:val="center"/>
          </w:tcPr>
          <w:p w14:paraId="39F20E3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sr-Cyrl-RS"/>
              </w:rPr>
              <w:t>9,</w:t>
            </w:r>
            <w:r w:rsidRPr="009A3C03">
              <w:rPr>
                <w:rFonts w:ascii="Times New Roman" w:eastAsia="Times New Roman" w:hAnsi="Times New Roman" w:cs="Times New Roman"/>
                <w:color w:val="auto"/>
                <w:sz w:val="24"/>
                <w:szCs w:val="24"/>
              </w:rPr>
              <w:t>6</w:t>
            </w:r>
          </w:p>
        </w:tc>
        <w:tc>
          <w:tcPr>
            <w:tcW w:w="623" w:type="pct"/>
            <w:shd w:val="clear" w:color="auto" w:fill="E5DFEC"/>
            <w:vAlign w:val="center"/>
          </w:tcPr>
          <w:p w14:paraId="1617A6E0"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7,1</w:t>
            </w:r>
          </w:p>
        </w:tc>
      </w:tr>
      <w:tr w:rsidR="009A3C03" w:rsidRPr="009A3C03" w14:paraId="305E1B9B" w14:textId="77777777" w:rsidTr="00474F91">
        <w:trPr>
          <w:trHeight w:hRule="exact" w:val="438"/>
        </w:trPr>
        <w:tc>
          <w:tcPr>
            <w:tcW w:w="1877" w:type="pct"/>
            <w:shd w:val="clear" w:color="auto" w:fill="auto"/>
            <w:vAlign w:val="center"/>
          </w:tcPr>
          <w:p w14:paraId="04F39BAD"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t>Пнеумофтизиологија</w:t>
            </w:r>
          </w:p>
        </w:tc>
        <w:tc>
          <w:tcPr>
            <w:tcW w:w="625" w:type="pct"/>
            <w:shd w:val="clear" w:color="auto" w:fill="auto"/>
            <w:vAlign w:val="center"/>
          </w:tcPr>
          <w:p w14:paraId="10A7F386"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5,1</w:t>
            </w:r>
          </w:p>
        </w:tc>
        <w:tc>
          <w:tcPr>
            <w:tcW w:w="625" w:type="pct"/>
            <w:shd w:val="clear" w:color="auto" w:fill="auto"/>
            <w:vAlign w:val="center"/>
          </w:tcPr>
          <w:p w14:paraId="16360D96"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10,5</w:t>
            </w:r>
          </w:p>
        </w:tc>
        <w:tc>
          <w:tcPr>
            <w:tcW w:w="625" w:type="pct"/>
            <w:shd w:val="clear" w:color="auto" w:fill="auto"/>
            <w:vAlign w:val="center"/>
          </w:tcPr>
          <w:p w14:paraId="32B3E5E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4,4</w:t>
            </w:r>
          </w:p>
        </w:tc>
        <w:tc>
          <w:tcPr>
            <w:tcW w:w="625" w:type="pct"/>
            <w:shd w:val="clear" w:color="auto" w:fill="auto"/>
            <w:vAlign w:val="center"/>
          </w:tcPr>
          <w:p w14:paraId="3A884B9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sr-Cyrl-RS"/>
              </w:rPr>
              <w:t>4,</w:t>
            </w:r>
            <w:r w:rsidRPr="009A3C03">
              <w:rPr>
                <w:rFonts w:ascii="Times New Roman" w:eastAsia="Times New Roman" w:hAnsi="Times New Roman" w:cs="Times New Roman"/>
                <w:color w:val="auto"/>
                <w:sz w:val="24"/>
                <w:szCs w:val="24"/>
              </w:rPr>
              <w:t>9</w:t>
            </w:r>
          </w:p>
        </w:tc>
        <w:tc>
          <w:tcPr>
            <w:tcW w:w="623" w:type="pct"/>
            <w:shd w:val="clear" w:color="auto" w:fill="E5DFEC"/>
            <w:vAlign w:val="center"/>
          </w:tcPr>
          <w:p w14:paraId="19C83320"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4,4</w:t>
            </w:r>
          </w:p>
        </w:tc>
      </w:tr>
      <w:tr w:rsidR="009A3C03" w:rsidRPr="009A3C03" w14:paraId="331B9078" w14:textId="77777777" w:rsidTr="00474F91">
        <w:trPr>
          <w:trHeight w:hRule="exact" w:val="438"/>
        </w:trPr>
        <w:tc>
          <w:tcPr>
            <w:tcW w:w="1877" w:type="pct"/>
            <w:shd w:val="clear" w:color="auto" w:fill="auto"/>
            <w:vAlign w:val="center"/>
          </w:tcPr>
          <w:p w14:paraId="2555E001"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t>Офталмологија</w:t>
            </w:r>
          </w:p>
        </w:tc>
        <w:tc>
          <w:tcPr>
            <w:tcW w:w="625" w:type="pct"/>
            <w:shd w:val="clear" w:color="auto" w:fill="auto"/>
            <w:vAlign w:val="center"/>
          </w:tcPr>
          <w:p w14:paraId="6A7F3FE8"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16,5</w:t>
            </w:r>
          </w:p>
        </w:tc>
        <w:tc>
          <w:tcPr>
            <w:tcW w:w="625" w:type="pct"/>
            <w:shd w:val="clear" w:color="auto" w:fill="auto"/>
            <w:vAlign w:val="center"/>
          </w:tcPr>
          <w:p w14:paraId="2EC3944E"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13,5</w:t>
            </w:r>
          </w:p>
        </w:tc>
        <w:tc>
          <w:tcPr>
            <w:tcW w:w="625" w:type="pct"/>
            <w:shd w:val="clear" w:color="auto" w:fill="auto"/>
            <w:vAlign w:val="center"/>
          </w:tcPr>
          <w:p w14:paraId="201D32D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10,7</w:t>
            </w:r>
          </w:p>
        </w:tc>
        <w:tc>
          <w:tcPr>
            <w:tcW w:w="625" w:type="pct"/>
            <w:shd w:val="clear" w:color="auto" w:fill="auto"/>
            <w:vAlign w:val="center"/>
          </w:tcPr>
          <w:p w14:paraId="1B33B53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sr-Cyrl-RS"/>
              </w:rPr>
              <w:t>10,</w:t>
            </w:r>
            <w:r w:rsidRPr="009A3C03">
              <w:rPr>
                <w:rFonts w:ascii="Times New Roman" w:eastAsia="Times New Roman" w:hAnsi="Times New Roman" w:cs="Times New Roman"/>
                <w:color w:val="auto"/>
                <w:sz w:val="24"/>
                <w:szCs w:val="24"/>
              </w:rPr>
              <w:t>8</w:t>
            </w:r>
          </w:p>
        </w:tc>
        <w:tc>
          <w:tcPr>
            <w:tcW w:w="623" w:type="pct"/>
            <w:shd w:val="clear" w:color="auto" w:fill="E5DFEC"/>
            <w:vAlign w:val="center"/>
          </w:tcPr>
          <w:p w14:paraId="29BC2D1E"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8,5</w:t>
            </w:r>
          </w:p>
        </w:tc>
      </w:tr>
      <w:tr w:rsidR="009A3C03" w:rsidRPr="009A3C03" w14:paraId="0B5F2B0E" w14:textId="77777777" w:rsidTr="00474F91">
        <w:trPr>
          <w:trHeight w:hRule="exact" w:val="465"/>
        </w:trPr>
        <w:tc>
          <w:tcPr>
            <w:tcW w:w="1877" w:type="pct"/>
            <w:shd w:val="clear" w:color="auto" w:fill="auto"/>
            <w:vAlign w:val="center"/>
          </w:tcPr>
          <w:p w14:paraId="43822AC1"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t>Оториноларингологија</w:t>
            </w:r>
          </w:p>
        </w:tc>
        <w:tc>
          <w:tcPr>
            <w:tcW w:w="625" w:type="pct"/>
            <w:shd w:val="clear" w:color="auto" w:fill="auto"/>
            <w:vAlign w:val="center"/>
          </w:tcPr>
          <w:p w14:paraId="73AEFBD0"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3,7</w:t>
            </w:r>
          </w:p>
        </w:tc>
        <w:tc>
          <w:tcPr>
            <w:tcW w:w="625" w:type="pct"/>
            <w:shd w:val="clear" w:color="auto" w:fill="auto"/>
            <w:vAlign w:val="center"/>
          </w:tcPr>
          <w:p w14:paraId="1AFF424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5,2</w:t>
            </w:r>
          </w:p>
        </w:tc>
        <w:tc>
          <w:tcPr>
            <w:tcW w:w="625" w:type="pct"/>
            <w:shd w:val="clear" w:color="auto" w:fill="auto"/>
            <w:vAlign w:val="center"/>
          </w:tcPr>
          <w:p w14:paraId="4D9DED2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5,1</w:t>
            </w:r>
          </w:p>
        </w:tc>
        <w:tc>
          <w:tcPr>
            <w:tcW w:w="625" w:type="pct"/>
            <w:shd w:val="clear" w:color="auto" w:fill="auto"/>
            <w:vAlign w:val="center"/>
          </w:tcPr>
          <w:p w14:paraId="3EA04285"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w:t>
            </w:r>
            <w:r w:rsidRPr="009A3C03">
              <w:rPr>
                <w:rFonts w:ascii="Times New Roman" w:eastAsia="Times New Roman" w:hAnsi="Times New Roman" w:cs="Times New Roman"/>
                <w:color w:val="auto"/>
                <w:sz w:val="24"/>
                <w:szCs w:val="24"/>
                <w:lang w:val="sr-Cyrl-RS"/>
              </w:rPr>
              <w:t>,</w:t>
            </w:r>
            <w:r w:rsidRPr="009A3C03">
              <w:rPr>
                <w:rFonts w:ascii="Times New Roman" w:eastAsia="Times New Roman" w:hAnsi="Times New Roman" w:cs="Times New Roman"/>
                <w:color w:val="auto"/>
                <w:sz w:val="24"/>
                <w:szCs w:val="24"/>
              </w:rPr>
              <w:t>5</w:t>
            </w:r>
          </w:p>
        </w:tc>
        <w:tc>
          <w:tcPr>
            <w:tcW w:w="623" w:type="pct"/>
            <w:shd w:val="clear" w:color="auto" w:fill="E5DFEC"/>
            <w:vAlign w:val="center"/>
          </w:tcPr>
          <w:p w14:paraId="2524AF20"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6,7</w:t>
            </w:r>
          </w:p>
        </w:tc>
      </w:tr>
      <w:tr w:rsidR="009A3C03" w:rsidRPr="009A3C03" w14:paraId="79B69EEE" w14:textId="77777777" w:rsidTr="00474F91">
        <w:trPr>
          <w:trHeight w:hRule="exact" w:val="447"/>
        </w:trPr>
        <w:tc>
          <w:tcPr>
            <w:tcW w:w="1877" w:type="pct"/>
            <w:shd w:val="clear" w:color="auto" w:fill="auto"/>
            <w:vAlign w:val="center"/>
          </w:tcPr>
          <w:p w14:paraId="5D03760D" w14:textId="77777777" w:rsidR="001C1566" w:rsidRPr="009A3C03" w:rsidRDefault="001C1566"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lastRenderedPageBreak/>
              <w:t>Психијатрија</w:t>
            </w:r>
          </w:p>
        </w:tc>
        <w:tc>
          <w:tcPr>
            <w:tcW w:w="625" w:type="pct"/>
            <w:shd w:val="clear" w:color="auto" w:fill="auto"/>
            <w:vAlign w:val="center"/>
          </w:tcPr>
          <w:p w14:paraId="68D4B2E0"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11,9</w:t>
            </w:r>
          </w:p>
        </w:tc>
        <w:tc>
          <w:tcPr>
            <w:tcW w:w="625" w:type="pct"/>
            <w:shd w:val="clear" w:color="auto" w:fill="auto"/>
            <w:vAlign w:val="center"/>
          </w:tcPr>
          <w:p w14:paraId="42DF39A1"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8,0</w:t>
            </w:r>
          </w:p>
        </w:tc>
        <w:tc>
          <w:tcPr>
            <w:tcW w:w="625" w:type="pct"/>
            <w:shd w:val="clear" w:color="auto" w:fill="auto"/>
            <w:vAlign w:val="center"/>
          </w:tcPr>
          <w:p w14:paraId="08B2B1CE"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7,4</w:t>
            </w:r>
          </w:p>
        </w:tc>
        <w:tc>
          <w:tcPr>
            <w:tcW w:w="625" w:type="pct"/>
            <w:shd w:val="clear" w:color="auto" w:fill="auto"/>
            <w:vAlign w:val="center"/>
          </w:tcPr>
          <w:p w14:paraId="4A5BD6EB"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w:t>
            </w:r>
            <w:r w:rsidRPr="009A3C03">
              <w:rPr>
                <w:rFonts w:ascii="Times New Roman" w:eastAsia="Times New Roman" w:hAnsi="Times New Roman" w:cs="Times New Roman"/>
                <w:color w:val="auto"/>
                <w:sz w:val="24"/>
                <w:szCs w:val="24"/>
                <w:lang w:val="sr-Cyrl-RS"/>
              </w:rPr>
              <w:t>,</w:t>
            </w:r>
            <w:r w:rsidRPr="009A3C03">
              <w:rPr>
                <w:rFonts w:ascii="Times New Roman" w:eastAsia="Times New Roman" w:hAnsi="Times New Roman" w:cs="Times New Roman"/>
                <w:color w:val="auto"/>
                <w:sz w:val="24"/>
                <w:szCs w:val="24"/>
              </w:rPr>
              <w:t>5</w:t>
            </w:r>
          </w:p>
        </w:tc>
        <w:tc>
          <w:tcPr>
            <w:tcW w:w="623" w:type="pct"/>
            <w:shd w:val="clear" w:color="auto" w:fill="E5DFEC"/>
            <w:vAlign w:val="center"/>
          </w:tcPr>
          <w:p w14:paraId="4050E038"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6,9</w:t>
            </w:r>
          </w:p>
        </w:tc>
      </w:tr>
    </w:tbl>
    <w:p w14:paraId="6DFC0173"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rPr>
      </w:pPr>
      <w:r w:rsidRPr="009A3C03">
        <w:rPr>
          <w:rFonts w:ascii="Times New Roman" w:hAnsi="Times New Roman" w:cs="Times New Roman"/>
          <w:b/>
          <w:color w:val="auto"/>
          <w:sz w:val="24"/>
          <w:szCs w:val="24"/>
          <w:lang w:val="sr-Cyrl-CS"/>
        </w:rPr>
        <w:t>Извор података:</w:t>
      </w:r>
      <w:r w:rsidRPr="009A3C03">
        <w:rPr>
          <w:rFonts w:ascii="Times New Roman" w:hAnsi="Times New Roman" w:cs="Times New Roman"/>
          <w:color w:val="auto"/>
          <w:sz w:val="24"/>
          <w:szCs w:val="24"/>
          <w:lang w:val="sr-Cyrl-CS"/>
        </w:rPr>
        <w:t xml:space="preserve"> ИЈЗС, База показатеља квалитета здравствене заштите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Cyrl-CS"/>
        </w:rPr>
        <w:t>.</w:t>
      </w:r>
    </w:p>
    <w:p w14:paraId="77D095AE" w14:textId="77777777" w:rsidR="001C1566" w:rsidRPr="009A3C03" w:rsidRDefault="001C1566" w:rsidP="009A3C03">
      <w:pPr>
        <w:spacing w:line="276" w:lineRule="auto"/>
        <w:jc w:val="both"/>
        <w:rPr>
          <w:rFonts w:ascii="Times New Roman" w:hAnsi="Times New Roman" w:cs="Times New Roman"/>
          <w:color w:val="auto"/>
          <w:sz w:val="24"/>
          <w:szCs w:val="24"/>
          <w:lang w:val="sr-Cyrl-CS"/>
        </w:rPr>
      </w:pPr>
    </w:p>
    <w:p w14:paraId="180B2CA0" w14:textId="77777777" w:rsidR="001C1566" w:rsidRPr="009A3C03" w:rsidRDefault="001C1566" w:rsidP="009A3C03">
      <w:pPr>
        <w:spacing w:line="276" w:lineRule="auto"/>
        <w:jc w:val="both"/>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CS"/>
        </w:rPr>
        <w:t>Просечна дужина чекања на заказани први преглед, од јављања пацијента специјалистичко-консултативној служби до времена заказивања прегледа (дани), Србија, 201</w:t>
      </w:r>
      <w:r w:rsidRPr="009A3C03">
        <w:rPr>
          <w:rFonts w:ascii="Times New Roman" w:hAnsi="Times New Roman" w:cs="Times New Roman"/>
          <w:b/>
          <w:color w:val="auto"/>
          <w:sz w:val="24"/>
          <w:szCs w:val="24"/>
        </w:rPr>
        <w:t>5</w:t>
      </w:r>
      <w:r w:rsidRPr="009A3C03">
        <w:rPr>
          <w:rFonts w:ascii="Times New Roman" w:hAnsi="Times New Roman" w:cs="Times New Roman"/>
          <w:b/>
          <w:color w:val="auto"/>
          <w:sz w:val="24"/>
          <w:szCs w:val="24"/>
          <w:lang w:val="sr-Latn-CS"/>
        </w:rPr>
        <w:t>-</w:t>
      </w:r>
      <w:r w:rsidRPr="009A3C03">
        <w:rPr>
          <w:rFonts w:ascii="Times New Roman" w:hAnsi="Times New Roman" w:cs="Times New Roman"/>
          <w:b/>
          <w:color w:val="auto"/>
          <w:sz w:val="24"/>
          <w:szCs w:val="24"/>
          <w:lang w:val="sr-Cyrl-CS"/>
        </w:rPr>
        <w:t>201</w:t>
      </w:r>
      <w:r w:rsidRPr="009A3C03">
        <w:rPr>
          <w:rFonts w:ascii="Times New Roman" w:hAnsi="Times New Roman" w:cs="Times New Roman"/>
          <w:b/>
          <w:color w:val="auto"/>
          <w:sz w:val="24"/>
          <w:szCs w:val="24"/>
        </w:rPr>
        <w:t>9</w:t>
      </w:r>
      <w:r w:rsidRPr="009A3C03">
        <w:rPr>
          <w:rFonts w:ascii="Times New Roman" w:hAnsi="Times New Roman" w:cs="Times New Roman"/>
          <w:b/>
          <w:color w:val="auto"/>
          <w:sz w:val="24"/>
          <w:szCs w:val="24"/>
          <w:lang w:val="sr-Cyrl-RS"/>
        </w:rPr>
        <w:t>.</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60"/>
        <w:gridCol w:w="1475"/>
        <w:gridCol w:w="1475"/>
        <w:gridCol w:w="1476"/>
        <w:gridCol w:w="1476"/>
        <w:gridCol w:w="1478"/>
      </w:tblGrid>
      <w:tr w:rsidR="009A3C03" w:rsidRPr="009A3C03" w14:paraId="51FBE69F" w14:textId="77777777" w:rsidTr="00474F91">
        <w:tc>
          <w:tcPr>
            <w:tcW w:w="944" w:type="pct"/>
            <w:vMerge w:val="restart"/>
            <w:shd w:val="clear" w:color="auto" w:fill="E5DFEC"/>
            <w:vAlign w:val="center"/>
          </w:tcPr>
          <w:p w14:paraId="7FBBA5B3"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sr-Cyrl-RS" w:eastAsia="en-GB"/>
              </w:rPr>
            </w:pPr>
            <w:r w:rsidRPr="009A3C03">
              <w:rPr>
                <w:rFonts w:ascii="Times New Roman" w:eastAsia="Times New Roman" w:hAnsi="Times New Roman" w:cs="Times New Roman"/>
                <w:b/>
                <w:bCs/>
                <w:color w:val="auto"/>
                <w:sz w:val="24"/>
                <w:szCs w:val="24"/>
                <w:lang w:val="sr-Cyrl-CS" w:eastAsia="en-GB"/>
              </w:rPr>
              <w:t>Назив специјалистичке гране</w:t>
            </w:r>
          </w:p>
        </w:tc>
        <w:tc>
          <w:tcPr>
            <w:tcW w:w="4056" w:type="pct"/>
            <w:gridSpan w:val="5"/>
            <w:shd w:val="clear" w:color="auto" w:fill="E5DFEC"/>
            <w:vAlign w:val="center"/>
          </w:tcPr>
          <w:p w14:paraId="5CD0D157"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sr-Cyrl-RS" w:eastAsia="en-GB"/>
              </w:rPr>
            </w:pPr>
            <w:r w:rsidRPr="009A3C03">
              <w:rPr>
                <w:rFonts w:ascii="Times New Roman" w:eastAsia="Times New Roman" w:hAnsi="Times New Roman" w:cs="Times New Roman"/>
                <w:b/>
                <w:caps/>
                <w:color w:val="auto"/>
                <w:sz w:val="24"/>
                <w:szCs w:val="24"/>
                <w:lang w:val="sr-Cyrl-CS" w:eastAsia="en-GB"/>
              </w:rPr>
              <w:t>ИЗВЕШТАЈНИ ПЕРИОД</w:t>
            </w:r>
          </w:p>
        </w:tc>
      </w:tr>
      <w:tr w:rsidR="009A3C03" w:rsidRPr="009A3C03" w14:paraId="0E0B717F" w14:textId="77777777" w:rsidTr="00474F91">
        <w:tc>
          <w:tcPr>
            <w:tcW w:w="944" w:type="pct"/>
            <w:vMerge/>
            <w:shd w:val="clear" w:color="auto" w:fill="E5DFEC"/>
          </w:tcPr>
          <w:p w14:paraId="47CB50CE"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sr-Cyrl-RS" w:eastAsia="en-GB"/>
              </w:rPr>
            </w:pPr>
          </w:p>
        </w:tc>
        <w:tc>
          <w:tcPr>
            <w:tcW w:w="811" w:type="pct"/>
            <w:shd w:val="clear" w:color="auto" w:fill="E5DFEC"/>
            <w:vAlign w:val="center"/>
          </w:tcPr>
          <w:p w14:paraId="5DE7D004"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en-GB" w:eastAsia="en-GB"/>
              </w:rPr>
              <w:t>2015</w:t>
            </w:r>
          </w:p>
        </w:tc>
        <w:tc>
          <w:tcPr>
            <w:tcW w:w="811" w:type="pct"/>
            <w:shd w:val="clear" w:color="auto" w:fill="E5DFEC"/>
            <w:vAlign w:val="center"/>
          </w:tcPr>
          <w:p w14:paraId="212419D9"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en-GB" w:eastAsia="en-GB"/>
              </w:rPr>
              <w:t>2016</w:t>
            </w:r>
          </w:p>
        </w:tc>
        <w:tc>
          <w:tcPr>
            <w:tcW w:w="811" w:type="pct"/>
            <w:shd w:val="clear" w:color="auto" w:fill="E5DFEC"/>
            <w:vAlign w:val="center"/>
          </w:tcPr>
          <w:p w14:paraId="01005EFF"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sr-Cyrl-CS" w:eastAsia="en-GB"/>
              </w:rPr>
              <w:t>201</w:t>
            </w:r>
            <w:r w:rsidRPr="009A3C03">
              <w:rPr>
                <w:rFonts w:ascii="Times New Roman" w:eastAsia="Times New Roman" w:hAnsi="Times New Roman" w:cs="Times New Roman"/>
                <w:b/>
                <w:color w:val="auto"/>
                <w:sz w:val="24"/>
                <w:szCs w:val="24"/>
                <w:lang w:val="en-GB" w:eastAsia="en-GB"/>
              </w:rPr>
              <w:t>7</w:t>
            </w:r>
          </w:p>
        </w:tc>
        <w:tc>
          <w:tcPr>
            <w:tcW w:w="811" w:type="pct"/>
            <w:shd w:val="clear" w:color="auto" w:fill="E5DFEC"/>
            <w:vAlign w:val="center"/>
          </w:tcPr>
          <w:p w14:paraId="064902DB"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en-GB" w:eastAsia="en-GB"/>
              </w:rPr>
              <w:t>2018</w:t>
            </w:r>
          </w:p>
        </w:tc>
        <w:tc>
          <w:tcPr>
            <w:tcW w:w="812" w:type="pct"/>
            <w:shd w:val="clear" w:color="auto" w:fill="E5DFEC"/>
            <w:vAlign w:val="center"/>
          </w:tcPr>
          <w:p w14:paraId="39FF3119"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sr-Cyrl-RS" w:eastAsia="en-GB"/>
              </w:rPr>
              <w:t>201</w:t>
            </w:r>
            <w:r w:rsidRPr="009A3C03">
              <w:rPr>
                <w:rFonts w:ascii="Times New Roman" w:eastAsia="Times New Roman" w:hAnsi="Times New Roman" w:cs="Times New Roman"/>
                <w:b/>
                <w:color w:val="auto"/>
                <w:sz w:val="24"/>
                <w:szCs w:val="24"/>
                <w:lang w:val="en-GB" w:eastAsia="en-GB"/>
              </w:rPr>
              <w:t>9</w:t>
            </w:r>
          </w:p>
        </w:tc>
      </w:tr>
      <w:tr w:rsidR="009A3C03" w:rsidRPr="009A3C03" w14:paraId="0D5A3C9E" w14:textId="77777777" w:rsidTr="00474F91">
        <w:tc>
          <w:tcPr>
            <w:tcW w:w="944" w:type="pct"/>
            <w:vMerge/>
            <w:shd w:val="clear" w:color="auto" w:fill="E5DFEC"/>
          </w:tcPr>
          <w:p w14:paraId="680DCE74"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sr-Cyrl-RS" w:eastAsia="en-GB"/>
              </w:rPr>
            </w:pPr>
          </w:p>
        </w:tc>
        <w:tc>
          <w:tcPr>
            <w:tcW w:w="4056" w:type="pct"/>
            <w:gridSpan w:val="5"/>
            <w:shd w:val="clear" w:color="auto" w:fill="E5DFEC"/>
            <w:vAlign w:val="center"/>
          </w:tcPr>
          <w:p w14:paraId="74B6369E" w14:textId="77777777" w:rsidR="001C1566" w:rsidRPr="009A3C03" w:rsidRDefault="001C1566" w:rsidP="009A3C03">
            <w:pPr>
              <w:spacing w:line="276" w:lineRule="auto"/>
              <w:jc w:val="center"/>
              <w:rPr>
                <w:rFonts w:ascii="Times New Roman" w:eastAsia="Times New Roman" w:hAnsi="Times New Roman" w:cs="Times New Roman"/>
                <w:b/>
                <w:color w:val="auto"/>
                <w:sz w:val="24"/>
                <w:szCs w:val="24"/>
                <w:lang w:val="sr-Cyrl-RS" w:eastAsia="en-GB"/>
              </w:rPr>
            </w:pPr>
            <w:r w:rsidRPr="009A3C03">
              <w:rPr>
                <w:rFonts w:ascii="Times New Roman" w:eastAsia="Times New Roman" w:hAnsi="Times New Roman" w:cs="Times New Roman"/>
                <w:b/>
                <w:color w:val="auto"/>
                <w:sz w:val="24"/>
                <w:szCs w:val="24"/>
                <w:lang w:val="sr-Cyrl-CS" w:eastAsia="en-GB"/>
              </w:rPr>
              <w:t>Просечна дужина чекања на заказани први преглед, од јављања пацијента специјалистичко-консултативној служби до времена заказивања прегледа (дани)</w:t>
            </w:r>
          </w:p>
        </w:tc>
      </w:tr>
      <w:tr w:rsidR="009A3C03" w:rsidRPr="009A3C03" w14:paraId="1D828EBA" w14:textId="77777777" w:rsidTr="00474F91">
        <w:tc>
          <w:tcPr>
            <w:tcW w:w="944" w:type="pct"/>
            <w:shd w:val="clear" w:color="auto" w:fill="auto"/>
            <w:vAlign w:val="center"/>
          </w:tcPr>
          <w:p w14:paraId="59D43E8E"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Хирургија</w:t>
            </w:r>
          </w:p>
        </w:tc>
        <w:tc>
          <w:tcPr>
            <w:tcW w:w="811" w:type="pct"/>
            <w:shd w:val="clear" w:color="auto" w:fill="auto"/>
            <w:vAlign w:val="center"/>
          </w:tcPr>
          <w:p w14:paraId="3E70C087"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11,3</w:t>
            </w:r>
          </w:p>
        </w:tc>
        <w:tc>
          <w:tcPr>
            <w:tcW w:w="811" w:type="pct"/>
            <w:shd w:val="clear" w:color="auto" w:fill="auto"/>
            <w:vAlign w:val="center"/>
          </w:tcPr>
          <w:p w14:paraId="0696C6F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10,4</w:t>
            </w:r>
          </w:p>
        </w:tc>
        <w:tc>
          <w:tcPr>
            <w:tcW w:w="811" w:type="pct"/>
            <w:shd w:val="clear" w:color="auto" w:fill="auto"/>
            <w:vAlign w:val="center"/>
          </w:tcPr>
          <w:p w14:paraId="615B0BD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7,3</w:t>
            </w:r>
          </w:p>
        </w:tc>
        <w:tc>
          <w:tcPr>
            <w:tcW w:w="811" w:type="pct"/>
            <w:shd w:val="clear" w:color="auto" w:fill="auto"/>
            <w:vAlign w:val="center"/>
          </w:tcPr>
          <w:p w14:paraId="7CE19CA7"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en-GB" w:eastAsia="en-GB"/>
              </w:rPr>
            </w:pPr>
            <w:r w:rsidRPr="009A3C03">
              <w:rPr>
                <w:rFonts w:ascii="Times New Roman" w:eastAsia="Times New Roman" w:hAnsi="Times New Roman" w:cs="Times New Roman"/>
                <w:color w:val="auto"/>
                <w:sz w:val="24"/>
                <w:szCs w:val="24"/>
                <w:lang w:val="en-GB" w:eastAsia="en-GB"/>
              </w:rPr>
              <w:t>5,4</w:t>
            </w:r>
          </w:p>
        </w:tc>
        <w:tc>
          <w:tcPr>
            <w:tcW w:w="812" w:type="pct"/>
            <w:shd w:val="clear" w:color="auto" w:fill="E5DFEC"/>
            <w:vAlign w:val="center"/>
          </w:tcPr>
          <w:p w14:paraId="7643AE4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eastAsia="en-GB"/>
              </w:rPr>
            </w:pPr>
            <w:r w:rsidRPr="009A3C03">
              <w:rPr>
                <w:rFonts w:ascii="Times New Roman" w:eastAsia="Times New Roman" w:hAnsi="Times New Roman" w:cs="Times New Roman"/>
                <w:color w:val="auto"/>
                <w:sz w:val="24"/>
                <w:szCs w:val="24"/>
                <w:lang w:val="en-GB" w:eastAsia="en-GB"/>
              </w:rPr>
              <w:t>8,8</w:t>
            </w:r>
          </w:p>
        </w:tc>
      </w:tr>
      <w:tr w:rsidR="009A3C03" w:rsidRPr="009A3C03" w14:paraId="52B57D19" w14:textId="77777777" w:rsidTr="00474F91">
        <w:tc>
          <w:tcPr>
            <w:tcW w:w="944" w:type="pct"/>
            <w:shd w:val="clear" w:color="auto" w:fill="auto"/>
            <w:vAlign w:val="center"/>
          </w:tcPr>
          <w:p w14:paraId="34AA2573"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Интерна медицина</w:t>
            </w:r>
          </w:p>
        </w:tc>
        <w:tc>
          <w:tcPr>
            <w:tcW w:w="811" w:type="pct"/>
            <w:shd w:val="clear" w:color="auto" w:fill="auto"/>
            <w:vAlign w:val="center"/>
          </w:tcPr>
          <w:p w14:paraId="7E6B893C"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13,7</w:t>
            </w:r>
          </w:p>
        </w:tc>
        <w:tc>
          <w:tcPr>
            <w:tcW w:w="811" w:type="pct"/>
            <w:shd w:val="clear" w:color="auto" w:fill="auto"/>
            <w:vAlign w:val="center"/>
          </w:tcPr>
          <w:p w14:paraId="7E7CC88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11,7</w:t>
            </w:r>
          </w:p>
        </w:tc>
        <w:tc>
          <w:tcPr>
            <w:tcW w:w="811" w:type="pct"/>
            <w:shd w:val="clear" w:color="auto" w:fill="auto"/>
            <w:vAlign w:val="center"/>
          </w:tcPr>
          <w:p w14:paraId="14265F2E"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11,5</w:t>
            </w:r>
          </w:p>
        </w:tc>
        <w:tc>
          <w:tcPr>
            <w:tcW w:w="811" w:type="pct"/>
            <w:shd w:val="clear" w:color="auto" w:fill="auto"/>
            <w:vAlign w:val="center"/>
          </w:tcPr>
          <w:p w14:paraId="1F1E23BB"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en-GB" w:eastAsia="en-GB"/>
              </w:rPr>
            </w:pPr>
            <w:r w:rsidRPr="009A3C03">
              <w:rPr>
                <w:rFonts w:ascii="Times New Roman" w:eastAsia="Times New Roman" w:hAnsi="Times New Roman" w:cs="Times New Roman"/>
                <w:color w:val="auto"/>
                <w:sz w:val="24"/>
                <w:szCs w:val="24"/>
                <w:lang w:val="en-GB" w:eastAsia="en-GB"/>
              </w:rPr>
              <w:t>6,8</w:t>
            </w:r>
          </w:p>
        </w:tc>
        <w:tc>
          <w:tcPr>
            <w:tcW w:w="812" w:type="pct"/>
            <w:shd w:val="clear" w:color="auto" w:fill="E5DFEC"/>
            <w:vAlign w:val="center"/>
          </w:tcPr>
          <w:p w14:paraId="624D835D"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eastAsia="en-GB"/>
              </w:rPr>
            </w:pPr>
            <w:r w:rsidRPr="009A3C03">
              <w:rPr>
                <w:rFonts w:ascii="Times New Roman" w:eastAsia="Times New Roman" w:hAnsi="Times New Roman" w:cs="Times New Roman"/>
                <w:color w:val="auto"/>
                <w:sz w:val="24"/>
                <w:szCs w:val="24"/>
                <w:lang w:val="en-GB" w:eastAsia="en-GB"/>
              </w:rPr>
              <w:t>8,</w:t>
            </w:r>
            <w:r w:rsidRPr="009A3C03">
              <w:rPr>
                <w:rFonts w:ascii="Times New Roman" w:eastAsia="Times New Roman" w:hAnsi="Times New Roman" w:cs="Times New Roman"/>
                <w:color w:val="auto"/>
                <w:sz w:val="24"/>
                <w:szCs w:val="24"/>
                <w:lang w:eastAsia="en-GB"/>
              </w:rPr>
              <w:t>7</w:t>
            </w:r>
          </w:p>
        </w:tc>
      </w:tr>
      <w:tr w:rsidR="009A3C03" w:rsidRPr="009A3C03" w14:paraId="76E7294F" w14:textId="77777777" w:rsidTr="00474F91">
        <w:tc>
          <w:tcPr>
            <w:tcW w:w="944" w:type="pct"/>
            <w:shd w:val="clear" w:color="auto" w:fill="auto"/>
            <w:vAlign w:val="center"/>
          </w:tcPr>
          <w:p w14:paraId="178CFAA8"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Педијатрија</w:t>
            </w:r>
          </w:p>
        </w:tc>
        <w:tc>
          <w:tcPr>
            <w:tcW w:w="811" w:type="pct"/>
            <w:shd w:val="clear" w:color="auto" w:fill="auto"/>
            <w:vAlign w:val="center"/>
          </w:tcPr>
          <w:p w14:paraId="1678B8F4"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9,0</w:t>
            </w:r>
          </w:p>
        </w:tc>
        <w:tc>
          <w:tcPr>
            <w:tcW w:w="811" w:type="pct"/>
            <w:shd w:val="clear" w:color="auto" w:fill="auto"/>
            <w:vAlign w:val="center"/>
          </w:tcPr>
          <w:p w14:paraId="305C2BC7"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9,9</w:t>
            </w:r>
          </w:p>
        </w:tc>
        <w:tc>
          <w:tcPr>
            <w:tcW w:w="811" w:type="pct"/>
            <w:shd w:val="clear" w:color="auto" w:fill="auto"/>
            <w:vAlign w:val="center"/>
          </w:tcPr>
          <w:p w14:paraId="5B08418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13,6</w:t>
            </w:r>
          </w:p>
        </w:tc>
        <w:tc>
          <w:tcPr>
            <w:tcW w:w="811" w:type="pct"/>
            <w:shd w:val="clear" w:color="auto" w:fill="auto"/>
            <w:vAlign w:val="center"/>
          </w:tcPr>
          <w:p w14:paraId="66C7399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en-GB" w:eastAsia="en-GB"/>
              </w:rPr>
            </w:pPr>
            <w:r w:rsidRPr="009A3C03">
              <w:rPr>
                <w:rFonts w:ascii="Times New Roman" w:eastAsia="Times New Roman" w:hAnsi="Times New Roman" w:cs="Times New Roman"/>
                <w:color w:val="auto"/>
                <w:sz w:val="24"/>
                <w:szCs w:val="24"/>
                <w:lang w:val="en-GB" w:eastAsia="en-GB"/>
              </w:rPr>
              <w:t>9,1</w:t>
            </w:r>
          </w:p>
        </w:tc>
        <w:tc>
          <w:tcPr>
            <w:tcW w:w="812" w:type="pct"/>
            <w:shd w:val="clear" w:color="auto" w:fill="E5DFEC"/>
            <w:vAlign w:val="center"/>
          </w:tcPr>
          <w:p w14:paraId="03F8B291"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eastAsia="en-GB"/>
              </w:rPr>
            </w:pPr>
            <w:r w:rsidRPr="009A3C03">
              <w:rPr>
                <w:rFonts w:ascii="Times New Roman" w:eastAsia="Times New Roman" w:hAnsi="Times New Roman" w:cs="Times New Roman"/>
                <w:color w:val="auto"/>
                <w:sz w:val="24"/>
                <w:szCs w:val="24"/>
                <w:lang w:val="en-GB" w:eastAsia="en-GB"/>
              </w:rPr>
              <w:t>6,9</w:t>
            </w:r>
          </w:p>
        </w:tc>
      </w:tr>
      <w:tr w:rsidR="009A3C03" w:rsidRPr="009A3C03" w14:paraId="2B4523E7" w14:textId="77777777" w:rsidTr="00474F91">
        <w:tc>
          <w:tcPr>
            <w:tcW w:w="944" w:type="pct"/>
            <w:shd w:val="clear" w:color="auto" w:fill="auto"/>
            <w:vAlign w:val="center"/>
          </w:tcPr>
          <w:p w14:paraId="1D28A43A"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Гинекологија и акушерство</w:t>
            </w:r>
          </w:p>
        </w:tc>
        <w:tc>
          <w:tcPr>
            <w:tcW w:w="811" w:type="pct"/>
            <w:shd w:val="clear" w:color="auto" w:fill="auto"/>
            <w:vAlign w:val="center"/>
          </w:tcPr>
          <w:p w14:paraId="3B310788"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5,5</w:t>
            </w:r>
          </w:p>
        </w:tc>
        <w:tc>
          <w:tcPr>
            <w:tcW w:w="811" w:type="pct"/>
            <w:shd w:val="clear" w:color="auto" w:fill="auto"/>
            <w:vAlign w:val="center"/>
          </w:tcPr>
          <w:p w14:paraId="62FACAAA"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11,1</w:t>
            </w:r>
          </w:p>
        </w:tc>
        <w:tc>
          <w:tcPr>
            <w:tcW w:w="811" w:type="pct"/>
            <w:shd w:val="clear" w:color="auto" w:fill="auto"/>
            <w:vAlign w:val="center"/>
          </w:tcPr>
          <w:p w14:paraId="4A3DC8EE"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6,5</w:t>
            </w:r>
          </w:p>
        </w:tc>
        <w:tc>
          <w:tcPr>
            <w:tcW w:w="811" w:type="pct"/>
            <w:shd w:val="clear" w:color="auto" w:fill="auto"/>
            <w:vAlign w:val="center"/>
          </w:tcPr>
          <w:p w14:paraId="3F521EE3"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val="en-GB" w:eastAsia="en-GB"/>
              </w:rPr>
            </w:pPr>
            <w:r w:rsidRPr="009A3C03">
              <w:rPr>
                <w:rFonts w:ascii="Times New Roman" w:eastAsia="Times New Roman" w:hAnsi="Times New Roman" w:cs="Times New Roman"/>
                <w:color w:val="auto"/>
                <w:sz w:val="24"/>
                <w:szCs w:val="24"/>
                <w:lang w:val="en-GB" w:eastAsia="en-GB"/>
              </w:rPr>
              <w:t>9,8</w:t>
            </w:r>
          </w:p>
        </w:tc>
        <w:tc>
          <w:tcPr>
            <w:tcW w:w="812" w:type="pct"/>
            <w:shd w:val="clear" w:color="auto" w:fill="E5DFEC"/>
            <w:vAlign w:val="center"/>
          </w:tcPr>
          <w:p w14:paraId="4C77CECB" w14:textId="77777777" w:rsidR="001C1566" w:rsidRPr="009A3C03" w:rsidRDefault="001C1566" w:rsidP="009A3C03">
            <w:pPr>
              <w:spacing w:line="276" w:lineRule="auto"/>
              <w:jc w:val="right"/>
              <w:rPr>
                <w:rFonts w:ascii="Times New Roman" w:eastAsia="Times New Roman" w:hAnsi="Times New Roman" w:cs="Times New Roman"/>
                <w:color w:val="auto"/>
                <w:sz w:val="24"/>
                <w:szCs w:val="24"/>
                <w:lang w:eastAsia="en-GB"/>
              </w:rPr>
            </w:pPr>
            <w:r w:rsidRPr="009A3C03">
              <w:rPr>
                <w:rFonts w:ascii="Times New Roman" w:eastAsia="Times New Roman" w:hAnsi="Times New Roman" w:cs="Times New Roman"/>
                <w:color w:val="auto"/>
                <w:sz w:val="24"/>
                <w:szCs w:val="24"/>
                <w:lang w:val="en-GB" w:eastAsia="en-GB"/>
              </w:rPr>
              <w:t>8,7</w:t>
            </w:r>
          </w:p>
        </w:tc>
      </w:tr>
      <w:tr w:rsidR="009A3C03" w:rsidRPr="009A3C03" w14:paraId="16ED950C" w14:textId="77777777" w:rsidTr="00474F91">
        <w:tc>
          <w:tcPr>
            <w:tcW w:w="944" w:type="pct"/>
            <w:shd w:val="clear" w:color="auto" w:fill="auto"/>
            <w:vAlign w:val="center"/>
          </w:tcPr>
          <w:p w14:paraId="167F2CD0"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Психијатрија</w:t>
            </w:r>
          </w:p>
        </w:tc>
        <w:tc>
          <w:tcPr>
            <w:tcW w:w="811" w:type="pct"/>
            <w:shd w:val="clear" w:color="auto" w:fill="auto"/>
            <w:vAlign w:val="center"/>
          </w:tcPr>
          <w:p w14:paraId="27E6DD83" w14:textId="77777777" w:rsidR="001C1566" w:rsidRPr="009A3C03" w:rsidRDefault="001C1566" w:rsidP="009A3C03">
            <w:pPr>
              <w:spacing w:line="276" w:lineRule="auto"/>
              <w:jc w:val="right"/>
              <w:rPr>
                <w:rFonts w:ascii="Times New Roman" w:eastAsia="Times New Roman" w:hAnsi="Times New Roman" w:cs="Times New Roman"/>
                <w:bCs/>
                <w:color w:val="auto"/>
                <w:sz w:val="24"/>
                <w:szCs w:val="24"/>
                <w:lang w:val="sr-Cyrl-RS" w:eastAsia="en-GB"/>
              </w:rPr>
            </w:pPr>
            <w:r w:rsidRPr="009A3C03">
              <w:rPr>
                <w:rFonts w:ascii="Times New Roman" w:eastAsia="Times New Roman" w:hAnsi="Times New Roman" w:cs="Times New Roman"/>
                <w:bCs/>
                <w:color w:val="auto"/>
                <w:sz w:val="24"/>
                <w:szCs w:val="24"/>
                <w:lang w:val="sr-Cyrl-RS" w:eastAsia="en-GB"/>
              </w:rPr>
              <w:t>8,3</w:t>
            </w:r>
          </w:p>
        </w:tc>
        <w:tc>
          <w:tcPr>
            <w:tcW w:w="811" w:type="pct"/>
            <w:shd w:val="clear" w:color="auto" w:fill="auto"/>
            <w:vAlign w:val="center"/>
          </w:tcPr>
          <w:p w14:paraId="5ECCBC09" w14:textId="77777777" w:rsidR="001C1566" w:rsidRPr="009A3C03" w:rsidRDefault="001C1566" w:rsidP="009A3C03">
            <w:pPr>
              <w:spacing w:line="276" w:lineRule="auto"/>
              <w:jc w:val="right"/>
              <w:rPr>
                <w:rFonts w:ascii="Times New Roman" w:eastAsia="Times New Roman" w:hAnsi="Times New Roman" w:cs="Times New Roman"/>
                <w:bCs/>
                <w:color w:val="auto"/>
                <w:sz w:val="24"/>
                <w:szCs w:val="24"/>
                <w:lang w:val="sr-Cyrl-RS" w:eastAsia="en-GB"/>
              </w:rPr>
            </w:pPr>
            <w:r w:rsidRPr="009A3C03">
              <w:rPr>
                <w:rFonts w:ascii="Times New Roman" w:eastAsia="Times New Roman" w:hAnsi="Times New Roman" w:cs="Times New Roman"/>
                <w:bCs/>
                <w:color w:val="auto"/>
                <w:sz w:val="24"/>
                <w:szCs w:val="24"/>
                <w:lang w:val="sr-Cyrl-RS" w:eastAsia="en-GB"/>
              </w:rPr>
              <w:t>10,7</w:t>
            </w:r>
          </w:p>
        </w:tc>
        <w:tc>
          <w:tcPr>
            <w:tcW w:w="811" w:type="pct"/>
            <w:shd w:val="clear" w:color="auto" w:fill="auto"/>
            <w:vAlign w:val="center"/>
          </w:tcPr>
          <w:p w14:paraId="6F56901D" w14:textId="77777777" w:rsidR="001C1566" w:rsidRPr="009A3C03" w:rsidRDefault="001C1566" w:rsidP="009A3C03">
            <w:pPr>
              <w:spacing w:line="276" w:lineRule="auto"/>
              <w:jc w:val="right"/>
              <w:rPr>
                <w:rFonts w:ascii="Times New Roman" w:eastAsia="Times New Roman" w:hAnsi="Times New Roman" w:cs="Times New Roman"/>
                <w:bCs/>
                <w:color w:val="auto"/>
                <w:sz w:val="24"/>
                <w:szCs w:val="24"/>
                <w:lang w:val="sr-Cyrl-RS" w:eastAsia="en-GB"/>
              </w:rPr>
            </w:pPr>
            <w:r w:rsidRPr="009A3C03">
              <w:rPr>
                <w:rFonts w:ascii="Times New Roman" w:eastAsia="Times New Roman" w:hAnsi="Times New Roman" w:cs="Times New Roman"/>
                <w:bCs/>
                <w:color w:val="auto"/>
                <w:sz w:val="24"/>
                <w:szCs w:val="24"/>
                <w:lang w:val="sr-Cyrl-RS" w:eastAsia="en-GB"/>
              </w:rPr>
              <w:t>8,7</w:t>
            </w:r>
          </w:p>
        </w:tc>
        <w:tc>
          <w:tcPr>
            <w:tcW w:w="811" w:type="pct"/>
            <w:shd w:val="clear" w:color="auto" w:fill="auto"/>
            <w:vAlign w:val="center"/>
          </w:tcPr>
          <w:p w14:paraId="66E3A97C" w14:textId="77777777" w:rsidR="001C1566" w:rsidRPr="009A3C03" w:rsidRDefault="001C1566" w:rsidP="009A3C03">
            <w:pPr>
              <w:spacing w:line="276" w:lineRule="auto"/>
              <w:jc w:val="right"/>
              <w:rPr>
                <w:rFonts w:ascii="Times New Roman" w:eastAsia="Times New Roman" w:hAnsi="Times New Roman" w:cs="Times New Roman"/>
                <w:bCs/>
                <w:color w:val="auto"/>
                <w:sz w:val="24"/>
                <w:szCs w:val="24"/>
                <w:lang w:val="en-GB" w:eastAsia="en-GB"/>
              </w:rPr>
            </w:pPr>
            <w:r w:rsidRPr="009A3C03">
              <w:rPr>
                <w:rFonts w:ascii="Times New Roman" w:eastAsia="Times New Roman" w:hAnsi="Times New Roman" w:cs="Times New Roman"/>
                <w:bCs/>
                <w:color w:val="auto"/>
                <w:sz w:val="24"/>
                <w:szCs w:val="24"/>
                <w:lang w:val="en-GB" w:eastAsia="en-GB"/>
              </w:rPr>
              <w:t>9,7</w:t>
            </w:r>
          </w:p>
        </w:tc>
        <w:tc>
          <w:tcPr>
            <w:tcW w:w="812" w:type="pct"/>
            <w:shd w:val="clear" w:color="auto" w:fill="E5DFEC"/>
            <w:vAlign w:val="center"/>
          </w:tcPr>
          <w:p w14:paraId="46E9EB1D" w14:textId="77777777" w:rsidR="001C1566" w:rsidRPr="009A3C03" w:rsidRDefault="001C1566" w:rsidP="009A3C03">
            <w:pPr>
              <w:spacing w:line="276" w:lineRule="auto"/>
              <w:jc w:val="right"/>
              <w:rPr>
                <w:rFonts w:ascii="Times New Roman" w:eastAsia="Times New Roman" w:hAnsi="Times New Roman" w:cs="Times New Roman"/>
                <w:bCs/>
                <w:color w:val="auto"/>
                <w:sz w:val="24"/>
                <w:szCs w:val="24"/>
                <w:lang w:eastAsia="en-GB"/>
              </w:rPr>
            </w:pPr>
            <w:r w:rsidRPr="009A3C03">
              <w:rPr>
                <w:rFonts w:ascii="Times New Roman" w:eastAsia="Times New Roman" w:hAnsi="Times New Roman" w:cs="Times New Roman"/>
                <w:bCs/>
                <w:color w:val="auto"/>
                <w:sz w:val="24"/>
                <w:szCs w:val="24"/>
                <w:lang w:val="en-GB" w:eastAsia="en-GB"/>
              </w:rPr>
              <w:t>5,4</w:t>
            </w:r>
          </w:p>
        </w:tc>
      </w:tr>
    </w:tbl>
    <w:p w14:paraId="337BBB36" w14:textId="77777777" w:rsidR="001C1566" w:rsidRPr="009A3C03" w:rsidRDefault="001C1566" w:rsidP="009A3C03">
      <w:pPr>
        <w:spacing w:line="276" w:lineRule="auto"/>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CS"/>
        </w:rPr>
        <w:t>Извор података:</w:t>
      </w:r>
      <w:r w:rsidRPr="009A3C03">
        <w:rPr>
          <w:rFonts w:ascii="Times New Roman" w:hAnsi="Times New Roman" w:cs="Times New Roman"/>
          <w:color w:val="auto"/>
          <w:sz w:val="24"/>
          <w:szCs w:val="24"/>
          <w:lang w:val="sr-Cyrl-CS"/>
        </w:rPr>
        <w:t xml:space="preserve"> ИЈЗС, База показатеља квалитета здравствене заштите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Cyrl-CS"/>
        </w:rPr>
        <w:t>.</w:t>
      </w:r>
    </w:p>
    <w:p w14:paraId="2CC9D5E5" w14:textId="77777777" w:rsidR="001C1566" w:rsidRPr="009A3C03" w:rsidRDefault="001C1566" w:rsidP="009A3C03">
      <w:pPr>
        <w:spacing w:line="276" w:lineRule="auto"/>
        <w:jc w:val="both"/>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RS"/>
        </w:rPr>
        <w:t>Просечна дужина чекања на одређене здравствене услуге</w:t>
      </w:r>
    </w:p>
    <w:p w14:paraId="561F6C69" w14:textId="77777777" w:rsidR="001C1566" w:rsidRPr="009A3C03" w:rsidRDefault="001C1566" w:rsidP="009A3C03">
      <w:pPr>
        <w:spacing w:line="276" w:lineRule="auto"/>
        <w:jc w:val="both"/>
        <w:rPr>
          <w:rFonts w:ascii="Times New Roman" w:hAnsi="Times New Roman" w:cs="Times New Roman"/>
          <w:b/>
          <w:color w:val="auto"/>
          <w:sz w:val="24"/>
          <w:szCs w:val="24"/>
          <w:lang w:val="sr-Cyrl-RS"/>
        </w:rPr>
      </w:pPr>
    </w:p>
    <w:p w14:paraId="0E8ED728" w14:textId="77777777" w:rsidR="001C1566" w:rsidRPr="009A3C03" w:rsidRDefault="001C1566"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2019. години најдуже се чекало на уградњу имплантата у ортопедији (кукови и колена) на које се у просеку чекало 382 дана и ово су једине процедуре на листама чекања на које се просечно чекало дуже од годину дана. На операције екстракције катаракте и уградње вештачког сочива се у просеку чекало 257 дана. Најкраће се чекало на преглед компјутеризованом томографијом - 50 дана </w:t>
      </w:r>
    </w:p>
    <w:p w14:paraId="18E0D94C" w14:textId="77777777" w:rsidR="001C1566" w:rsidRPr="009A3C03" w:rsidRDefault="001C1566" w:rsidP="009A3C03">
      <w:pPr>
        <w:spacing w:line="276" w:lineRule="auto"/>
        <w:jc w:val="both"/>
        <w:rPr>
          <w:rFonts w:ascii="Times New Roman" w:hAnsi="Times New Roman" w:cs="Times New Roman"/>
          <w:color w:val="auto"/>
          <w:sz w:val="24"/>
          <w:szCs w:val="24"/>
          <w:lang w:val="sr-Cyrl-RS"/>
        </w:rPr>
      </w:pPr>
    </w:p>
    <w:p w14:paraId="04FD0231"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 xml:space="preserve">Графикон: </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b/>
          <w:color w:val="auto"/>
          <w:sz w:val="24"/>
          <w:szCs w:val="24"/>
          <w:lang w:val="sr-Cyrl-RS"/>
        </w:rPr>
        <w:t>Просечна дужина чекања, све процедуре, Србија, 2019.</w:t>
      </w:r>
      <w:r w:rsidRPr="009A3C03">
        <w:rPr>
          <w:rFonts w:ascii="Times New Roman" w:hAnsi="Times New Roman" w:cs="Times New Roman"/>
          <w:color w:val="auto"/>
          <w:sz w:val="24"/>
          <w:szCs w:val="24"/>
          <w:lang w:val="sr-Cyrl-RS"/>
        </w:rPr>
        <w:t xml:space="preserve"> </w:t>
      </w:r>
    </w:p>
    <w:p w14:paraId="7949D382"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noProof/>
          <w:color w:val="auto"/>
          <w:sz w:val="24"/>
          <w:szCs w:val="24"/>
        </w:rPr>
        <w:lastRenderedPageBreak/>
        <w:drawing>
          <wp:inline distT="0" distB="0" distL="0" distR="0" wp14:anchorId="3CDC0EBD" wp14:editId="612E3A7B">
            <wp:extent cx="5772150" cy="28956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442DE5"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b/>
          <w:color w:val="auto"/>
          <w:sz w:val="24"/>
          <w:szCs w:val="24"/>
          <w:lang w:val="sr-Cyrl-CS"/>
        </w:rPr>
        <w:t xml:space="preserve">Извор података: </w:t>
      </w:r>
      <w:r w:rsidRPr="009A3C03">
        <w:rPr>
          <w:rFonts w:ascii="Times New Roman" w:eastAsia="Times New Roman" w:hAnsi="Times New Roman" w:cs="Times New Roman"/>
          <w:color w:val="auto"/>
          <w:sz w:val="24"/>
          <w:szCs w:val="24"/>
          <w:lang w:val="sr-Cyrl-CS"/>
        </w:rPr>
        <w:t>ИЈЗ Србије, База показатеља квалитета 2019.</w:t>
      </w:r>
    </w:p>
    <w:p w14:paraId="72A173D8"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rPr>
      </w:pPr>
    </w:p>
    <w:p w14:paraId="36E61483"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rPr>
      </w:pPr>
    </w:p>
    <w:p w14:paraId="33ADC6EC" w14:textId="77777777" w:rsidR="001C1566" w:rsidRPr="009A3C03" w:rsidRDefault="001C1566"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односу на претходну годину, просечно време чекања је значајно скраћено за кардиохируршке операције, и у 2019. години се за ове операције чекало 70 дана краће него 2018. године. Просечно време чекања је скраћено и за операције катаракте, те се у 2019. години чекало  месец дана краће него 2018. године и два месеца краће него 2016. године. За процедуре ортопедске хирургије,  уградњу графтова од вештачког материјала и ендоваскуларних графт протеза, прегледе компјутеризованом томографијом и  нехируршку реваскуларизацију миокарда просечно време се није значајно променило у односу на 2018. годину. За остале процедуре просечно време је продужено у односу на претходну годину, најдуже за прегледе магнетном резонанцом где је време продужено за месец дана и нешто краће за уградња пејсмејкера и кардиовертер дефибрилатора (ICD) где је време чекања продужено за 23 дана и процедуре дијагностичке коронарографије и катетеризације где је просечно време продужено за 10 дана, графикон.</w:t>
      </w:r>
    </w:p>
    <w:p w14:paraId="2CB523B4" w14:textId="77777777" w:rsidR="001C1566" w:rsidRPr="009A3C03" w:rsidRDefault="001C1566" w:rsidP="009A3C03">
      <w:pPr>
        <w:spacing w:line="276" w:lineRule="auto"/>
        <w:jc w:val="both"/>
        <w:rPr>
          <w:rFonts w:ascii="Times New Roman" w:hAnsi="Times New Roman" w:cs="Times New Roman"/>
          <w:b/>
          <w:color w:val="auto"/>
          <w:sz w:val="24"/>
          <w:szCs w:val="24"/>
          <w:lang w:val="sr-Cyrl-RS"/>
        </w:rPr>
      </w:pPr>
    </w:p>
    <w:p w14:paraId="3C276D4F" w14:textId="77777777" w:rsidR="001C1566" w:rsidRPr="009A3C03" w:rsidRDefault="001C1566" w:rsidP="009A3C03">
      <w:pPr>
        <w:spacing w:line="276" w:lineRule="auto"/>
        <w:jc w:val="both"/>
        <w:rPr>
          <w:rFonts w:ascii="Times New Roman" w:hAnsi="Times New Roman" w:cs="Times New Roman"/>
          <w:b/>
          <w:color w:val="auto"/>
          <w:sz w:val="24"/>
          <w:szCs w:val="24"/>
          <w:lang w:val="sr-Cyrl-RS"/>
        </w:rPr>
      </w:pPr>
    </w:p>
    <w:p w14:paraId="4F993D06"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Графикон: Кретње просечне дужине чекања, све процедуре, Србија, 2015–2019.</w:t>
      </w:r>
    </w:p>
    <w:p w14:paraId="44C6FA67" w14:textId="77777777" w:rsidR="001C1566" w:rsidRPr="009A3C03" w:rsidRDefault="001C1566"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noProof/>
          <w:color w:val="auto"/>
          <w:sz w:val="24"/>
          <w:szCs w:val="24"/>
        </w:rPr>
        <w:lastRenderedPageBreak/>
        <w:drawing>
          <wp:inline distT="0" distB="0" distL="0" distR="0" wp14:anchorId="45866802" wp14:editId="50510112">
            <wp:extent cx="5772150" cy="49911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81187D"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b/>
          <w:color w:val="auto"/>
          <w:sz w:val="24"/>
          <w:szCs w:val="24"/>
          <w:lang w:val="sr-Cyrl-CS"/>
        </w:rPr>
        <w:t xml:space="preserve">Извор података: </w:t>
      </w:r>
      <w:r w:rsidRPr="009A3C03">
        <w:rPr>
          <w:rFonts w:ascii="Times New Roman" w:eastAsia="Times New Roman" w:hAnsi="Times New Roman" w:cs="Times New Roman"/>
          <w:color w:val="auto"/>
          <w:sz w:val="24"/>
          <w:szCs w:val="24"/>
          <w:lang w:val="sr-Cyrl-CS"/>
        </w:rPr>
        <w:t>ИЈЗ Србије, База показатеља квалитета 2019.</w:t>
      </w:r>
    </w:p>
    <w:p w14:paraId="13952970" w14:textId="77777777" w:rsidR="001C1566" w:rsidRPr="009A3C03" w:rsidRDefault="001C1566" w:rsidP="009A3C03">
      <w:pPr>
        <w:spacing w:line="276" w:lineRule="auto"/>
        <w:jc w:val="both"/>
        <w:rPr>
          <w:rFonts w:ascii="Times New Roman" w:eastAsia="Times New Roman" w:hAnsi="Times New Roman" w:cs="Times New Roman"/>
          <w:color w:val="auto"/>
          <w:sz w:val="24"/>
          <w:szCs w:val="24"/>
          <w:lang w:val="sr-Cyrl-CS"/>
        </w:rPr>
      </w:pPr>
    </w:p>
    <w:p w14:paraId="5C635FBD"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
        </w:rPr>
      </w:pPr>
      <w:r w:rsidRPr="009A3C03">
        <w:rPr>
          <w:rFonts w:ascii="Times New Roman" w:eastAsia="Arial" w:hAnsi="Times New Roman" w:cs="Times New Roman"/>
          <w:color w:val="auto"/>
          <w:sz w:val="24"/>
          <w:szCs w:val="24"/>
          <w:lang w:val="sr-Cyrl-RS"/>
        </w:rPr>
        <w:t xml:space="preserve">8.  </w:t>
      </w:r>
      <w:r w:rsidRPr="009A3C03">
        <w:rPr>
          <w:rFonts w:ascii="Times New Roman" w:eastAsia="Arial" w:hAnsi="Times New Roman" w:cs="Times New Roman"/>
          <w:color w:val="auto"/>
          <w:sz w:val="24"/>
          <w:szCs w:val="24"/>
          <w:lang w:val="sr"/>
        </w:rPr>
        <w:t xml:space="preserve">Комитет моли да се у наредном извештају доставе подаци о броју здравствених стручних лица и здравствених капацитета. </w:t>
      </w:r>
    </w:p>
    <w:p w14:paraId="6B5CBC62"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Cyrl-RS"/>
        </w:rPr>
      </w:pPr>
    </w:p>
    <w:p w14:paraId="5FB3FCED"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На дан 3.3.2021.  године у 336 установа из Плана мреже здравствених установа било је укупно 110.352 запослених, и то: 20.679 доктора медицине, 1.685 доктора стоматологије, 1.416 фармацеута, 45.309 медицинских сестара, 15.708 осталих здравствених радника и здравствених сарадника, 23.833 административно-техничких радника и 1.722 лица на руководећим радним местима.   </w:t>
      </w:r>
    </w:p>
    <w:p w14:paraId="16FAFDB8"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
        </w:rPr>
      </w:pPr>
    </w:p>
    <w:p w14:paraId="35E44BB8" w14:textId="77777777" w:rsidR="001C1566" w:rsidRPr="009A3C03" w:rsidRDefault="001C1566"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Здравствена заштита у Републици Србији пружа се према Уредби о плану државне здравствене установе:</w:t>
      </w:r>
    </w:p>
    <w:p w14:paraId="12399D73" w14:textId="77777777" w:rsidR="001C1566" w:rsidRPr="009A3C03" w:rsidRDefault="001C1566"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Примарни ниво: 160 центара примарних домова здравља (Дом здравља) 36 апотека,</w:t>
      </w:r>
    </w:p>
    <w:p w14:paraId="475A02D1" w14:textId="77777777" w:rsidR="001C1566" w:rsidRPr="009A3C03" w:rsidRDefault="001C1566"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Секундарни ниво: 74 здравствене установе: 40 општих болница, од тога 34 специјалне болнице, укључујући 18 специјалних болница за рехабилитацију;</w:t>
      </w:r>
    </w:p>
    <w:p w14:paraId="632AF50C" w14:textId="77777777" w:rsidR="001C1566" w:rsidRPr="009A3C03" w:rsidRDefault="001C1566"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Терцијарни ниво: 30 здравствених установа, 4 клиничка центра, 6 клиничких болничких центара, 7 клиника и 13 института;</w:t>
      </w:r>
    </w:p>
    <w:p w14:paraId="0207C77F" w14:textId="77777777" w:rsidR="001C1566" w:rsidRPr="009A3C03" w:rsidRDefault="001C1566"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Више нивоа: 34 здравствене установе, од тога 24 завода за јавно здравље.</w:t>
      </w:r>
    </w:p>
    <w:p w14:paraId="7F7D0975" w14:textId="77777777" w:rsidR="001C1566" w:rsidRPr="009A3C03" w:rsidRDefault="001C1566" w:rsidP="009A3C03">
      <w:pPr>
        <w:spacing w:after="60" w:line="276" w:lineRule="auto"/>
        <w:ind w:left="20" w:right="20"/>
        <w:jc w:val="both"/>
        <w:rPr>
          <w:rFonts w:ascii="Times New Roman" w:eastAsia="Arial" w:hAnsi="Times New Roman" w:cs="Times New Roman"/>
          <w:color w:val="auto"/>
          <w:sz w:val="24"/>
          <w:szCs w:val="24"/>
          <w:lang w:val="sr"/>
        </w:rPr>
      </w:pPr>
    </w:p>
    <w:p w14:paraId="7AE0C1CB"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
        </w:rPr>
      </w:pPr>
      <w:r w:rsidRPr="009A3C03">
        <w:rPr>
          <w:rFonts w:ascii="Times New Roman" w:hAnsi="Times New Roman" w:cs="Times New Roman"/>
          <w:sz w:val="24"/>
          <w:szCs w:val="24"/>
          <w:lang w:val="sr-Cyrl-RS"/>
        </w:rPr>
        <w:t>9.</w:t>
      </w:r>
      <w:r w:rsidRPr="009A3C03">
        <w:rPr>
          <w:rFonts w:ascii="Times New Roman" w:hAnsi="Times New Roman" w:cs="Times New Roman"/>
          <w:sz w:val="24"/>
          <w:szCs w:val="24"/>
          <w:lang w:val="sr"/>
        </w:rPr>
        <w:t xml:space="preserve"> </w:t>
      </w:r>
      <w:r w:rsidRPr="009A3C03">
        <w:rPr>
          <w:rFonts w:ascii="Times New Roman" w:hAnsi="Times New Roman" w:cs="Times New Roman"/>
          <w:sz w:val="24"/>
          <w:szCs w:val="24"/>
          <w:lang w:val="sr-Cyrl-RS"/>
        </w:rPr>
        <w:t>У вези са</w:t>
      </w:r>
      <w:r w:rsidRPr="009A3C03">
        <w:rPr>
          <w:rFonts w:ascii="Times New Roman" w:hAnsi="Times New Roman" w:cs="Times New Roman"/>
          <w:sz w:val="24"/>
          <w:szCs w:val="24"/>
          <w:lang w:val="sr"/>
        </w:rPr>
        <w:t xml:space="preserve"> превенцијом злоупотребе дрога, Комитет констатује из Извештаја Европске комисије за 2016</w:t>
      </w:r>
      <w:r w:rsidRPr="009A3C03">
        <w:rPr>
          <w:rFonts w:ascii="Times New Roman" w:hAnsi="Times New Roman" w:cs="Times New Roman"/>
          <w:sz w:val="24"/>
          <w:szCs w:val="24"/>
          <w:lang w:val="sr-Cyrl-RS"/>
        </w:rPr>
        <w:t>. годину</w:t>
      </w:r>
      <w:r w:rsidRPr="009A3C03">
        <w:rPr>
          <w:rFonts w:ascii="Times New Roman" w:hAnsi="Times New Roman" w:cs="Times New Roman"/>
          <w:sz w:val="24"/>
          <w:szCs w:val="24"/>
          <w:lang w:val="sr"/>
        </w:rPr>
        <w:t>, да је у марту 2016</w:t>
      </w:r>
      <w:r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lang w:val="sr"/>
        </w:rPr>
        <w:t xml:space="preserve"> основан </w:t>
      </w:r>
      <w:r w:rsidRPr="009A3C03">
        <w:rPr>
          <w:rFonts w:ascii="Times New Roman" w:hAnsi="Times New Roman" w:cs="Times New Roman"/>
          <w:sz w:val="24"/>
          <w:szCs w:val="24"/>
          <w:lang w:val="sr-Cyrl-RS"/>
        </w:rPr>
        <w:t>Ц</w:t>
      </w:r>
      <w:r w:rsidRPr="009A3C03">
        <w:rPr>
          <w:rFonts w:ascii="Times New Roman" w:hAnsi="Times New Roman" w:cs="Times New Roman"/>
          <w:sz w:val="24"/>
          <w:szCs w:val="24"/>
          <w:lang w:val="sr"/>
        </w:rPr>
        <w:t>ентар за праћење дрога и зависности од дрога.  Моли да му се доставе информације о активностима центра и њиховом утицају на зависност од дрога.</w:t>
      </w:r>
    </w:p>
    <w:p w14:paraId="1B777612" w14:textId="77777777" w:rsidR="001C1566" w:rsidRPr="009A3C03" w:rsidRDefault="001C1566" w:rsidP="009A3C03">
      <w:pPr>
        <w:pStyle w:val="HTMLPreformatted"/>
        <w:spacing w:line="276" w:lineRule="auto"/>
        <w:jc w:val="both"/>
        <w:rPr>
          <w:rFonts w:ascii="Times New Roman" w:hAnsi="Times New Roman" w:cs="Times New Roman"/>
          <w:sz w:val="24"/>
          <w:szCs w:val="24"/>
          <w:lang w:val="sr-Cyrl-RS"/>
        </w:rPr>
      </w:pPr>
    </w:p>
    <w:p w14:paraId="50F9449D" w14:textId="6EBB80F7" w:rsidR="001C1566" w:rsidRPr="009A3C03" w:rsidRDefault="00C213F4"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ab/>
      </w:r>
      <w:r w:rsidR="001C1566" w:rsidRPr="009A3C03">
        <w:rPr>
          <w:rFonts w:ascii="Times New Roman" w:hAnsi="Times New Roman" w:cs="Times New Roman"/>
          <w:sz w:val="24"/>
          <w:szCs w:val="24"/>
          <w:lang w:val="sr-Cyrl-RS"/>
        </w:rPr>
        <w:t xml:space="preserve">Успостављен систем раног упозоравања који функционише у случају појаве нових псхиоактивних супстанци у складу са Протоколима ЕМЦДДА. Центар је по слову Закона о психоактивним контролисаним супстанцама национална контакт тачка за сарадњу са ЕМЦДДА и другим релевантиним међународним телима у овој области </w:t>
      </w:r>
    </w:p>
    <w:p w14:paraId="43FF8085" w14:textId="77777777" w:rsidR="00CE61FE" w:rsidRPr="009A3C03" w:rsidRDefault="00CE61FE" w:rsidP="009A3C03">
      <w:pPr>
        <w:pStyle w:val="HTMLPreformatted"/>
        <w:spacing w:line="276" w:lineRule="auto"/>
        <w:jc w:val="both"/>
        <w:rPr>
          <w:rFonts w:ascii="Times New Roman" w:hAnsi="Times New Roman" w:cs="Times New Roman"/>
          <w:sz w:val="24"/>
          <w:szCs w:val="24"/>
          <w:lang w:val="sr-Cyrl-RS"/>
        </w:rPr>
      </w:pPr>
    </w:p>
    <w:p w14:paraId="05CA1E18" w14:textId="1DB62215" w:rsidR="001C1566" w:rsidRPr="009A3C03" w:rsidRDefault="00C213F4"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ab/>
      </w:r>
      <w:r w:rsidR="001C1566" w:rsidRPr="009A3C03">
        <w:rPr>
          <w:rFonts w:ascii="Times New Roman" w:hAnsi="Times New Roman" w:cs="Times New Roman"/>
          <w:sz w:val="24"/>
          <w:szCs w:val="24"/>
          <w:lang w:val="sr-Cyrl-RS"/>
        </w:rPr>
        <w:t xml:space="preserve">Центар редовно и благовремено доставља извештаје свим надлежним међународним телима по њиховом захтеву у овој области </w:t>
      </w:r>
    </w:p>
    <w:p w14:paraId="2EE7B801" w14:textId="77777777" w:rsidR="00CE61FE" w:rsidRPr="009A3C03" w:rsidRDefault="00CE61FE" w:rsidP="009A3C03">
      <w:pPr>
        <w:pStyle w:val="HTMLPreformatted"/>
        <w:spacing w:line="276" w:lineRule="auto"/>
        <w:jc w:val="both"/>
        <w:rPr>
          <w:rFonts w:ascii="Times New Roman" w:hAnsi="Times New Roman" w:cs="Times New Roman"/>
          <w:sz w:val="24"/>
          <w:szCs w:val="24"/>
          <w:lang w:val="sr-Cyrl-RS"/>
        </w:rPr>
      </w:pPr>
    </w:p>
    <w:p w14:paraId="3C82B39B" w14:textId="5BB9D7C6" w:rsidR="00CE61FE" w:rsidRPr="009A3C03" w:rsidRDefault="00C213F4"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ab/>
      </w:r>
      <w:r w:rsidR="001C1566" w:rsidRPr="009A3C03">
        <w:rPr>
          <w:rFonts w:ascii="Times New Roman" w:hAnsi="Times New Roman" w:cs="Times New Roman"/>
          <w:sz w:val="24"/>
          <w:szCs w:val="24"/>
          <w:lang w:val="sr-Cyrl-RS"/>
        </w:rPr>
        <w:t>Министарство здравља у партнерству са стручном комисијом за превенцију и контролу болести зависности министарства здравља је донело Упутство за пружаоце услуга особама које злоупотребљавају др</w:t>
      </w:r>
      <w:r w:rsidR="00CE61FE" w:rsidRPr="009A3C03">
        <w:rPr>
          <w:rFonts w:ascii="Times New Roman" w:hAnsi="Times New Roman" w:cs="Times New Roman"/>
          <w:sz w:val="24"/>
          <w:szCs w:val="24"/>
          <w:lang w:val="sr-Cyrl-RS"/>
        </w:rPr>
        <w:t xml:space="preserve">огу или алкохол ( Интерни акт) </w:t>
      </w:r>
    </w:p>
    <w:p w14:paraId="4D428F1F" w14:textId="77777777" w:rsidR="00CE61FE" w:rsidRPr="009A3C03" w:rsidRDefault="00CE61FE" w:rsidP="009A3C03">
      <w:pPr>
        <w:pStyle w:val="HTMLPreformatted"/>
        <w:spacing w:line="276" w:lineRule="auto"/>
        <w:jc w:val="both"/>
        <w:rPr>
          <w:rFonts w:ascii="Times New Roman" w:hAnsi="Times New Roman" w:cs="Times New Roman"/>
          <w:sz w:val="24"/>
          <w:szCs w:val="24"/>
          <w:lang w:val="sr-Cyrl-RS"/>
        </w:rPr>
      </w:pPr>
    </w:p>
    <w:p w14:paraId="01DD314E" w14:textId="30424EEB" w:rsidR="001C1566" w:rsidRPr="009A3C03" w:rsidRDefault="00C213F4"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ab/>
      </w:r>
      <w:r w:rsidR="001C1566" w:rsidRPr="009A3C03">
        <w:rPr>
          <w:rFonts w:ascii="Times New Roman" w:hAnsi="Times New Roman" w:cs="Times New Roman"/>
          <w:sz w:val="24"/>
          <w:szCs w:val="24"/>
          <w:lang w:val="sr-Cyrl-RS"/>
        </w:rPr>
        <w:t xml:space="preserve">Центар наставља рад у континуитету на основу спроведене анализе стања у превенцији у  Републици Србији. У току је и рад на изради Националног програма за превенцију у складу са интернационалним стандардима усклађен са приоритетима и поштовањем епидемиолошких мера неопходних за време постојања епидемије </w:t>
      </w:r>
      <w:r w:rsidR="001C1566" w:rsidRPr="009A3C03">
        <w:rPr>
          <w:rFonts w:ascii="Times New Roman" w:hAnsi="Times New Roman" w:cs="Times New Roman"/>
          <w:sz w:val="24"/>
          <w:szCs w:val="24"/>
          <w:lang w:val="sr-Latn-RS"/>
        </w:rPr>
        <w:t>COVID -19</w:t>
      </w:r>
      <w:r w:rsidRPr="009A3C03">
        <w:rPr>
          <w:rFonts w:ascii="Times New Roman" w:hAnsi="Times New Roman" w:cs="Times New Roman"/>
          <w:sz w:val="24"/>
          <w:szCs w:val="24"/>
          <w:lang w:val="sr-Cyrl-RS"/>
        </w:rPr>
        <w:t>.</w:t>
      </w:r>
    </w:p>
    <w:p w14:paraId="2CAFFEE1" w14:textId="77777777" w:rsidR="00CE61FE" w:rsidRPr="009A3C03" w:rsidRDefault="00CE61FE" w:rsidP="009A3C03">
      <w:pPr>
        <w:pStyle w:val="HTMLPreformatted"/>
        <w:spacing w:line="276" w:lineRule="auto"/>
        <w:jc w:val="both"/>
        <w:rPr>
          <w:rFonts w:ascii="Times New Roman" w:hAnsi="Times New Roman" w:cs="Times New Roman"/>
          <w:sz w:val="24"/>
          <w:szCs w:val="24"/>
          <w:lang w:val="sr-Cyrl-RS"/>
        </w:rPr>
      </w:pPr>
    </w:p>
    <w:p w14:paraId="1DB92CEB" w14:textId="2C1BD0ED" w:rsidR="001C1566" w:rsidRPr="009A3C03" w:rsidRDefault="00C213F4"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ab/>
      </w:r>
      <w:r w:rsidR="001C1566" w:rsidRPr="009A3C03">
        <w:rPr>
          <w:rFonts w:ascii="Times New Roman" w:hAnsi="Times New Roman" w:cs="Times New Roman"/>
          <w:sz w:val="24"/>
          <w:szCs w:val="24"/>
          <w:lang w:val="sr-Cyrl-RS"/>
        </w:rPr>
        <w:t>Имајући у виду потребе за лечењем малолетника који користе психоактивне супстанце, Министарство здравља издало је публикацију „Мапирање услуга за лечење адолесцената са поремећајима употребе супстанци“.</w:t>
      </w:r>
    </w:p>
    <w:p w14:paraId="195ACE30" w14:textId="77777777" w:rsidR="005B354F" w:rsidRPr="009A3C03" w:rsidRDefault="005B354F" w:rsidP="009A3C03">
      <w:pPr>
        <w:pStyle w:val="HTMLPreformatted"/>
        <w:spacing w:line="276" w:lineRule="auto"/>
        <w:ind w:left="644"/>
        <w:jc w:val="both"/>
        <w:rPr>
          <w:rFonts w:ascii="Times New Roman" w:hAnsi="Times New Roman" w:cs="Times New Roman"/>
          <w:sz w:val="24"/>
          <w:szCs w:val="24"/>
          <w:lang w:val="sr-Cyrl-RS"/>
        </w:rPr>
      </w:pPr>
    </w:p>
    <w:p w14:paraId="7A2804DF" w14:textId="5A6F43A8" w:rsidR="001C1566" w:rsidRPr="009A3C03" w:rsidRDefault="001C1566"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Ова публикација је настала уз подршку УНОДЦ-а. Публикацију можете пронаћи на линку:</w:t>
      </w:r>
      <w:r w:rsidR="00E64CCF"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lang w:val="sr-Cyrl-RS"/>
        </w:rPr>
        <w:t>ttps://www.dropbox.com/sh/yiqyzno03cinp7b/AADDilbiWnn3Vx8tIGsQOoaza?dl=0</w:t>
      </w:r>
    </w:p>
    <w:p w14:paraId="6C4FDD6A" w14:textId="77777777" w:rsidR="001C1566" w:rsidRPr="009A3C03" w:rsidRDefault="001C1566"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Водич за третман малолетника који користе психоактивне контролисане супстанце, следи имплементација истог.</w:t>
      </w:r>
    </w:p>
    <w:p w14:paraId="4EEE15D5" w14:textId="0CA84DD4" w:rsidR="001C1566" w:rsidRPr="009A3C03" w:rsidRDefault="00CE61FE" w:rsidP="009A3C03">
      <w:pPr>
        <w:spacing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Latn-RS"/>
        </w:rPr>
        <w:t>1</w:t>
      </w:r>
      <w:r w:rsidR="001C1566" w:rsidRPr="009A3C03">
        <w:rPr>
          <w:rFonts w:ascii="Times New Roman" w:hAnsi="Times New Roman" w:cs="Times New Roman"/>
          <w:color w:val="auto"/>
          <w:sz w:val="24"/>
          <w:szCs w:val="24"/>
          <w:lang w:val="sr-Latn-RS"/>
        </w:rPr>
        <w:t xml:space="preserve">) </w:t>
      </w:r>
      <w:r w:rsidR="001C1566" w:rsidRPr="009A3C03">
        <w:rPr>
          <w:rFonts w:ascii="Times New Roman" w:hAnsi="Times New Roman" w:cs="Times New Roman"/>
          <w:color w:val="auto"/>
          <w:sz w:val="24"/>
          <w:szCs w:val="24"/>
          <w:lang w:val="sr-Cyrl-RS"/>
        </w:rPr>
        <w:t xml:space="preserve">Урађен је пресек и анализа стања утицаја епидемиолошког фактора ТДИ у време епидемије </w:t>
      </w:r>
      <w:r w:rsidR="001C1566" w:rsidRPr="009A3C03">
        <w:rPr>
          <w:rFonts w:ascii="Times New Roman" w:hAnsi="Times New Roman" w:cs="Times New Roman"/>
          <w:color w:val="auto"/>
          <w:sz w:val="24"/>
          <w:szCs w:val="24"/>
          <w:lang w:val="sr-Latn-RS"/>
        </w:rPr>
        <w:t>C</w:t>
      </w:r>
      <w:r w:rsidR="001C1566" w:rsidRPr="009A3C03">
        <w:rPr>
          <w:rFonts w:ascii="Times New Roman" w:hAnsi="Times New Roman" w:cs="Times New Roman"/>
          <w:color w:val="auto"/>
          <w:sz w:val="24"/>
          <w:szCs w:val="24"/>
        </w:rPr>
        <w:t>OVID 19,</w:t>
      </w:r>
      <w:r w:rsidR="001C1566" w:rsidRPr="009A3C03">
        <w:rPr>
          <w:rFonts w:ascii="Times New Roman" w:hAnsi="Times New Roman" w:cs="Times New Roman"/>
          <w:color w:val="auto"/>
          <w:sz w:val="24"/>
          <w:szCs w:val="24"/>
          <w:lang w:val="sr-Cyrl-RS"/>
        </w:rPr>
        <w:t xml:space="preserve"> и његовог утицаја на нови број пацијената за период од јануара до јуна у сарадњи и по захтеву </w:t>
      </w:r>
      <w:r w:rsidR="001C1566" w:rsidRPr="009A3C03">
        <w:rPr>
          <w:rFonts w:ascii="Times New Roman" w:hAnsi="Times New Roman" w:cs="Times New Roman"/>
          <w:color w:val="auto"/>
          <w:sz w:val="24"/>
          <w:szCs w:val="24"/>
          <w:lang w:val="sr-Latn-RS"/>
        </w:rPr>
        <w:t>EMCDDA</w:t>
      </w:r>
      <w:r w:rsidR="001C1566" w:rsidRPr="009A3C03">
        <w:rPr>
          <w:rFonts w:ascii="Times New Roman" w:hAnsi="Times New Roman" w:cs="Times New Roman"/>
          <w:color w:val="auto"/>
          <w:sz w:val="24"/>
          <w:szCs w:val="24"/>
          <w:lang w:val="sr-Cyrl-RS"/>
        </w:rPr>
        <w:t>.</w:t>
      </w:r>
      <w:r w:rsidR="001C1566" w:rsidRPr="009A3C03">
        <w:rPr>
          <w:rFonts w:ascii="Times New Roman" w:hAnsi="Times New Roman" w:cs="Times New Roman"/>
          <w:color w:val="auto"/>
          <w:sz w:val="24"/>
          <w:szCs w:val="24"/>
        </w:rPr>
        <w:t xml:space="preserve"> </w:t>
      </w:r>
    </w:p>
    <w:p w14:paraId="1EC85CA1" w14:textId="543FBA9D" w:rsidR="001C1566" w:rsidRPr="009A3C03" w:rsidRDefault="00217A96"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w:t>
      </w:r>
      <w:r w:rsidR="001C1566" w:rsidRPr="009A3C03">
        <w:rPr>
          <w:rFonts w:ascii="Times New Roman" w:hAnsi="Times New Roman" w:cs="Times New Roman"/>
          <w:color w:val="auto"/>
          <w:sz w:val="24"/>
          <w:szCs w:val="24"/>
        </w:rPr>
        <w:t xml:space="preserve"> </w:t>
      </w:r>
      <w:r w:rsidR="001C1566" w:rsidRPr="009A3C03">
        <w:rPr>
          <w:rFonts w:ascii="Times New Roman" w:hAnsi="Times New Roman" w:cs="Times New Roman"/>
          <w:color w:val="auto"/>
          <w:sz w:val="24"/>
          <w:szCs w:val="24"/>
          <w:lang w:val="sr-Cyrl-RS"/>
        </w:rPr>
        <w:t>новембра 2020.</w:t>
      </w:r>
      <w:r w:rsidR="00DD2107" w:rsidRPr="009A3C03">
        <w:rPr>
          <w:rFonts w:ascii="Times New Roman" w:hAnsi="Times New Roman" w:cs="Times New Roman"/>
          <w:color w:val="auto"/>
          <w:sz w:val="24"/>
          <w:szCs w:val="24"/>
          <w:lang w:val="sr-Cyrl-RS"/>
        </w:rPr>
        <w:t xml:space="preserve"> године</w:t>
      </w:r>
      <w:r w:rsidR="001C1566" w:rsidRPr="009A3C03">
        <w:rPr>
          <w:rFonts w:ascii="Times New Roman" w:hAnsi="Times New Roman" w:cs="Times New Roman"/>
          <w:color w:val="auto"/>
          <w:sz w:val="24"/>
          <w:szCs w:val="24"/>
          <w:lang w:val="sr-Cyrl-RS"/>
        </w:rPr>
        <w:t xml:space="preserve"> одржан је последњи састанак националних експерата и објављена презентација Р. Србије на званичном сајту ЕМЦДДА.</w:t>
      </w:r>
    </w:p>
    <w:p w14:paraId="07965493" w14:textId="77777777" w:rsidR="001C1566" w:rsidRPr="009A3C03" w:rsidRDefault="001C1566"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току рад на даљим захтевима  у погледу епидемиолошког фактора ТДИ у време епидемије при чему се врши редовно достављање захтеваних података и извештаја у оквиру којих је Република Србија остварила најбољи резултат међу земљама учесницама региона у погледу достављених података на основу већ усвојених и усклађених протокола </w:t>
      </w:r>
      <w:r w:rsidRPr="009A3C03">
        <w:rPr>
          <w:rFonts w:ascii="Times New Roman" w:hAnsi="Times New Roman" w:cs="Times New Roman"/>
          <w:color w:val="auto"/>
          <w:sz w:val="24"/>
          <w:szCs w:val="24"/>
        </w:rPr>
        <w:t>EMCDDA</w:t>
      </w:r>
      <w:r w:rsidRPr="009A3C03">
        <w:rPr>
          <w:rFonts w:ascii="Times New Roman" w:hAnsi="Times New Roman" w:cs="Times New Roman"/>
          <w:color w:val="auto"/>
          <w:sz w:val="24"/>
          <w:szCs w:val="24"/>
          <w:lang w:val="sr-Cyrl-RS"/>
        </w:rPr>
        <w:t>.</w:t>
      </w:r>
    </w:p>
    <w:p w14:paraId="2D3734D7" w14:textId="1CC46BDD" w:rsidR="001C1566" w:rsidRPr="009A3C03" w:rsidRDefault="00CE61FE" w:rsidP="009A3C03">
      <w:pPr>
        <w:spacing w:line="276" w:lineRule="auto"/>
        <w:ind w:firstLine="720"/>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2</w:t>
      </w:r>
      <w:r w:rsidR="001C1566" w:rsidRPr="009A3C03">
        <w:rPr>
          <w:rFonts w:ascii="Times New Roman" w:hAnsi="Times New Roman" w:cs="Times New Roman"/>
          <w:color w:val="auto"/>
          <w:sz w:val="24"/>
          <w:szCs w:val="24"/>
          <w:lang w:val="sr-Cyrl-RS"/>
        </w:rPr>
        <w:t>) Успостављен Специјални Регистар морталита 2018. године</w:t>
      </w:r>
    </w:p>
    <w:p w14:paraId="39F2E0BE" w14:textId="77777777" w:rsidR="001C1566" w:rsidRPr="009A3C03" w:rsidRDefault="001C1566" w:rsidP="009A3C03">
      <w:pPr>
        <w:spacing w:line="276" w:lineRule="auto"/>
        <w:ind w:firstLine="720"/>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Редовно достављени извештаји по захтевима </w:t>
      </w:r>
      <w:r w:rsidRPr="009A3C03">
        <w:rPr>
          <w:rFonts w:ascii="Times New Roman" w:hAnsi="Times New Roman" w:cs="Times New Roman"/>
          <w:color w:val="auto"/>
          <w:sz w:val="24"/>
          <w:szCs w:val="24"/>
        </w:rPr>
        <w:t>EMCDDA</w:t>
      </w:r>
      <w:r w:rsidRPr="009A3C03">
        <w:rPr>
          <w:rFonts w:ascii="Times New Roman" w:hAnsi="Times New Roman" w:cs="Times New Roman"/>
          <w:color w:val="auto"/>
          <w:sz w:val="24"/>
          <w:szCs w:val="24"/>
          <w:lang w:val="sr-Cyrl-RS"/>
        </w:rPr>
        <w:t xml:space="preserve">  у погледу епидемиолошког  DRD  индикатора и остварени захтевани резултати на основу већ усвојених усвојених и усклађених протокола </w:t>
      </w:r>
      <w:r w:rsidRPr="009A3C03">
        <w:rPr>
          <w:rFonts w:ascii="Times New Roman" w:hAnsi="Times New Roman" w:cs="Times New Roman"/>
          <w:color w:val="auto"/>
          <w:sz w:val="24"/>
          <w:szCs w:val="24"/>
        </w:rPr>
        <w:t>EMCDDA</w:t>
      </w:r>
      <w:r w:rsidRPr="009A3C03">
        <w:rPr>
          <w:rFonts w:ascii="Times New Roman" w:hAnsi="Times New Roman" w:cs="Times New Roman"/>
          <w:color w:val="auto"/>
          <w:sz w:val="24"/>
          <w:szCs w:val="24"/>
          <w:lang w:val="sr-Cyrl-RS"/>
        </w:rPr>
        <w:t>.</w:t>
      </w:r>
    </w:p>
    <w:p w14:paraId="35A49B30" w14:textId="77777777" w:rsidR="001C1566" w:rsidRPr="009A3C03" w:rsidRDefault="001C1566"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 xml:space="preserve">Последњи састанак DRD индикатора на коме је са добро оцењеним резултатима  узела учешће РС одржан новембра 2020 и наставља се рад по захтевима </w:t>
      </w:r>
      <w:r w:rsidRPr="009A3C03">
        <w:rPr>
          <w:rFonts w:ascii="Times New Roman" w:hAnsi="Times New Roman" w:cs="Times New Roman"/>
          <w:color w:val="auto"/>
          <w:sz w:val="24"/>
          <w:szCs w:val="24"/>
        </w:rPr>
        <w:t>EMCDDA</w:t>
      </w:r>
      <w:r w:rsidRPr="009A3C03">
        <w:rPr>
          <w:rFonts w:ascii="Times New Roman" w:hAnsi="Times New Roman" w:cs="Times New Roman"/>
          <w:color w:val="auto"/>
          <w:sz w:val="24"/>
          <w:szCs w:val="24"/>
          <w:lang w:val="sr-Cyrl-RS"/>
        </w:rPr>
        <w:t>.</w:t>
      </w:r>
    </w:p>
    <w:p w14:paraId="06E242D4" w14:textId="7DC78E5D" w:rsidR="001C1566" w:rsidRPr="009A3C03" w:rsidRDefault="00CE61FE"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3</w:t>
      </w:r>
      <w:r w:rsidR="001C1566" w:rsidRPr="009A3C03">
        <w:rPr>
          <w:rFonts w:ascii="Times New Roman" w:hAnsi="Times New Roman" w:cs="Times New Roman"/>
          <w:color w:val="auto"/>
          <w:sz w:val="24"/>
          <w:szCs w:val="24"/>
          <w:lang w:val="sr-Cyrl-RS"/>
        </w:rPr>
        <w:t>) У току рад на изради Правилника о утврђивању Списка  психоактивних контролисаних супстанци .</w:t>
      </w:r>
    </w:p>
    <w:p w14:paraId="312A6FF2" w14:textId="5BBF6EA4" w:rsidR="001C1566" w:rsidRPr="009A3C03" w:rsidRDefault="00CE61FE"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4</w:t>
      </w:r>
      <w:r w:rsidR="001C1566" w:rsidRPr="009A3C03">
        <w:rPr>
          <w:rFonts w:ascii="Times New Roman" w:hAnsi="Times New Roman" w:cs="Times New Roman"/>
          <w:color w:val="auto"/>
          <w:sz w:val="24"/>
          <w:szCs w:val="24"/>
          <w:lang w:val="sr-Cyrl-RS"/>
        </w:rPr>
        <w:t xml:space="preserve">) Образоване су  радне групе за израду </w:t>
      </w:r>
      <w:r w:rsidR="001C1566" w:rsidRPr="009A3C03">
        <w:rPr>
          <w:rFonts w:ascii="Times New Roman" w:hAnsi="Times New Roman" w:cs="Times New Roman"/>
          <w:color w:val="auto"/>
          <w:sz w:val="24"/>
          <w:szCs w:val="24"/>
        </w:rPr>
        <w:t>Уредб</w:t>
      </w:r>
      <w:r w:rsidR="001C1566" w:rsidRPr="009A3C03">
        <w:rPr>
          <w:rFonts w:ascii="Times New Roman" w:hAnsi="Times New Roman" w:cs="Times New Roman"/>
          <w:color w:val="auto"/>
          <w:sz w:val="24"/>
          <w:szCs w:val="24"/>
          <w:lang w:val="sr-Cyrl-RS"/>
        </w:rPr>
        <w:t>е</w:t>
      </w:r>
      <w:r w:rsidR="001C1566" w:rsidRPr="009A3C03">
        <w:rPr>
          <w:rFonts w:ascii="Times New Roman" w:hAnsi="Times New Roman" w:cs="Times New Roman"/>
          <w:color w:val="auto"/>
          <w:sz w:val="24"/>
          <w:szCs w:val="24"/>
        </w:rPr>
        <w:t xml:space="preserve"> о ближим условима за поступање са одузетим прекурсорима</w:t>
      </w:r>
      <w:r w:rsidR="001C1566" w:rsidRPr="009A3C03">
        <w:rPr>
          <w:rFonts w:ascii="Times New Roman" w:hAnsi="Times New Roman" w:cs="Times New Roman"/>
          <w:color w:val="auto"/>
          <w:sz w:val="24"/>
          <w:szCs w:val="24"/>
          <w:lang w:val="sr-Cyrl-RS"/>
        </w:rPr>
        <w:t xml:space="preserve"> и Уредбе о начину чувања, узорковања, складиштења и уништавања одузетих психоактивних контролисаних супстанци.</w:t>
      </w:r>
    </w:p>
    <w:p w14:paraId="441561D8" w14:textId="77777777" w:rsidR="001C1566" w:rsidRPr="009A3C03" w:rsidRDefault="001C1566" w:rsidP="009A3C03">
      <w:pPr>
        <w:spacing w:line="276" w:lineRule="auto"/>
        <w:jc w:val="both"/>
        <w:rPr>
          <w:rFonts w:ascii="Times New Roman" w:hAnsi="Times New Roman" w:cs="Times New Roman"/>
          <w:color w:val="auto"/>
          <w:sz w:val="24"/>
          <w:szCs w:val="24"/>
          <w:lang w:val="sr-Cyrl-RS"/>
        </w:rPr>
      </w:pPr>
    </w:p>
    <w:p w14:paraId="03576786"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10. </w:t>
      </w:r>
      <w:r w:rsidRPr="009A3C03">
        <w:rPr>
          <w:rFonts w:ascii="Times New Roman" w:hAnsi="Times New Roman" w:cs="Times New Roman"/>
          <w:sz w:val="24"/>
          <w:szCs w:val="24"/>
          <w:lang w:val="sr"/>
        </w:rPr>
        <w:t xml:space="preserve">Комитет тражи да се у наредном извештају о члану 11, став 1 доставе информације о могућности остваривања права на заштиту менталног здравља и доступности лечења, заједно са информацијама о превенцији менталних поремећаја и мера за опоравак. </w:t>
      </w:r>
    </w:p>
    <w:p w14:paraId="4B2B412B"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p>
    <w:p w14:paraId="556FDF05" w14:textId="77777777" w:rsidR="001C1566" w:rsidRPr="009A3C03" w:rsidRDefault="001C1566" w:rsidP="009A3C03">
      <w:pPr>
        <w:pStyle w:val="BodyText1"/>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Национално законодавство у овој области регулисано је следећим законским актима: Закон о заштити лица са менталним сметњама („Сл. гласник РС“ бр. 45/13); Правилник о ближим условима за примену физичког спутавања и изолације лица са менталним сметњама која се налазе на лечењу у психијатријским установама („Сл. гласник РС“ бр.94/13); Правилник о врсти и ближим условима за образовање организационих јединица и обављање послова заштите менталног здравља у заједници („Сл. гласник РС“ бр.106/13), Програм  за заштиту  менталног здравља у Републици Србији за период 2019-2026. године са пратећим Акционим планом за спровођење програма (Сл. гласник РС бр. 84/19)..</w:t>
      </w:r>
    </w:p>
    <w:p w14:paraId="3FCB98D6" w14:textId="77777777" w:rsidR="001C1566" w:rsidRPr="009A3C03" w:rsidRDefault="001C1566" w:rsidP="009A3C03">
      <w:pPr>
        <w:pStyle w:val="BodyText1"/>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Закон о заштити лица са менталним сметњама предвиђа пуну партиципацију особа са менталним сметњама у одлучивању о свим правима која се њих непосредно тичу у остваривању права на здравствену заштиту, као и битна питања која се односе на: унапређење права особа са менталним сметњама, дефинисање здравствених установа за лечење особа са менталним сметњама и образовање организационих јединица које ће обављати послове заштите менталног здравља у заједници, дефинисање индивидуалног плана лечења особа са менталним сметњама, добровољни смештај особа са менталним сметњама у психијатријску установу, разлоге за задржавање и смештај без пристанка у психијатријску установу, отпуст из психијатријске установе, права и дужности особа са менталним сметњама у психијатријској установи.</w:t>
      </w:r>
    </w:p>
    <w:p w14:paraId="00B3114E" w14:textId="77777777" w:rsidR="001C1566" w:rsidRPr="009A3C03" w:rsidRDefault="001C1566" w:rsidP="009A3C03">
      <w:pPr>
        <w:pStyle w:val="BodyText1"/>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Правилником о ближим условима за примену физичког спутавања и изолације лица са менталним сметњама која се налазе на лечењу у психијатријским установама, ближе се уређују услови за примену физичког спутавања и изолације лица са менталним сметњама, која се налазе на лечењу у психијатријским установама, а физичко спутавање и изолација користе се само у хитним ситуацијама и само у циљу осигуравања физичке безбедности лица са менталним сметњама или неког другог лица и под условом да су претходно исцрпљене све мање рестриктивне интервенције које су се показале као неделотворне.</w:t>
      </w:r>
    </w:p>
    <w:p w14:paraId="70AB7C5B" w14:textId="77777777" w:rsidR="001C1566" w:rsidRPr="009A3C03" w:rsidRDefault="001C1566" w:rsidP="009A3C03">
      <w:pPr>
        <w:pStyle w:val="BodyText1"/>
        <w:shd w:val="clear" w:color="auto" w:fill="auto"/>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Правилником о врсти и ближим условима за образовање организационих јединица и обављање послова заштите менталног здравља у заједници уређују се врсте и ближи услови у погледу простора, опреме и кадра за образовање организационих јединица и обављање послова заштите менталног здравља у заједници, као посебне организационе јединице за обављање послова заштите менталног здравља у домовима здравља и стационарним здравственим установама које обављају психијатријску делатност.</w:t>
      </w:r>
    </w:p>
    <w:p w14:paraId="7DCE908A"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lastRenderedPageBreak/>
        <w:t xml:space="preserve">          Новембра 2019.године, Влада Републике Србије, усвојила је Програм  </w:t>
      </w:r>
      <w:r w:rsidRPr="009A3C03">
        <w:rPr>
          <w:rFonts w:ascii="Times New Roman" w:hAnsi="Times New Roman" w:cs="Times New Roman"/>
          <w:sz w:val="24"/>
          <w:szCs w:val="24"/>
        </w:rPr>
        <w:t>за заштиту  менталног здравља у Републици Србији за период 2019-2026. године</w:t>
      </w:r>
      <w:r w:rsidRPr="009A3C03">
        <w:rPr>
          <w:rFonts w:ascii="Times New Roman" w:hAnsi="Times New Roman" w:cs="Times New Roman"/>
          <w:sz w:val="24"/>
          <w:szCs w:val="24"/>
          <w:lang w:val="sr-Cyrl-RS"/>
        </w:rPr>
        <w:t xml:space="preserve"> са пратећим Акционим планом за спровођење програма </w:t>
      </w:r>
      <w:r w:rsidRPr="009A3C03">
        <w:rPr>
          <w:rFonts w:ascii="Times New Roman" w:hAnsi="Times New Roman" w:cs="Times New Roman"/>
          <w:sz w:val="24"/>
          <w:szCs w:val="24"/>
        </w:rPr>
        <w:t xml:space="preserve">(Сл. гласник РС бр. </w:t>
      </w:r>
      <w:r w:rsidRPr="009A3C03">
        <w:rPr>
          <w:rFonts w:ascii="Times New Roman" w:hAnsi="Times New Roman" w:cs="Times New Roman"/>
          <w:sz w:val="24"/>
          <w:szCs w:val="24"/>
          <w:lang w:val="sr-Cyrl-RS"/>
        </w:rPr>
        <w:t>84</w:t>
      </w:r>
      <w:r w:rsidRPr="009A3C03">
        <w:rPr>
          <w:rFonts w:ascii="Times New Roman" w:hAnsi="Times New Roman" w:cs="Times New Roman"/>
          <w:sz w:val="24"/>
          <w:szCs w:val="24"/>
        </w:rPr>
        <w:t>/19)</w:t>
      </w:r>
      <w:r w:rsidRPr="009A3C03">
        <w:rPr>
          <w:rFonts w:ascii="Times New Roman" w:hAnsi="Times New Roman" w:cs="Times New Roman"/>
          <w:sz w:val="24"/>
          <w:szCs w:val="24"/>
          <w:lang w:val="sr-Cyrl-RS"/>
        </w:rPr>
        <w:t>.</w:t>
      </w:r>
      <w:r w:rsidRPr="009A3C03">
        <w:rPr>
          <w:rFonts w:ascii="Times New Roman" w:eastAsia="Calibri" w:hAnsi="Times New Roman" w:cs="Times New Roman"/>
          <w:sz w:val="24"/>
          <w:szCs w:val="24"/>
          <w:lang w:val="sr-Cyrl-RS"/>
        </w:rPr>
        <w:t xml:space="preserve"> </w:t>
      </w:r>
      <w:r w:rsidRPr="009A3C03">
        <w:rPr>
          <w:rFonts w:ascii="Times New Roman" w:hAnsi="Times New Roman" w:cs="Times New Roman"/>
          <w:sz w:val="24"/>
          <w:szCs w:val="24"/>
          <w:lang w:val="sr-Cyrl-RS"/>
        </w:rPr>
        <w:t xml:space="preserve">Програм представља </w:t>
      </w:r>
      <w:r w:rsidRPr="009A3C03">
        <w:rPr>
          <w:rFonts w:ascii="Times New Roman" w:hAnsi="Times New Roman" w:cs="Times New Roman"/>
          <w:sz w:val="24"/>
          <w:szCs w:val="24"/>
        </w:rPr>
        <w:t xml:space="preserve"> усаглашен систем мера, услова и инструмената јавне политике које Република Србија треба да спроведе ради заштите менталног здравља превенцијом настанка менталних поремећаја, унапређењем менталног здравља, рехабилитацијом лица са менталним поремећајима, а уз поштовање људских права и јачање достојанства особа са менталним поремећајима и примене најмање рестриктивних облика третмана</w:t>
      </w:r>
      <w:r w:rsidRPr="009A3C03">
        <w:rPr>
          <w:rFonts w:ascii="Times New Roman" w:hAnsi="Times New Roman" w:cs="Times New Roman"/>
          <w:sz w:val="24"/>
          <w:szCs w:val="24"/>
          <w:lang w:val="sr-Cyrl-RS"/>
        </w:rPr>
        <w:t>.</w:t>
      </w:r>
    </w:p>
    <w:p w14:paraId="788BEFA5"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p>
    <w:p w14:paraId="2B759457"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11. </w:t>
      </w:r>
      <w:r w:rsidRPr="009A3C03">
        <w:rPr>
          <w:rFonts w:ascii="Times New Roman" w:hAnsi="Times New Roman" w:cs="Times New Roman"/>
          <w:sz w:val="24"/>
          <w:szCs w:val="24"/>
          <w:lang w:val="sr"/>
        </w:rPr>
        <w:t>Комитет тражи да се у наредном извештају о члану 11, став 11 доставе информације о зубарским службама и стоматолошком лечењу (нпр. ко има право на бесплатне услуге зубара, информације о трошковима за основна лечења и колики је удео партиципације који плаћају пацијенти</w:t>
      </w:r>
      <w:r w:rsidRPr="009A3C03">
        <w:rPr>
          <w:rFonts w:ascii="Times New Roman" w:hAnsi="Times New Roman" w:cs="Times New Roman"/>
          <w:sz w:val="24"/>
          <w:szCs w:val="24"/>
          <w:lang w:val="sr-Cyrl-RS"/>
        </w:rPr>
        <w:t>.</w:t>
      </w:r>
    </w:p>
    <w:p w14:paraId="58C889C6" w14:textId="345ECBE0"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Законом о здравственом осигурању („Службени гласник РС“ 25/19), осигураним лицима обезбеђују се на терет обавезног здравственог осигурања прегледи и лечења болести уста и зуба у амбулантно-поликлиничким и стационарним условима и то најмање:</w:t>
      </w:r>
    </w:p>
    <w:p w14:paraId="205A454D"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1) преглед и лечење болести уста и зуба код деце до навршених 18 година живота, односно до краја прописаног средњошколског, односно високошколског образовања, а најкасније до навршених 26 година живота, старијих лица која су тешко телесно или душевно ометена у развоју, као и лица са тежим урођеним или стеченим деформитетом лица и вилице;</w:t>
      </w:r>
    </w:p>
    <w:p w14:paraId="422162AE"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2) прегледи и лечење болести уста и зуба, изузев протетског збрињавања, код жена у вези са трудноћом и 12 месеци после порођаја;</w:t>
      </w:r>
    </w:p>
    <w:p w14:paraId="15D38089"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3) указивање хитне стоматолошке здравствене заштите за одрасле;</w:t>
      </w:r>
    </w:p>
    <w:p w14:paraId="6DF6BAA5"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4) прегледи и лечење болести уста и зуба, изузев протетског збрињавања, пре трансплантације органа, ћелија и ткива, односно операција на срцу;</w:t>
      </w:r>
    </w:p>
    <w:p w14:paraId="2D633298"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5) прегледи и лечење болести уста и зуба у оквиру преоперативног и постоперативног третмана малигних болести максилофацијалног предела;</w:t>
      </w:r>
    </w:p>
    <w:p w14:paraId="5198C55D"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6) ургентни стоматолошки и хируршки прегледи и лечење повреда зуба и костију лица, укључујући примарну реконструкцију остеосинтетским материјалом;</w:t>
      </w:r>
    </w:p>
    <w:p w14:paraId="6CD859F3"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7) израда акрилатне тоталне и субтоталне протезе код особа старијих од 65 година живота;</w:t>
      </w:r>
    </w:p>
    <w:p w14:paraId="42FF9EF6"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8) неопходан стоматолошки третман, укључујући и фиксне ортодонтске апарате у оквиру преоперативног и постоперативног третмана код особа са урођеним и стеченим тежим деформитетом лица и вилице;</w:t>
      </w:r>
    </w:p>
    <w:p w14:paraId="63821B8E"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9) израда протетских надокнада лица и вилице (интраоралне постресекционе протезе и протезе лица) у оквиру посттуморске рехабилитације и реконструкције, укључујући и имплантате за њихово учвршћивање;</w:t>
      </w:r>
    </w:p>
    <w:p w14:paraId="11680EC6"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lastRenderedPageBreak/>
        <w:t>10) прегледи и лечење болести уста и зуба код лица код којих је због обољења или повреде дошло до губитка појединих телесних или психичких функција због чега нису у могућности да самостално обављају свакодневне активности;</w:t>
      </w:r>
    </w:p>
    <w:p w14:paraId="600B82E4" w14:textId="77777777" w:rsidR="001C1566" w:rsidRPr="009A3C03" w:rsidRDefault="001C1566" w:rsidP="009A3C03">
      <w:pPr>
        <w:pStyle w:val="Normal1"/>
        <w:shd w:val="clear" w:color="auto" w:fill="FFFFFF"/>
        <w:spacing w:after="150" w:line="276" w:lineRule="auto"/>
        <w:ind w:firstLine="720"/>
        <w:jc w:val="both"/>
        <w:rPr>
          <w:lang w:val="sr-Cyrl-RS"/>
        </w:rPr>
      </w:pPr>
      <w:r w:rsidRPr="009A3C03">
        <w:rPr>
          <w:lang w:val="sr-Cyrl-RS"/>
        </w:rPr>
        <w:t>11) прегледи и лечење болести уста и зуба осигураника из члана 16. Закона о здравственом осигурању.</w:t>
      </w:r>
    </w:p>
    <w:p w14:paraId="34A9512D" w14:textId="77777777" w:rsidR="001C1566" w:rsidRPr="009A3C03" w:rsidRDefault="001C1566" w:rsidP="009A3C03">
      <w:pPr>
        <w:pStyle w:val="Normal1"/>
        <w:shd w:val="clear" w:color="auto" w:fill="FFFFFF"/>
        <w:spacing w:before="0" w:beforeAutospacing="0" w:after="150" w:afterAutospacing="0" w:line="276" w:lineRule="auto"/>
        <w:ind w:firstLine="720"/>
        <w:jc w:val="both"/>
      </w:pPr>
      <w:r w:rsidRPr="009A3C03">
        <w:rPr>
          <w:lang w:val="sr-Cyrl-RS"/>
        </w:rPr>
        <w:t>Основ партиципације у области стоматолошке здравствене заштите дефинисан је П</w:t>
      </w:r>
      <w:r w:rsidRPr="009A3C03">
        <w:t>равилник</w:t>
      </w:r>
      <w:r w:rsidRPr="009A3C03">
        <w:rPr>
          <w:lang w:val="sr-Cyrl-RS"/>
        </w:rPr>
        <w:t xml:space="preserve">ом </w:t>
      </w:r>
      <w:r w:rsidRPr="009A3C03">
        <w:t xml:space="preserve"> о садржају и обиму права на здравствену заштиту из обавезног здравственог осигурања и о партиципацији за 2021. годину</w:t>
      </w:r>
      <w:r w:rsidRPr="009A3C03">
        <w:rPr>
          <w:lang w:val="sr-Cyrl-RS"/>
        </w:rPr>
        <w:t xml:space="preserve"> („Сл. гласник РС“ 25/19), и то</w:t>
      </w:r>
      <w:r w:rsidRPr="009A3C0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552"/>
      </w:tblGrid>
      <w:tr w:rsidR="009A3C03" w:rsidRPr="009A3C03" w14:paraId="70036F05" w14:textId="77777777" w:rsidTr="00474F91">
        <w:tc>
          <w:tcPr>
            <w:tcW w:w="6487" w:type="dxa"/>
          </w:tcPr>
          <w:p w14:paraId="5E9BF7D9" w14:textId="77777777" w:rsidR="001C1566" w:rsidRPr="009A3C03" w:rsidRDefault="001C1566" w:rsidP="009A3C03">
            <w:pPr>
              <w:pStyle w:val="Normal1"/>
              <w:numPr>
                <w:ilvl w:val="0"/>
                <w:numId w:val="23"/>
              </w:numPr>
              <w:spacing w:before="0" w:beforeAutospacing="0" w:after="150" w:afterAutospacing="0" w:line="276" w:lineRule="auto"/>
              <w:jc w:val="both"/>
              <w:rPr>
                <w:lang w:val="sr-Cyrl-RS"/>
              </w:rPr>
            </w:pPr>
            <w:r w:rsidRPr="009A3C03">
              <w:t>стоматолошки прегледи и лечење у вези са повредом зуба и костију лица</w:t>
            </w:r>
          </w:p>
        </w:tc>
        <w:tc>
          <w:tcPr>
            <w:tcW w:w="2552" w:type="dxa"/>
          </w:tcPr>
          <w:p w14:paraId="20802B22" w14:textId="77777777" w:rsidR="001C1566" w:rsidRPr="009A3C03" w:rsidRDefault="001C1566" w:rsidP="009A3C03">
            <w:pPr>
              <w:pStyle w:val="Normal1"/>
              <w:spacing w:before="0" w:beforeAutospacing="0" w:after="150" w:afterAutospacing="0" w:line="276" w:lineRule="auto"/>
              <w:jc w:val="both"/>
              <w:rPr>
                <w:lang w:val="sr-Cyrl-RS"/>
              </w:rPr>
            </w:pPr>
            <w:r w:rsidRPr="009A3C03">
              <w:t>20% од утврђене цене услуге</w:t>
            </w:r>
          </w:p>
        </w:tc>
      </w:tr>
      <w:tr w:rsidR="009A3C03" w:rsidRPr="009A3C03" w14:paraId="67273CD6" w14:textId="77777777" w:rsidTr="00474F91">
        <w:tc>
          <w:tcPr>
            <w:tcW w:w="6487" w:type="dxa"/>
          </w:tcPr>
          <w:p w14:paraId="4EC71172" w14:textId="77777777" w:rsidR="001C1566" w:rsidRPr="009A3C03" w:rsidRDefault="001C1566" w:rsidP="009A3C03">
            <w:pPr>
              <w:pStyle w:val="Normal1"/>
              <w:numPr>
                <w:ilvl w:val="0"/>
                <w:numId w:val="23"/>
              </w:numPr>
              <w:spacing w:before="0" w:beforeAutospacing="0" w:after="150" w:afterAutospacing="0" w:line="276" w:lineRule="auto"/>
              <w:jc w:val="both"/>
              <w:rPr>
                <w:lang w:val="sr-Cyrl-RS"/>
              </w:rPr>
            </w:pPr>
            <w:r w:rsidRPr="009A3C03">
              <w:t>стоматолошки прегледи и лечење зуба пре операције срца и пресађивања органа, ћелија и ткива</w:t>
            </w:r>
          </w:p>
        </w:tc>
        <w:tc>
          <w:tcPr>
            <w:tcW w:w="2552" w:type="dxa"/>
          </w:tcPr>
          <w:p w14:paraId="45F51B5B" w14:textId="77777777" w:rsidR="001C1566" w:rsidRPr="009A3C03" w:rsidRDefault="001C1566" w:rsidP="009A3C03">
            <w:pPr>
              <w:pStyle w:val="Normal1"/>
              <w:spacing w:before="0" w:beforeAutospacing="0" w:after="150" w:afterAutospacing="0" w:line="276" w:lineRule="auto"/>
              <w:jc w:val="both"/>
              <w:rPr>
                <w:lang w:val="sr-Cyrl-RS"/>
              </w:rPr>
            </w:pPr>
            <w:r w:rsidRPr="009A3C03">
              <w:t>10% од утврђене цене услуге</w:t>
            </w:r>
          </w:p>
        </w:tc>
      </w:tr>
      <w:tr w:rsidR="009A3C03" w:rsidRPr="009A3C03" w14:paraId="4CE46E56" w14:textId="77777777" w:rsidTr="00474F91">
        <w:tc>
          <w:tcPr>
            <w:tcW w:w="6487" w:type="dxa"/>
          </w:tcPr>
          <w:p w14:paraId="6755C238" w14:textId="77777777" w:rsidR="001C1566" w:rsidRPr="009A3C03" w:rsidRDefault="001C1566" w:rsidP="009A3C03">
            <w:pPr>
              <w:pStyle w:val="Normal1"/>
              <w:numPr>
                <w:ilvl w:val="0"/>
                <w:numId w:val="23"/>
              </w:numPr>
              <w:spacing w:before="0" w:beforeAutospacing="0" w:after="150" w:afterAutospacing="0" w:line="276" w:lineRule="auto"/>
              <w:jc w:val="both"/>
              <w:rPr>
                <w:lang w:val="sr-Cyrl-RS"/>
              </w:rPr>
            </w:pPr>
            <w:r w:rsidRPr="009A3C03">
              <w:t>лечење компликација каријеса код деце, ученика и студената до краја прописаног школовања, а најкасније до навршених 26 година, екстракција зуба као последице каријеса - по зубу након завршеног лечења</w:t>
            </w:r>
          </w:p>
        </w:tc>
        <w:tc>
          <w:tcPr>
            <w:tcW w:w="2552" w:type="dxa"/>
          </w:tcPr>
          <w:p w14:paraId="6008CE6F" w14:textId="77777777" w:rsidR="001C1566" w:rsidRPr="009A3C03" w:rsidRDefault="001C1566" w:rsidP="009A3C03">
            <w:pPr>
              <w:pStyle w:val="Normal1"/>
              <w:spacing w:before="0" w:beforeAutospacing="0" w:after="150" w:afterAutospacing="0" w:line="276" w:lineRule="auto"/>
              <w:jc w:val="both"/>
              <w:rPr>
                <w:lang w:val="sr-Cyrl-RS"/>
              </w:rPr>
            </w:pPr>
            <w:r w:rsidRPr="009A3C03">
              <w:t>50 динара</w:t>
            </w:r>
          </w:p>
        </w:tc>
      </w:tr>
      <w:tr w:rsidR="009A3C03" w:rsidRPr="009A3C03" w14:paraId="3F8772BC" w14:textId="77777777" w:rsidTr="00474F91">
        <w:tc>
          <w:tcPr>
            <w:tcW w:w="6487" w:type="dxa"/>
          </w:tcPr>
          <w:p w14:paraId="7269B64D" w14:textId="77777777" w:rsidR="001C1566" w:rsidRPr="009A3C03" w:rsidRDefault="001C1566" w:rsidP="009A3C03">
            <w:pPr>
              <w:pStyle w:val="Normal1"/>
              <w:numPr>
                <w:ilvl w:val="0"/>
                <w:numId w:val="23"/>
              </w:numPr>
              <w:spacing w:before="0" w:beforeAutospacing="0" w:after="150" w:afterAutospacing="0" w:line="276" w:lineRule="auto"/>
              <w:jc w:val="both"/>
            </w:pPr>
            <w:r w:rsidRPr="009A3C03">
              <w:t>преглед</w:t>
            </w:r>
            <w:r w:rsidRPr="009A3C03">
              <w:rPr>
                <w:lang w:val="sr-Cyrl-RS"/>
              </w:rPr>
              <w:t>и</w:t>
            </w:r>
            <w:r w:rsidRPr="009A3C03">
              <w:t xml:space="preserve"> и лечење болести уста и зуба код трудница и деце до навршених 18 година живота, односно до краја прописаног средњошколског, односно високошколског образовања, а најкасније до навршених 26 година живота, као и код осигураних лица из члана 63. тач 10) и 11) Закона ако се не одазову на превентивне стоматолошке и профилактичке мера за превенцију прегледе из члана 53. став 1. тачка 3) Закона</w:t>
            </w:r>
          </w:p>
        </w:tc>
        <w:tc>
          <w:tcPr>
            <w:tcW w:w="2552" w:type="dxa"/>
          </w:tcPr>
          <w:p w14:paraId="5C8398BD" w14:textId="77777777" w:rsidR="001C1566" w:rsidRPr="009A3C03" w:rsidRDefault="001C1566" w:rsidP="009A3C03">
            <w:pPr>
              <w:pStyle w:val="Normal1"/>
              <w:spacing w:before="0" w:beforeAutospacing="0" w:after="150" w:afterAutospacing="0" w:line="276" w:lineRule="auto"/>
              <w:jc w:val="both"/>
            </w:pPr>
            <w:r w:rsidRPr="009A3C03">
              <w:t>35% од утврђене цене услуге</w:t>
            </w:r>
          </w:p>
        </w:tc>
      </w:tr>
    </w:tbl>
    <w:p w14:paraId="4A497B9A" w14:textId="266B75A2" w:rsidR="001C1566" w:rsidRPr="009A3C03" w:rsidRDefault="001C1566"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rPr>
        <w:t>Цене услуга стоматолошке здравствене заштите дефинисане су Правилником  о нормативима и стандардима рада и ценама здравствених услуга за превенцију, прегледе и лечење болести уста и зуба које се обезбеђују из средстава обавез</w:t>
      </w:r>
      <w:r w:rsidR="00A73167" w:rsidRPr="009A3C03">
        <w:rPr>
          <w:rFonts w:ascii="Times New Roman" w:hAnsi="Times New Roman" w:cs="Times New Roman"/>
          <w:color w:val="auto"/>
          <w:sz w:val="24"/>
          <w:szCs w:val="24"/>
        </w:rPr>
        <w:t xml:space="preserve">ног здравственог осигурања („Службени </w:t>
      </w:r>
      <w:r w:rsidRPr="009A3C03">
        <w:rPr>
          <w:rFonts w:ascii="Times New Roman" w:hAnsi="Times New Roman" w:cs="Times New Roman"/>
          <w:color w:val="auto"/>
          <w:sz w:val="24"/>
          <w:szCs w:val="24"/>
        </w:rPr>
        <w:t xml:space="preserve"> гласник ", </w:t>
      </w:r>
      <w:r w:rsidRPr="009A3C03">
        <w:rPr>
          <w:rFonts w:ascii="Times New Roman" w:hAnsi="Times New Roman" w:cs="Times New Roman"/>
          <w:color w:val="auto"/>
          <w:sz w:val="24"/>
          <w:szCs w:val="24"/>
          <w:lang w:val="sr-Cyrl-RS"/>
        </w:rPr>
        <w:t>бр</w:t>
      </w:r>
      <w:r w:rsidRPr="009A3C03">
        <w:rPr>
          <w:rFonts w:ascii="Times New Roman" w:hAnsi="Times New Roman" w:cs="Times New Roman"/>
          <w:color w:val="auto"/>
          <w:sz w:val="24"/>
          <w:szCs w:val="24"/>
        </w:rPr>
        <w:t>. 12/2012, 1/2019 i 15/2019)</w:t>
      </w:r>
      <w:r w:rsidRPr="009A3C03">
        <w:rPr>
          <w:rFonts w:ascii="Times New Roman" w:hAnsi="Times New Roman" w:cs="Times New Roman"/>
          <w:color w:val="auto"/>
          <w:sz w:val="24"/>
          <w:szCs w:val="24"/>
          <w:lang w:val="sr-Cyrl-RS"/>
        </w:rPr>
        <w:t xml:space="preserve">. </w:t>
      </w:r>
    </w:p>
    <w:p w14:paraId="00178C9B" w14:textId="77777777" w:rsidR="001C1566" w:rsidRPr="009A3C03" w:rsidRDefault="001C1566"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На дан 31.12.2019. године је у систему здравствене заштите Републике Србије (здравствене установе у Плану мреже) било запослено укупно 1596 доктора стоматологије. Од укупно</w:t>
      </w:r>
      <w:r w:rsidRPr="009A3C03">
        <w:rPr>
          <w:rFonts w:ascii="Times New Roman" w:hAnsi="Times New Roman" w:cs="Times New Roman"/>
          <w:color w:val="auto"/>
          <w:sz w:val="24"/>
          <w:szCs w:val="24"/>
          <w:lang w:val="sr-Cyrl-RS"/>
        </w:rPr>
        <w:t>г</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Cyrl-RS"/>
        </w:rPr>
        <w:t>броја</w:t>
      </w:r>
      <w:r w:rsidRPr="009A3C03">
        <w:rPr>
          <w:rFonts w:ascii="Times New Roman" w:hAnsi="Times New Roman" w:cs="Times New Roman"/>
          <w:color w:val="auto"/>
          <w:sz w:val="24"/>
          <w:szCs w:val="24"/>
        </w:rPr>
        <w:t xml:space="preserve"> стоматолога у здравственим установама у Републици Србији 839 (53%) су специјалисти</w:t>
      </w:r>
      <w:r w:rsidRPr="009A3C03">
        <w:rPr>
          <w:rFonts w:ascii="Times New Roman" w:hAnsi="Times New Roman" w:cs="Times New Roman"/>
          <w:color w:val="auto"/>
          <w:sz w:val="24"/>
          <w:szCs w:val="24"/>
          <w:lang w:val="sr-Cyrl-RS"/>
        </w:rPr>
        <w:t xml:space="preserve">. </w:t>
      </w:r>
    </w:p>
    <w:p w14:paraId="2279B8A1" w14:textId="77777777" w:rsidR="001C1566" w:rsidRPr="009A3C03" w:rsidRDefault="001C15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p>
    <w:p w14:paraId="32ACB34F" w14:textId="77777777" w:rsidR="001C1566" w:rsidRPr="009A3C03" w:rsidRDefault="001C1566" w:rsidP="009A3C03">
      <w:pPr>
        <w:pStyle w:val="BodyText1"/>
        <w:shd w:val="clear" w:color="auto" w:fill="auto"/>
        <w:spacing w:after="152" w:line="276" w:lineRule="auto"/>
        <w:ind w:left="20" w:right="20" w:firstLine="0"/>
        <w:jc w:val="both"/>
        <w:rPr>
          <w:rFonts w:ascii="Times New Roman" w:hAnsi="Times New Roman" w:cs="Times New Roman"/>
          <w:sz w:val="24"/>
          <w:szCs w:val="24"/>
          <w:lang w:val="sr"/>
        </w:rPr>
      </w:pPr>
      <w:r w:rsidRPr="009A3C03">
        <w:rPr>
          <w:rFonts w:ascii="Times New Roman" w:hAnsi="Times New Roman" w:cs="Times New Roman"/>
          <w:sz w:val="24"/>
          <w:szCs w:val="24"/>
          <w:lang w:val="sr-Cyrl-RS"/>
        </w:rPr>
        <w:t>12.</w:t>
      </w:r>
      <w:r w:rsidRPr="009A3C03">
        <w:rPr>
          <w:rFonts w:ascii="Times New Roman" w:hAnsi="Times New Roman" w:cs="Times New Roman"/>
          <w:sz w:val="24"/>
          <w:szCs w:val="24"/>
          <w:lang w:val="sr"/>
        </w:rPr>
        <w:t xml:space="preserve"> Комитет тражи да се у наредном извештају потврди да у Србији за законско/правно признање рода за трансродне особе није потребан  услов (у закону или пракси) подвргавања стерилизацији или неком другом инвазивном лечењу које би могло да наруши здравље и физички интегритет. </w:t>
      </w:r>
    </w:p>
    <w:p w14:paraId="2667B55E" w14:textId="77777777" w:rsidR="001C1566" w:rsidRPr="009A3C03" w:rsidRDefault="001C1566" w:rsidP="009A3C03">
      <w:pPr>
        <w:pStyle w:val="ListParagraph"/>
        <w:spacing w:line="276" w:lineRule="auto"/>
        <w:rPr>
          <w:rFonts w:ascii="Times New Roman" w:hAnsi="Times New Roman" w:cs="Times New Roman"/>
          <w:i/>
          <w:color w:val="auto"/>
          <w:sz w:val="24"/>
          <w:szCs w:val="24"/>
        </w:rPr>
      </w:pPr>
    </w:p>
    <w:p w14:paraId="73A59E8D" w14:textId="77777777" w:rsidR="001C1566" w:rsidRPr="009A3C03" w:rsidRDefault="001C1566"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Правно признање рода за трансродне особе није условљено никаквим обликом инвазивног лечења  које би могло да наруши здравље и физички интегритет.</w:t>
      </w:r>
    </w:p>
    <w:p w14:paraId="277C53CE" w14:textId="5A8521C8" w:rsidR="001C1566" w:rsidRPr="009A3C03" w:rsidRDefault="001C1566"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p>
    <w:p w14:paraId="1BA45F08" w14:textId="60B08963" w:rsidR="00EB7268" w:rsidRPr="009A3C03" w:rsidRDefault="00EB7268" w:rsidP="009A3C03">
      <w:pPr>
        <w:spacing w:after="0" w:line="276" w:lineRule="auto"/>
        <w:jc w:val="both"/>
        <w:rPr>
          <w:rFonts w:ascii="Times New Roman" w:hAnsi="Times New Roman" w:cs="Times New Roman"/>
          <w:color w:val="auto"/>
          <w:sz w:val="24"/>
          <w:szCs w:val="24"/>
          <w:lang w:val="sr-Latn-RS"/>
        </w:rPr>
      </w:pPr>
    </w:p>
    <w:p w14:paraId="0BDE7573" w14:textId="77777777" w:rsidR="009E6C11" w:rsidRPr="009A3C03" w:rsidRDefault="009E6C11" w:rsidP="009A3C03">
      <w:pPr>
        <w:numPr>
          <w:ilvl w:val="0"/>
          <w:numId w:val="11"/>
        </w:num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ind w:hanging="234"/>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ru-RU"/>
        </w:rPr>
        <w:t>да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обезбеде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саветодавне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образовне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погодности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за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унапређивање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здравља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подстицање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индивидуалне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одговорности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по</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питањима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здравља</w:t>
      </w:r>
      <w:r w:rsidRPr="009A3C03">
        <w:rPr>
          <w:rFonts w:ascii="Times New Roman" w:hAnsi="Times New Roman" w:cs="Times New Roman"/>
          <w:color w:val="auto"/>
          <w:sz w:val="24"/>
          <w:szCs w:val="24"/>
          <w:lang w:val="sr-Latn-RS"/>
        </w:rPr>
        <w:t>;</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lang w:val="ru-RU"/>
        </w:rPr>
        <w:t>да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спрече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највећој</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могућој</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мери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епидемска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ендемска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друга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обољења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као</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несрећне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случајеве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sr-Cyrl-RS"/>
        </w:rPr>
        <w:t>.</w:t>
      </w:r>
    </w:p>
    <w:p w14:paraId="704C7173" w14:textId="77777777" w:rsidR="00EB7268" w:rsidRPr="009A3C03" w:rsidRDefault="005E4E33" w:rsidP="009A3C03">
      <w:pPr>
        <w:spacing w:after="0"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 xml:space="preserve"> </w:t>
      </w:r>
    </w:p>
    <w:p w14:paraId="3FA93D37" w14:textId="49EC7D77" w:rsidR="00EB3EB9" w:rsidRPr="009A3C03" w:rsidRDefault="00EB3EB9"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а) Доставите</w:t>
      </w:r>
      <w:r w:rsidRPr="009A3C03">
        <w:rPr>
          <w:rFonts w:ascii="Times New Roman" w:hAnsi="Times New Roman" w:cs="Times New Roman"/>
          <w:sz w:val="24"/>
          <w:szCs w:val="24"/>
          <w:lang w:val="sr-Latn-RS"/>
        </w:rPr>
        <w:t xml:space="preserve"> информације о здравственом образовању (укључујући сексуално и репродуктивно здравствено образовање) и сродним превентивним стратегијама (укључујући оснаживање које може послужити као фактор у </w:t>
      </w:r>
      <w:r w:rsidRPr="009A3C03">
        <w:rPr>
          <w:rFonts w:ascii="Times New Roman" w:hAnsi="Times New Roman" w:cs="Times New Roman"/>
          <w:sz w:val="24"/>
          <w:szCs w:val="24"/>
          <w:lang w:val="sr-Cyrl-RS"/>
        </w:rPr>
        <w:t>отклањању облика понашања самоповређивања</w:t>
      </w:r>
      <w:r w:rsidRPr="009A3C03">
        <w:rPr>
          <w:rFonts w:ascii="Times New Roman" w:hAnsi="Times New Roman" w:cs="Times New Roman"/>
          <w:sz w:val="24"/>
          <w:szCs w:val="24"/>
          <w:lang w:val="sr-Latn-RS"/>
        </w:rPr>
        <w:t>, поремећаја исхране, употребе алкохола и дрога) у заједници (</w:t>
      </w:r>
      <w:r w:rsidRPr="009A3C03">
        <w:rPr>
          <w:rFonts w:ascii="Times New Roman" w:hAnsi="Times New Roman" w:cs="Times New Roman"/>
          <w:sz w:val="24"/>
          <w:szCs w:val="24"/>
          <w:lang w:val="sr-Cyrl-RS"/>
        </w:rPr>
        <w:t>целоживотно или у току</w:t>
      </w:r>
      <w:r w:rsidRPr="009A3C03">
        <w:rPr>
          <w:rFonts w:ascii="Times New Roman" w:hAnsi="Times New Roman" w:cs="Times New Roman"/>
          <w:sz w:val="24"/>
          <w:szCs w:val="24"/>
          <w:lang w:val="sr-Latn-RS"/>
        </w:rPr>
        <w:t xml:space="preserve">) и у школама. </w:t>
      </w:r>
      <w:r w:rsidRPr="009A3C03">
        <w:rPr>
          <w:rFonts w:ascii="Times New Roman" w:hAnsi="Times New Roman" w:cs="Times New Roman"/>
          <w:sz w:val="24"/>
          <w:szCs w:val="24"/>
          <w:lang w:val="sr-Cyrl-RS"/>
        </w:rPr>
        <w:t>Доставите</w:t>
      </w:r>
      <w:r w:rsidRPr="009A3C03">
        <w:rPr>
          <w:rFonts w:ascii="Times New Roman" w:hAnsi="Times New Roman" w:cs="Times New Roman"/>
          <w:sz w:val="24"/>
          <w:szCs w:val="24"/>
          <w:lang w:val="sr-Latn-RS"/>
        </w:rPr>
        <w:t xml:space="preserve"> информације о </w:t>
      </w:r>
      <w:r w:rsidRPr="009A3C03">
        <w:rPr>
          <w:rFonts w:ascii="Times New Roman" w:hAnsi="Times New Roman" w:cs="Times New Roman"/>
          <w:sz w:val="24"/>
          <w:szCs w:val="24"/>
          <w:lang w:val="sr-Cyrl-RS"/>
        </w:rPr>
        <w:t>познавању и едукацији, и образовању о полној опредељености, родном идентитету и родно-заснованом насиљу</w:t>
      </w:r>
      <w:r w:rsidRPr="009A3C03">
        <w:rPr>
          <w:rFonts w:ascii="Times New Roman" w:hAnsi="Times New Roman" w:cs="Times New Roman"/>
          <w:sz w:val="24"/>
          <w:szCs w:val="24"/>
          <w:lang w:val="sr-Latn-RS"/>
        </w:rPr>
        <w:t>.</w:t>
      </w:r>
    </w:p>
    <w:p w14:paraId="75EAF571" w14:textId="77777777" w:rsidR="00D674FF" w:rsidRPr="009A3C03" w:rsidRDefault="00D674FF" w:rsidP="009A3C03">
      <w:pPr>
        <w:pStyle w:val="HTMLPreformatted"/>
        <w:spacing w:line="276" w:lineRule="auto"/>
        <w:jc w:val="both"/>
        <w:rPr>
          <w:rFonts w:ascii="Times New Roman" w:hAnsi="Times New Roman" w:cs="Times New Roman"/>
          <w:sz w:val="24"/>
          <w:szCs w:val="24"/>
          <w:lang w:val="sr-Cyrl-RS"/>
        </w:rPr>
      </w:pPr>
    </w:p>
    <w:p w14:paraId="377CB93E"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Министарство здравља Републике Србије кроз програме општег интереса подржава спровођење активности које су усмерене на промоцију здравља, унапређење информисаности, знања и ставова како у општој популацији тако и вулнерабилним групацијама становништва у вези са најважнијим факторима ризика за настанак најчешћих обољења, као и начинима за њихову превенцију. Ове програме реализује Институт за јавно здравље Србије „Др Милан Јовановић Батут“ са мрежом института/завода за јавно здравље. Институт за јавно здравље Србије пружа стручно-методолошку помоћ окружним координаторима за промоцију здравља у планирању и раду на реализацији програмских активности, као и у изради извештаја за ниво округа, обавља контролу достављених података, сачињава годишњи извештај и доставља га Министарству здравља. Окружни институти/заводи за јавно здравље врше координацију и пружају стручно-методолошку помоћ здравственим установама примарне здравствене заштите, предшколским установама, основним и средњим школама и другим организацијама које спроводе програмски здравствено-васпитни рад. </w:t>
      </w:r>
    </w:p>
    <w:p w14:paraId="46DB48CE"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Ради спровођења здравствено промотивних кампања у оквиру обележавања важних датума из Календара јавног здравља за потребе института и завода за јавно здравље Институт за јавно здравље Србије обавља координацију и пружа стручно-методолошку помоћ окружним институтима/заводима за јавно здравље, успоставља на националном нивоу израду здравствено васпитних садржаја, дизајнирање, израду, штампање и дистрибуцију промотивног и едукативног материјала као подршку адекватним информацијама креираним од стране стручњака у области промоције здравља ради подизања нивоа знања становништва и мотивисања циљних група за даље учешће у акцијама у вези са здрављем и програмским здравствено васпитним активностима. У циљу што ефикаснијег спровођења здравствено васпитног рада Институт за јавно здравље Србије обавља едукацију едукатора у оквиру програма акредитованих код Здравственог савета Републике Србије, као и едукацију становништва и сарађује са медијима. Континуирано се спроводе едукативне и стручно координативне активности, кампање јавног здравља и програмске активности усмерене на вулнерабилне групе (старо становништво, децу, труднице), а Институт за јавно здравље Србије обавља координацију и пружа стручно-методолошку помоћ окружним институттима/заводима за јавно здравље. Институт за јавно здравље Србије учествује у раду националних радних група, стручних комисија и остварује сарадњу са националним и </w:t>
      </w:r>
      <w:r w:rsidRPr="009A3C03">
        <w:rPr>
          <w:rFonts w:ascii="Times New Roman" w:eastAsia="Times New Roman" w:hAnsi="Times New Roman" w:cs="Times New Roman"/>
          <w:color w:val="auto"/>
          <w:sz w:val="24"/>
          <w:szCs w:val="24"/>
          <w:lang w:val="sr-Cyrl-RS"/>
        </w:rPr>
        <w:lastRenderedPageBreak/>
        <w:t>интернационалним организацијама у циљу јачања капацитета промоције здравља.Активности које се спроводе су Планиране активности су: координација и праћење спровођења здравствено васпитних активности у установама примарне здравствене заштите, унапређење мултисекторске сарадње и партнерства, реализација едукација едукатора и становништва за промоцију здравља и спречавање заразних болести, унапређење знања и информисаности вулнерабилних група, спровођење националних кампања за промоцију здравља и континуирано информисање становништва и промоција здравих стилова живота путем мас медија.</w:t>
      </w:r>
    </w:p>
    <w:p w14:paraId="6584D309" w14:textId="77777777" w:rsidR="00D674FF" w:rsidRPr="009A3C03" w:rsidRDefault="00D674FF"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Садржаји у оквиру ових активности укључују превенцију употребе психоактивних супстанци и других фактора ризика (неправилна исхрана, физичка неактивност..и др). </w:t>
      </w:r>
    </w:p>
    <w:p w14:paraId="33A0F60F" w14:textId="77777777" w:rsidR="00D674FF" w:rsidRPr="009A3C03" w:rsidRDefault="00D674FF" w:rsidP="009A3C03">
      <w:pPr>
        <w:pStyle w:val="HTMLPreformatted"/>
        <w:spacing w:line="276" w:lineRule="auto"/>
        <w:jc w:val="both"/>
        <w:rPr>
          <w:rFonts w:ascii="Times New Roman" w:hAnsi="Times New Roman" w:cs="Times New Roman"/>
          <w:sz w:val="24"/>
          <w:szCs w:val="24"/>
          <w:lang w:val="sr-Cyrl-RS"/>
        </w:rPr>
      </w:pPr>
    </w:p>
    <w:p w14:paraId="410C659B" w14:textId="77777777" w:rsidR="00D674FF" w:rsidRPr="009A3C03" w:rsidRDefault="00D674FF"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Поред наведених програма, Институт за јавно здравље Србије  спроводи програме  „Превенција обољења изазиваних ХПВ инфекцијом“, „Очување и унапређење сексуалног и репродуктивног здравља“ као и  активности у области контроле дувана преко   Канцеларије за превенцију пушења. Институт за јавно здравље  уз финансијску подршку Министарства здравља и уз одобрење Министарства просвете, науке и технолошког развоја спроводи  истраживања здравственог понашања школске деце. Резултати истраживања дају смернице за планирање садржаја здравствено васпитних активности.</w:t>
      </w:r>
    </w:p>
    <w:p w14:paraId="13A2C214" w14:textId="77777777" w:rsidR="00D674FF" w:rsidRPr="009A3C03" w:rsidRDefault="00D674FF" w:rsidP="009A3C03">
      <w:pPr>
        <w:pStyle w:val="HTMLPreformatted"/>
        <w:spacing w:line="276" w:lineRule="auto"/>
        <w:jc w:val="both"/>
        <w:rPr>
          <w:rFonts w:ascii="Times New Roman" w:hAnsi="Times New Roman" w:cs="Times New Roman"/>
          <w:sz w:val="24"/>
          <w:szCs w:val="24"/>
          <w:lang w:val="sr-Cyrl-RS"/>
        </w:rPr>
      </w:pPr>
    </w:p>
    <w:p w14:paraId="65FC39C7" w14:textId="77777777" w:rsidR="00D674FF" w:rsidRPr="009A3C03" w:rsidRDefault="00D674FF"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Поред активности института/завода за јавно здравље и други сектори имплементирају активности усмерене на промоцију здравља и превенцију фактора ризика. Приликом имплементације свих активности, остварује се мултисекторска сарадња.</w:t>
      </w:r>
    </w:p>
    <w:p w14:paraId="18417032" w14:textId="77777777" w:rsidR="00D674FF" w:rsidRPr="009A3C03" w:rsidRDefault="00D674FF" w:rsidP="009A3C03">
      <w:pPr>
        <w:tabs>
          <w:tab w:val="left" w:pos="1289"/>
        </w:tabs>
        <w:spacing w:before="57" w:line="276" w:lineRule="auto"/>
        <w:ind w:right="214"/>
        <w:jc w:val="both"/>
        <w:rPr>
          <w:rFonts w:ascii="Times New Roman" w:hAnsi="Times New Roman" w:cs="Times New Roman"/>
          <w:i/>
          <w:color w:val="auto"/>
          <w:sz w:val="24"/>
          <w:szCs w:val="24"/>
        </w:rPr>
      </w:pPr>
    </w:p>
    <w:p w14:paraId="2179ED08" w14:textId="77777777" w:rsidR="00D674FF" w:rsidRPr="009A3C03" w:rsidRDefault="00D674FF" w:rsidP="009A3C03">
      <w:pPr>
        <w:spacing w:line="276" w:lineRule="auto"/>
        <w:jc w:val="both"/>
        <w:rPr>
          <w:rFonts w:ascii="Times New Roman" w:hAnsi="Times New Roman" w:cs="Times New Roman"/>
          <w:color w:val="auto"/>
          <w:sz w:val="24"/>
          <w:szCs w:val="24"/>
          <w:lang w:val="sr-Cyrl-ME"/>
        </w:rPr>
      </w:pPr>
      <w:r w:rsidRPr="009A3C03">
        <w:rPr>
          <w:rFonts w:ascii="Times New Roman" w:hAnsi="Times New Roman" w:cs="Times New Roman"/>
          <w:color w:val="auto"/>
          <w:sz w:val="24"/>
          <w:szCs w:val="24"/>
          <w:lang w:val="sr-Cyrl-RS"/>
        </w:rPr>
        <w:t xml:space="preserve">Здравствено образовање (укључујући сексуално и репродуктивно здравствено образовање) је заступљено у програмима </w:t>
      </w:r>
      <w:r w:rsidRPr="009A3C03">
        <w:rPr>
          <w:rFonts w:ascii="Times New Roman" w:hAnsi="Times New Roman" w:cs="Times New Roman"/>
          <w:iCs/>
          <w:color w:val="auto"/>
          <w:sz w:val="24"/>
          <w:szCs w:val="24"/>
          <w:lang w:val="sr-Cyrl-RS"/>
        </w:rPr>
        <w:t>биологије</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iCs/>
          <w:color w:val="auto"/>
          <w:sz w:val="24"/>
          <w:szCs w:val="24"/>
          <w:lang w:val="sr-Cyrl-RS"/>
        </w:rPr>
        <w:t>хемије</w:t>
      </w:r>
      <w:r w:rsidRPr="009A3C03">
        <w:rPr>
          <w:rFonts w:ascii="Times New Roman" w:hAnsi="Times New Roman" w:cs="Times New Roman"/>
          <w:color w:val="auto"/>
          <w:sz w:val="24"/>
          <w:szCs w:val="24"/>
          <w:lang w:val="sr-Cyrl-RS"/>
        </w:rPr>
        <w:t xml:space="preserve"> и </w:t>
      </w:r>
      <w:r w:rsidRPr="009A3C03">
        <w:rPr>
          <w:rFonts w:ascii="Times New Roman" w:hAnsi="Times New Roman" w:cs="Times New Roman"/>
          <w:iCs/>
          <w:color w:val="auto"/>
          <w:sz w:val="24"/>
          <w:szCs w:val="24"/>
          <w:lang w:val="sr-Cyrl-RS"/>
        </w:rPr>
        <w:t>физичког и здравственог васпитања</w:t>
      </w:r>
      <w:r w:rsidRPr="009A3C03">
        <w:rPr>
          <w:rFonts w:ascii="Times New Roman" w:hAnsi="Times New Roman" w:cs="Times New Roman"/>
          <w:color w:val="auto"/>
          <w:sz w:val="24"/>
          <w:szCs w:val="24"/>
          <w:lang w:val="sr-Cyrl-RS"/>
        </w:rPr>
        <w:t xml:space="preserve">, а  образовање о полној опредељености, родном идентитету и родно-заснованом насиљу у предметима </w:t>
      </w:r>
      <w:r w:rsidRPr="009A3C03">
        <w:rPr>
          <w:rFonts w:ascii="Times New Roman" w:hAnsi="Times New Roman" w:cs="Times New Roman"/>
          <w:iCs/>
          <w:color w:val="auto"/>
          <w:sz w:val="24"/>
          <w:szCs w:val="24"/>
          <w:lang w:val="sr-Cyrl-RS"/>
        </w:rPr>
        <w:t>биологија</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iCs/>
          <w:color w:val="auto"/>
          <w:sz w:val="24"/>
          <w:szCs w:val="24"/>
          <w:lang w:val="sr-Cyrl-RS"/>
        </w:rPr>
        <w:t>социологија</w:t>
      </w:r>
      <w:r w:rsidRPr="009A3C03">
        <w:rPr>
          <w:rFonts w:ascii="Times New Roman" w:hAnsi="Times New Roman" w:cs="Times New Roman"/>
          <w:color w:val="auto"/>
          <w:sz w:val="24"/>
          <w:szCs w:val="24"/>
          <w:lang w:val="sr-Cyrl-RS"/>
        </w:rPr>
        <w:t xml:space="preserve"> и </w:t>
      </w:r>
      <w:r w:rsidRPr="009A3C03">
        <w:rPr>
          <w:rFonts w:ascii="Times New Roman" w:hAnsi="Times New Roman" w:cs="Times New Roman"/>
          <w:iCs/>
          <w:color w:val="auto"/>
          <w:sz w:val="24"/>
          <w:szCs w:val="24"/>
          <w:lang w:val="sr-Cyrl-RS"/>
        </w:rPr>
        <w:t>грађанско васпитање</w:t>
      </w:r>
      <w:r w:rsidRPr="009A3C03">
        <w:rPr>
          <w:rFonts w:ascii="Times New Roman" w:hAnsi="Times New Roman" w:cs="Times New Roman"/>
          <w:color w:val="auto"/>
          <w:sz w:val="24"/>
          <w:szCs w:val="24"/>
          <w:lang w:val="sr-Cyrl-ME"/>
        </w:rPr>
        <w:t>.</w:t>
      </w:r>
    </w:p>
    <w:p w14:paraId="5D870E97" w14:textId="77777777" w:rsidR="00D674FF" w:rsidRPr="009A3C03" w:rsidRDefault="00D674FF" w:rsidP="009A3C03">
      <w:pPr>
        <w:spacing w:line="276" w:lineRule="auto"/>
        <w:jc w:val="both"/>
        <w:rPr>
          <w:rFonts w:ascii="Times New Roman" w:hAnsi="Times New Roman" w:cs="Times New Roman"/>
          <w:color w:val="auto"/>
          <w:sz w:val="24"/>
          <w:szCs w:val="24"/>
          <w:lang w:val="sr-Cyrl-ME"/>
        </w:rPr>
      </w:pPr>
    </w:p>
    <w:p w14:paraId="2147AA06" w14:textId="77777777" w:rsidR="00D674FF" w:rsidRPr="009A3C03" w:rsidRDefault="00D674FF" w:rsidP="009A3C03">
      <w:pPr>
        <w:spacing w:line="276" w:lineRule="auto"/>
        <w:jc w:val="both"/>
        <w:rPr>
          <w:rFonts w:ascii="Times New Roman" w:hAnsi="Times New Roman" w:cs="Times New Roman"/>
          <w:b/>
          <w:bCs/>
          <w:color w:val="auto"/>
          <w:sz w:val="24"/>
          <w:szCs w:val="24"/>
          <w:lang w:val="sr-Cyrl-RS"/>
        </w:rPr>
      </w:pPr>
      <w:r w:rsidRPr="009A3C03">
        <w:rPr>
          <w:rFonts w:ascii="Times New Roman" w:hAnsi="Times New Roman" w:cs="Times New Roman"/>
          <w:b/>
          <w:bCs/>
          <w:color w:val="auto"/>
          <w:sz w:val="24"/>
          <w:szCs w:val="24"/>
          <w:lang w:val="sr-Cyrl-RS"/>
        </w:rPr>
        <w:t>БИОЛОГИЈА</w:t>
      </w:r>
    </w:p>
    <w:p w14:paraId="5552629F" w14:textId="77777777" w:rsidR="00D674FF" w:rsidRPr="009A3C03" w:rsidRDefault="00D674FF" w:rsidP="009A3C03">
      <w:pPr>
        <w:spacing w:line="276" w:lineRule="auto"/>
        <w:jc w:val="both"/>
        <w:rPr>
          <w:rFonts w:ascii="Times New Roman" w:hAnsi="Times New Roman" w:cs="Times New Roman"/>
          <w:b/>
          <w:bCs/>
          <w:color w:val="auto"/>
          <w:sz w:val="24"/>
          <w:szCs w:val="24"/>
          <w:lang w:val="sr-Cyrl-RS"/>
        </w:rPr>
      </w:pPr>
    </w:p>
    <w:p w14:paraId="549E61AD"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bookmarkStart w:id="1" w:name="_Hlk60694248"/>
      <w:r w:rsidRPr="009A3C03">
        <w:rPr>
          <w:rFonts w:ascii="Times New Roman" w:hAnsi="Times New Roman" w:cs="Times New Roman"/>
          <w:color w:val="auto"/>
          <w:sz w:val="24"/>
          <w:szCs w:val="24"/>
          <w:lang w:val="sr-Cyrl-RS"/>
        </w:rPr>
        <w:t xml:space="preserve">У оквиру програма наставе и учења предмета </w:t>
      </w:r>
      <w:r w:rsidRPr="009A3C03">
        <w:rPr>
          <w:rFonts w:ascii="Times New Roman" w:hAnsi="Times New Roman" w:cs="Times New Roman"/>
          <w:iCs/>
          <w:color w:val="auto"/>
          <w:sz w:val="24"/>
          <w:szCs w:val="24"/>
          <w:lang w:val="sr-Cyrl-RS"/>
        </w:rPr>
        <w:t>биологија</w:t>
      </w:r>
      <w:r w:rsidRPr="009A3C03">
        <w:rPr>
          <w:rFonts w:ascii="Times New Roman" w:hAnsi="Times New Roman" w:cs="Times New Roman"/>
          <w:color w:val="auto"/>
          <w:sz w:val="24"/>
          <w:szCs w:val="24"/>
          <w:lang w:val="sr-Cyrl-RS"/>
        </w:rPr>
        <w:t xml:space="preserve"> у </w:t>
      </w:r>
      <w:bookmarkEnd w:id="1"/>
      <w:r w:rsidRPr="009A3C03">
        <w:rPr>
          <w:rFonts w:ascii="Times New Roman" w:hAnsi="Times New Roman" w:cs="Times New Roman"/>
          <w:color w:val="auto"/>
          <w:sz w:val="24"/>
          <w:szCs w:val="24"/>
          <w:lang w:val="sr-Cyrl-RS"/>
        </w:rPr>
        <w:t>основној школи</w:t>
      </w:r>
      <w:r w:rsidRPr="009A3C03">
        <w:rPr>
          <w:rFonts w:ascii="Times New Roman" w:hAnsi="Times New Roman" w:cs="Times New Roman"/>
          <w:iCs/>
          <w:color w:val="auto"/>
          <w:sz w:val="24"/>
          <w:szCs w:val="24"/>
          <w:lang w:val="sr-Cyrl-RS"/>
        </w:rPr>
        <w:t>,</w:t>
      </w:r>
      <w:r w:rsidRPr="009A3C03">
        <w:rPr>
          <w:rFonts w:ascii="Times New Roman" w:hAnsi="Times New Roman" w:cs="Times New Roman"/>
          <w:color w:val="auto"/>
          <w:sz w:val="24"/>
          <w:szCs w:val="24"/>
          <w:lang w:val="sr-Cyrl-RS"/>
        </w:rPr>
        <w:t xml:space="preserve"> узраст од 11 до 15 година, заступљена је наставна област Човек и здравље. У оквиру ове области посебно, али и повезано са осталим наставним областима, због холистичког приступа изучавању живих бића, изучавају се различити аспекти здравља: превенција, угроженост спољашњим агенсима, наследне предиспозиције, сексуално и репродуктивно здравље итд.</w:t>
      </w:r>
    </w:p>
    <w:p w14:paraId="5B16039C"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p>
    <w:p w14:paraId="769568BC" w14:textId="77777777" w:rsidR="00D674FF" w:rsidRPr="009A3C03" w:rsidRDefault="00D674FF" w:rsidP="009A3C03">
      <w:pPr>
        <w:spacing w:line="276" w:lineRule="auto"/>
        <w:jc w:val="both"/>
        <w:rPr>
          <w:rFonts w:ascii="Times New Roman" w:hAnsi="Times New Roman" w:cs="Times New Roman"/>
          <w:color w:val="auto"/>
          <w:sz w:val="24"/>
          <w:szCs w:val="24"/>
          <w:u w:val="single"/>
          <w:lang w:val="sr-Cyrl-RS"/>
        </w:rPr>
      </w:pPr>
      <w:r w:rsidRPr="009A3C03">
        <w:rPr>
          <w:rFonts w:ascii="Times New Roman" w:hAnsi="Times New Roman" w:cs="Times New Roman"/>
          <w:color w:val="auto"/>
          <w:sz w:val="24"/>
          <w:szCs w:val="24"/>
          <w:u w:val="single"/>
          <w:lang w:val="sr-Cyrl-RS"/>
        </w:rPr>
        <w:t>Пети разред</w:t>
      </w:r>
    </w:p>
    <w:p w14:paraId="5CDFF82B" w14:textId="77777777" w:rsidR="00D674FF" w:rsidRPr="009A3C03" w:rsidRDefault="00D674FF" w:rsidP="009A3C03">
      <w:pPr>
        <w:spacing w:line="276" w:lineRule="auto"/>
        <w:jc w:val="both"/>
        <w:rPr>
          <w:rFonts w:ascii="Times New Roman" w:hAnsi="Times New Roman" w:cs="Times New Roman"/>
          <w:color w:val="auto"/>
          <w:sz w:val="24"/>
          <w:szCs w:val="24"/>
          <w:u w:val="single"/>
          <w:lang w:val="sr-Cyrl-RS"/>
        </w:rPr>
      </w:pPr>
    </w:p>
    <w:p w14:paraId="17407DD6"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Човек и здравље</w:t>
      </w:r>
    </w:p>
    <w:p w14:paraId="20284A05"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Здрава исхрана и унос воде. Енергетски напици,</w:t>
      </w:r>
    </w:p>
    <w:p w14:paraId="44AC5C09"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Штетност дуванског дима и психоактивних супстанци.</w:t>
      </w:r>
    </w:p>
    <w:p w14:paraId="2353A448"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lastRenderedPageBreak/>
        <w:t>Физичка активност и здравље.</w:t>
      </w:r>
    </w:p>
    <w:p w14:paraId="5AD21DEB"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Промене у пубертету и последице прераног ступања у сексуалне односе.</w:t>
      </w:r>
    </w:p>
    <w:p w14:paraId="49D2B050"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32C2D524"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i/>
          <w:iCs/>
          <w:color w:val="auto"/>
          <w:sz w:val="24"/>
          <w:szCs w:val="24"/>
          <w:lang w:val="sr-Cyrl-RS"/>
        </w:rPr>
        <w:t>Веза са осталим наставним областима</w:t>
      </w:r>
      <w:r w:rsidRPr="009A3C03">
        <w:rPr>
          <w:rFonts w:ascii="Times New Roman" w:hAnsi="Times New Roman" w:cs="Times New Roman"/>
          <w:color w:val="auto"/>
          <w:sz w:val="24"/>
          <w:szCs w:val="24"/>
          <w:lang w:val="sr-Cyrl-RS"/>
        </w:rPr>
        <w:t>:</w:t>
      </w:r>
    </w:p>
    <w:p w14:paraId="77778504"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Живот у екосистему</w:t>
      </w:r>
    </w:p>
    <w:p w14:paraId="3F36DA79"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Дивље животиње као кућни љубимци.</w:t>
      </w:r>
    </w:p>
    <w:p w14:paraId="36681CB7"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Значај врста за човека  (самоникло јестиво, лековито, отровно биље; животиње као храна и могући преносиоци болести, отровне животиње).</w:t>
      </w:r>
    </w:p>
    <w:p w14:paraId="53225A44"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p>
    <w:p w14:paraId="67EDCEF9"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bookmarkStart w:id="2" w:name="_Hlk60691856"/>
      <w:r w:rsidRPr="009A3C03">
        <w:rPr>
          <w:rFonts w:ascii="Times New Roman" w:hAnsi="Times New Roman" w:cs="Times New Roman"/>
          <w:color w:val="auto"/>
          <w:sz w:val="24"/>
          <w:szCs w:val="24"/>
          <w:lang w:val="sr-Cyrl-RS"/>
        </w:rPr>
        <w:t xml:space="preserve">Наставна област: </w:t>
      </w:r>
      <w:bookmarkEnd w:id="2"/>
      <w:r w:rsidRPr="009A3C03">
        <w:rPr>
          <w:rFonts w:ascii="Times New Roman" w:hAnsi="Times New Roman" w:cs="Times New Roman"/>
          <w:color w:val="auto"/>
          <w:sz w:val="24"/>
          <w:szCs w:val="24"/>
          <w:lang w:val="sr-Cyrl-RS"/>
        </w:rPr>
        <w:t>Наслеђивање и еволуција</w:t>
      </w:r>
    </w:p>
    <w:p w14:paraId="292A125B"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Преношење особина са родитеља на потомке. Разлике родитеља и потомака. Разлике полног и бесполног размножавања у настанку варијабилности. Јединке унутар једне врсте се међусобно разликују (варијабилност). Узроци варијабилности: наслеђивање и утицај средине на развиће сваке јединке. Варијабилност организама унутар врсте је предуслов за еволуцију.</w:t>
      </w:r>
    </w:p>
    <w:p w14:paraId="4E0EF61D"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p>
    <w:p w14:paraId="2F049432"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Порекло и разноврсност живота</w:t>
      </w:r>
    </w:p>
    <w:p w14:paraId="5DB61DF3"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Особине живих бића (дисање, исхрана...). </w:t>
      </w:r>
      <w:r w:rsidRPr="009A3C03">
        <w:rPr>
          <w:rFonts w:ascii="Times New Roman" w:eastAsia="Times New Roman" w:hAnsi="Times New Roman" w:cs="Times New Roman"/>
          <w:color w:val="auto"/>
          <w:sz w:val="24"/>
          <w:szCs w:val="24"/>
          <w:lang w:val="sr-Cyrl-RS"/>
        </w:rPr>
        <w:t xml:space="preserve">Размножавање: бесполно и полно.  Раст и развиће. Дужина живота. Промене које човек пролази током развића; пубертет и полна зрелост. </w:t>
      </w:r>
    </w:p>
    <w:p w14:paraId="2EA7E0AD"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p>
    <w:p w14:paraId="796307D0"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u w:val="single"/>
          <w:lang w:val="sr-Cyrl-RS"/>
        </w:rPr>
      </w:pPr>
      <w:r w:rsidRPr="009A3C03">
        <w:rPr>
          <w:rFonts w:ascii="Times New Roman" w:eastAsia="Times New Roman" w:hAnsi="Times New Roman" w:cs="Times New Roman"/>
          <w:color w:val="auto"/>
          <w:sz w:val="24"/>
          <w:szCs w:val="24"/>
          <w:u w:val="single"/>
          <w:lang w:val="sr-Cyrl-RS"/>
        </w:rPr>
        <w:t>Шести разред</w:t>
      </w:r>
    </w:p>
    <w:p w14:paraId="672FB4E4"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bookmarkStart w:id="3" w:name="_Hlk60692450"/>
      <w:r w:rsidRPr="009A3C03">
        <w:rPr>
          <w:rFonts w:ascii="Times New Roman" w:hAnsi="Times New Roman" w:cs="Times New Roman"/>
          <w:color w:val="auto"/>
          <w:sz w:val="24"/>
          <w:szCs w:val="24"/>
          <w:lang w:val="sr-Cyrl-RS"/>
        </w:rPr>
        <w:t xml:space="preserve">Наставна област: </w:t>
      </w:r>
      <w:bookmarkEnd w:id="3"/>
      <w:r w:rsidRPr="009A3C03">
        <w:rPr>
          <w:rFonts w:ascii="Times New Roman" w:hAnsi="Times New Roman" w:cs="Times New Roman"/>
          <w:color w:val="auto"/>
          <w:sz w:val="24"/>
          <w:szCs w:val="24"/>
          <w:lang w:val="sr-Cyrl-RS"/>
        </w:rPr>
        <w:t>Човек и здравље</w:t>
      </w:r>
    </w:p>
    <w:p w14:paraId="2C3B7242"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Обољења која изазивају, односно преносе бактерије и животиње. </w:t>
      </w:r>
    </w:p>
    <w:p w14:paraId="7F9B293C"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Бактерије и антибиотици. </w:t>
      </w:r>
    </w:p>
    <w:p w14:paraId="7E89EC23"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Путеви преношења заразних болести.</w:t>
      </w:r>
    </w:p>
    <w:p w14:paraId="0C34F8F9"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Повреде и прва помоћ: повреде коже, убоди инсеката и других бескичмењака, тровање храном, сунчаница, топлотни удар. Превенција и понашање у складу климатским параметрима .</w:t>
      </w:r>
    </w:p>
    <w:p w14:paraId="67401E7A"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Последице болести зависности – алкохолизам.</w:t>
      </w:r>
    </w:p>
    <w:p w14:paraId="21DE2D1A"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p>
    <w:p w14:paraId="6374FECF"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i/>
          <w:iCs/>
          <w:color w:val="auto"/>
          <w:sz w:val="24"/>
          <w:szCs w:val="24"/>
          <w:lang w:val="sr-Cyrl-RS"/>
        </w:rPr>
        <w:t>Веза са осталим наставним областима</w:t>
      </w:r>
      <w:r w:rsidRPr="009A3C03">
        <w:rPr>
          <w:rFonts w:ascii="Times New Roman" w:hAnsi="Times New Roman" w:cs="Times New Roman"/>
          <w:color w:val="auto"/>
          <w:sz w:val="24"/>
          <w:szCs w:val="24"/>
          <w:lang w:val="sr-Cyrl-RS"/>
        </w:rPr>
        <w:t>:</w:t>
      </w:r>
    </w:p>
    <w:p w14:paraId="1A60262A"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Јединство грађе и функције као основа живота</w:t>
      </w:r>
    </w:p>
    <w:p w14:paraId="75A4E05D"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Грађа живих бића – спољашња и унутрашња. Грађа људског тела: хијерархијски низ од организма до ћелије. </w:t>
      </w:r>
    </w:p>
    <w:p w14:paraId="51403816"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Живот у екосистему</w:t>
      </w:r>
    </w:p>
    <w:p w14:paraId="27B477D7"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 xml:space="preserve">Популација, станиште, </w:t>
      </w:r>
      <w:r w:rsidRPr="009A3C03">
        <w:rPr>
          <w:rFonts w:ascii="Times New Roman" w:eastAsia="Times New Roman" w:hAnsi="Times New Roman" w:cs="Times New Roman"/>
          <w:color w:val="auto"/>
          <w:sz w:val="24"/>
          <w:szCs w:val="24"/>
          <w:lang w:val="sr-Cyrl-RS" w:eastAsia="ar-SA"/>
        </w:rPr>
        <w:t>екосистем,</w:t>
      </w:r>
      <w:r w:rsidRPr="009A3C03">
        <w:rPr>
          <w:rFonts w:ascii="Times New Roman" w:hAnsi="Times New Roman" w:cs="Times New Roman"/>
          <w:color w:val="auto"/>
          <w:sz w:val="24"/>
          <w:szCs w:val="24"/>
          <w:lang w:val="sr-Cyrl-RS"/>
        </w:rPr>
        <w:t xml:space="preserve"> еколошке нише, адаптације, животне форме, трофички односи – ланци исхране. </w:t>
      </w:r>
    </w:p>
    <w:p w14:paraId="51663065"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p>
    <w:p w14:paraId="585B82DC" w14:textId="77777777" w:rsidR="00D674FF" w:rsidRPr="009A3C03" w:rsidRDefault="00D674FF" w:rsidP="009A3C03">
      <w:pPr>
        <w:spacing w:line="276" w:lineRule="auto"/>
        <w:jc w:val="both"/>
        <w:rPr>
          <w:rFonts w:ascii="Times New Roman" w:hAnsi="Times New Roman" w:cs="Times New Roman"/>
          <w:color w:val="auto"/>
          <w:sz w:val="24"/>
          <w:szCs w:val="24"/>
          <w:u w:val="single"/>
          <w:lang w:val="sr-Cyrl-RS"/>
        </w:rPr>
      </w:pPr>
      <w:r w:rsidRPr="009A3C03">
        <w:rPr>
          <w:rFonts w:ascii="Times New Roman" w:hAnsi="Times New Roman" w:cs="Times New Roman"/>
          <w:color w:val="auto"/>
          <w:sz w:val="24"/>
          <w:szCs w:val="24"/>
          <w:u w:val="single"/>
          <w:lang w:val="sr-Cyrl-RS"/>
        </w:rPr>
        <w:t>Седми разред</w:t>
      </w:r>
    </w:p>
    <w:p w14:paraId="49B8088A"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Човек и здравље</w:t>
      </w:r>
    </w:p>
    <w:p w14:paraId="342C6F13" w14:textId="77777777" w:rsidR="00D674FF" w:rsidRPr="009A3C03" w:rsidRDefault="00D674FF" w:rsidP="009A3C03">
      <w:pPr>
        <w:adjustRightInd w:val="0"/>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Примери наследних болести.</w:t>
      </w:r>
    </w:p>
    <w:p w14:paraId="27ADF6AF" w14:textId="77777777" w:rsidR="00D674FF" w:rsidRPr="009A3C03" w:rsidRDefault="00D674FF" w:rsidP="009A3C03">
      <w:pPr>
        <w:spacing w:line="276" w:lineRule="auto"/>
        <w:ind w:left="-36" w:firstLine="36"/>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Особине и грађа вируса. Болести изазване вирусима. </w:t>
      </w:r>
    </w:p>
    <w:p w14:paraId="57DD55B0" w14:textId="77777777" w:rsidR="00D674FF" w:rsidRPr="009A3C03" w:rsidRDefault="00D674FF" w:rsidP="009A3C03">
      <w:pPr>
        <w:adjustRightInd w:val="0"/>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Имунитет, вакцине.</w:t>
      </w:r>
    </w:p>
    <w:p w14:paraId="612D3107" w14:textId="77777777" w:rsidR="00D674FF" w:rsidRPr="009A3C03" w:rsidRDefault="00D674FF" w:rsidP="009A3C03">
      <w:pPr>
        <w:adjustRightInd w:val="0"/>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Пулс и крвни притисак.</w:t>
      </w:r>
    </w:p>
    <w:p w14:paraId="1DBECF8F" w14:textId="77777777" w:rsidR="00D674FF" w:rsidRPr="009A3C03" w:rsidRDefault="00D674FF" w:rsidP="009A3C03">
      <w:pPr>
        <w:adjustRightInd w:val="0"/>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Прва помоћ: повреде крвних судова (практичан рад).</w:t>
      </w:r>
    </w:p>
    <w:p w14:paraId="3C2D57A6" w14:textId="77777777" w:rsidR="00D674FF" w:rsidRPr="009A3C03" w:rsidRDefault="00D674FF" w:rsidP="009A3C03">
      <w:pPr>
        <w:adjustRightInd w:val="0"/>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Принципи уравнотежене исхране и поремећаји у исхрани.</w:t>
      </w:r>
    </w:p>
    <w:p w14:paraId="328845B6"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Значај правилног чувања, припреме и хигијене намирница; тровање храном.</w:t>
      </w:r>
    </w:p>
    <w:p w14:paraId="30E718C1" w14:textId="77777777" w:rsidR="00D674FF" w:rsidRPr="009A3C03" w:rsidRDefault="00D674FF" w:rsidP="009A3C03">
      <w:pPr>
        <w:adjustRightInd w:val="0"/>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Промене у адолесценцији.</w:t>
      </w:r>
    </w:p>
    <w:p w14:paraId="2CAD8273" w14:textId="77777777" w:rsidR="00D674FF" w:rsidRPr="009A3C03" w:rsidRDefault="00D674FF" w:rsidP="009A3C03">
      <w:pPr>
        <w:adjustRightInd w:val="0"/>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Здрави стилови живота (сан, кондиција, итд).</w:t>
      </w:r>
    </w:p>
    <w:p w14:paraId="1772438E"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Последице болести зависности - наркоманија.</w:t>
      </w:r>
    </w:p>
    <w:p w14:paraId="159666E5"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p>
    <w:p w14:paraId="45F61D88"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bookmarkStart w:id="4" w:name="_Hlk60693191"/>
      <w:r w:rsidRPr="009A3C03">
        <w:rPr>
          <w:rFonts w:ascii="Times New Roman" w:hAnsi="Times New Roman" w:cs="Times New Roman"/>
          <w:i/>
          <w:iCs/>
          <w:color w:val="auto"/>
          <w:sz w:val="24"/>
          <w:szCs w:val="24"/>
          <w:lang w:val="sr-Cyrl-RS"/>
        </w:rPr>
        <w:t>Веза са осталим наставним областима</w:t>
      </w:r>
      <w:r w:rsidRPr="009A3C03">
        <w:rPr>
          <w:rFonts w:ascii="Times New Roman" w:hAnsi="Times New Roman" w:cs="Times New Roman"/>
          <w:color w:val="auto"/>
          <w:sz w:val="24"/>
          <w:szCs w:val="24"/>
          <w:lang w:val="sr-Cyrl-RS"/>
        </w:rPr>
        <w:t>:</w:t>
      </w:r>
    </w:p>
    <w:bookmarkEnd w:id="4"/>
    <w:p w14:paraId="0DD7C90B"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Јединство грађе и функције као основа живота</w:t>
      </w:r>
    </w:p>
    <w:p w14:paraId="2A486E49" w14:textId="77777777" w:rsidR="00D674FF" w:rsidRPr="009A3C03" w:rsidRDefault="00D674FF" w:rsidP="009A3C03">
      <w:pPr>
        <w:adjustRightInd w:val="0"/>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Грађа и улога ткива,  органа, органских система и значај за  функционисање организма. </w:t>
      </w:r>
    </w:p>
    <w:p w14:paraId="37BB9E58"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Компаративни преглед грађе главних група биљака, гљива и животиња – сличности и разлике у обављању основних животних процеса.</w:t>
      </w:r>
    </w:p>
    <w:p w14:paraId="33B655CF"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p>
    <w:p w14:paraId="7506B6BF"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Наслеђивање и еволуција</w:t>
      </w:r>
    </w:p>
    <w:p w14:paraId="1D9DA158"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Крвне групе, трансфузија и трансплантација.</w:t>
      </w:r>
    </w:p>
    <w:p w14:paraId="43436C6F"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Наслеђивање пола.</w:t>
      </w:r>
    </w:p>
    <w:p w14:paraId="0CA3B266"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Наследне болести. Значај и улога полног размножавања.</w:t>
      </w:r>
    </w:p>
    <w:p w14:paraId="7EFF9EE2"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p>
    <w:p w14:paraId="2F7F4E45" w14:textId="77777777" w:rsidR="00D674FF" w:rsidRPr="009A3C03" w:rsidRDefault="00D674FF" w:rsidP="009A3C03">
      <w:pPr>
        <w:spacing w:line="276" w:lineRule="auto"/>
        <w:jc w:val="both"/>
        <w:rPr>
          <w:rFonts w:ascii="Times New Roman" w:hAnsi="Times New Roman" w:cs="Times New Roman"/>
          <w:color w:val="auto"/>
          <w:sz w:val="24"/>
          <w:szCs w:val="24"/>
          <w:u w:val="single"/>
          <w:lang w:val="sr-Cyrl-RS"/>
        </w:rPr>
      </w:pPr>
      <w:r w:rsidRPr="009A3C03">
        <w:rPr>
          <w:rFonts w:ascii="Times New Roman" w:hAnsi="Times New Roman" w:cs="Times New Roman"/>
          <w:color w:val="auto"/>
          <w:sz w:val="24"/>
          <w:szCs w:val="24"/>
          <w:u w:val="single"/>
          <w:lang w:val="sr-Cyrl-RS"/>
        </w:rPr>
        <w:t>Осми разред</w:t>
      </w:r>
    </w:p>
    <w:p w14:paraId="41EA84CF" w14:textId="77777777" w:rsidR="00D674FF" w:rsidRPr="009A3C03" w:rsidRDefault="00D674FF" w:rsidP="009A3C03">
      <w:pPr>
        <w:spacing w:line="276" w:lineRule="auto"/>
        <w:jc w:val="both"/>
        <w:rPr>
          <w:rFonts w:ascii="Times New Roman" w:hAnsi="Times New Roman" w:cs="Times New Roman"/>
          <w:color w:val="auto"/>
          <w:sz w:val="24"/>
          <w:szCs w:val="24"/>
          <w:u w:val="single"/>
          <w:lang w:val="sr-Cyrl-RS"/>
        </w:rPr>
      </w:pPr>
    </w:p>
    <w:p w14:paraId="5CF5C793"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Човек и здравље</w:t>
      </w:r>
    </w:p>
    <w:p w14:paraId="5BF62C17"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Резултати стандардних лабораторијских анализа крви и урина.</w:t>
      </w:r>
    </w:p>
    <w:p w14:paraId="0E065875"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Биолошки смисао адолесценције (родни и полни идентитет у контексту хормонске активности и индивидуалне генетичке варијабилности).</w:t>
      </w:r>
    </w:p>
    <w:p w14:paraId="247C3BC6"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Заштита од полно преносивих болести контрацепција.</w:t>
      </w:r>
    </w:p>
    <w:p w14:paraId="4D0DE868"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Одговорност за сопствено здравље.</w:t>
      </w:r>
    </w:p>
    <w:p w14:paraId="2999B094"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p>
    <w:p w14:paraId="0817EC98"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i/>
          <w:iCs/>
          <w:color w:val="auto"/>
          <w:sz w:val="24"/>
          <w:szCs w:val="24"/>
          <w:lang w:val="sr-Cyrl-RS"/>
        </w:rPr>
        <w:t>Веза са осталим наставним областима</w:t>
      </w:r>
      <w:r w:rsidRPr="009A3C03">
        <w:rPr>
          <w:rFonts w:ascii="Times New Roman" w:hAnsi="Times New Roman" w:cs="Times New Roman"/>
          <w:color w:val="auto"/>
          <w:sz w:val="24"/>
          <w:szCs w:val="24"/>
          <w:lang w:val="sr-Cyrl-RS"/>
        </w:rPr>
        <w:t>:</w:t>
      </w:r>
    </w:p>
    <w:p w14:paraId="18DC39FE"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Јединство грађе и функције као основа живота</w:t>
      </w:r>
    </w:p>
    <w:p w14:paraId="53A996A5"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Матичне ћелије - ћелије програмиране за различите функције.</w:t>
      </w:r>
    </w:p>
    <w:p w14:paraId="2C051BD3" w14:textId="77777777" w:rsidR="00D674FF" w:rsidRPr="009A3C03" w:rsidRDefault="00D674FF" w:rsidP="009A3C03">
      <w:pPr>
        <w:adjustRightInd w:val="0"/>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Ендокрини систем и хуморална регулација. Регулаторна улога хормона биљака и животиња. Поремећаји функције ендокриног система, нервног система и чула.</w:t>
      </w:r>
    </w:p>
    <w:p w14:paraId="5B0925FF" w14:textId="77777777" w:rsidR="00D674FF" w:rsidRPr="009A3C03" w:rsidRDefault="00D674FF" w:rsidP="009A3C03">
      <w:pPr>
        <w:adjustRightInd w:val="0"/>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Наслеђивање и еволуција</w:t>
      </w:r>
    </w:p>
    <w:p w14:paraId="09039842" w14:textId="77777777" w:rsidR="00D674FF" w:rsidRPr="009A3C03" w:rsidRDefault="00D674FF" w:rsidP="009A3C03">
      <w:pPr>
        <w:adjustRightInd w:val="0"/>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Пубертет и адолесценција човека. Еволуција човека.</w:t>
      </w:r>
    </w:p>
    <w:p w14:paraId="69F4CFAD" w14:textId="77777777" w:rsidR="00D674FF" w:rsidRPr="009A3C03" w:rsidRDefault="00D674FF" w:rsidP="009A3C03">
      <w:pPr>
        <w:adjustRightInd w:val="0"/>
        <w:spacing w:line="276" w:lineRule="auto"/>
        <w:jc w:val="both"/>
        <w:rPr>
          <w:rFonts w:ascii="Times New Roman" w:hAnsi="Times New Roman" w:cs="Times New Roman"/>
          <w:color w:val="auto"/>
          <w:sz w:val="24"/>
          <w:szCs w:val="24"/>
          <w:lang w:val="sr-Cyrl-RS"/>
        </w:rPr>
      </w:pPr>
    </w:p>
    <w:p w14:paraId="6FD0066C"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Наставна област: Живот у екосистему</w:t>
      </w:r>
    </w:p>
    <w:p w14:paraId="1A9350A0"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Ограниченост ресурса (капацитет средине) и одрживи развој. </w:t>
      </w:r>
    </w:p>
    <w:p w14:paraId="2088D97A"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Нестанак врста и фактори угрожавања (H.I.P.P.O. концепт). </w:t>
      </w:r>
      <w:r w:rsidRPr="009A3C03">
        <w:rPr>
          <w:rFonts w:ascii="Times New Roman" w:eastAsia="Times New Roman" w:hAnsi="Times New Roman" w:cs="Times New Roman"/>
          <w:color w:val="auto"/>
          <w:sz w:val="24"/>
          <w:szCs w:val="24"/>
          <w:lang w:val="sr-Cyrl-RS"/>
        </w:rPr>
        <w:t>Последице глобалних промена.</w:t>
      </w:r>
    </w:p>
    <w:p w14:paraId="3D0BDE82"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p>
    <w:p w14:paraId="0B63FC1E" w14:textId="77777777" w:rsidR="00D674FF" w:rsidRPr="009A3C03" w:rsidRDefault="00D674FF" w:rsidP="009A3C03">
      <w:pPr>
        <w:spacing w:line="276" w:lineRule="auto"/>
        <w:ind w:firstLine="720"/>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У оквиру програма наставе и учења предмета </w:t>
      </w:r>
      <w:r w:rsidRPr="009A3C03">
        <w:rPr>
          <w:rFonts w:ascii="Times New Roman" w:eastAsia="Times New Roman" w:hAnsi="Times New Roman" w:cs="Times New Roman"/>
          <w:i/>
          <w:iCs/>
          <w:color w:val="auto"/>
          <w:sz w:val="24"/>
          <w:szCs w:val="24"/>
          <w:lang w:val="sr-Cyrl-RS"/>
        </w:rPr>
        <w:t>биологија у гимназији</w:t>
      </w:r>
      <w:r w:rsidRPr="009A3C03">
        <w:rPr>
          <w:rFonts w:ascii="Times New Roman" w:eastAsia="Times New Roman" w:hAnsi="Times New Roman" w:cs="Times New Roman"/>
          <w:color w:val="auto"/>
          <w:sz w:val="24"/>
          <w:szCs w:val="24"/>
          <w:lang w:val="sr-Cyrl-RS"/>
        </w:rPr>
        <w:t xml:space="preserve"> различити здравствени аспекти се изучавају кроз све наставне теме у различитом обиму. Наставне теме које су посвећене изучавању ове проблематике у највећем обиму су нпр. Физиолошки процеси и хомеостаза (3. разред друштвено-језичког смера), Метаболизам и регулација животних процеса на нивоу ћелије и Метаболизам и регулација животних процеса на нивоу организма (обе у 3. разреду општег и природно-математичког смера), Екологија (4. разред општег и природно-математичког смера; Екосистемске услуге. Биогеохемијски циклуси. Антропогена дисрупција биогеохемијских циклуса и нарушавање атмосфере. Губитак земљишта. Деградација биодиверзитета.) и Основи генетике (2. разред сви смерови; Генотип. Фенотип – генетички узроци варијабилности особина. Средински узроци варијабилности особина. Квалитативне и квантитативне особине.).</w:t>
      </w:r>
    </w:p>
    <w:p w14:paraId="15CBCB0A" w14:textId="77777777" w:rsidR="00D674FF" w:rsidRPr="009A3C03" w:rsidRDefault="00D674FF" w:rsidP="009A3C03">
      <w:pPr>
        <w:tabs>
          <w:tab w:val="left" w:pos="1947"/>
          <w:tab w:val="center" w:pos="2037"/>
          <w:tab w:val="left" w:pos="2337"/>
          <w:tab w:val="left" w:pos="3466"/>
        </w:tabs>
        <w:adjustRightInd w:val="0"/>
        <w:spacing w:line="276" w:lineRule="auto"/>
        <w:ind w:firstLine="851"/>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У </w:t>
      </w:r>
      <w:r w:rsidRPr="009A3C03">
        <w:rPr>
          <w:rFonts w:ascii="Times New Roman" w:eastAsia="Times New Roman" w:hAnsi="Times New Roman" w:cs="Times New Roman"/>
          <w:i/>
          <w:iCs/>
          <w:color w:val="auto"/>
          <w:sz w:val="24"/>
          <w:szCs w:val="24"/>
          <w:lang w:val="sr-Cyrl-RS"/>
        </w:rPr>
        <w:t>стручном образовању је биологија</w:t>
      </w:r>
      <w:r w:rsidRPr="009A3C03">
        <w:rPr>
          <w:rFonts w:ascii="Times New Roman" w:eastAsia="Times New Roman" w:hAnsi="Times New Roman" w:cs="Times New Roman"/>
          <w:color w:val="auto"/>
          <w:sz w:val="24"/>
          <w:szCs w:val="24"/>
          <w:lang w:val="sr-Cyrl-RS"/>
        </w:rPr>
        <w:t xml:space="preserve"> заступљена најчешће у једном разреду и у оквиру тог програма се најчешће изучавају (изглед програма се разликује по подручјима рада и зависи од сврхе програма предмета) грађа и функционисање људског тела, поремећаји у раду органа, наследне болести, полно и репродуктивно здравље и еколошка култура (Уређење животног и радног простора. Потрошачка култура. Употреба ГМ хране. Утицај савременог начина живота на здравље човека.).</w:t>
      </w:r>
    </w:p>
    <w:p w14:paraId="463904B1" w14:textId="77777777" w:rsidR="00D674FF" w:rsidRPr="009A3C03" w:rsidRDefault="00D674FF" w:rsidP="009A3C03">
      <w:pPr>
        <w:tabs>
          <w:tab w:val="left" w:pos="1947"/>
          <w:tab w:val="center" w:pos="2037"/>
          <w:tab w:val="left" w:pos="2337"/>
          <w:tab w:val="left" w:pos="3466"/>
        </w:tabs>
        <w:adjustRightInd w:val="0"/>
        <w:spacing w:line="276" w:lineRule="auto"/>
        <w:ind w:firstLine="851"/>
        <w:jc w:val="both"/>
        <w:rPr>
          <w:rFonts w:ascii="Times New Roman" w:eastAsia="Times New Roman" w:hAnsi="Times New Roman" w:cs="Times New Roman"/>
          <w:color w:val="auto"/>
          <w:sz w:val="24"/>
          <w:szCs w:val="24"/>
          <w:lang w:val="sr-Cyrl-RS"/>
        </w:rPr>
      </w:pPr>
    </w:p>
    <w:p w14:paraId="1475CDC6"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ФИЗИЧКО И ЗДРАВСТВЕНО ВАСПИТАЊЕ</w:t>
      </w:r>
    </w:p>
    <w:p w14:paraId="0663E5BF"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p>
    <w:p w14:paraId="4171886F"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Здравствено васпитање</w:t>
      </w:r>
      <w:r w:rsidRPr="009A3C03">
        <w:rPr>
          <w:rFonts w:ascii="Times New Roman" w:hAnsi="Times New Roman" w:cs="Times New Roman"/>
          <w:color w:val="auto"/>
          <w:sz w:val="24"/>
          <w:szCs w:val="24"/>
          <w:lang w:val="sr-Cyrl-RS"/>
        </w:rPr>
        <w:t xml:space="preserve"> је део програма наставе и учења предмета </w:t>
      </w:r>
      <w:r w:rsidRPr="009A3C03">
        <w:rPr>
          <w:rFonts w:ascii="Times New Roman" w:hAnsi="Times New Roman" w:cs="Times New Roman"/>
          <w:b/>
          <w:i/>
          <w:color w:val="auto"/>
          <w:sz w:val="24"/>
          <w:szCs w:val="24"/>
          <w:lang w:val="sr-Cyrl-RS"/>
        </w:rPr>
        <w:t>Физичко и здравствено васпитање</w:t>
      </w:r>
      <w:r w:rsidRPr="009A3C03">
        <w:rPr>
          <w:rFonts w:ascii="Times New Roman" w:hAnsi="Times New Roman" w:cs="Times New Roman"/>
          <w:color w:val="auto"/>
          <w:sz w:val="24"/>
          <w:szCs w:val="24"/>
          <w:lang w:val="sr-Cyrl-RS"/>
        </w:rPr>
        <w:t xml:space="preserve"> у основним и средњим школама (гимназијама) у оквиру наставне области Физичка и здравствена култура у оквиру које се реализују следећи препоручени садржаји:</w:t>
      </w:r>
    </w:p>
    <w:p w14:paraId="3B8BDF12"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физичка активност и њен значај за физичко и ментално здравље,</w:t>
      </w:r>
    </w:p>
    <w:p w14:paraId="7FF979B8"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хигијена, </w:t>
      </w:r>
    </w:p>
    <w:p w14:paraId="20BF934A"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здрава исхрана, </w:t>
      </w:r>
    </w:p>
    <w:p w14:paraId="708232B4"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улога физичке активности у превенцији незаразних болести, </w:t>
      </w:r>
    </w:p>
    <w:p w14:paraId="4DE025C4"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имунитет и значај вежбања за његово побољшање, </w:t>
      </w:r>
    </w:p>
    <w:p w14:paraId="2B15AC24"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чист ваздух и вежбање – чување околине,</w:t>
      </w:r>
    </w:p>
    <w:p w14:paraId="7979B60B"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значај физичког вежбања за репродуктивно здравље,</w:t>
      </w:r>
    </w:p>
    <w:p w14:paraId="4D49C373"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заштита репродуктивних органа приликом вежбања,</w:t>
      </w:r>
    </w:p>
    <w:p w14:paraId="21DBEB92"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физичко вежбање у функцији унапређивања здравља, репродуктивног здравља и превенције болести,</w:t>
      </w:r>
    </w:p>
    <w:p w14:paraId="0CE8FCE2"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недовољна физичка активност као један од ризика у настанку болести,</w:t>
      </w:r>
    </w:p>
    <w:p w14:paraId="613A3075"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значај редовних лекарских прегледа и физичка активност,</w:t>
      </w:r>
    </w:p>
    <w:p w14:paraId="1061E7DA"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последице неадекватних дијета и дијететских производа,</w:t>
      </w:r>
    </w:p>
    <w:p w14:paraId="17084687"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суплементација,</w:t>
      </w:r>
    </w:p>
    <w:p w14:paraId="33866297" w14:textId="77777777" w:rsidR="00D674FF" w:rsidRPr="009A3C03" w:rsidRDefault="00D674FF" w:rsidP="009A3C03">
      <w:pPr>
        <w:pStyle w:val="ListParagraph"/>
        <w:numPr>
          <w:ilvl w:val="0"/>
          <w:numId w:val="24"/>
        </w:numPr>
        <w:spacing w:after="0"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ризици од конзумирања енергетских напитака, психоактивних супстанци и недозвољених средства.</w:t>
      </w:r>
    </w:p>
    <w:p w14:paraId="45810183" w14:textId="77777777" w:rsidR="00D674FF" w:rsidRPr="009A3C03" w:rsidRDefault="00D674FF" w:rsidP="009A3C03">
      <w:pPr>
        <w:spacing w:line="276" w:lineRule="auto"/>
        <w:rPr>
          <w:rFonts w:ascii="Times New Roman" w:hAnsi="Times New Roman" w:cs="Times New Roman"/>
          <w:color w:val="auto"/>
          <w:sz w:val="24"/>
          <w:szCs w:val="24"/>
          <w:lang w:val="sr-Cyrl-RS"/>
        </w:rPr>
      </w:pPr>
    </w:p>
    <w:p w14:paraId="0123E373" w14:textId="77777777" w:rsidR="00D674FF" w:rsidRPr="009A3C03" w:rsidRDefault="00D674FF"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У гимназији у првој и другој години учења</w:t>
      </w:r>
      <w:r w:rsidRPr="009A3C03">
        <w:rPr>
          <w:rFonts w:ascii="Times New Roman" w:hAnsi="Times New Roman" w:cs="Times New Roman"/>
          <w:color w:val="auto"/>
          <w:sz w:val="24"/>
          <w:szCs w:val="24"/>
          <w:lang w:val="sr-Cyrl-RS"/>
        </w:rPr>
        <w:t xml:space="preserve"> постоји изборни програма Здравље и спорт у оквиру кога се реализују теме:</w:t>
      </w:r>
    </w:p>
    <w:p w14:paraId="58D9529F" w14:textId="77777777" w:rsidR="00D674FF" w:rsidRPr="009A3C03" w:rsidRDefault="00D674FF"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Здравље и психоактивне супстанце</w:t>
      </w:r>
    </w:p>
    <w:p w14:paraId="24437F2C" w14:textId="77777777" w:rsidR="00D674FF" w:rsidRPr="009A3C03" w:rsidRDefault="00D674FF"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Наука у служби здравља</w:t>
      </w:r>
    </w:p>
    <w:p w14:paraId="4C727F05" w14:textId="77777777" w:rsidR="00D674FF" w:rsidRPr="009A3C03" w:rsidRDefault="00D674FF"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Сексуалност младих и репродуктивно здравље</w:t>
      </w:r>
    </w:p>
    <w:p w14:paraId="5F7FB9F5"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p>
    <w:p w14:paraId="420DCF5C"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ХЕМИЈА</w:t>
      </w:r>
    </w:p>
    <w:p w14:paraId="26D8D0B8"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rPr>
      </w:pPr>
    </w:p>
    <w:p w14:paraId="66CBE394" w14:textId="77777777" w:rsidR="00D674FF" w:rsidRPr="009A3C03" w:rsidRDefault="00D674FF" w:rsidP="009A3C03">
      <w:pPr>
        <w:spacing w:line="276" w:lineRule="auto"/>
        <w:rPr>
          <w:rFonts w:ascii="Times New Roman" w:hAnsi="Times New Roman" w:cs="Times New Roman"/>
          <w:b/>
          <w:bCs/>
          <w:color w:val="auto"/>
          <w:sz w:val="24"/>
          <w:szCs w:val="24"/>
          <w:lang w:val="sr-Cyrl-RS"/>
        </w:rPr>
      </w:pPr>
      <w:r w:rsidRPr="009A3C03">
        <w:rPr>
          <w:rFonts w:ascii="Times New Roman" w:hAnsi="Times New Roman" w:cs="Times New Roman"/>
          <w:b/>
          <w:bCs/>
          <w:color w:val="auto"/>
          <w:sz w:val="24"/>
          <w:szCs w:val="24"/>
          <w:lang w:val="sr-Cyrl-RS"/>
        </w:rPr>
        <w:t xml:space="preserve">Основна школа, Осми разред </w:t>
      </w:r>
    </w:p>
    <w:p w14:paraId="36E6A292" w14:textId="77777777" w:rsidR="00D674FF" w:rsidRPr="009A3C03" w:rsidRDefault="00D674FF" w:rsidP="009A3C03">
      <w:pPr>
        <w:spacing w:line="276" w:lineRule="auto"/>
        <w:rPr>
          <w:rFonts w:ascii="Times New Roman" w:eastAsia="Arial" w:hAnsi="Times New Roman" w:cs="Times New Roman"/>
          <w:b/>
          <w:noProof/>
          <w:color w:val="auto"/>
          <w:sz w:val="24"/>
          <w:szCs w:val="24"/>
          <w:lang w:val="sr-Cyrl-RS"/>
        </w:rPr>
      </w:pPr>
      <w:r w:rsidRPr="009A3C03">
        <w:rPr>
          <w:rFonts w:ascii="Times New Roman" w:eastAsia="Arial" w:hAnsi="Times New Roman" w:cs="Times New Roman"/>
          <w:b/>
          <w:noProof/>
          <w:color w:val="auto"/>
          <w:sz w:val="24"/>
          <w:szCs w:val="24"/>
          <w:lang w:val="sr-Cyrl-RS"/>
        </w:rPr>
        <w:t>Биолошки важна органска једињења</w:t>
      </w:r>
    </w:p>
    <w:p w14:paraId="48F793E7" w14:textId="77777777" w:rsidR="00D674FF" w:rsidRPr="009A3C03" w:rsidRDefault="00D674FF" w:rsidP="009A3C03">
      <w:pPr>
        <w:spacing w:line="276" w:lineRule="auto"/>
        <w:ind w:firstLine="720"/>
        <w:jc w:val="both"/>
        <w:rPr>
          <w:rFonts w:ascii="Times New Roman" w:eastAsia="Arial" w:hAnsi="Times New Roman" w:cs="Times New Roman"/>
          <w:noProof/>
          <w:color w:val="auto"/>
          <w:sz w:val="24"/>
          <w:szCs w:val="24"/>
          <w:lang w:val="sr-Cyrl-RS"/>
        </w:rPr>
      </w:pPr>
      <w:r w:rsidRPr="009A3C03">
        <w:rPr>
          <w:rFonts w:ascii="Times New Roman" w:eastAsia="Arial" w:hAnsi="Times New Roman" w:cs="Times New Roman"/>
          <w:noProof/>
          <w:color w:val="auto"/>
          <w:sz w:val="24"/>
          <w:szCs w:val="24"/>
          <w:lang w:val="sr-Cyrl-RS"/>
        </w:rPr>
        <w:t>У оквиру теме ученици сазнају о саставу, структури, својствима и значају масти и уља, угљених хидрата, протеина и витамина. Од ученика се очекује да описују и објашњавају својства ових једињења, и њихових смеша, њиховој употреби и значају правилне исхране у циљу очувања здравља, као и о поремећајима исхране.</w:t>
      </w:r>
    </w:p>
    <w:p w14:paraId="5CF1EF17" w14:textId="77777777" w:rsidR="00D674FF" w:rsidRPr="009A3C03" w:rsidRDefault="00D674FF" w:rsidP="009A3C03">
      <w:pPr>
        <w:spacing w:line="276" w:lineRule="auto"/>
        <w:ind w:firstLine="720"/>
        <w:jc w:val="both"/>
        <w:rPr>
          <w:rFonts w:ascii="Times New Roman" w:eastAsia="Arial" w:hAnsi="Times New Roman" w:cs="Times New Roman"/>
          <w:noProof/>
          <w:color w:val="auto"/>
          <w:sz w:val="24"/>
          <w:szCs w:val="24"/>
          <w:lang w:val="sr-Cyrl-RS"/>
        </w:rPr>
      </w:pPr>
    </w:p>
    <w:p w14:paraId="486E2DF5" w14:textId="77777777" w:rsidR="00D674FF" w:rsidRPr="009A3C03" w:rsidRDefault="00D674FF" w:rsidP="009A3C03">
      <w:pPr>
        <w:spacing w:line="276" w:lineRule="auto"/>
        <w:rPr>
          <w:rFonts w:ascii="Times New Roman" w:hAnsi="Times New Roman" w:cs="Times New Roman"/>
          <w:b/>
          <w:noProof/>
          <w:color w:val="auto"/>
          <w:sz w:val="24"/>
          <w:szCs w:val="24"/>
          <w:lang w:val="sr-Cyrl-RS"/>
        </w:rPr>
      </w:pPr>
      <w:r w:rsidRPr="009A3C03">
        <w:rPr>
          <w:rFonts w:ascii="Times New Roman" w:hAnsi="Times New Roman" w:cs="Times New Roman"/>
          <w:b/>
          <w:noProof/>
          <w:color w:val="auto"/>
          <w:sz w:val="24"/>
          <w:szCs w:val="24"/>
          <w:lang w:val="sr-Cyrl-RS"/>
        </w:rPr>
        <w:t>Заштита животне средине и зелена хемија</w:t>
      </w:r>
    </w:p>
    <w:p w14:paraId="45E5D95C" w14:textId="77777777" w:rsidR="00D674FF" w:rsidRPr="009A3C03" w:rsidRDefault="00D674FF" w:rsidP="009A3C03">
      <w:pPr>
        <w:spacing w:line="276" w:lineRule="auto"/>
        <w:ind w:firstLine="720"/>
        <w:jc w:val="both"/>
        <w:rPr>
          <w:rFonts w:ascii="Times New Roman" w:hAnsi="Times New Roman" w:cs="Times New Roman"/>
          <w:noProof/>
          <w:color w:val="auto"/>
          <w:sz w:val="24"/>
          <w:szCs w:val="24"/>
          <w:lang w:val="sr-Cyrl-RS"/>
        </w:rPr>
      </w:pPr>
      <w:r w:rsidRPr="009A3C03">
        <w:rPr>
          <w:rFonts w:ascii="Times New Roman" w:hAnsi="Times New Roman" w:cs="Times New Roman"/>
          <w:noProof/>
          <w:color w:val="auto"/>
          <w:sz w:val="24"/>
          <w:szCs w:val="24"/>
          <w:lang w:val="sr-Cyrl-RS"/>
        </w:rPr>
        <w:t>У оквиру теме ученици сазнају да развој производа и процеса хемијске индустрије, поред доприноса побољшању квалитета живота, може имати и штетно дејство на животну средину и здравље животиња и људи. Требало би да на основу својстава супстанци разм</w:t>
      </w:r>
      <w:r w:rsidRPr="009A3C03">
        <w:rPr>
          <w:rFonts w:ascii="Times New Roman" w:hAnsi="Times New Roman" w:cs="Times New Roman"/>
          <w:noProof/>
          <w:color w:val="auto"/>
          <w:sz w:val="24"/>
          <w:szCs w:val="24"/>
        </w:rPr>
        <w:t>a</w:t>
      </w:r>
      <w:r w:rsidRPr="009A3C03">
        <w:rPr>
          <w:rFonts w:ascii="Times New Roman" w:hAnsi="Times New Roman" w:cs="Times New Roman"/>
          <w:noProof/>
          <w:color w:val="auto"/>
          <w:sz w:val="24"/>
          <w:szCs w:val="24"/>
          <w:lang w:val="sr-Cyrl-RS"/>
        </w:rPr>
        <w:t xml:space="preserve">трају њихов утицај на околину и жива бића, идентификују главне неорганске и органске загађујуће супстанце ваздуха, воде и земљишта и начине како оне доспевају у животну средину. Важно је да ученици сагледају значај руковања супстанцама и комерцијалним производима у складу са ознакама на амбалажи, као и правила о начину </w:t>
      </w:r>
      <w:r w:rsidRPr="009A3C03">
        <w:rPr>
          <w:rFonts w:ascii="Times New Roman" w:hAnsi="Times New Roman" w:cs="Times New Roman"/>
          <w:noProof/>
          <w:color w:val="auto"/>
          <w:sz w:val="24"/>
          <w:szCs w:val="24"/>
          <w:lang w:val="sr-Cyrl-RS"/>
        </w:rPr>
        <w:lastRenderedPageBreak/>
        <w:t>чувања производа и одлагања отпада. Такође би требало да ученици сагледају проблем нагомилавања отпада и значај рециклаже.</w:t>
      </w:r>
    </w:p>
    <w:p w14:paraId="1DD07198" w14:textId="77777777" w:rsidR="00D674FF" w:rsidRPr="009A3C03" w:rsidRDefault="00D674FF" w:rsidP="009A3C03">
      <w:pPr>
        <w:spacing w:line="276" w:lineRule="auto"/>
        <w:ind w:firstLine="720"/>
        <w:jc w:val="both"/>
        <w:rPr>
          <w:rFonts w:ascii="Times New Roman" w:hAnsi="Times New Roman" w:cs="Times New Roman"/>
          <w:noProof/>
          <w:color w:val="auto"/>
          <w:sz w:val="24"/>
          <w:szCs w:val="24"/>
          <w:lang w:val="sr-Cyrl-RS"/>
        </w:rPr>
      </w:pPr>
    </w:p>
    <w:p w14:paraId="60A29F85" w14:textId="77777777" w:rsidR="00D674FF" w:rsidRPr="009A3C03" w:rsidRDefault="00D674FF" w:rsidP="009A3C03">
      <w:pPr>
        <w:spacing w:line="276" w:lineRule="auto"/>
        <w:jc w:val="both"/>
        <w:rPr>
          <w:rFonts w:ascii="Times New Roman" w:hAnsi="Times New Roman" w:cs="Times New Roman"/>
          <w:b/>
          <w:bCs/>
          <w:noProof/>
          <w:color w:val="auto"/>
          <w:sz w:val="24"/>
          <w:szCs w:val="24"/>
          <w:lang w:val="sr-Cyrl-RS"/>
        </w:rPr>
      </w:pPr>
      <w:r w:rsidRPr="009A3C03">
        <w:rPr>
          <w:rFonts w:ascii="Times New Roman" w:hAnsi="Times New Roman" w:cs="Times New Roman"/>
          <w:b/>
          <w:bCs/>
          <w:noProof/>
          <w:color w:val="auto"/>
          <w:sz w:val="24"/>
          <w:szCs w:val="24"/>
          <w:lang w:val="sr-Cyrl-RS"/>
        </w:rPr>
        <w:t>Гимназија</w:t>
      </w:r>
    </w:p>
    <w:p w14:paraId="59CEA036" w14:textId="77777777" w:rsidR="00D674FF" w:rsidRPr="009A3C03" w:rsidRDefault="00D674FF" w:rsidP="009A3C03">
      <w:pPr>
        <w:spacing w:line="276" w:lineRule="auto"/>
        <w:jc w:val="both"/>
        <w:rPr>
          <w:rFonts w:ascii="Times New Roman" w:hAnsi="Times New Roman" w:cs="Times New Roman"/>
          <w:noProof/>
          <w:color w:val="auto"/>
          <w:sz w:val="24"/>
          <w:szCs w:val="24"/>
          <w:lang w:val="sr-Cyrl-RS"/>
        </w:rPr>
      </w:pPr>
    </w:p>
    <w:p w14:paraId="66E50ADC" w14:textId="77777777" w:rsidR="00D674FF" w:rsidRPr="009A3C03" w:rsidRDefault="00D674FF" w:rsidP="009A3C03">
      <w:pPr>
        <w:spacing w:line="276" w:lineRule="auto"/>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Природни и синтетички биомолекули – заступљеност, састав, својства, улога и утицај на здравље и животну средину.</w:t>
      </w:r>
    </w:p>
    <w:p w14:paraId="7BDE928E" w14:textId="77777777" w:rsidR="00D674FF" w:rsidRPr="009A3C03" w:rsidRDefault="00D674FF" w:rsidP="009A3C03">
      <w:pPr>
        <w:pStyle w:val="Default"/>
        <w:spacing w:line="276" w:lineRule="auto"/>
        <w:ind w:right="45"/>
        <w:rPr>
          <w:rFonts w:ascii="Times New Roman" w:hAnsi="Times New Roman" w:cs="Times New Roman"/>
          <w:color w:val="auto"/>
          <w:lang w:val="ru-RU"/>
        </w:rPr>
      </w:pPr>
      <w:r w:rsidRPr="009A3C03">
        <w:rPr>
          <w:rFonts w:ascii="Times New Roman" w:eastAsia="Calibri" w:hAnsi="Times New Roman" w:cs="Times New Roman"/>
          <w:bCs/>
          <w:color w:val="auto"/>
        </w:rPr>
        <w:t>Класификација алкалоида, физиолошко дејство и злоупотреба</w:t>
      </w:r>
      <w:r w:rsidRPr="009A3C03">
        <w:rPr>
          <w:rFonts w:ascii="Times New Roman" w:eastAsia="Calibri" w:hAnsi="Times New Roman" w:cs="Times New Roman"/>
          <w:bCs/>
          <w:color w:val="auto"/>
          <w:lang w:val="sr-Cyrl-RS"/>
        </w:rPr>
        <w:t xml:space="preserve"> алкалоида, </w:t>
      </w:r>
      <w:r w:rsidRPr="009A3C03">
        <w:rPr>
          <w:rFonts w:ascii="Times New Roman" w:hAnsi="Times New Roman" w:cs="Times New Roman"/>
          <w:color w:val="auto"/>
          <w:lang w:val="ru-RU"/>
        </w:rPr>
        <w:t>као и да је наркоманија један од највећих социјалних и здравствених проблема данашњице.</w:t>
      </w:r>
    </w:p>
    <w:p w14:paraId="24A93C5C" w14:textId="77777777" w:rsidR="00D674FF" w:rsidRPr="009A3C03" w:rsidRDefault="00D674FF" w:rsidP="009A3C03">
      <w:pPr>
        <w:spacing w:line="276" w:lineRule="auto"/>
        <w:jc w:val="both"/>
        <w:rPr>
          <w:rFonts w:ascii="Times New Roman" w:hAnsi="Times New Roman" w:cs="Times New Roman"/>
          <w:bCs/>
          <w:color w:val="auto"/>
          <w:sz w:val="24"/>
          <w:szCs w:val="24"/>
          <w:lang w:val="sr-Cyrl-RS"/>
        </w:rPr>
      </w:pPr>
      <w:r w:rsidRPr="009A3C03">
        <w:rPr>
          <w:rFonts w:ascii="Times New Roman" w:hAnsi="Times New Roman" w:cs="Times New Roman"/>
          <w:bCs/>
          <w:color w:val="auto"/>
          <w:sz w:val="24"/>
          <w:szCs w:val="24"/>
        </w:rPr>
        <w:t>Улога и примена антибиотика</w:t>
      </w:r>
      <w:r w:rsidRPr="009A3C03">
        <w:rPr>
          <w:rFonts w:ascii="Times New Roman" w:hAnsi="Times New Roman" w:cs="Times New Roman"/>
          <w:bCs/>
          <w:color w:val="auto"/>
          <w:sz w:val="24"/>
          <w:szCs w:val="24"/>
          <w:lang w:val="sr-Cyrl-RS"/>
        </w:rPr>
        <w:t>.</w:t>
      </w:r>
    </w:p>
    <w:p w14:paraId="0B7D691F" w14:textId="77777777" w:rsidR="00D674FF" w:rsidRPr="009A3C03" w:rsidRDefault="00D674FF" w:rsidP="009A3C03">
      <w:pPr>
        <w:spacing w:after="5" w:line="276" w:lineRule="auto"/>
        <w:ind w:right="45"/>
        <w:jc w:val="both"/>
        <w:rPr>
          <w:rFonts w:ascii="Times New Roman" w:eastAsia="Times New Roman" w:hAnsi="Times New Roman" w:cs="Times New Roman"/>
          <w:color w:val="auto"/>
          <w:sz w:val="24"/>
          <w:szCs w:val="24"/>
        </w:rPr>
      </w:pPr>
      <w:r w:rsidRPr="009A3C03">
        <w:rPr>
          <w:rFonts w:ascii="Times New Roman" w:hAnsi="Times New Roman" w:cs="Times New Roman"/>
          <w:bCs/>
          <w:color w:val="auto"/>
          <w:sz w:val="24"/>
          <w:szCs w:val="24"/>
          <w:u w:val="single"/>
        </w:rPr>
        <w:t>Витамини</w:t>
      </w:r>
      <w:r w:rsidRPr="009A3C03">
        <w:rPr>
          <w:rFonts w:ascii="Times New Roman" w:hAnsi="Times New Roman" w:cs="Times New Roman"/>
          <w:bCs/>
          <w:color w:val="auto"/>
          <w:sz w:val="24"/>
          <w:szCs w:val="24"/>
          <w:u w:val="single"/>
          <w:lang w:val="sr-Cyrl-RS"/>
        </w:rPr>
        <w:t xml:space="preserve"> – </w:t>
      </w:r>
      <w:r w:rsidRPr="009A3C03">
        <w:rPr>
          <w:rFonts w:ascii="Times New Roman" w:eastAsia="Times New Roman" w:hAnsi="Times New Roman" w:cs="Times New Roman"/>
          <w:color w:val="auto"/>
          <w:sz w:val="24"/>
          <w:szCs w:val="24"/>
        </w:rPr>
        <w:t>неопходност витамина за правилно функционисање организма, важност витамина у биохемијским реакцијама (улазе у састав коензима или простетичних група ензима), и немогућност синтезе витамина у људском организму.</w:t>
      </w:r>
    </w:p>
    <w:p w14:paraId="6536799D" w14:textId="77777777" w:rsidR="00D674FF" w:rsidRPr="009A3C03" w:rsidRDefault="00D674FF" w:rsidP="009A3C03">
      <w:pPr>
        <w:spacing w:after="5" w:line="276" w:lineRule="auto"/>
        <w:ind w:right="45"/>
        <w:jc w:val="both"/>
        <w:rPr>
          <w:rFonts w:ascii="Times New Roman" w:eastAsia="Times New Roman" w:hAnsi="Times New Roman" w:cs="Times New Roman"/>
          <w:color w:val="auto"/>
          <w:sz w:val="24"/>
          <w:szCs w:val="24"/>
        </w:rPr>
      </w:pPr>
    </w:p>
    <w:p w14:paraId="75E47471" w14:textId="77777777" w:rsidR="00D674FF" w:rsidRPr="009A3C03" w:rsidRDefault="00D674FF" w:rsidP="009A3C03">
      <w:pPr>
        <w:tabs>
          <w:tab w:val="left" w:pos="319"/>
        </w:tabs>
        <w:spacing w:after="5" w:line="276" w:lineRule="auto"/>
        <w:ind w:right="45"/>
        <w:jc w:val="both"/>
        <w:rPr>
          <w:rFonts w:ascii="Times New Roman" w:eastAsia="Times New Roman" w:hAnsi="Times New Roman" w:cs="Times New Roman"/>
          <w:color w:val="auto"/>
          <w:sz w:val="24"/>
          <w:szCs w:val="24"/>
          <w:lang w:val="ru-RU"/>
        </w:rPr>
      </w:pPr>
      <w:r w:rsidRPr="009A3C03">
        <w:rPr>
          <w:rFonts w:ascii="Times New Roman" w:hAnsi="Times New Roman" w:cs="Times New Roman"/>
          <w:bCs/>
          <w:color w:val="auto"/>
          <w:sz w:val="24"/>
          <w:szCs w:val="24"/>
        </w:rPr>
        <w:t>Органске загађујуће супстанце</w:t>
      </w:r>
      <w:r w:rsidRPr="009A3C03">
        <w:rPr>
          <w:rFonts w:ascii="Times New Roman" w:hAnsi="Times New Roman" w:cs="Times New Roman"/>
          <w:bCs/>
          <w:color w:val="auto"/>
          <w:sz w:val="24"/>
          <w:szCs w:val="24"/>
          <w:lang w:val="sr-Cyrl-RS"/>
        </w:rPr>
        <w:t xml:space="preserve"> – </w:t>
      </w:r>
      <w:r w:rsidRPr="009A3C03">
        <w:rPr>
          <w:rFonts w:ascii="Times New Roman" w:eastAsia="Times New Roman" w:hAnsi="Times New Roman" w:cs="Times New Roman"/>
          <w:color w:val="auto"/>
          <w:sz w:val="24"/>
          <w:szCs w:val="24"/>
          <w:lang w:val="ru-RU"/>
        </w:rPr>
        <w:t>при разматрању загађивања животне средине ученици би требало да сагледају сложеност проблема</w:t>
      </w:r>
      <w:r w:rsidRPr="009A3C03">
        <w:rPr>
          <w:rFonts w:ascii="Times New Roman" w:eastAsia="Times New Roman" w:hAnsi="Times New Roman" w:cs="Times New Roman"/>
          <w:color w:val="auto"/>
          <w:sz w:val="24"/>
          <w:szCs w:val="24"/>
          <w:lang w:val="en-GB"/>
        </w:rPr>
        <w:t>,</w:t>
      </w:r>
      <w:r w:rsidRPr="009A3C03">
        <w:rPr>
          <w:rFonts w:ascii="Times New Roman" w:eastAsia="Times New Roman" w:hAnsi="Times New Roman" w:cs="Times New Roman"/>
          <w:color w:val="auto"/>
          <w:sz w:val="24"/>
          <w:szCs w:val="24"/>
          <w:lang w:val="ru-RU"/>
        </w:rPr>
        <w:t xml:space="preserve"> да он обухвата узрок, интензитет, трајање, здравствене, еколошке, економске, естетске и друге ефекте.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интезитета, као и да почетна промена може покренути серију других промена.</w:t>
      </w:r>
    </w:p>
    <w:p w14:paraId="58540F48" w14:textId="77777777" w:rsidR="00D674FF" w:rsidRPr="009A3C03" w:rsidRDefault="00D674FF" w:rsidP="009A3C03">
      <w:pPr>
        <w:spacing w:after="5" w:line="276" w:lineRule="auto"/>
        <w:ind w:right="45"/>
        <w:jc w:val="both"/>
        <w:rPr>
          <w:rFonts w:ascii="Times New Roman" w:hAnsi="Times New Roman" w:cs="Times New Roman"/>
          <w:bCs/>
          <w:color w:val="auto"/>
          <w:sz w:val="24"/>
          <w:szCs w:val="24"/>
          <w:u w:val="single"/>
        </w:rPr>
      </w:pPr>
    </w:p>
    <w:p w14:paraId="2BDB1D4A" w14:textId="77777777" w:rsidR="00D674FF" w:rsidRPr="009A3C03" w:rsidRDefault="00D674FF" w:rsidP="009A3C03">
      <w:pPr>
        <w:spacing w:line="276" w:lineRule="auto"/>
        <w:ind w:firstLine="720"/>
        <w:jc w:val="both"/>
        <w:rPr>
          <w:rFonts w:ascii="Times New Roman" w:eastAsia="Arial" w:hAnsi="Times New Roman" w:cs="Times New Roman"/>
          <w:noProof/>
          <w:color w:val="auto"/>
          <w:sz w:val="24"/>
          <w:szCs w:val="24"/>
          <w:lang w:val="sr-Cyrl-RS"/>
        </w:rPr>
      </w:pPr>
    </w:p>
    <w:p w14:paraId="0FFF7B73"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p>
    <w:p w14:paraId="572F9CE7"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СОЦИОЛОГИЈА</w:t>
      </w:r>
    </w:p>
    <w:p w14:paraId="58A3379D"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p>
    <w:p w14:paraId="089958E1" w14:textId="77777777" w:rsidR="00D674FF" w:rsidRPr="009A3C03" w:rsidRDefault="00D674FF" w:rsidP="009A3C03">
      <w:pPr>
        <w:spacing w:line="276" w:lineRule="auto"/>
        <w:jc w:val="both"/>
        <w:rPr>
          <w:rFonts w:ascii="Times New Roman" w:hAnsi="Times New Roman" w:cs="Times New Roman"/>
          <w:color w:val="auto"/>
          <w:sz w:val="24"/>
          <w:szCs w:val="24"/>
          <w:lang w:val="sr-Cyrl-ME"/>
        </w:rPr>
      </w:pPr>
      <w:r w:rsidRPr="009A3C03">
        <w:rPr>
          <w:rFonts w:ascii="Times New Roman" w:eastAsia="Times New Roman" w:hAnsi="Times New Roman" w:cs="Times New Roman"/>
          <w:color w:val="auto"/>
          <w:sz w:val="24"/>
          <w:szCs w:val="24"/>
          <w:lang w:val="sr-Cyrl-RS"/>
        </w:rPr>
        <w:t xml:space="preserve">Социологија се изучава у четвртом разреду гимназије. У оквиру овог програма се изучавају и одређени садржаји који су у вези са </w:t>
      </w:r>
      <w:r w:rsidRPr="009A3C03">
        <w:rPr>
          <w:rFonts w:ascii="Times New Roman" w:hAnsi="Times New Roman" w:cs="Times New Roman"/>
          <w:color w:val="auto"/>
          <w:sz w:val="24"/>
          <w:szCs w:val="24"/>
          <w:lang w:val="sr-Cyrl-RS"/>
        </w:rPr>
        <w:t xml:space="preserve">родним идентитетом и родно-заснованом насиљу. У оквиру теме </w:t>
      </w:r>
      <w:r w:rsidRPr="009A3C03">
        <w:rPr>
          <w:rFonts w:ascii="Times New Roman" w:hAnsi="Times New Roman" w:cs="Times New Roman"/>
          <w:bCs/>
          <w:color w:val="auto"/>
          <w:sz w:val="24"/>
          <w:szCs w:val="24"/>
          <w:lang w:val="sr-Cyrl-ME"/>
        </w:rPr>
        <w:t>П</w:t>
      </w:r>
      <w:r w:rsidRPr="009A3C03">
        <w:rPr>
          <w:rFonts w:ascii="Times New Roman" w:hAnsi="Times New Roman" w:cs="Times New Roman"/>
          <w:bCs/>
          <w:color w:val="auto"/>
          <w:sz w:val="24"/>
          <w:szCs w:val="24"/>
        </w:rPr>
        <w:t xml:space="preserve">ојединац, култура и </w:t>
      </w:r>
      <w:r w:rsidRPr="009A3C03">
        <w:rPr>
          <w:rFonts w:ascii="Times New Roman" w:hAnsi="Times New Roman" w:cs="Times New Roman"/>
          <w:bCs/>
          <w:color w:val="auto"/>
          <w:sz w:val="24"/>
          <w:szCs w:val="24"/>
          <w:lang w:val="sr-Cyrl-ME"/>
        </w:rPr>
        <w:t>д</w:t>
      </w:r>
      <w:r w:rsidRPr="009A3C03">
        <w:rPr>
          <w:rFonts w:ascii="Times New Roman" w:hAnsi="Times New Roman" w:cs="Times New Roman"/>
          <w:bCs/>
          <w:color w:val="auto"/>
          <w:sz w:val="24"/>
          <w:szCs w:val="24"/>
        </w:rPr>
        <w:t>руштво</w:t>
      </w:r>
      <w:r w:rsidRPr="009A3C03">
        <w:rPr>
          <w:rFonts w:ascii="Times New Roman" w:hAnsi="Times New Roman" w:cs="Times New Roman"/>
          <w:bCs/>
          <w:color w:val="auto"/>
          <w:sz w:val="24"/>
          <w:szCs w:val="24"/>
          <w:lang w:val="sr-Cyrl-ME"/>
        </w:rPr>
        <w:t xml:space="preserve"> изучавају се садржаји: </w:t>
      </w:r>
      <w:r w:rsidRPr="009A3C03">
        <w:rPr>
          <w:rFonts w:ascii="Times New Roman" w:hAnsi="Times New Roman" w:cs="Times New Roman"/>
          <w:color w:val="auto"/>
          <w:sz w:val="24"/>
          <w:szCs w:val="24"/>
        </w:rPr>
        <w:t>Биолошки, психолошки и социјални чиниоци друштвености</w:t>
      </w:r>
      <w:r w:rsidRPr="009A3C03">
        <w:rPr>
          <w:rFonts w:ascii="Times New Roman" w:hAnsi="Times New Roman" w:cs="Times New Roman"/>
          <w:color w:val="auto"/>
          <w:sz w:val="24"/>
          <w:szCs w:val="24"/>
          <w:lang w:val="sr-Cyrl-ME"/>
        </w:rPr>
        <w:t xml:space="preserve">; </w:t>
      </w:r>
      <w:r w:rsidRPr="009A3C03">
        <w:rPr>
          <w:rFonts w:ascii="Times New Roman" w:hAnsi="Times New Roman" w:cs="Times New Roman"/>
          <w:color w:val="auto"/>
          <w:sz w:val="24"/>
          <w:szCs w:val="24"/>
        </w:rPr>
        <w:t>Идентитет</w:t>
      </w:r>
      <w:r w:rsidRPr="009A3C03">
        <w:rPr>
          <w:rFonts w:ascii="Times New Roman" w:hAnsi="Times New Roman" w:cs="Times New Roman"/>
          <w:color w:val="auto"/>
          <w:sz w:val="24"/>
          <w:szCs w:val="24"/>
          <w:lang w:val="sr-Cyrl-ME"/>
        </w:rPr>
        <w:t xml:space="preserve">; </w:t>
      </w:r>
      <w:r w:rsidRPr="009A3C03">
        <w:rPr>
          <w:rFonts w:ascii="Times New Roman" w:hAnsi="Times New Roman" w:cs="Times New Roman"/>
          <w:color w:val="auto"/>
          <w:sz w:val="24"/>
          <w:szCs w:val="24"/>
        </w:rPr>
        <w:t>Род, пол и сексуалност</w:t>
      </w:r>
      <w:r w:rsidRPr="009A3C03">
        <w:rPr>
          <w:rFonts w:ascii="Times New Roman" w:hAnsi="Times New Roman" w:cs="Times New Roman"/>
          <w:color w:val="auto"/>
          <w:sz w:val="24"/>
          <w:szCs w:val="24"/>
          <w:lang w:val="sr-Cyrl-ME"/>
        </w:rPr>
        <w:t xml:space="preserve">, а као један од исхода програма наведено је да ће на крају разреда ученик бити у стању да уважава индивидуалне, друштвене и културне различитости. У оквиру теме Породица проучава се и насиље у породици. </w:t>
      </w:r>
    </w:p>
    <w:p w14:paraId="7DF37737"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p>
    <w:p w14:paraId="00318420"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p>
    <w:p w14:paraId="06A67EF1"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ГРАЂАНСКО ВАСПИТАЊЕ</w:t>
      </w:r>
    </w:p>
    <w:p w14:paraId="3C60A9B0" w14:textId="77777777" w:rsidR="00D674FF" w:rsidRPr="009A3C03" w:rsidRDefault="00D674FF" w:rsidP="009A3C03">
      <w:pPr>
        <w:spacing w:line="276" w:lineRule="auto"/>
        <w:jc w:val="both"/>
        <w:rPr>
          <w:rFonts w:ascii="Times New Roman" w:eastAsia="Times New Roman" w:hAnsi="Times New Roman" w:cs="Times New Roman"/>
          <w:b/>
          <w:bCs/>
          <w:color w:val="auto"/>
          <w:sz w:val="24"/>
          <w:szCs w:val="24"/>
          <w:lang w:val="sr-Cyrl-RS"/>
        </w:rPr>
      </w:pPr>
    </w:p>
    <w:p w14:paraId="635A8762"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Увидом у нове програме Грађанског васпитања који су усвојени за основну школу и гимназију, може се видети да су они оријентисани на исходе и развој компетенција, да су рађени по спиралном моделу и да имају садржаје који се односе на родни  идентитет и родно засновано насиље. То значи да се ученици, ко</w:t>
      </w:r>
      <w:r w:rsidRPr="009A3C03">
        <w:rPr>
          <w:rFonts w:ascii="Times New Roman" w:hAnsi="Times New Roman" w:cs="Times New Roman"/>
          <w:bCs/>
          <w:color w:val="auto"/>
          <w:sz w:val="24"/>
          <w:szCs w:val="24"/>
          <w:lang w:val="sr-Cyrl-RS"/>
        </w:rPr>
        <w:t>ји континуирано бирају овај изборни програм,</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lang w:val="sr-Cyrl-RS"/>
        </w:rPr>
        <w:lastRenderedPageBreak/>
        <w:t xml:space="preserve">постепено уводе у ову тематику и да се њоме баве више пута у току основне и средње школе али сваки пут из другог угла, проширено и продубљено у складу са узрастом и искуством. </w:t>
      </w:r>
    </w:p>
    <w:p w14:paraId="2308A860"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p>
    <w:p w14:paraId="1E302253" w14:textId="77777777" w:rsidR="00D674FF" w:rsidRPr="009A3C03" w:rsidRDefault="00D674FF" w:rsidP="009A3C03">
      <w:pPr>
        <w:spacing w:line="276" w:lineRule="auto"/>
        <w:ind w:firstLine="720"/>
        <w:jc w:val="both"/>
        <w:rPr>
          <w:rFonts w:ascii="Times New Roman" w:hAnsi="Times New Roman" w:cs="Times New Roman"/>
          <w:color w:val="auto"/>
          <w:sz w:val="24"/>
          <w:szCs w:val="24"/>
          <w:u w:val="single"/>
          <w:lang w:val="sr-Cyrl-RS"/>
        </w:rPr>
      </w:pPr>
      <w:r w:rsidRPr="009A3C03">
        <w:rPr>
          <w:rFonts w:ascii="Times New Roman" w:hAnsi="Times New Roman" w:cs="Times New Roman"/>
          <w:color w:val="auto"/>
          <w:sz w:val="24"/>
          <w:szCs w:val="24"/>
          <w:u w:val="single"/>
          <w:lang w:val="sr-Cyrl-RS"/>
        </w:rPr>
        <w:t>Први циклус основног образовања и васпитања</w:t>
      </w:r>
    </w:p>
    <w:p w14:paraId="37A18D84" w14:textId="77777777" w:rsidR="00D674FF" w:rsidRPr="009A3C03" w:rsidRDefault="00D674FF" w:rsidP="009A3C03">
      <w:pPr>
        <w:spacing w:line="276" w:lineRule="auto"/>
        <w:ind w:firstLine="720"/>
        <w:jc w:val="both"/>
        <w:rPr>
          <w:rFonts w:ascii="Times New Roman" w:hAnsi="Times New Roman" w:cs="Times New Roman"/>
          <w:color w:val="auto"/>
          <w:sz w:val="24"/>
          <w:szCs w:val="24"/>
          <w:u w:val="single"/>
          <w:lang w:val="sr-Cyrl-RS"/>
        </w:rPr>
      </w:pPr>
    </w:p>
    <w:p w14:paraId="4BBEBFBE"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p>
    <w:p w14:paraId="6FCEBE1A" w14:textId="77777777" w:rsidR="00D674FF" w:rsidRPr="009A3C03" w:rsidRDefault="00D674FF" w:rsidP="009A3C03">
      <w:pPr>
        <w:spacing w:line="276" w:lineRule="auto"/>
        <w:ind w:firstLine="720"/>
        <w:jc w:val="both"/>
        <w:rPr>
          <w:rFonts w:ascii="Times New Roman" w:hAnsi="Times New Roman" w:cs="Times New Roman"/>
          <w:bCs/>
          <w:color w:val="auto"/>
          <w:sz w:val="24"/>
          <w:szCs w:val="24"/>
          <w:lang w:val="sr-Cyrl-RS"/>
        </w:rPr>
      </w:pPr>
      <w:r w:rsidRPr="009A3C03">
        <w:rPr>
          <w:rFonts w:ascii="Times New Roman" w:hAnsi="Times New Roman" w:cs="Times New Roman"/>
          <w:color w:val="auto"/>
          <w:sz w:val="24"/>
          <w:szCs w:val="24"/>
          <w:lang w:val="sr-Cyrl-RS"/>
        </w:rPr>
        <w:t xml:space="preserve">У првом разреду основне школе дају се темељи за рад на овој тематици јер је предвиђено да се са ученицима ради на питањима идентитета, потреба и права, кршења права. У трећем разреду прва тематска целина у програму посвећена је људским правима из перспективе „Сви различити, а сви равноправни“. Различитост се посматра и са становишта пола. Посебну пажњу добија питање </w:t>
      </w:r>
      <w:r w:rsidRPr="009A3C03">
        <w:rPr>
          <w:rFonts w:ascii="Times New Roman" w:hAnsi="Times New Roman" w:cs="Times New Roman"/>
          <w:bCs/>
          <w:color w:val="auto"/>
          <w:sz w:val="24"/>
          <w:szCs w:val="24"/>
          <w:lang w:val="sr-Cyrl-RS"/>
        </w:rPr>
        <w:t>равноправности мушкараца и жена (дечаци и девојчице – сличности и разлике, иста права и могућности). На то се логично надовезу</w:t>
      </w:r>
      <w:r w:rsidRPr="009A3C03">
        <w:rPr>
          <w:rFonts w:ascii="Times New Roman" w:hAnsi="Times New Roman" w:cs="Times New Roman"/>
          <w:color w:val="auto"/>
          <w:sz w:val="24"/>
          <w:szCs w:val="24"/>
          <w:lang w:val="sr-Cyrl-RS"/>
        </w:rPr>
        <w:t>је садржај о</w:t>
      </w:r>
      <w:r w:rsidRPr="009A3C03">
        <w:rPr>
          <w:rFonts w:ascii="Times New Roman" w:hAnsi="Times New Roman" w:cs="Times New Roman"/>
          <w:bCs/>
          <w:color w:val="auto"/>
          <w:sz w:val="24"/>
          <w:szCs w:val="24"/>
          <w:lang w:val="sr-Cyrl-RS"/>
        </w:rPr>
        <w:t xml:space="preserve"> </w:t>
      </w:r>
      <w:r w:rsidRPr="009A3C03">
        <w:rPr>
          <w:rFonts w:ascii="Times New Roman" w:hAnsi="Times New Roman" w:cs="Times New Roman"/>
          <w:color w:val="auto"/>
          <w:sz w:val="24"/>
          <w:szCs w:val="24"/>
          <w:lang w:val="sr-Cyrl-RS"/>
        </w:rPr>
        <w:t>дискриминацији, односно о</w:t>
      </w:r>
      <w:r w:rsidRPr="009A3C03">
        <w:rPr>
          <w:rFonts w:ascii="Times New Roman" w:hAnsi="Times New Roman" w:cs="Times New Roman"/>
          <w:b/>
          <w:color w:val="auto"/>
          <w:sz w:val="24"/>
          <w:szCs w:val="24"/>
          <w:lang w:val="sr-Cyrl-RS"/>
        </w:rPr>
        <w:t xml:space="preserve"> </w:t>
      </w:r>
      <w:r w:rsidRPr="009A3C03">
        <w:rPr>
          <w:rFonts w:ascii="Times New Roman" w:hAnsi="Times New Roman" w:cs="Times New Roman"/>
          <w:bCs/>
          <w:color w:val="auto"/>
          <w:sz w:val="24"/>
          <w:szCs w:val="24"/>
          <w:lang w:val="sr-Cyrl-RS"/>
        </w:rPr>
        <w:t>н</w:t>
      </w:r>
      <w:r w:rsidRPr="009A3C03">
        <w:rPr>
          <w:rFonts w:ascii="Times New Roman" w:hAnsi="Times New Roman" w:cs="Times New Roman"/>
          <w:color w:val="auto"/>
          <w:sz w:val="24"/>
          <w:szCs w:val="24"/>
          <w:lang w:val="sr-Cyrl-RS"/>
        </w:rPr>
        <w:t>еједнаком поступању</w:t>
      </w:r>
      <w:r w:rsidRPr="009A3C03">
        <w:rPr>
          <w:rFonts w:ascii="Times New Roman" w:hAnsi="Times New Roman" w:cs="Times New Roman"/>
          <w:bCs/>
          <w:color w:val="auto"/>
          <w:sz w:val="24"/>
          <w:szCs w:val="24"/>
          <w:lang w:val="sr-Cyrl-RS"/>
        </w:rPr>
        <w:t> према особи или некој групи на основу неког њиховог личног својства (</w:t>
      </w:r>
      <w:r w:rsidRPr="009A3C03">
        <w:rPr>
          <w:rFonts w:ascii="Times New Roman" w:hAnsi="Times New Roman" w:cs="Times New Roman"/>
          <w:color w:val="auto"/>
          <w:sz w:val="24"/>
          <w:szCs w:val="24"/>
          <w:lang w:val="sr-Cyrl-RS"/>
        </w:rPr>
        <w:t>пол, узраст, вера, националност, образовање, инвалидитет)</w:t>
      </w:r>
      <w:r w:rsidRPr="009A3C03">
        <w:rPr>
          <w:rFonts w:ascii="Times New Roman" w:hAnsi="Times New Roman" w:cs="Times New Roman"/>
          <w:bCs/>
          <w:color w:val="auto"/>
          <w:sz w:val="24"/>
          <w:szCs w:val="24"/>
          <w:lang w:val="sr-Cyrl-RS"/>
        </w:rPr>
        <w:t xml:space="preserve">, што за последицу има </w:t>
      </w:r>
      <w:r w:rsidRPr="009A3C03">
        <w:rPr>
          <w:rFonts w:ascii="Times New Roman" w:hAnsi="Times New Roman" w:cs="Times New Roman"/>
          <w:color w:val="auto"/>
          <w:sz w:val="24"/>
          <w:szCs w:val="24"/>
          <w:lang w:val="sr-Cyrl-RS"/>
        </w:rPr>
        <w:t>н</w:t>
      </w:r>
      <w:r w:rsidRPr="009A3C03">
        <w:rPr>
          <w:rFonts w:ascii="Times New Roman" w:hAnsi="Times New Roman" w:cs="Times New Roman"/>
          <w:bCs/>
          <w:color w:val="auto"/>
          <w:sz w:val="24"/>
          <w:szCs w:val="24"/>
          <w:lang w:val="sr-Cyrl-RS"/>
        </w:rPr>
        <w:t>арушавање њихових  права и достојанства.  Очекивани исходи рада на овим садржа</w:t>
      </w:r>
      <w:r w:rsidRPr="009A3C03">
        <w:rPr>
          <w:rFonts w:ascii="Times New Roman" w:hAnsi="Times New Roman" w:cs="Times New Roman"/>
          <w:color w:val="auto"/>
          <w:sz w:val="24"/>
          <w:szCs w:val="24"/>
          <w:lang w:val="sr-Cyrl-RS"/>
        </w:rPr>
        <w:t>јима, на крају првог циклуса основног образовања и васпитања, су да ученици буду у стању да уочава</w:t>
      </w:r>
      <w:r w:rsidRPr="009A3C03">
        <w:rPr>
          <w:rFonts w:ascii="Times New Roman" w:hAnsi="Times New Roman" w:cs="Times New Roman"/>
          <w:bCs/>
          <w:color w:val="auto"/>
          <w:sz w:val="24"/>
          <w:szCs w:val="24"/>
          <w:lang w:val="sr-Cyrl-RS"/>
        </w:rPr>
        <w:t>ју</w:t>
      </w:r>
      <w:r w:rsidRPr="009A3C03">
        <w:rPr>
          <w:rFonts w:ascii="Times New Roman" w:hAnsi="Times New Roman" w:cs="Times New Roman"/>
          <w:color w:val="auto"/>
          <w:sz w:val="24"/>
          <w:szCs w:val="24"/>
          <w:lang w:val="sr-Cyrl-RS"/>
        </w:rPr>
        <w:t xml:space="preserve"> међусобне разлике и сличности са другим особама, да се понаша</w:t>
      </w:r>
      <w:r w:rsidRPr="009A3C03">
        <w:rPr>
          <w:rFonts w:ascii="Times New Roman" w:hAnsi="Times New Roman" w:cs="Times New Roman"/>
          <w:bCs/>
          <w:color w:val="auto"/>
          <w:sz w:val="24"/>
          <w:szCs w:val="24"/>
          <w:lang w:val="sr-Cyrl-RS"/>
        </w:rPr>
        <w:t>ју</w:t>
      </w:r>
      <w:r w:rsidRPr="009A3C03">
        <w:rPr>
          <w:rFonts w:ascii="Times New Roman" w:hAnsi="Times New Roman" w:cs="Times New Roman"/>
          <w:color w:val="auto"/>
          <w:sz w:val="24"/>
          <w:szCs w:val="24"/>
          <w:lang w:val="sr-Cyrl-RS"/>
        </w:rPr>
        <w:t xml:space="preserve"> на начин који не угрожава  потребе, права и осећања других, да препознају примере поштовања и кршења права детета у свом окружењу, причама, филмовима и да</w:t>
      </w:r>
      <w:r w:rsidRPr="009A3C03">
        <w:rPr>
          <w:rFonts w:ascii="Times New Roman" w:hAnsi="Times New Roman" w:cs="Times New Roman"/>
          <w:bCs/>
          <w:color w:val="auto"/>
          <w:sz w:val="24"/>
          <w:szCs w:val="24"/>
          <w:lang w:val="sr-Cyrl-RS"/>
        </w:rPr>
        <w:t xml:space="preserve"> </w:t>
      </w:r>
      <w:r w:rsidRPr="009A3C03">
        <w:rPr>
          <w:rFonts w:ascii="Times New Roman" w:hAnsi="Times New Roman" w:cs="Times New Roman"/>
          <w:color w:val="auto"/>
          <w:sz w:val="24"/>
          <w:szCs w:val="24"/>
          <w:lang w:val="sr-Cyrl-RS"/>
        </w:rPr>
        <w:t xml:space="preserve">препознају </w:t>
      </w:r>
      <w:r w:rsidRPr="009A3C03">
        <w:rPr>
          <w:rFonts w:ascii="Times New Roman" w:hAnsi="Times New Roman" w:cs="Times New Roman"/>
          <w:bCs/>
          <w:color w:val="auto"/>
          <w:sz w:val="24"/>
          <w:szCs w:val="24"/>
          <w:lang w:val="sr-Cyrl-RS"/>
        </w:rPr>
        <w:t>у свом окружењу</w:t>
      </w:r>
      <w:r w:rsidRPr="009A3C03">
        <w:rPr>
          <w:rFonts w:ascii="Times New Roman" w:hAnsi="Times New Roman" w:cs="Times New Roman"/>
          <w:color w:val="auto"/>
          <w:sz w:val="24"/>
          <w:szCs w:val="24"/>
          <w:lang w:val="sr-Cyrl-RS"/>
        </w:rPr>
        <w:t xml:space="preserve"> примере неједнаког поступања</w:t>
      </w:r>
      <w:r w:rsidRPr="009A3C03">
        <w:rPr>
          <w:rFonts w:ascii="Times New Roman" w:hAnsi="Times New Roman" w:cs="Times New Roman"/>
          <w:bCs/>
          <w:color w:val="auto"/>
          <w:sz w:val="24"/>
          <w:szCs w:val="24"/>
          <w:lang w:val="sr-Cyrl-RS"/>
        </w:rPr>
        <w:t> према некој особи или групи на основу неког њиховог личног својства.</w:t>
      </w:r>
    </w:p>
    <w:p w14:paraId="695FE2BB" w14:textId="77777777" w:rsidR="00D674FF" w:rsidRPr="009A3C03" w:rsidRDefault="00D674FF" w:rsidP="009A3C03">
      <w:pPr>
        <w:spacing w:line="276" w:lineRule="auto"/>
        <w:jc w:val="both"/>
        <w:rPr>
          <w:rFonts w:ascii="Times New Roman" w:hAnsi="Times New Roman" w:cs="Times New Roman"/>
          <w:bCs/>
          <w:color w:val="auto"/>
          <w:sz w:val="24"/>
          <w:szCs w:val="24"/>
          <w:lang w:val="sr-Cyrl-RS"/>
        </w:rPr>
      </w:pPr>
    </w:p>
    <w:p w14:paraId="1E8A005E" w14:textId="77777777" w:rsidR="00D674FF" w:rsidRPr="009A3C03" w:rsidRDefault="00D674FF" w:rsidP="009A3C03">
      <w:pPr>
        <w:spacing w:line="276" w:lineRule="auto"/>
        <w:ind w:firstLine="720"/>
        <w:jc w:val="both"/>
        <w:rPr>
          <w:rFonts w:ascii="Times New Roman" w:hAnsi="Times New Roman" w:cs="Times New Roman"/>
          <w:bCs/>
          <w:color w:val="auto"/>
          <w:sz w:val="24"/>
          <w:szCs w:val="24"/>
          <w:u w:val="single"/>
          <w:lang w:val="sr-Cyrl-RS"/>
        </w:rPr>
      </w:pPr>
      <w:r w:rsidRPr="009A3C03">
        <w:rPr>
          <w:rFonts w:ascii="Times New Roman" w:hAnsi="Times New Roman" w:cs="Times New Roman"/>
          <w:bCs/>
          <w:color w:val="auto"/>
          <w:sz w:val="24"/>
          <w:szCs w:val="24"/>
          <w:u w:val="single"/>
          <w:lang w:val="sr-Cyrl-RS"/>
        </w:rPr>
        <w:t xml:space="preserve">Други циклус основног образовања и васпитања </w:t>
      </w:r>
    </w:p>
    <w:p w14:paraId="2F3CE739" w14:textId="77777777" w:rsidR="00D674FF" w:rsidRPr="009A3C03" w:rsidRDefault="00D674FF" w:rsidP="009A3C03">
      <w:pPr>
        <w:spacing w:line="276" w:lineRule="auto"/>
        <w:ind w:firstLine="720"/>
        <w:jc w:val="both"/>
        <w:rPr>
          <w:rFonts w:ascii="Times New Roman" w:eastAsia="Times New Roman" w:hAnsi="Times New Roman" w:cs="Times New Roman"/>
          <w:b/>
          <w:color w:val="auto"/>
          <w:sz w:val="24"/>
          <w:szCs w:val="24"/>
          <w:lang w:val="sr-Cyrl-RS"/>
        </w:rPr>
      </w:pPr>
      <w:r w:rsidRPr="009A3C03">
        <w:rPr>
          <w:rFonts w:ascii="Times New Roman" w:hAnsi="Times New Roman" w:cs="Times New Roman"/>
          <w:bCs/>
          <w:color w:val="auto"/>
          <w:sz w:val="24"/>
          <w:szCs w:val="24"/>
          <w:lang w:val="sr-Cyrl-RS"/>
        </w:rPr>
        <w:t>У складу са карактеристикама и потребама узраста ученика, програм Грађанског васпитања за осми разред посвећује овој тематици велики простор.  Цела прва тематска целина бави се питањима р</w:t>
      </w:r>
      <w:r w:rsidRPr="009A3C03">
        <w:rPr>
          <w:rFonts w:ascii="Times New Roman" w:eastAsia="Times New Roman" w:hAnsi="Times New Roman" w:cs="Times New Roman"/>
          <w:color w:val="auto"/>
          <w:sz w:val="24"/>
          <w:szCs w:val="24"/>
          <w:lang w:val="sr-Cyrl-RS"/>
        </w:rPr>
        <w:t xml:space="preserve">одне (не)равноправност. </w:t>
      </w:r>
      <w:r w:rsidRPr="009A3C03">
        <w:rPr>
          <w:rFonts w:ascii="Times New Roman" w:hAnsi="Times New Roman" w:cs="Times New Roman"/>
          <w:bCs/>
          <w:color w:val="auto"/>
          <w:sz w:val="24"/>
          <w:szCs w:val="24"/>
          <w:lang w:val="sr-Cyrl-RS"/>
        </w:rPr>
        <w:t xml:space="preserve"> Предвиђени садржаји су:</w:t>
      </w:r>
      <w:r w:rsidRPr="009A3C03">
        <w:rPr>
          <w:rFonts w:ascii="Times New Roman" w:eastAsia="Times New Roman" w:hAnsi="Times New Roman" w:cs="Times New Roman"/>
          <w:b/>
          <w:color w:val="auto"/>
          <w:sz w:val="24"/>
          <w:szCs w:val="24"/>
          <w:lang w:val="sr-Cyrl-RS"/>
        </w:rPr>
        <w:t xml:space="preserve"> </w:t>
      </w:r>
    </w:p>
    <w:p w14:paraId="4E7F3DB6" w14:textId="77777777" w:rsidR="00D674FF" w:rsidRPr="009A3C03" w:rsidRDefault="00D674FF" w:rsidP="009A3C03">
      <w:pPr>
        <w:spacing w:line="276" w:lineRule="auto"/>
        <w:jc w:val="both"/>
        <w:rPr>
          <w:rFonts w:ascii="Times New Roman" w:eastAsia="Times New Roman" w:hAnsi="Times New Roman" w:cs="Times New Roman"/>
          <w:i/>
          <w:color w:val="auto"/>
          <w:sz w:val="24"/>
          <w:szCs w:val="24"/>
          <w:lang w:val="sr-Cyrl-RS"/>
        </w:rPr>
      </w:pPr>
      <w:r w:rsidRPr="009A3C03">
        <w:rPr>
          <w:rFonts w:ascii="Times New Roman" w:eastAsia="Times New Roman" w:hAnsi="Times New Roman" w:cs="Times New Roman"/>
          <w:i/>
          <w:color w:val="auto"/>
          <w:sz w:val="24"/>
          <w:szCs w:val="24"/>
          <w:lang w:val="sr-Cyrl-RS"/>
        </w:rPr>
        <w:t xml:space="preserve">Пол и род </w:t>
      </w:r>
    </w:p>
    <w:p w14:paraId="026F5E51" w14:textId="77777777" w:rsidR="00D674FF" w:rsidRPr="009A3C03" w:rsidRDefault="00D674FF" w:rsidP="009A3C03">
      <w:pPr>
        <w:spacing w:line="276" w:lineRule="auto"/>
        <w:jc w:val="both"/>
        <w:rPr>
          <w:rFonts w:ascii="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Биолошке разлике (анатомске и физиолошке) насупрот разликама које друштво ствара (очекивања друштва од мушкараца и жена).</w:t>
      </w:r>
      <w:r w:rsidRPr="009A3C03">
        <w:rPr>
          <w:rFonts w:ascii="Times New Roman" w:hAnsi="Times New Roman" w:cs="Times New Roman"/>
          <w:color w:val="auto"/>
          <w:sz w:val="24"/>
          <w:szCs w:val="24"/>
          <w:lang w:val="sr-Cyrl-RS"/>
        </w:rPr>
        <w:t xml:space="preserve"> </w:t>
      </w:r>
      <w:r w:rsidRPr="009A3C03">
        <w:rPr>
          <w:rFonts w:ascii="Times New Roman" w:eastAsia="Times New Roman" w:hAnsi="Times New Roman" w:cs="Times New Roman"/>
          <w:color w:val="auto"/>
          <w:sz w:val="24"/>
          <w:szCs w:val="24"/>
          <w:lang w:val="sr-Cyrl-RS"/>
        </w:rPr>
        <w:t>Преношење родних образаца. Стереотипи и предрасуде о роду.</w:t>
      </w:r>
    </w:p>
    <w:p w14:paraId="0581EBD2" w14:textId="77777777" w:rsidR="00D674FF" w:rsidRPr="009A3C03" w:rsidRDefault="00D674FF" w:rsidP="009A3C03">
      <w:pPr>
        <w:spacing w:line="276" w:lineRule="auto"/>
        <w:jc w:val="both"/>
        <w:rPr>
          <w:rFonts w:ascii="Times New Roman" w:eastAsia="Times New Roman" w:hAnsi="Times New Roman" w:cs="Times New Roman"/>
          <w:i/>
          <w:color w:val="auto"/>
          <w:sz w:val="24"/>
          <w:szCs w:val="24"/>
          <w:lang w:val="sr-Cyrl-RS"/>
        </w:rPr>
      </w:pPr>
      <w:r w:rsidRPr="009A3C03">
        <w:rPr>
          <w:rFonts w:ascii="Times New Roman" w:eastAsia="Times New Roman" w:hAnsi="Times New Roman" w:cs="Times New Roman"/>
          <w:i/>
          <w:color w:val="auto"/>
          <w:sz w:val="24"/>
          <w:szCs w:val="24"/>
          <w:lang w:val="sr-Cyrl-RS"/>
        </w:rPr>
        <w:t xml:space="preserve">Родна перспектива </w:t>
      </w:r>
    </w:p>
    <w:p w14:paraId="64409914"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Укључивање родне перспективе приликом доношења одлука важних за једну заједницу (образовање, здравље, породица, запошљавање, спорт...). </w:t>
      </w:r>
    </w:p>
    <w:p w14:paraId="1D3D712B" w14:textId="77777777" w:rsidR="00D674FF" w:rsidRPr="009A3C03" w:rsidRDefault="00D674FF" w:rsidP="009A3C03">
      <w:pPr>
        <w:spacing w:line="276" w:lineRule="auto"/>
        <w:jc w:val="both"/>
        <w:rPr>
          <w:rFonts w:ascii="Times New Roman" w:eastAsia="Times New Roman" w:hAnsi="Times New Roman" w:cs="Times New Roman"/>
          <w:i/>
          <w:color w:val="auto"/>
          <w:sz w:val="24"/>
          <w:szCs w:val="24"/>
          <w:lang w:val="sr-Cyrl-RS"/>
        </w:rPr>
      </w:pPr>
      <w:r w:rsidRPr="009A3C03">
        <w:rPr>
          <w:rFonts w:ascii="Times New Roman" w:eastAsia="Times New Roman" w:hAnsi="Times New Roman" w:cs="Times New Roman"/>
          <w:i/>
          <w:color w:val="auto"/>
          <w:sz w:val="24"/>
          <w:szCs w:val="24"/>
          <w:lang w:val="sr-Cyrl-RS"/>
        </w:rPr>
        <w:t xml:space="preserve">Родна равноправност </w:t>
      </w:r>
    </w:p>
    <w:p w14:paraId="592B522A"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Родна равноправност и једнаке могућности за све у циљу развоја друштва. Препреке родној равноправности. Одговорност државе, организација цивилног друштва и појединца за постизање родне равноправности. Привремене позитивне мере за постизање родне равноправности ( квоте уписа на факултет, субвенције за запошљавање...).</w:t>
      </w:r>
    </w:p>
    <w:p w14:paraId="6DFC0366" w14:textId="77777777" w:rsidR="00D674FF" w:rsidRPr="009A3C03" w:rsidRDefault="00D674FF" w:rsidP="009A3C03">
      <w:pPr>
        <w:spacing w:line="276" w:lineRule="auto"/>
        <w:jc w:val="both"/>
        <w:rPr>
          <w:rFonts w:ascii="Times New Roman" w:eastAsia="Times New Roman" w:hAnsi="Times New Roman" w:cs="Times New Roman"/>
          <w:i/>
          <w:color w:val="auto"/>
          <w:sz w:val="24"/>
          <w:szCs w:val="24"/>
          <w:lang w:val="sr-Cyrl-RS"/>
        </w:rPr>
      </w:pPr>
      <w:r w:rsidRPr="009A3C03">
        <w:rPr>
          <w:rFonts w:ascii="Times New Roman" w:eastAsia="Times New Roman" w:hAnsi="Times New Roman" w:cs="Times New Roman"/>
          <w:i/>
          <w:color w:val="auto"/>
          <w:sz w:val="24"/>
          <w:szCs w:val="24"/>
          <w:lang w:val="sr-Cyrl-RS"/>
        </w:rPr>
        <w:t xml:space="preserve">Родно засновано насиље </w:t>
      </w:r>
    </w:p>
    <w:p w14:paraId="781B60B4" w14:textId="77777777" w:rsidR="00D674FF" w:rsidRPr="009A3C03" w:rsidRDefault="00D674FF" w:rsidP="009A3C03">
      <w:pPr>
        <w:spacing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lastRenderedPageBreak/>
        <w:t>Родне разлике као основа неравнотеже моћи. Злоупотреба моћи насилника. Карактеристике особе која врши насиље, која је изложена насиљу или која му сведочи. Мере заштите од родно заснованог насиља.</w:t>
      </w:r>
    </w:p>
    <w:p w14:paraId="4D59D4F2"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Очекивани исходи рада на овим садржа</w:t>
      </w:r>
      <w:r w:rsidRPr="009A3C03">
        <w:rPr>
          <w:rFonts w:ascii="Times New Roman" w:hAnsi="Times New Roman" w:cs="Times New Roman"/>
          <w:bCs/>
          <w:color w:val="auto"/>
          <w:sz w:val="24"/>
          <w:szCs w:val="24"/>
          <w:lang w:val="sr-Cyrl-RS"/>
        </w:rPr>
        <w:t xml:space="preserve">јимa у другом циклусу </w:t>
      </w:r>
      <w:r w:rsidRPr="009A3C03">
        <w:rPr>
          <w:rFonts w:ascii="Times New Roman" w:hAnsi="Times New Roman" w:cs="Times New Roman"/>
          <w:color w:val="auto"/>
          <w:sz w:val="24"/>
          <w:szCs w:val="24"/>
          <w:lang w:val="sr-Cyrl-RS"/>
        </w:rPr>
        <w:t>су да ће ученици бити у стању да:</w:t>
      </w:r>
    </w:p>
    <w:p w14:paraId="0A4B35FD" w14:textId="77777777" w:rsidR="00D674FF" w:rsidRPr="009A3C03" w:rsidRDefault="00D674FF" w:rsidP="009A3C03">
      <w:pPr>
        <w:numPr>
          <w:ilvl w:val="0"/>
          <w:numId w:val="26"/>
        </w:numPr>
        <w:spacing w:after="0" w:line="276" w:lineRule="auto"/>
        <w:ind w:left="142" w:hanging="142"/>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разликују појмове пол и род и препознају родне стереотипе;</w:t>
      </w:r>
    </w:p>
    <w:p w14:paraId="0262D7DF" w14:textId="77777777" w:rsidR="00D674FF" w:rsidRPr="009A3C03" w:rsidRDefault="00D674FF" w:rsidP="009A3C03">
      <w:pPr>
        <w:numPr>
          <w:ilvl w:val="0"/>
          <w:numId w:val="26"/>
        </w:numPr>
        <w:spacing w:after="0" w:line="276" w:lineRule="auto"/>
        <w:ind w:left="142" w:hanging="142"/>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уочавају у рекламама, филмовима, књигама, изрекама, стриповима и другим продуктима културе на који начин се преносе родни обрасци;</w:t>
      </w:r>
    </w:p>
    <w:p w14:paraId="250038E4" w14:textId="77777777" w:rsidR="00D674FF" w:rsidRPr="009A3C03" w:rsidRDefault="00D674FF" w:rsidP="009A3C03">
      <w:pPr>
        <w:numPr>
          <w:ilvl w:val="0"/>
          <w:numId w:val="25"/>
        </w:numPr>
        <w:spacing w:after="0" w:line="276" w:lineRule="auto"/>
        <w:ind w:left="162" w:hanging="162"/>
        <w:contextualSpacing/>
        <w:jc w:val="both"/>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указују на </w:t>
      </w:r>
      <w:r w:rsidRPr="009A3C03">
        <w:rPr>
          <w:rFonts w:ascii="Times New Roman" w:eastAsia="Times New Roman" w:hAnsi="Times New Roman" w:cs="Times New Roman"/>
          <w:color w:val="auto"/>
          <w:sz w:val="24"/>
          <w:szCs w:val="24"/>
          <w:lang w:val="sr-Cyrl-RS"/>
        </w:rPr>
        <w:t>примере родне равноправности и неравноправности у ситуацијама из свакодневног живота;</w:t>
      </w:r>
    </w:p>
    <w:p w14:paraId="1493431F" w14:textId="77777777" w:rsidR="00D674FF" w:rsidRPr="009A3C03" w:rsidRDefault="00D674FF" w:rsidP="009A3C03">
      <w:pPr>
        <w:numPr>
          <w:ilvl w:val="0"/>
          <w:numId w:val="26"/>
        </w:numPr>
        <w:spacing w:after="0" w:line="276" w:lineRule="auto"/>
        <w:ind w:left="142" w:hanging="142"/>
        <w:jc w:val="both"/>
        <w:rPr>
          <w:rFonts w:ascii="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дискутују о значају уважавања родне перспективе приликом доношења одлука значајних за једну заједницу; </w:t>
      </w:r>
    </w:p>
    <w:p w14:paraId="7082C0E5" w14:textId="77777777" w:rsidR="00D674FF" w:rsidRPr="009A3C03" w:rsidRDefault="00D674FF" w:rsidP="009A3C03">
      <w:pPr>
        <w:numPr>
          <w:ilvl w:val="0"/>
          <w:numId w:val="26"/>
        </w:numPr>
        <w:spacing w:after="0" w:line="276" w:lineRule="auto"/>
        <w:ind w:left="142" w:hanging="142"/>
        <w:jc w:val="both"/>
        <w:rPr>
          <w:rFonts w:ascii="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наведу неколико привремених позитивних мера за постизање родне равноправности и аргументе за њихову примену;</w:t>
      </w:r>
    </w:p>
    <w:p w14:paraId="632EF9B7" w14:textId="77777777" w:rsidR="00D674FF" w:rsidRPr="009A3C03" w:rsidRDefault="00D674FF" w:rsidP="009A3C03">
      <w:pPr>
        <w:numPr>
          <w:ilvl w:val="0"/>
          <w:numId w:val="25"/>
        </w:numPr>
        <w:spacing w:after="0" w:line="276" w:lineRule="auto"/>
        <w:ind w:left="162" w:hanging="162"/>
        <w:contextualSpacing/>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препозна</w:t>
      </w:r>
      <w:r w:rsidRPr="009A3C03">
        <w:rPr>
          <w:rFonts w:ascii="Times New Roman" w:hAnsi="Times New Roman" w:cs="Times New Roman"/>
          <w:color w:val="auto"/>
          <w:sz w:val="24"/>
          <w:szCs w:val="24"/>
          <w:lang w:val="sr-Cyrl-RS"/>
        </w:rPr>
        <w:t>ју</w:t>
      </w:r>
      <w:r w:rsidRPr="009A3C03">
        <w:rPr>
          <w:rFonts w:ascii="Times New Roman" w:eastAsia="Times New Roman" w:hAnsi="Times New Roman" w:cs="Times New Roman"/>
          <w:color w:val="auto"/>
          <w:sz w:val="24"/>
          <w:szCs w:val="24"/>
          <w:lang w:val="sr-Cyrl-RS"/>
        </w:rPr>
        <w:t xml:space="preserve"> у понашању особе карактеристике насилника и жртве;</w:t>
      </w:r>
    </w:p>
    <w:p w14:paraId="1C2ECA4F" w14:textId="77777777" w:rsidR="00D674FF" w:rsidRPr="009A3C03" w:rsidRDefault="00D674FF" w:rsidP="009A3C03">
      <w:pPr>
        <w:numPr>
          <w:ilvl w:val="0"/>
          <w:numId w:val="26"/>
        </w:numPr>
        <w:spacing w:after="0" w:line="276" w:lineRule="auto"/>
        <w:ind w:left="142" w:hanging="142"/>
        <w:jc w:val="both"/>
        <w:rPr>
          <w:rFonts w:ascii="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наведу могуће начине реаговања у ситуацији сусрета са насилником.</w:t>
      </w:r>
    </w:p>
    <w:p w14:paraId="4A13F098"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p>
    <w:p w14:paraId="7A01E463" w14:textId="77777777" w:rsidR="00D674FF" w:rsidRPr="009A3C03" w:rsidRDefault="00D674FF" w:rsidP="009A3C03">
      <w:pPr>
        <w:spacing w:line="276" w:lineRule="auto"/>
        <w:ind w:firstLine="720"/>
        <w:jc w:val="both"/>
        <w:rPr>
          <w:rFonts w:ascii="Times New Roman" w:hAnsi="Times New Roman" w:cs="Times New Roman"/>
          <w:color w:val="auto"/>
          <w:sz w:val="24"/>
          <w:szCs w:val="24"/>
          <w:u w:val="single"/>
          <w:lang w:val="sr-Cyrl-RS"/>
        </w:rPr>
      </w:pPr>
      <w:r w:rsidRPr="009A3C03">
        <w:rPr>
          <w:rFonts w:ascii="Times New Roman" w:hAnsi="Times New Roman" w:cs="Times New Roman"/>
          <w:bCs/>
          <w:color w:val="auto"/>
          <w:sz w:val="24"/>
          <w:szCs w:val="24"/>
          <w:u w:val="single"/>
          <w:lang w:val="sr-Cyrl-RS"/>
        </w:rPr>
        <w:t>Гимнази</w:t>
      </w:r>
      <w:r w:rsidRPr="009A3C03">
        <w:rPr>
          <w:rFonts w:ascii="Times New Roman" w:hAnsi="Times New Roman" w:cs="Times New Roman"/>
          <w:color w:val="auto"/>
          <w:sz w:val="24"/>
          <w:szCs w:val="24"/>
          <w:u w:val="single"/>
          <w:lang w:val="sr-Cyrl-RS"/>
        </w:rPr>
        <w:t>ја</w:t>
      </w:r>
    </w:p>
    <w:p w14:paraId="35A39CC2"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Прегледом гимназијских програма Грађанског васпитања може се видети да се ученици, који изаберу овај изборни програм, у оквиру више тематских целина и више разреда могу бавити питањима родног идентитета и пратећих садржаја. То је могуће зато што су програми по својој форми полуструктурирани и ученици у складу са својим интересовањима могу унутар сваке дате теме (по две у сваком разреду), истраживачки и пројектно, да бирају чиме ће се конкретно бавити. У првом разреду обе теме су погодне, али рад на питањима родно заснованог насиља највише припада теми „Безбедност младих“ што се препознаје у исходима као што су, ученик ће бити у стању да</w:t>
      </w:r>
      <w:r w:rsidRPr="009A3C03">
        <w:rPr>
          <w:rFonts w:ascii="Times New Roman" w:eastAsiaTheme="minorEastAsia" w:hAnsi="Times New Roman" w:cs="Times New Roman"/>
          <w:color w:val="auto"/>
          <w:sz w:val="24"/>
          <w:szCs w:val="24"/>
          <w:lang w:val="sr-Cyrl-RS"/>
        </w:rPr>
        <w:t xml:space="preserve"> препозна појаве кој</w:t>
      </w:r>
      <w:r w:rsidRPr="009A3C03">
        <w:rPr>
          <w:rFonts w:ascii="Times New Roman" w:hAnsi="Times New Roman" w:cs="Times New Roman"/>
          <w:color w:val="auto"/>
          <w:sz w:val="24"/>
          <w:szCs w:val="24"/>
          <w:lang w:val="sr-Cyrl-RS"/>
        </w:rPr>
        <w:t>е угрожавају безбедност младих,</w:t>
      </w:r>
      <w:r w:rsidRPr="009A3C03">
        <w:rPr>
          <w:rFonts w:ascii="Times New Roman" w:eastAsiaTheme="minorEastAsia" w:hAnsi="Times New Roman" w:cs="Times New Roman"/>
          <w:color w:val="auto"/>
          <w:sz w:val="24"/>
          <w:szCs w:val="24"/>
          <w:lang w:val="sr-Cyrl-RS"/>
        </w:rPr>
        <w:t xml:space="preserve"> </w:t>
      </w:r>
      <w:r w:rsidRPr="009A3C03">
        <w:rPr>
          <w:rFonts w:ascii="Times New Roman" w:hAnsi="Times New Roman" w:cs="Times New Roman"/>
          <w:color w:val="auto"/>
          <w:sz w:val="24"/>
          <w:szCs w:val="24"/>
          <w:lang w:val="sr-Cyrl-RS"/>
        </w:rPr>
        <w:t>повезује угрожавање права младих са угрожавањем њихове безбедности, процени када му треба помоћ јер му је угрожена безбедност и зна коме да се обрати, понаша се на начин којим се не угрожавају ни сопствена ни туђа безбедност.</w:t>
      </w:r>
    </w:p>
    <w:p w14:paraId="60C17C71"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програму за други разред поново постоји тема „Сви различити, а сви равноправни“ јер је изузетно важна, посебно за ученике који нису похађали Грађанско васпитање у основној школи. Поред оног што се већ обрађивало у основној школи (лични и групни идентитет, стеротипи, дискриминација, родно засновано насиље),  додати су и нови садржаји који се односе на борбу жена за равноправност, послове које обавља Повереник за заштиту равноправности, предрасуде, стигматизацију, сегрегацију, као   и садржаји који се односе на особе другачије сексуалне оријентације и њихова права. </w:t>
      </w:r>
    </w:p>
    <w:p w14:paraId="79CFDD34"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Очекивани исходи рада на овим садржа</w:t>
      </w:r>
      <w:r w:rsidRPr="009A3C03">
        <w:rPr>
          <w:rFonts w:ascii="Times New Roman" w:hAnsi="Times New Roman" w:cs="Times New Roman"/>
          <w:bCs/>
          <w:color w:val="auto"/>
          <w:sz w:val="24"/>
          <w:szCs w:val="24"/>
          <w:lang w:val="sr-Cyrl-RS"/>
        </w:rPr>
        <w:t xml:space="preserve">јима </w:t>
      </w:r>
      <w:r w:rsidRPr="009A3C03">
        <w:rPr>
          <w:rFonts w:ascii="Times New Roman" w:hAnsi="Times New Roman" w:cs="Times New Roman"/>
          <w:color w:val="auto"/>
          <w:sz w:val="24"/>
          <w:szCs w:val="24"/>
          <w:lang w:val="sr-Cyrl-RS"/>
        </w:rPr>
        <w:t>су да ће ученици бити у стању да:</w:t>
      </w:r>
    </w:p>
    <w:p w14:paraId="36661225" w14:textId="77777777" w:rsidR="00D674FF" w:rsidRPr="009A3C03" w:rsidRDefault="00D674FF" w:rsidP="009A3C03">
      <w:pPr>
        <w:pStyle w:val="NoSpacing"/>
        <w:numPr>
          <w:ilvl w:val="0"/>
          <w:numId w:val="27"/>
        </w:numPr>
        <w:spacing w:after="60" w:line="276" w:lineRule="auto"/>
        <w:ind w:left="284" w:hanging="284"/>
        <w:rPr>
          <w:rFonts w:ascii="Times New Roman" w:hAnsi="Times New Roman" w:cs="Times New Roman"/>
          <w:sz w:val="24"/>
          <w:szCs w:val="24"/>
          <w:lang w:val="sr-Cyrl-RS"/>
        </w:rPr>
      </w:pPr>
      <w:r w:rsidRPr="009A3C03">
        <w:rPr>
          <w:rFonts w:ascii="Times New Roman" w:eastAsia="Calibri" w:hAnsi="Times New Roman" w:cs="Times New Roman"/>
          <w:sz w:val="24"/>
          <w:szCs w:val="24"/>
          <w:shd w:val="clear" w:color="auto" w:fill="FFFFFF"/>
          <w:lang w:val="sr-Cyrl-RS"/>
        </w:rPr>
        <w:t xml:space="preserve">доведу у везу </w:t>
      </w:r>
      <w:r w:rsidRPr="009A3C03">
        <w:rPr>
          <w:rFonts w:ascii="Times New Roman" w:hAnsi="Times New Roman" w:cs="Times New Roman"/>
          <w:sz w:val="24"/>
          <w:szCs w:val="24"/>
          <w:lang w:val="sr-Cyrl-RS"/>
        </w:rPr>
        <w:t>личне особине као димензије различитости и дискриминацију;</w:t>
      </w:r>
    </w:p>
    <w:p w14:paraId="04D2F1D5" w14:textId="77777777" w:rsidR="00D674FF" w:rsidRPr="009A3C03" w:rsidRDefault="00D674FF" w:rsidP="009A3C03">
      <w:pPr>
        <w:pStyle w:val="NoSpacing"/>
        <w:numPr>
          <w:ilvl w:val="0"/>
          <w:numId w:val="27"/>
        </w:numPr>
        <w:spacing w:after="60" w:line="276" w:lineRule="auto"/>
        <w:ind w:left="284" w:hanging="284"/>
        <w:rPr>
          <w:rFonts w:ascii="Times New Roman" w:hAnsi="Times New Roman" w:cs="Times New Roman"/>
          <w:sz w:val="24"/>
          <w:szCs w:val="24"/>
          <w:lang w:val="sr-Cyrl-RS"/>
        </w:rPr>
      </w:pPr>
      <w:r w:rsidRPr="009A3C03">
        <w:rPr>
          <w:rFonts w:ascii="Times New Roman" w:hAnsi="Times New Roman" w:cs="Times New Roman"/>
          <w:sz w:val="24"/>
          <w:szCs w:val="24"/>
          <w:lang w:val="sr-Cyrl-RS"/>
        </w:rPr>
        <w:t>аргументовано дискутују о родној равноправности и родно заснованом насиљу у свету и Србији;</w:t>
      </w:r>
    </w:p>
    <w:p w14:paraId="2B942A6F" w14:textId="77777777" w:rsidR="00D674FF" w:rsidRPr="009A3C03" w:rsidRDefault="00D674FF" w:rsidP="009A3C03">
      <w:pPr>
        <w:pStyle w:val="NoSpacing"/>
        <w:numPr>
          <w:ilvl w:val="0"/>
          <w:numId w:val="27"/>
        </w:numPr>
        <w:spacing w:after="60" w:line="276" w:lineRule="auto"/>
        <w:ind w:left="284" w:hanging="284"/>
        <w:rPr>
          <w:rFonts w:ascii="Times New Roman" w:hAnsi="Times New Roman" w:cs="Times New Roman"/>
          <w:sz w:val="24"/>
          <w:szCs w:val="24"/>
          <w:lang w:val="sr-Cyrl-RS"/>
        </w:rPr>
      </w:pPr>
      <w:r w:rsidRPr="009A3C03">
        <w:rPr>
          <w:rFonts w:ascii="Times New Roman" w:hAnsi="Times New Roman" w:cs="Times New Roman"/>
          <w:sz w:val="24"/>
          <w:szCs w:val="24"/>
          <w:lang w:val="sr-Cyrl-RS"/>
        </w:rPr>
        <w:t>разликују ситуације укључености наспрам искључености у друштвени живот заједнице;</w:t>
      </w:r>
    </w:p>
    <w:p w14:paraId="6E2CA4AF" w14:textId="77777777" w:rsidR="00D674FF" w:rsidRPr="009A3C03" w:rsidRDefault="00D674FF" w:rsidP="009A3C03">
      <w:pPr>
        <w:pStyle w:val="NoSpacing"/>
        <w:numPr>
          <w:ilvl w:val="0"/>
          <w:numId w:val="27"/>
        </w:numPr>
        <w:spacing w:after="60" w:line="276" w:lineRule="auto"/>
        <w:ind w:left="284" w:hanging="284"/>
        <w:rPr>
          <w:rFonts w:ascii="Times New Roman" w:hAnsi="Times New Roman" w:cs="Times New Roman"/>
          <w:sz w:val="24"/>
          <w:szCs w:val="24"/>
          <w:lang w:val="sr-Cyrl-RS"/>
        </w:rPr>
      </w:pPr>
      <w:r w:rsidRPr="009A3C03">
        <w:rPr>
          <w:rFonts w:ascii="Times New Roman" w:eastAsia="SimSun" w:hAnsi="Times New Roman" w:cs="Times New Roman"/>
          <w:sz w:val="24"/>
          <w:szCs w:val="24"/>
          <w:lang w:val="sr-Cyrl-RS"/>
        </w:rPr>
        <w:t>испољава</w:t>
      </w:r>
      <w:r w:rsidRPr="009A3C03">
        <w:rPr>
          <w:rFonts w:ascii="Times New Roman" w:hAnsi="Times New Roman" w:cs="Times New Roman"/>
          <w:sz w:val="24"/>
          <w:szCs w:val="24"/>
          <w:lang w:val="sr-Cyrl-RS"/>
        </w:rPr>
        <w:t>ју</w:t>
      </w:r>
      <w:r w:rsidRPr="009A3C03">
        <w:rPr>
          <w:rFonts w:ascii="Times New Roman" w:eastAsia="SimSun" w:hAnsi="Times New Roman" w:cs="Times New Roman"/>
          <w:sz w:val="24"/>
          <w:szCs w:val="24"/>
          <w:lang w:val="sr-Cyrl-RS"/>
        </w:rPr>
        <w:t xml:space="preserve"> у свом понашању толеранцију према различитости;</w:t>
      </w:r>
    </w:p>
    <w:p w14:paraId="41B6CEE7" w14:textId="77777777" w:rsidR="00D674FF" w:rsidRPr="009A3C03" w:rsidRDefault="00D674FF" w:rsidP="009A3C03">
      <w:pPr>
        <w:pStyle w:val="NoSpacing"/>
        <w:numPr>
          <w:ilvl w:val="0"/>
          <w:numId w:val="27"/>
        </w:numPr>
        <w:spacing w:after="60" w:line="276" w:lineRule="auto"/>
        <w:ind w:left="284" w:hanging="284"/>
        <w:rPr>
          <w:rFonts w:ascii="Times New Roman" w:hAnsi="Times New Roman" w:cs="Times New Roman"/>
          <w:sz w:val="24"/>
          <w:szCs w:val="24"/>
          <w:lang w:val="sr-Cyrl-RS"/>
        </w:rPr>
      </w:pPr>
      <w:r w:rsidRPr="009A3C03">
        <w:rPr>
          <w:rFonts w:ascii="Times New Roman" w:hAnsi="Times New Roman" w:cs="Times New Roman"/>
          <w:sz w:val="24"/>
          <w:szCs w:val="24"/>
          <w:lang w:val="sr-Cyrl-RS"/>
        </w:rPr>
        <w:t>аргументују  значај супротстављања различитим врстама стереотипа и предрасуда;</w:t>
      </w:r>
    </w:p>
    <w:p w14:paraId="1D2C3B2D" w14:textId="77777777" w:rsidR="00D674FF" w:rsidRPr="009A3C03" w:rsidRDefault="00D674FF" w:rsidP="009A3C03">
      <w:pPr>
        <w:pStyle w:val="NoSpacing"/>
        <w:numPr>
          <w:ilvl w:val="0"/>
          <w:numId w:val="27"/>
        </w:numPr>
        <w:spacing w:after="60" w:line="276" w:lineRule="auto"/>
        <w:ind w:left="284" w:hanging="284"/>
        <w:rPr>
          <w:rFonts w:ascii="Times New Roman" w:hAnsi="Times New Roman" w:cs="Times New Roman"/>
          <w:sz w:val="24"/>
          <w:szCs w:val="24"/>
          <w:lang w:val="sr-Cyrl-RS"/>
        </w:rPr>
      </w:pPr>
      <w:r w:rsidRPr="009A3C03">
        <w:rPr>
          <w:rFonts w:ascii="Times New Roman" w:hAnsi="Times New Roman" w:cs="Times New Roman"/>
          <w:sz w:val="24"/>
          <w:szCs w:val="24"/>
          <w:lang w:val="sr-Cyrl-RS"/>
        </w:rPr>
        <w:lastRenderedPageBreak/>
        <w:t>наведу неколико невладиних организација које се баве питањима заштите људских права и циљеве њихових активности;</w:t>
      </w:r>
    </w:p>
    <w:p w14:paraId="44E6FD39" w14:textId="77777777" w:rsidR="00D674FF" w:rsidRPr="009A3C03" w:rsidRDefault="00D674FF" w:rsidP="009A3C03">
      <w:pPr>
        <w:pStyle w:val="NoSpacing"/>
        <w:numPr>
          <w:ilvl w:val="0"/>
          <w:numId w:val="27"/>
        </w:numPr>
        <w:spacing w:after="60" w:line="276" w:lineRule="auto"/>
        <w:ind w:left="284" w:hanging="284"/>
        <w:rPr>
          <w:rFonts w:ascii="Times New Roman" w:hAnsi="Times New Roman" w:cs="Times New Roman"/>
          <w:sz w:val="24"/>
          <w:szCs w:val="24"/>
          <w:lang w:val="sr-Cyrl-RS"/>
        </w:rPr>
      </w:pPr>
      <w:r w:rsidRPr="009A3C03">
        <w:rPr>
          <w:rFonts w:ascii="Times New Roman" w:hAnsi="Times New Roman" w:cs="Times New Roman"/>
          <w:sz w:val="24"/>
          <w:szCs w:val="24"/>
          <w:lang w:val="sr-Cyrl-RS"/>
        </w:rPr>
        <w:t>наведу најзначајније институције и документа у Србији  и Европској унији које се баве заштитом равноправности.</w:t>
      </w:r>
    </w:p>
    <w:p w14:paraId="6C8D3F4F" w14:textId="77777777" w:rsidR="00D674FF" w:rsidRPr="009A3C03" w:rsidRDefault="00D674FF" w:rsidP="009A3C03">
      <w:pPr>
        <w:pStyle w:val="NoSpacing"/>
        <w:spacing w:after="60" w:line="276" w:lineRule="auto"/>
        <w:ind w:left="284"/>
        <w:rPr>
          <w:rFonts w:ascii="Times New Roman" w:hAnsi="Times New Roman" w:cs="Times New Roman"/>
          <w:sz w:val="24"/>
          <w:szCs w:val="24"/>
          <w:lang w:val="sr-Cyrl-RS"/>
        </w:rPr>
      </w:pPr>
    </w:p>
    <w:p w14:paraId="01C29E1B" w14:textId="77777777" w:rsidR="00D674FF" w:rsidRPr="009A3C03" w:rsidRDefault="00D674FF" w:rsidP="009A3C03">
      <w:pPr>
        <w:spacing w:after="6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И друга тема у програму за други разред  „Медији за грађане, грађани за медије“ је погодна за рад на свим питањима у овој области. Посебно одговара садржају о стереотипима у медијима и заступљености осетљивих друштвених група у медијима (ЛГБТ популација). </w:t>
      </w:r>
    </w:p>
    <w:p w14:paraId="22383492" w14:textId="77777777" w:rsidR="00D674FF" w:rsidRPr="009A3C03" w:rsidRDefault="00D674FF" w:rsidP="009A3C03">
      <w:pPr>
        <w:pStyle w:val="NoSpacing"/>
        <w:spacing w:line="276" w:lineRule="auto"/>
        <w:ind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У четвртом разреду програм предвиђа да ученици обрађују питања из домена економских и социјалних права. То је област у оквиру које се неизоставно морају бавити дискриминацијом на раду која је често заснована на полним разликама. То се препознаје у исходима датим у програму као што су, ученик ће бити у стању да идентификује примере дискриминације и експлоатације у области рада или да  препозна примере мобинга и наведе коме се треба обратити за помоћ.</w:t>
      </w:r>
    </w:p>
    <w:p w14:paraId="614598CF" w14:textId="77777777" w:rsidR="00D674FF" w:rsidRPr="009A3C03" w:rsidRDefault="00D674FF" w:rsidP="009A3C03">
      <w:pPr>
        <w:spacing w:line="276" w:lineRule="auto"/>
        <w:jc w:val="both"/>
        <w:rPr>
          <w:rFonts w:ascii="Times New Roman" w:eastAsiaTheme="minorEastAsia" w:hAnsi="Times New Roman" w:cs="Times New Roman"/>
          <w:color w:val="auto"/>
          <w:sz w:val="24"/>
          <w:szCs w:val="24"/>
          <w:lang w:val="sr-Cyrl-RS"/>
        </w:rPr>
      </w:pPr>
    </w:p>
    <w:p w14:paraId="460430E3" w14:textId="77777777" w:rsidR="00D674FF" w:rsidRPr="009A3C03" w:rsidRDefault="00D674FF" w:rsidP="009A3C03">
      <w:pPr>
        <w:spacing w:line="276" w:lineRule="auto"/>
        <w:jc w:val="both"/>
        <w:rPr>
          <w:rFonts w:ascii="Times New Roman" w:hAnsi="Times New Roman" w:cs="Times New Roman"/>
          <w:color w:val="auto"/>
          <w:sz w:val="24"/>
          <w:szCs w:val="24"/>
          <w:u w:val="single"/>
          <w:lang w:val="sr-Cyrl-RS"/>
        </w:rPr>
      </w:pPr>
      <w:r w:rsidRPr="009A3C03">
        <w:rPr>
          <w:rFonts w:ascii="Times New Roman" w:hAnsi="Times New Roman" w:cs="Times New Roman"/>
          <w:color w:val="auto"/>
          <w:sz w:val="24"/>
          <w:szCs w:val="24"/>
          <w:u w:val="single"/>
          <w:lang w:val="sr-Cyrl-RS"/>
        </w:rPr>
        <w:t>Приручници за наставнике Грађанског васпитања</w:t>
      </w:r>
    </w:p>
    <w:p w14:paraId="29D45FB0"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Као помоћ и подршка наставницима у остваривању нових програма Грађанског васпитања Завод за унапређивање образовања и васпитања у сарадњи са ОЕБС, Мисија Србија, припремио је 3 приручника, по један за први и други циклус основног образовања и васпитања и  један за гимназију. У њима се налазе и материјали који одговарају тематици о полној опредељености, родном идентитету и родно заснованом насиљу. У наставку се налази попис неких таквих материјала који нису намењени ученицима већ наставнику како би се боље припремили за рад на садржајима из програма.</w:t>
      </w:r>
    </w:p>
    <w:p w14:paraId="33F2622B" w14:textId="785FDF7E" w:rsidR="00D674FF" w:rsidRPr="009A3C03" w:rsidRDefault="00D674FF"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Приручнику за I циклус објашњени су појмови идентитет, пол, род, равноправност мушкараца и жена, осетљиве друштвене групе (пример особе различите сексуалне оријентације), стереотипи и предрасуде (пример жене и мушкарца), дискриминација. Дата је табела са неприхватљивим речником (јачи и слабији пол). Као пример подстицаја за разговор са ученицима наведен је филм Краљ лавова (начин на који су приказане лавице). Један од сценарија за активности на часу односи се и на омиљене играчке (мушке и женске). У Приручнику се налази слика са симболима за родни идентитет (мушки, женски, трансродни).</w:t>
      </w:r>
    </w:p>
    <w:p w14:paraId="74ACCBFB" w14:textId="77777777" w:rsidR="00D674FF" w:rsidRPr="009A3C03" w:rsidRDefault="00D674FF" w:rsidP="009A3C03">
      <w:pPr>
        <w:tabs>
          <w:tab w:val="left" w:pos="3015"/>
        </w:tabs>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Приручнику за II циклус објашњени су појмови идентитет,  пол, род,  родна равноправност, родно засновано насиље, родне улоге, родни стереотипи, родне предрасуде, родно заснована дискриминација, сексизам, родно укалупљивање, сексуална објективизација, родна перспектива, афирмативне или позитивне мере за смањење неједнакости, институционални механизми за остваривање родне равноправности, индекс родне равноправности. У делу Приручника где су питања и одговори налазе се и питања: Којим прописима  је регулисано реаговање школе у случајевима дискриминације и родно заснованог насиља? Како се супротставити родни стереотипима? Како медији обликују родне стереотипе? Где се дешава насиље и како препознати насилника? Које врсте дигиталног родног насиља постоје и шта урадити ако се оно деси? Шта би требало знати  о потребама жртава родно заснованог насиља? У делу где су наведени подстицаји налазе се  статистички подаци о мушкарцима и женама у Србији, као и подстицај о положају и хонорарима жена и мушкараца у спорту. Међу сценаријима за активности на часу налазе се и они чији је циљ рад на теми родног идентитета, родне равноправности, родно заснованог насиља. То су: „Коме да се обратим у ситуацији насиља“, Ко је то изумео? Уз то дата је и </w:t>
      </w:r>
      <w:r w:rsidRPr="009A3C03">
        <w:rPr>
          <w:rFonts w:ascii="Times New Roman" w:hAnsi="Times New Roman" w:cs="Times New Roman"/>
          <w:color w:val="auto"/>
          <w:sz w:val="24"/>
          <w:szCs w:val="24"/>
          <w:lang w:val="sr-Cyrl-RS"/>
        </w:rPr>
        <w:lastRenderedPageBreak/>
        <w:t xml:space="preserve">листа идеја како да наставници самостално осмисле активности на ту тему. У табели која приказује везу између идентитета, уверења и дискриминације један пример се односи на пол и родне улоге, а други на сексуалну оријентацију. </w:t>
      </w:r>
    </w:p>
    <w:p w14:paraId="77BF21B4" w14:textId="3708C584" w:rsidR="00D674FF" w:rsidRPr="009A3C03" w:rsidRDefault="00D674FF" w:rsidP="009A3C03">
      <w:pPr>
        <w:tabs>
          <w:tab w:val="left" w:pos="3015"/>
        </w:tabs>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Приручнику за гимназију наставници могу прочитати текстове о идентитету, различитости, родној равноправности, родним стереотипима, предрасудама, дискриминацији, стигматизацији и родно заснованом насиљу, сексуалном злостављању, типовима насилника на интернету. Посебна пажња дата је садржају који се односи на особе другачије сексуалне оријентације и њихова права. Као пример невладине организације која се бави заштитом права таквих особа описане су активности Организације за лезбејска људска права Лабрис. У тексту о дискриминацији у области рада посебно је описан положај жена и узнемиравања која трпе на послу као и феномен стаклених плафона који означава немогућност жена да напредују до виших и боље плаћених послова. Међу подстицајима налази се неколико који одговарају раду на овој тематици. То су: „Оне имају нешто заједничко“, „Ко је ово изумео?“ „Београдска парада поноса“, Вил и Грејс“. У делу где су питања и одговори налазе се и питања: Какво је стање родне равноправности  у Србији, ко прикупља и прати податке?, Који су све облици/врсте  родно заснованог насиља (у одговору </w:t>
      </w:r>
      <w:r w:rsidR="0080016D" w:rsidRPr="009A3C03">
        <w:rPr>
          <w:rFonts w:ascii="Times New Roman" w:hAnsi="Times New Roman" w:cs="Times New Roman"/>
          <w:color w:val="auto"/>
          <w:sz w:val="24"/>
          <w:szCs w:val="24"/>
          <w:lang w:val="sr-Cyrl-RS"/>
        </w:rPr>
        <w:t>налази се опис седам врста).</w:t>
      </w:r>
    </w:p>
    <w:p w14:paraId="7A7CE85A" w14:textId="77777777" w:rsidR="00D674FF" w:rsidRPr="009A3C03" w:rsidRDefault="00D674FF" w:rsidP="009A3C03">
      <w:pPr>
        <w:pStyle w:val="HTMLPreformatted"/>
        <w:spacing w:line="276" w:lineRule="auto"/>
        <w:jc w:val="both"/>
        <w:rPr>
          <w:rFonts w:ascii="Times New Roman" w:hAnsi="Times New Roman" w:cs="Times New Roman"/>
          <w:sz w:val="24"/>
          <w:szCs w:val="24"/>
          <w:lang w:val="sr-Cyrl-RS"/>
        </w:rPr>
      </w:pPr>
    </w:p>
    <w:p w14:paraId="24EACF8A" w14:textId="77777777" w:rsidR="00D674FF" w:rsidRPr="009A3C03" w:rsidRDefault="00D674FF" w:rsidP="009A3C03">
      <w:pPr>
        <w:spacing w:line="276" w:lineRule="auto"/>
        <w:ind w:firstLine="720"/>
        <w:jc w:val="both"/>
        <w:rPr>
          <w:rFonts w:ascii="Times New Roman" w:eastAsia="Times New Roman" w:hAnsi="Times New Roman" w:cs="Times New Roman"/>
          <w:color w:val="auto"/>
          <w:sz w:val="24"/>
          <w:szCs w:val="24"/>
          <w:lang w:val="sr-Cyrl-CS" w:eastAsia="ja-JP"/>
        </w:rPr>
      </w:pPr>
      <w:r w:rsidRPr="009A3C03">
        <w:rPr>
          <w:rFonts w:ascii="Times New Roman" w:eastAsia="Times New Roman" w:hAnsi="Times New Roman" w:cs="Times New Roman"/>
          <w:color w:val="auto"/>
          <w:sz w:val="24"/>
          <w:szCs w:val="24"/>
          <w:lang w:val="sr-Cyrl-CS" w:eastAsia="ja-JP"/>
        </w:rPr>
        <w:t>Законом о социјалној заштити дата је могућност да се у зависности од потреба корисника услуге социјалне заштите могу пружати истовремено и комбиновано с услугама које пружају образовне, здравствене и друге установе (члан 58.). Министарство је закључило Протокол о сарадњи на реализацији утврђених обавеза по одлуци надлежног центра за социјални рад о смештају лица у клинику за психијатријске болести, са клиникама за психијатријске болести у: Београду, Вршцу, Новом Кнежевцу, Ковину, како би се формално регулисала сарадња на заштити и збрињавању одраслих и старијих лица са менталним и интелектуалним тешкоћама који су поред смештаја у потреби за задовољењем посебних потреба, ванстандардних здравствених услуга, које није могуће задовољити у установама социјалне заштите.</w:t>
      </w:r>
    </w:p>
    <w:p w14:paraId="5F28AAF0" w14:textId="77777777" w:rsidR="00D674FF" w:rsidRPr="009A3C03" w:rsidRDefault="00D674FF" w:rsidP="009A3C03">
      <w:pPr>
        <w:pStyle w:val="HTMLPreformatted"/>
        <w:spacing w:line="276" w:lineRule="auto"/>
        <w:jc w:val="both"/>
        <w:rPr>
          <w:rFonts w:ascii="Times New Roman" w:hAnsi="Times New Roman" w:cs="Times New Roman"/>
          <w:sz w:val="24"/>
          <w:szCs w:val="24"/>
          <w:lang w:val="sr-Cyrl-RS"/>
        </w:rPr>
      </w:pPr>
    </w:p>
    <w:p w14:paraId="36328FCE" w14:textId="77777777" w:rsidR="00D674FF" w:rsidRPr="009A3C03" w:rsidRDefault="00D674FF" w:rsidP="009A3C03">
      <w:pPr>
        <w:spacing w:line="276" w:lineRule="auto"/>
        <w:ind w:firstLine="720"/>
        <w:jc w:val="both"/>
        <w:rPr>
          <w:rFonts w:ascii="Times New Roman" w:eastAsia="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 xml:space="preserve">Закон о социјалној заштити у члану 59. посебно регулише питање </w:t>
      </w:r>
      <w:r w:rsidRPr="009A3C03">
        <w:rPr>
          <w:rFonts w:ascii="Times New Roman" w:hAnsi="Times New Roman" w:cs="Times New Roman"/>
          <w:b/>
          <w:bCs/>
          <w:color w:val="auto"/>
          <w:sz w:val="24"/>
          <w:szCs w:val="24"/>
          <w:lang w:val="sr-Cyrl-CS"/>
        </w:rPr>
        <w:t xml:space="preserve">здравствене заштите у домовима за смештај корисника </w:t>
      </w:r>
      <w:r w:rsidRPr="009A3C03">
        <w:rPr>
          <w:rFonts w:ascii="Times New Roman" w:hAnsi="Times New Roman" w:cs="Times New Roman"/>
          <w:color w:val="auto"/>
          <w:sz w:val="24"/>
          <w:szCs w:val="24"/>
          <w:lang w:val="sr-Cyrl-CS"/>
        </w:rPr>
        <w:t>(укључујући ту и домове за децу):</w:t>
      </w:r>
    </w:p>
    <w:p w14:paraId="4CC3AAC6" w14:textId="77777777" w:rsidR="00D674FF" w:rsidRPr="009A3C03" w:rsidRDefault="00D674FF" w:rsidP="009A3C03">
      <w:pPr>
        <w:spacing w:line="276" w:lineRule="auto"/>
        <w:ind w:firstLine="720"/>
        <w:jc w:val="both"/>
        <w:rPr>
          <w:rFonts w:ascii="Times New Roman" w:hAnsi="Times New Roman" w:cs="Times New Roman"/>
          <w:iCs/>
          <w:color w:val="auto"/>
          <w:sz w:val="24"/>
          <w:szCs w:val="24"/>
          <w:lang w:val="sr-Cyrl-CS"/>
        </w:rPr>
      </w:pPr>
      <w:r w:rsidRPr="009A3C03">
        <w:rPr>
          <w:rFonts w:ascii="Times New Roman" w:hAnsi="Times New Roman" w:cs="Times New Roman"/>
          <w:color w:val="auto"/>
          <w:sz w:val="24"/>
          <w:szCs w:val="24"/>
          <w:lang w:val="sr-Cyrl-CS"/>
        </w:rPr>
        <w:t xml:space="preserve"> </w:t>
      </w:r>
      <w:r w:rsidRPr="009A3C03">
        <w:rPr>
          <w:rFonts w:ascii="Times New Roman" w:hAnsi="Times New Roman" w:cs="Times New Roman"/>
          <w:iCs/>
          <w:color w:val="auto"/>
          <w:sz w:val="24"/>
          <w:szCs w:val="24"/>
          <w:lang w:val="sr-Cyrl-CS"/>
        </w:rPr>
        <w:t xml:space="preserve">''Када се здравствене услуге пружају у домовима за смештај реализују се под условима и уз примену стандарда утврђених у складу са законом којим се уређује здравствена заштита. </w:t>
      </w:r>
    </w:p>
    <w:p w14:paraId="097B5F13" w14:textId="77777777" w:rsidR="00D674FF" w:rsidRPr="009A3C03" w:rsidRDefault="00D674FF" w:rsidP="009A3C03">
      <w:pPr>
        <w:pStyle w:val="BodyTextIndent3"/>
        <w:spacing w:line="276" w:lineRule="auto"/>
        <w:rPr>
          <w:rFonts w:ascii="Times New Roman" w:hAnsi="Times New Roman" w:cs="Times New Roman"/>
          <w:sz w:val="24"/>
          <w:szCs w:val="24"/>
          <w:lang w:val="sr-Cyrl-CS"/>
        </w:rPr>
      </w:pPr>
      <w:r w:rsidRPr="009A3C03">
        <w:rPr>
          <w:rFonts w:ascii="Times New Roman" w:hAnsi="Times New Roman" w:cs="Times New Roman"/>
          <w:sz w:val="24"/>
          <w:szCs w:val="24"/>
          <w:lang w:val="sr-Cyrl-CS"/>
        </w:rPr>
        <w:t>Испуњеност услова за обављање одређених послова из здравствене делатности у домовима за смештај утврђује министарство надлежно за здравље у складу са законом којим се уређује здравствена заштита.</w:t>
      </w:r>
    </w:p>
    <w:p w14:paraId="5CFB1A04" w14:textId="77777777" w:rsidR="00D674FF" w:rsidRPr="009A3C03" w:rsidRDefault="00D674FF" w:rsidP="009A3C03">
      <w:pPr>
        <w:pStyle w:val="BodyText2"/>
        <w:spacing w:line="276" w:lineRule="auto"/>
        <w:ind w:firstLine="720"/>
        <w:rPr>
          <w:rFonts w:ascii="Times New Roman" w:hAnsi="Times New Roman" w:cs="Times New Roman"/>
          <w:iCs/>
          <w:sz w:val="24"/>
          <w:szCs w:val="24"/>
          <w:lang w:val="sr-Cyrl-CS"/>
        </w:rPr>
      </w:pPr>
      <w:r w:rsidRPr="009A3C03">
        <w:rPr>
          <w:rFonts w:ascii="Times New Roman" w:hAnsi="Times New Roman" w:cs="Times New Roman"/>
          <w:iCs/>
          <w:sz w:val="24"/>
          <w:szCs w:val="24"/>
          <w:lang w:val="sr-Cyrl-CS"/>
        </w:rPr>
        <w:t>Средства за финансирање здравствених радника и других трошкова здравствене заштите у домовима за смештај чији је оснивач Република Србија, аутономна покрајина односно јединица локалне самоуправе обезбеђују се у буџету Републике Србије, аутономне покрајине односно јединице локалне самоуправе, као и код Републичког завода за здравствено осигурање, у складу са законом и другим прописом.</w:t>
      </w:r>
    </w:p>
    <w:p w14:paraId="2821FB8C" w14:textId="77777777" w:rsidR="00D674FF" w:rsidRPr="009A3C03" w:rsidRDefault="00D674FF" w:rsidP="009A3C03">
      <w:pPr>
        <w:spacing w:line="276" w:lineRule="auto"/>
        <w:ind w:firstLine="720"/>
        <w:jc w:val="both"/>
        <w:rPr>
          <w:rFonts w:ascii="Times New Roman" w:hAnsi="Times New Roman" w:cs="Times New Roman"/>
          <w:iCs/>
          <w:color w:val="auto"/>
          <w:sz w:val="24"/>
          <w:szCs w:val="24"/>
          <w:lang w:val="sr-Cyrl-CS"/>
        </w:rPr>
      </w:pPr>
      <w:r w:rsidRPr="009A3C03">
        <w:rPr>
          <w:rFonts w:ascii="Times New Roman" w:hAnsi="Times New Roman" w:cs="Times New Roman"/>
          <w:iCs/>
          <w:color w:val="auto"/>
          <w:sz w:val="24"/>
          <w:szCs w:val="24"/>
          <w:lang w:val="sr-Cyrl-CS"/>
        </w:rPr>
        <w:t>Инспекцијски надзор над обављањем здравствене делатности у домовима за смештај врши здравствена инспекција.''</w:t>
      </w:r>
    </w:p>
    <w:p w14:paraId="3ABBF982"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lastRenderedPageBreak/>
        <w:t xml:space="preserve">Закон о социјалној заштити уводи и могућност оснивања </w:t>
      </w:r>
      <w:r w:rsidRPr="009A3C03">
        <w:rPr>
          <w:rFonts w:ascii="Times New Roman" w:hAnsi="Times New Roman" w:cs="Times New Roman"/>
          <w:b/>
          <w:bCs/>
          <w:color w:val="auto"/>
          <w:sz w:val="24"/>
          <w:szCs w:val="24"/>
          <w:lang w:val="ru-RU"/>
        </w:rPr>
        <w:t>социјално-здравствених установа</w:t>
      </w:r>
      <w:r w:rsidRPr="009A3C03">
        <w:rPr>
          <w:rFonts w:ascii="Times New Roman" w:hAnsi="Times New Roman" w:cs="Times New Roman"/>
          <w:color w:val="auto"/>
          <w:sz w:val="24"/>
          <w:szCs w:val="24"/>
          <w:lang w:val="ru-RU"/>
        </w:rPr>
        <w:t xml:space="preserve"> (члан 60.): </w:t>
      </w:r>
    </w:p>
    <w:p w14:paraId="585FCD49" w14:textId="77777777" w:rsidR="00D674FF" w:rsidRPr="009A3C03" w:rsidRDefault="00D674FF" w:rsidP="009A3C03">
      <w:pPr>
        <w:spacing w:line="276" w:lineRule="auto"/>
        <w:ind w:firstLine="720"/>
        <w:jc w:val="both"/>
        <w:rPr>
          <w:rFonts w:ascii="Times New Roman" w:hAnsi="Times New Roman" w:cs="Times New Roman"/>
          <w:iCs/>
          <w:color w:val="auto"/>
          <w:sz w:val="24"/>
          <w:szCs w:val="24"/>
          <w:lang w:val="ru-RU"/>
        </w:rPr>
      </w:pPr>
      <w:r w:rsidRPr="009A3C03">
        <w:rPr>
          <w:rFonts w:ascii="Times New Roman" w:hAnsi="Times New Roman" w:cs="Times New Roman"/>
          <w:iCs/>
          <w:color w:val="auto"/>
          <w:sz w:val="24"/>
          <w:szCs w:val="24"/>
          <w:lang w:val="ru-RU"/>
        </w:rPr>
        <w:t xml:space="preserve">''За кориснике који због свог специфичног социјалног и здравственог статуса имају потребу и за социјалним збрињавањем и за </w:t>
      </w:r>
      <w:r w:rsidRPr="009A3C03">
        <w:rPr>
          <w:rFonts w:ascii="Times New Roman" w:hAnsi="Times New Roman" w:cs="Times New Roman"/>
          <w:b/>
          <w:bCs/>
          <w:iCs/>
          <w:color w:val="auto"/>
          <w:sz w:val="24"/>
          <w:szCs w:val="24"/>
          <w:lang w:val="ru-RU"/>
        </w:rPr>
        <w:t>сталном здравственом заштитом</w:t>
      </w:r>
      <w:r w:rsidRPr="009A3C03">
        <w:rPr>
          <w:rFonts w:ascii="Times New Roman" w:hAnsi="Times New Roman" w:cs="Times New Roman"/>
          <w:iCs/>
          <w:color w:val="auto"/>
          <w:sz w:val="24"/>
          <w:szCs w:val="24"/>
          <w:lang w:val="ru-RU"/>
        </w:rPr>
        <w:t xml:space="preserve"> или надзором могу се основати социјално-здравствене установе.</w:t>
      </w:r>
    </w:p>
    <w:p w14:paraId="6E535A49" w14:textId="77777777" w:rsidR="00D674FF" w:rsidRPr="009A3C03" w:rsidRDefault="00D674FF" w:rsidP="009A3C03">
      <w:pPr>
        <w:pStyle w:val="BodyTextIndent"/>
        <w:spacing w:line="276" w:lineRule="auto"/>
        <w:jc w:val="both"/>
        <w:rPr>
          <w:rFonts w:ascii="Times New Roman" w:hAnsi="Times New Roman" w:cs="Times New Roman"/>
          <w:iCs/>
          <w:sz w:val="24"/>
          <w:szCs w:val="24"/>
          <w:lang w:val="ru-RU"/>
        </w:rPr>
      </w:pPr>
      <w:r w:rsidRPr="009A3C03">
        <w:rPr>
          <w:rFonts w:ascii="Times New Roman" w:hAnsi="Times New Roman" w:cs="Times New Roman"/>
          <w:iCs/>
          <w:sz w:val="24"/>
          <w:szCs w:val="24"/>
          <w:lang w:val="ru-RU"/>
        </w:rPr>
        <w:t>За кориснике из става 1. овог члана могу се основати и посебне социјално-здравствене организационе јединице у оквиру установа социјалне заштите односно у оквиру здравствених установа.</w:t>
      </w:r>
    </w:p>
    <w:p w14:paraId="0EBB8A86"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iCs/>
          <w:color w:val="auto"/>
          <w:sz w:val="24"/>
          <w:szCs w:val="24"/>
          <w:lang w:val="ru-RU"/>
        </w:rPr>
        <w:t>Министри надлежни за социјалну заштиту и здравље прописују стандарде за пружање услуга у установама из ст. 1. и 2. овог члана</w:t>
      </w:r>
      <w:r w:rsidRPr="009A3C03">
        <w:rPr>
          <w:rFonts w:ascii="Times New Roman" w:hAnsi="Times New Roman" w:cs="Times New Roman"/>
          <w:color w:val="auto"/>
          <w:sz w:val="24"/>
          <w:szCs w:val="24"/>
          <w:lang w:val="ru-RU"/>
        </w:rPr>
        <w:t>.</w:t>
      </w:r>
      <w:r w:rsidRPr="009A3C03">
        <w:rPr>
          <w:rFonts w:ascii="Times New Roman" w:hAnsi="Times New Roman" w:cs="Times New Roman"/>
          <w:color w:val="auto"/>
          <w:sz w:val="24"/>
          <w:szCs w:val="24"/>
          <w:lang w:val="sr-Cyrl-CS"/>
        </w:rPr>
        <w:t>''</w:t>
      </w:r>
    </w:p>
    <w:p w14:paraId="4BBDEEA7" w14:textId="77777777" w:rsidR="00D674FF" w:rsidRPr="009A3C03" w:rsidRDefault="00D674FF" w:rsidP="009A3C03">
      <w:pPr>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 xml:space="preserve">Током 2020.год. формирана је радна група за израду норматива потребних за рад социо-здравствених установа. </w:t>
      </w:r>
    </w:p>
    <w:p w14:paraId="50794A71" w14:textId="77777777" w:rsidR="00D674FF" w:rsidRPr="009A3C03" w:rsidRDefault="00D674FF" w:rsidP="009A3C03">
      <w:pPr>
        <w:spacing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ab/>
        <w:t xml:space="preserve">Када су у питању </w:t>
      </w:r>
      <w:r w:rsidRPr="009A3C03">
        <w:rPr>
          <w:rFonts w:ascii="Times New Roman" w:hAnsi="Times New Roman" w:cs="Times New Roman"/>
          <w:b/>
          <w:bCs/>
          <w:color w:val="auto"/>
          <w:sz w:val="24"/>
          <w:szCs w:val="24"/>
          <w:lang w:val="ru-RU"/>
        </w:rPr>
        <w:t>материјална давања</w:t>
      </w:r>
      <w:r w:rsidRPr="009A3C03">
        <w:rPr>
          <w:rFonts w:ascii="Times New Roman" w:hAnsi="Times New Roman" w:cs="Times New Roman"/>
          <w:color w:val="auto"/>
          <w:sz w:val="24"/>
          <w:szCs w:val="24"/>
          <w:lang w:val="ru-RU"/>
        </w:rPr>
        <w:t xml:space="preserve"> особама са здравственим тешкоћама ЗСЗ (чл. 92. и 94.) предвиђа право на додатак за помоћ и негу другог лица и право на увећани додатак за помоћ и негу другог лица. Ова два права додељују се како одраслим лицима тако и деци која испуљавају услове предвиђене законом и то:</w:t>
      </w:r>
    </w:p>
    <w:p w14:paraId="5829BFB8" w14:textId="77777777" w:rsidR="00D674FF" w:rsidRPr="009A3C03" w:rsidRDefault="00D674FF" w:rsidP="009A3C03">
      <w:pPr>
        <w:spacing w:line="276" w:lineRule="auto"/>
        <w:ind w:firstLine="720"/>
        <w:jc w:val="both"/>
        <w:rPr>
          <w:rFonts w:ascii="Times New Roman" w:hAnsi="Times New Roman" w:cs="Times New Roman"/>
          <w:iCs/>
          <w:color w:val="auto"/>
          <w:sz w:val="24"/>
          <w:szCs w:val="24"/>
          <w:lang w:val="sr-Cyrl-CS"/>
        </w:rPr>
      </w:pPr>
      <w:r w:rsidRPr="009A3C03">
        <w:rPr>
          <w:rFonts w:ascii="Times New Roman" w:hAnsi="Times New Roman" w:cs="Times New Roman"/>
          <w:b/>
          <w:bCs/>
          <w:iCs/>
          <w:color w:val="auto"/>
          <w:sz w:val="24"/>
          <w:szCs w:val="24"/>
          <w:lang w:val="sr-Cyrl-CS"/>
        </w:rPr>
        <w:t>''</w:t>
      </w:r>
      <w:r w:rsidRPr="009A3C03">
        <w:rPr>
          <w:rFonts w:ascii="Times New Roman" w:hAnsi="Times New Roman" w:cs="Times New Roman"/>
          <w:b/>
          <w:bCs/>
          <w:iCs/>
          <w:color w:val="auto"/>
          <w:sz w:val="24"/>
          <w:szCs w:val="24"/>
          <w:lang w:val="ru-RU"/>
        </w:rPr>
        <w:t>Право на додатак за помоћ и негу другог лица</w:t>
      </w:r>
      <w:r w:rsidRPr="009A3C03">
        <w:rPr>
          <w:rFonts w:ascii="Times New Roman" w:hAnsi="Times New Roman" w:cs="Times New Roman"/>
          <w:iCs/>
          <w:color w:val="auto"/>
          <w:sz w:val="24"/>
          <w:szCs w:val="24"/>
          <w:lang w:val="ru-RU"/>
        </w:rPr>
        <w:t xml:space="preserve"> има лице коме је због телесног или сензорног оштећења, интелектуалних потешкоћа или промена у здравственом стању неопходна помоћ и нега другог лица да би задовољило своје основне животне потребе (члан 92.).</w:t>
      </w:r>
      <w:r w:rsidRPr="009A3C03">
        <w:rPr>
          <w:rFonts w:ascii="Times New Roman" w:hAnsi="Times New Roman" w:cs="Times New Roman"/>
          <w:iCs/>
          <w:color w:val="auto"/>
          <w:sz w:val="24"/>
          <w:szCs w:val="24"/>
          <w:lang w:val="sr-Cyrl-CS"/>
        </w:rPr>
        <w:t>''</w:t>
      </w:r>
    </w:p>
    <w:p w14:paraId="54ACDA8C" w14:textId="77777777" w:rsidR="00D674FF" w:rsidRPr="009A3C03" w:rsidRDefault="00D674FF" w:rsidP="009A3C03">
      <w:pPr>
        <w:spacing w:line="276" w:lineRule="auto"/>
        <w:ind w:firstLine="720"/>
        <w:jc w:val="both"/>
        <w:rPr>
          <w:rFonts w:ascii="Times New Roman" w:hAnsi="Times New Roman" w:cs="Times New Roman"/>
          <w:iCs/>
          <w:color w:val="auto"/>
          <w:sz w:val="24"/>
          <w:szCs w:val="24"/>
          <w:lang w:val="ru-RU"/>
        </w:rPr>
      </w:pPr>
      <w:r w:rsidRPr="009A3C03">
        <w:rPr>
          <w:rFonts w:ascii="Times New Roman" w:hAnsi="Times New Roman" w:cs="Times New Roman"/>
          <w:b/>
          <w:bCs/>
          <w:iCs/>
          <w:color w:val="auto"/>
          <w:sz w:val="24"/>
          <w:szCs w:val="24"/>
          <w:lang w:val="ru-RU"/>
        </w:rPr>
        <w:t>''Право на увећани додатак за помоћ и негу другог лица</w:t>
      </w:r>
      <w:r w:rsidRPr="009A3C03">
        <w:rPr>
          <w:rFonts w:ascii="Times New Roman" w:hAnsi="Times New Roman" w:cs="Times New Roman"/>
          <w:iCs/>
          <w:color w:val="auto"/>
          <w:sz w:val="24"/>
          <w:szCs w:val="24"/>
          <w:lang w:val="ru-RU"/>
        </w:rPr>
        <w:t xml:space="preserve"> има лице из члана 92. став 1. овог закона за које је, на основу прописа о пензијском и инвалидском осигурању, утврђено да има телесно оштећење од 100 % по једном основу или да има органски трајни поремећај неуролошког и психичког типа и лице из члана 92. став 1. овог закона које има више оштећења, с тим да ниво оштећења износи по 70% и више процената по најмање два основа (члан 94.).''</w:t>
      </w:r>
    </w:p>
    <w:p w14:paraId="65AC0880" w14:textId="3B942FCD" w:rsidR="00D674FF" w:rsidRPr="009A3C03" w:rsidRDefault="00D674FF" w:rsidP="009A3C03">
      <w:pPr>
        <w:adjustRightInd w:val="0"/>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Latn-CS"/>
        </w:rPr>
        <w:t>У Министарству</w:t>
      </w:r>
      <w:r w:rsidR="0005591B" w:rsidRPr="009A3C03">
        <w:rPr>
          <w:rFonts w:ascii="Times New Roman" w:hAnsi="Times New Roman" w:cs="Times New Roman"/>
          <w:color w:val="auto"/>
          <w:sz w:val="24"/>
          <w:szCs w:val="24"/>
          <w:lang w:val="sr-Cyrl-RS"/>
        </w:rPr>
        <w:t xml:space="preserve"> за рад, запошљавање, борачка и социјална питања</w:t>
      </w:r>
      <w:r w:rsidRPr="009A3C03">
        <w:rPr>
          <w:rFonts w:ascii="Times New Roman" w:hAnsi="Times New Roman" w:cs="Times New Roman"/>
          <w:color w:val="auto"/>
          <w:sz w:val="24"/>
          <w:szCs w:val="24"/>
          <w:lang w:val="sr-Latn-CS"/>
        </w:rPr>
        <w:t xml:space="preserve"> </w:t>
      </w:r>
      <w:r w:rsidRPr="009A3C03">
        <w:rPr>
          <w:rFonts w:ascii="Times New Roman" w:hAnsi="Times New Roman" w:cs="Times New Roman"/>
          <w:color w:val="auto"/>
          <w:sz w:val="24"/>
          <w:szCs w:val="24"/>
          <w:lang w:val="sr-Cyrl-RS"/>
        </w:rPr>
        <w:t>је донет</w:t>
      </w:r>
      <w:r w:rsidRPr="009A3C03">
        <w:rPr>
          <w:rFonts w:ascii="Times New Roman" w:hAnsi="Times New Roman" w:cs="Times New Roman"/>
          <w:color w:val="auto"/>
          <w:sz w:val="24"/>
          <w:szCs w:val="24"/>
          <w:lang w:val="sr-Cyrl-CS"/>
        </w:rPr>
        <w:t xml:space="preserve"> и  подзаконски акт уз Закон о социјалној заштити - </w:t>
      </w:r>
      <w:r w:rsidRPr="009A3C03">
        <w:rPr>
          <w:rFonts w:ascii="Times New Roman" w:hAnsi="Times New Roman" w:cs="Times New Roman"/>
          <w:i/>
          <w:iCs/>
          <w:color w:val="auto"/>
          <w:sz w:val="24"/>
          <w:szCs w:val="24"/>
          <w:lang w:val="ru-RU"/>
        </w:rPr>
        <w:t>Правилник о забрањеним поступањима</w:t>
      </w:r>
      <w:r w:rsidRPr="009A3C03">
        <w:rPr>
          <w:rFonts w:ascii="Times New Roman" w:hAnsi="Times New Roman" w:cs="Times New Roman"/>
          <w:i/>
          <w:iCs/>
          <w:color w:val="auto"/>
          <w:sz w:val="24"/>
          <w:szCs w:val="24"/>
          <w:lang w:val="sr-Cyrl-CS"/>
        </w:rPr>
        <w:t xml:space="preserve"> </w:t>
      </w:r>
      <w:r w:rsidRPr="009A3C03">
        <w:rPr>
          <w:rFonts w:ascii="Times New Roman" w:hAnsi="Times New Roman" w:cs="Times New Roman"/>
          <w:i/>
          <w:iCs/>
          <w:color w:val="auto"/>
          <w:sz w:val="24"/>
          <w:szCs w:val="24"/>
          <w:lang w:val="ru-RU"/>
        </w:rPr>
        <w:t>запослених у социјалној заштити</w:t>
      </w:r>
      <w:r w:rsidRPr="009A3C03">
        <w:rPr>
          <w:rFonts w:ascii="Times New Roman" w:hAnsi="Times New Roman" w:cs="Times New Roman"/>
          <w:color w:val="auto"/>
          <w:sz w:val="24"/>
          <w:szCs w:val="24"/>
          <w:lang w:val="sr-Cyrl-CS"/>
        </w:rPr>
        <w:t xml:space="preserve"> (</w:t>
      </w:r>
      <w:r w:rsidRPr="009A3C03">
        <w:rPr>
          <w:rFonts w:ascii="Times New Roman" w:hAnsi="Times New Roman" w:cs="Times New Roman"/>
          <w:color w:val="auto"/>
          <w:sz w:val="24"/>
          <w:szCs w:val="24"/>
          <w:lang w:val="ru-RU"/>
        </w:rPr>
        <w:t>"Сл</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lang w:val="ru-RU"/>
        </w:rPr>
        <w:t xml:space="preserve"> гл</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lang w:val="ru-RU"/>
        </w:rPr>
        <w:t xml:space="preserve"> РС", бр.</w:t>
      </w:r>
      <w:r w:rsidRPr="009A3C03">
        <w:rPr>
          <w:rFonts w:ascii="Times New Roman" w:hAnsi="Times New Roman" w:cs="Times New Roman"/>
          <w:color w:val="auto"/>
          <w:sz w:val="24"/>
          <w:szCs w:val="24"/>
          <w:lang w:val="sr-Cyrl-CS"/>
        </w:rPr>
        <w:t xml:space="preserve"> </w:t>
      </w:r>
      <w:r w:rsidRPr="009A3C03">
        <w:rPr>
          <w:rFonts w:ascii="Times New Roman" w:hAnsi="Times New Roman" w:cs="Times New Roman"/>
          <w:color w:val="auto"/>
          <w:sz w:val="24"/>
          <w:szCs w:val="24"/>
          <w:lang w:val="ru-RU"/>
        </w:rPr>
        <w:t xml:space="preserve">8/2012 од 3.2.2012. године). </w:t>
      </w:r>
      <w:r w:rsidRPr="009A3C03">
        <w:rPr>
          <w:rFonts w:ascii="Times New Roman" w:hAnsi="Times New Roman" w:cs="Times New Roman"/>
          <w:color w:val="auto"/>
          <w:sz w:val="24"/>
          <w:szCs w:val="24"/>
          <w:lang w:val="sr-Latn-CS"/>
        </w:rPr>
        <w:t xml:space="preserve">Овим правилником прописано је да </w:t>
      </w:r>
      <w:r w:rsidRPr="009A3C03">
        <w:rPr>
          <w:rFonts w:ascii="Times New Roman" w:hAnsi="Times New Roman" w:cs="Times New Roman"/>
          <w:color w:val="auto"/>
          <w:sz w:val="24"/>
          <w:szCs w:val="24"/>
          <w:lang w:val="sr-Cyrl-CS"/>
        </w:rPr>
        <w:t xml:space="preserve">је </w:t>
      </w:r>
      <w:r w:rsidRPr="009A3C03">
        <w:rPr>
          <w:rFonts w:ascii="Times New Roman" w:hAnsi="Times New Roman" w:cs="Times New Roman"/>
          <w:color w:val="auto"/>
          <w:sz w:val="24"/>
          <w:szCs w:val="24"/>
          <w:lang w:val="sr-Latn-CS"/>
        </w:rPr>
        <w:t xml:space="preserve">«у установи социјалне заштите, односно код пружаоца услуга социјалне заштите запосленом </w:t>
      </w:r>
      <w:r w:rsidRPr="009A3C03">
        <w:rPr>
          <w:rFonts w:ascii="Times New Roman" w:hAnsi="Times New Roman" w:cs="Times New Roman"/>
          <w:b/>
          <w:bCs/>
          <w:color w:val="auto"/>
          <w:sz w:val="24"/>
          <w:szCs w:val="24"/>
          <w:lang w:val="sr-Latn-CS"/>
        </w:rPr>
        <w:t>забрањен сваки облик насиља над корисником, физичко, емоционално и сексуално злостављање, искориштавање корисника</w:t>
      </w:r>
      <w:r w:rsidRPr="009A3C03">
        <w:rPr>
          <w:rFonts w:ascii="Times New Roman" w:hAnsi="Times New Roman" w:cs="Times New Roman"/>
          <w:color w:val="auto"/>
          <w:sz w:val="24"/>
          <w:szCs w:val="24"/>
          <w:lang w:val="sr-Latn-CS"/>
        </w:rPr>
        <w:t xml:space="preserve">, злоупотреба поверења или моћи коју ужива у односу на корисника, </w:t>
      </w:r>
      <w:r w:rsidRPr="009A3C03">
        <w:rPr>
          <w:rFonts w:ascii="Times New Roman" w:hAnsi="Times New Roman" w:cs="Times New Roman"/>
          <w:b/>
          <w:bCs/>
          <w:color w:val="auto"/>
          <w:sz w:val="24"/>
          <w:szCs w:val="24"/>
          <w:lang w:val="sr-Latn-CS"/>
        </w:rPr>
        <w:t>занемаривање корисника и друга поступања која нарушавају здравље, достојанство и развој корисника</w:t>
      </w:r>
      <w:r w:rsidRPr="009A3C03">
        <w:rPr>
          <w:rFonts w:ascii="Times New Roman" w:hAnsi="Times New Roman" w:cs="Times New Roman"/>
          <w:color w:val="auto"/>
          <w:sz w:val="24"/>
          <w:szCs w:val="24"/>
          <w:lang w:val="sr-Latn-CS"/>
        </w:rPr>
        <w:t xml:space="preserve">, прописана </w:t>
      </w:r>
      <w:r w:rsidRPr="009A3C03">
        <w:rPr>
          <w:rFonts w:ascii="Times New Roman" w:hAnsi="Times New Roman" w:cs="Times New Roman"/>
          <w:color w:val="auto"/>
          <w:sz w:val="24"/>
          <w:szCs w:val="24"/>
          <w:lang w:val="sr-Cyrl-CS"/>
        </w:rPr>
        <w:t>п</w:t>
      </w:r>
      <w:r w:rsidRPr="009A3C03">
        <w:rPr>
          <w:rFonts w:ascii="Times New Roman" w:hAnsi="Times New Roman" w:cs="Times New Roman"/>
          <w:color w:val="auto"/>
          <w:sz w:val="24"/>
          <w:szCs w:val="24"/>
          <w:lang w:val="sr-Latn-CS"/>
        </w:rPr>
        <w:t>равилником.</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lang w:val="sr-Latn-CS"/>
        </w:rPr>
        <w:t xml:space="preserve"> </w:t>
      </w:r>
      <w:r w:rsidRPr="009A3C03">
        <w:rPr>
          <w:rFonts w:ascii="Times New Roman" w:hAnsi="Times New Roman" w:cs="Times New Roman"/>
          <w:color w:val="auto"/>
          <w:sz w:val="24"/>
          <w:szCs w:val="24"/>
          <w:lang w:val="sr-Latn-CS" w:eastAsia="ar-SA"/>
        </w:rPr>
        <w:t xml:space="preserve">Овим документом детаљно је дефинисана </w:t>
      </w:r>
      <w:r w:rsidRPr="009A3C03">
        <w:rPr>
          <w:rFonts w:ascii="Times New Roman" w:hAnsi="Times New Roman" w:cs="Times New Roman"/>
          <w:b/>
          <w:bCs/>
          <w:color w:val="auto"/>
          <w:sz w:val="24"/>
          <w:szCs w:val="24"/>
          <w:lang w:val="sr-Latn-CS" w:eastAsia="ar-SA"/>
        </w:rPr>
        <w:t>забрана физичког, емоционалног и сексуалног насиља, односно злостављања, затим забрана експлоатације, забрана занемаривања</w:t>
      </w:r>
      <w:r w:rsidRPr="009A3C03">
        <w:rPr>
          <w:rFonts w:ascii="Times New Roman" w:hAnsi="Times New Roman" w:cs="Times New Roman"/>
          <w:color w:val="auto"/>
          <w:sz w:val="24"/>
          <w:szCs w:val="24"/>
          <w:lang w:val="sr-Latn-CS" w:eastAsia="ar-SA"/>
        </w:rPr>
        <w:t xml:space="preserve">, а у сваки од наведених видова насиља, посебним одредбама прецизирано је како се оне односе на дете корисника услуга, чиме се посебно истиче </w:t>
      </w:r>
      <w:r w:rsidRPr="009A3C03">
        <w:rPr>
          <w:rFonts w:ascii="Times New Roman" w:hAnsi="Times New Roman" w:cs="Times New Roman"/>
          <w:b/>
          <w:bCs/>
          <w:color w:val="auto"/>
          <w:sz w:val="24"/>
          <w:szCs w:val="24"/>
          <w:lang w:val="sr-Latn-CS" w:eastAsia="ar-SA"/>
        </w:rPr>
        <w:t>посебан положај детета</w:t>
      </w:r>
      <w:r w:rsidRPr="009A3C03">
        <w:rPr>
          <w:rFonts w:ascii="Times New Roman" w:hAnsi="Times New Roman" w:cs="Times New Roman"/>
          <w:color w:val="auto"/>
          <w:sz w:val="24"/>
          <w:szCs w:val="24"/>
          <w:lang w:val="sr-Latn-CS" w:eastAsia="ar-SA"/>
        </w:rPr>
        <w:t xml:space="preserve"> и потреба његове заштите у процесу коришћења услуга. </w:t>
      </w:r>
      <w:r w:rsidRPr="009A3C03">
        <w:rPr>
          <w:rFonts w:ascii="Times New Roman" w:hAnsi="Times New Roman" w:cs="Times New Roman"/>
          <w:b/>
          <w:bCs/>
          <w:color w:val="auto"/>
          <w:sz w:val="24"/>
          <w:szCs w:val="24"/>
          <w:lang w:val="sr-Latn-CS" w:eastAsia="ar-SA"/>
        </w:rPr>
        <w:t>Обавеза пријављивања</w:t>
      </w:r>
      <w:r w:rsidRPr="009A3C03">
        <w:rPr>
          <w:rFonts w:ascii="Times New Roman" w:hAnsi="Times New Roman" w:cs="Times New Roman"/>
          <w:color w:val="auto"/>
          <w:sz w:val="24"/>
          <w:szCs w:val="24"/>
          <w:lang w:val="sr-Latn-CS" w:eastAsia="ar-SA"/>
        </w:rPr>
        <w:t xml:space="preserve"> је посебно дефинисана, као и провера безбедности осталих корисника, уколико се насиље деси у домовима за смештај корисника или других пружалаца услуга. </w:t>
      </w:r>
    </w:p>
    <w:p w14:paraId="424E20FD" w14:textId="77777777" w:rsidR="00D674FF" w:rsidRPr="009A3C03" w:rsidRDefault="00D674FF" w:rsidP="009A3C03">
      <w:pPr>
        <w:pStyle w:val="HTMLPreformatted"/>
        <w:spacing w:line="276" w:lineRule="auto"/>
        <w:jc w:val="both"/>
        <w:rPr>
          <w:rFonts w:ascii="Times New Roman" w:hAnsi="Times New Roman" w:cs="Times New Roman"/>
          <w:sz w:val="24"/>
          <w:szCs w:val="24"/>
          <w:lang w:val="sr-Cyrl-RS"/>
        </w:rPr>
      </w:pPr>
    </w:p>
    <w:p w14:paraId="0CC2C6EA" w14:textId="1F8B6D81" w:rsidR="00E22F9D" w:rsidRPr="009A3C03" w:rsidRDefault="00EB3EB9"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lastRenderedPageBreak/>
        <w:t xml:space="preserve">б) Доставите </w:t>
      </w:r>
      <w:r w:rsidRPr="009A3C03">
        <w:rPr>
          <w:rFonts w:ascii="Times New Roman" w:hAnsi="Times New Roman" w:cs="Times New Roman"/>
          <w:sz w:val="24"/>
          <w:szCs w:val="24"/>
          <w:lang w:val="sr-Latn-RS"/>
        </w:rPr>
        <w:t xml:space="preserve">информације о мерама за обезбеђивање </w:t>
      </w:r>
      <w:r w:rsidRPr="009A3C03">
        <w:rPr>
          <w:rFonts w:ascii="Times New Roman" w:hAnsi="Times New Roman" w:cs="Times New Roman"/>
          <w:sz w:val="24"/>
          <w:szCs w:val="24"/>
          <w:lang w:val="sr-Cyrl-RS"/>
        </w:rPr>
        <w:t>сагласности утемељене на ваљаним чињеницама за</w:t>
      </w:r>
      <w:r w:rsidRPr="009A3C03">
        <w:rPr>
          <w:rFonts w:ascii="Times New Roman" w:hAnsi="Times New Roman" w:cs="Times New Roman"/>
          <w:sz w:val="24"/>
          <w:szCs w:val="24"/>
          <w:lang w:val="sr-Latn-RS"/>
        </w:rPr>
        <w:t xml:space="preserve"> интервенције или лечење и о посебним мерама за борбу против псеудонауке у вези са здравственом проблематиком</w:t>
      </w:r>
      <w:r w:rsidRPr="009A3C03">
        <w:rPr>
          <w:rFonts w:ascii="Times New Roman" w:hAnsi="Times New Roman" w:cs="Times New Roman"/>
          <w:sz w:val="24"/>
          <w:szCs w:val="24"/>
          <w:lang w:val="sr-Cyrl-RS"/>
        </w:rPr>
        <w:t>.</w:t>
      </w:r>
    </w:p>
    <w:p w14:paraId="42F4A084" w14:textId="36A1B443" w:rsidR="0005591B" w:rsidRPr="009A3C03" w:rsidRDefault="0005591B" w:rsidP="009A3C03">
      <w:pPr>
        <w:pStyle w:val="HTMLPreformatted"/>
        <w:spacing w:line="276" w:lineRule="auto"/>
        <w:jc w:val="both"/>
        <w:rPr>
          <w:rFonts w:ascii="Times New Roman" w:hAnsi="Times New Roman" w:cs="Times New Roman"/>
          <w:sz w:val="24"/>
          <w:szCs w:val="24"/>
          <w:lang w:val="sr-Cyrl-RS"/>
        </w:rPr>
      </w:pPr>
    </w:p>
    <w:p w14:paraId="69F57749" w14:textId="0F687BCD" w:rsidR="0005591B" w:rsidRPr="009A3C03" w:rsidRDefault="0005591B" w:rsidP="009A3C03">
      <w:pPr>
        <w:tabs>
          <w:tab w:val="left" w:pos="1289"/>
        </w:tabs>
        <w:spacing w:line="276" w:lineRule="auto"/>
        <w:ind w:right="213"/>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Према Закону о правима пацијената („Службени гласник РС“ бр. 45/2013 и 25/2019 – др. закон), пацијент има право на све врсте информација о стању свога здравља, здравственој служби и начину како је користи, као и на све информације које су на основу научних истраживања и технолошких иновација доступне.</w:t>
      </w:r>
    </w:p>
    <w:p w14:paraId="08EE183F" w14:textId="7906A044" w:rsidR="0005591B" w:rsidRPr="009A3C03" w:rsidRDefault="0005591B" w:rsidP="009A3C03">
      <w:pPr>
        <w:tabs>
          <w:tab w:val="left" w:pos="1289"/>
        </w:tabs>
        <w:spacing w:line="276" w:lineRule="auto"/>
        <w:ind w:right="213"/>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Пацијент има право на информације о правима из здравственог осигурања и поступцима за остваривање тих права.</w:t>
      </w:r>
    </w:p>
    <w:p w14:paraId="3124CB81" w14:textId="66C3486C" w:rsidR="0005591B" w:rsidRPr="009A3C03" w:rsidRDefault="0005591B" w:rsidP="009A3C03">
      <w:pPr>
        <w:tabs>
          <w:tab w:val="left" w:pos="1289"/>
        </w:tabs>
        <w:spacing w:line="276" w:lineRule="auto"/>
        <w:ind w:right="213"/>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Пацијент има право да информације из ст. 1. и 2. овог члана, добије благовремено и на начин који је у његовом најбољем интересу.</w:t>
      </w:r>
    </w:p>
    <w:p w14:paraId="3E1629CB" w14:textId="1E0F0CB1" w:rsidR="0005591B" w:rsidRPr="009A3C03" w:rsidRDefault="0005591B" w:rsidP="009A3C03">
      <w:pPr>
        <w:tabs>
          <w:tab w:val="left" w:pos="1289"/>
        </w:tabs>
        <w:spacing w:line="276" w:lineRule="auto"/>
        <w:ind w:right="213"/>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Пацијент има право на информацију о имену и презимену и професионалном статусу здравствених радника, односно здравствених сарадника који учествују у предузимању медицинских мера и поступку његовог лечења уопште.</w:t>
      </w:r>
    </w:p>
    <w:p w14:paraId="17206474" w14:textId="77777777" w:rsidR="00EB3EB9" w:rsidRPr="009A3C03" w:rsidRDefault="00EB3EB9" w:rsidP="009A3C03">
      <w:pPr>
        <w:pStyle w:val="HTMLPreformatted"/>
        <w:spacing w:line="276" w:lineRule="auto"/>
        <w:jc w:val="both"/>
        <w:rPr>
          <w:rFonts w:ascii="Times New Roman" w:hAnsi="Times New Roman" w:cs="Times New Roman"/>
          <w:sz w:val="24"/>
          <w:szCs w:val="24"/>
          <w:lang w:val="sr-Cyrl-RS"/>
        </w:rPr>
      </w:pPr>
    </w:p>
    <w:p w14:paraId="50BA6C17" w14:textId="77777777" w:rsidR="00EB3EB9" w:rsidRPr="009A3C03" w:rsidRDefault="00EB3EB9"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в) </w:t>
      </w:r>
      <w:r w:rsidRPr="009A3C03">
        <w:rPr>
          <w:rFonts w:ascii="Times New Roman" w:hAnsi="Times New Roman" w:cs="Times New Roman"/>
          <w:sz w:val="24"/>
          <w:szCs w:val="24"/>
          <w:lang w:val="sr-Latn-RS"/>
        </w:rPr>
        <w:t xml:space="preserve">Ако је </w:t>
      </w:r>
      <w:r w:rsidRPr="009A3C03">
        <w:rPr>
          <w:rFonts w:ascii="Times New Roman" w:hAnsi="Times New Roman" w:cs="Times New Roman"/>
          <w:sz w:val="24"/>
          <w:szCs w:val="24"/>
          <w:lang w:val="sr-Cyrl-RS"/>
        </w:rPr>
        <w:t xml:space="preserve">у претходном закључку утврђено да домаће право није усклађено са одредбом Повеље </w:t>
      </w:r>
      <w:r w:rsidR="00175DE5" w:rsidRPr="009A3C03">
        <w:rPr>
          <w:rFonts w:ascii="Times New Roman" w:hAnsi="Times New Roman" w:cs="Times New Roman"/>
          <w:sz w:val="24"/>
          <w:szCs w:val="24"/>
          <w:lang w:val="sr-Cyrl-RS"/>
        </w:rPr>
        <w:t>о</w:t>
      </w:r>
      <w:r w:rsidRPr="009A3C03">
        <w:rPr>
          <w:rFonts w:ascii="Times New Roman" w:hAnsi="Times New Roman" w:cs="Times New Roman"/>
          <w:sz w:val="24"/>
          <w:szCs w:val="24"/>
          <w:lang w:val="sr-Latn-RS"/>
        </w:rPr>
        <w:t xml:space="preserve">бјасните да ли је и како отклоњен проблем. Ако је </w:t>
      </w:r>
      <w:r w:rsidRPr="009A3C03">
        <w:rPr>
          <w:rFonts w:ascii="Times New Roman" w:hAnsi="Times New Roman" w:cs="Times New Roman"/>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sz w:val="24"/>
          <w:szCs w:val="24"/>
          <w:lang w:val="sr-Latn-RS"/>
        </w:rPr>
        <w:t>одговорите на постављена питања</w:t>
      </w:r>
      <w:r w:rsidRPr="009A3C03">
        <w:rPr>
          <w:rFonts w:ascii="Times New Roman" w:hAnsi="Times New Roman" w:cs="Times New Roman"/>
          <w:sz w:val="24"/>
          <w:szCs w:val="24"/>
          <w:lang w:val="sr-Cyrl-RS"/>
        </w:rPr>
        <w:t>.</w:t>
      </w:r>
    </w:p>
    <w:p w14:paraId="1AD17FCE" w14:textId="77777777" w:rsidR="00EB3EB9" w:rsidRPr="009A3C03" w:rsidRDefault="00EB3EB9" w:rsidP="009A3C03">
      <w:pPr>
        <w:pStyle w:val="HTMLPreformatted"/>
        <w:spacing w:line="276" w:lineRule="auto"/>
        <w:jc w:val="both"/>
        <w:rPr>
          <w:rFonts w:ascii="Times New Roman" w:hAnsi="Times New Roman" w:cs="Times New Roman"/>
          <w:sz w:val="24"/>
          <w:szCs w:val="24"/>
          <w:lang w:val="sr-Latn-RS"/>
        </w:rPr>
      </w:pPr>
    </w:p>
    <w:p w14:paraId="7220C651" w14:textId="0DC3C186" w:rsidR="00877594" w:rsidRPr="009A3C03" w:rsidRDefault="00877594"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rPr>
        <w:t>У претходном закључку је наведено да се</w:t>
      </w:r>
      <w:r w:rsidR="00081FF4" w:rsidRPr="009A3C03">
        <w:rPr>
          <w:rFonts w:ascii="Times New Roman" w:eastAsia="Times New Roman" w:hAnsi="Times New Roman" w:cs="Times New Roman"/>
          <w:b/>
          <w:color w:val="auto"/>
          <w:sz w:val="24"/>
          <w:szCs w:val="24"/>
          <w:lang w:val="sr-Cyrl-RS"/>
        </w:rPr>
        <w:t xml:space="preserve"> усвајање</w:t>
      </w:r>
      <w:r w:rsidRPr="009A3C03">
        <w:rPr>
          <w:rFonts w:ascii="Times New Roman" w:eastAsia="Times New Roman" w:hAnsi="Times New Roman" w:cs="Times New Roman"/>
          <w:b/>
          <w:color w:val="auto"/>
          <w:sz w:val="24"/>
          <w:szCs w:val="24"/>
          <w:lang w:val="sr-Cyrl-RS"/>
        </w:rPr>
        <w:t xml:space="preserve"> закључка одлаже и траже се одговори на следећа питања:</w:t>
      </w:r>
    </w:p>
    <w:p w14:paraId="29E3DABE" w14:textId="129C8309" w:rsidR="00447CF7" w:rsidRPr="009A3C03" w:rsidRDefault="00447CF7"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p>
    <w:p w14:paraId="0D08C9CC" w14:textId="77777777" w:rsidR="00447CF7" w:rsidRPr="009A3C03" w:rsidRDefault="00447CF7"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w:t>
      </w:r>
      <w:r w:rsidRPr="009A3C03">
        <w:rPr>
          <w:rFonts w:ascii="Times New Roman" w:hAnsi="Times New Roman" w:cs="Times New Roman"/>
          <w:color w:val="auto"/>
          <w:sz w:val="24"/>
          <w:szCs w:val="24"/>
          <w:lang w:val="sr"/>
        </w:rPr>
        <w:t xml:space="preserve"> </w:t>
      </w:r>
      <w:r w:rsidRPr="009A3C03">
        <w:rPr>
          <w:rFonts w:ascii="Times New Roman" w:hAnsi="Times New Roman" w:cs="Times New Roman"/>
          <w:color w:val="auto"/>
          <w:sz w:val="24"/>
          <w:szCs w:val="24"/>
          <w:lang w:val="sr-Cyrl-RS"/>
        </w:rPr>
        <w:t xml:space="preserve"> Све земље треба да уведу </w:t>
      </w:r>
      <w:r w:rsidRPr="009A3C03">
        <w:rPr>
          <w:rFonts w:ascii="Times New Roman" w:hAnsi="Times New Roman" w:cs="Times New Roman"/>
          <w:color w:val="auto"/>
          <w:sz w:val="24"/>
          <w:szCs w:val="24"/>
          <w:lang w:val="sr"/>
        </w:rPr>
        <w:t>мере за спречавање активности које су штетне по здравље, као што су пушење, алкохол и дроге слично. У извештају нема информација о тим активностима информисања и едуковања. Зато Комитет тражи информације о конкретним/одређеним активностима, као што су едукативне кампање/програми, које држе службе јавног здравља, или друга тела, у циљу подстицања здравља и спречавања болести.</w:t>
      </w:r>
    </w:p>
    <w:p w14:paraId="16F3BC31" w14:textId="3A803BE8" w:rsidR="00447CF7" w:rsidRPr="009A3C03" w:rsidRDefault="00447CF7"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p>
    <w:p w14:paraId="67A0657A" w14:textId="15D4F796" w:rsidR="00447CF7" w:rsidRPr="009A3C03" w:rsidRDefault="00447CF7"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Промоција здравља и здравствено васпитне активности се спроводе на свим нивоима од стране партнера из различитих сектора. Велики део ових активности спроводи Институт за јавно здравље Србије са мрежом института/завода за јавно здравље у оквиру програма општег интереса подржаних и финансираних од стране Министарства здраваља. Садржаји и метод рада варирају у зависности од потреба и приоритета. Део ових активности је усмерен и на кампање и обележавање значајних датума из календара здравље у оквиру којих се мобилишу партнери на свим нивоима од националног до локалног.</w:t>
      </w:r>
    </w:p>
    <w:p w14:paraId="0F61DE07" w14:textId="7652D0BD" w:rsidR="00447CF7" w:rsidRPr="009A3C03" w:rsidRDefault="00447CF7" w:rsidP="009A3C03">
      <w:pPr>
        <w:pStyle w:val="BodyText1"/>
        <w:numPr>
          <w:ilvl w:val="0"/>
          <w:numId w:val="11"/>
        </w:numPr>
        <w:shd w:val="clear" w:color="auto" w:fill="auto"/>
        <w:spacing w:after="60" w:line="276" w:lineRule="auto"/>
        <w:ind w:right="20"/>
        <w:jc w:val="both"/>
        <w:rPr>
          <w:rFonts w:ascii="Times New Roman" w:hAnsi="Times New Roman" w:cs="Times New Roman"/>
          <w:sz w:val="24"/>
          <w:szCs w:val="24"/>
          <w:lang w:val="sr"/>
        </w:rPr>
      </w:pPr>
      <w:r w:rsidRPr="009A3C03">
        <w:rPr>
          <w:rFonts w:ascii="Times New Roman" w:hAnsi="Times New Roman" w:cs="Times New Roman"/>
          <w:sz w:val="24"/>
          <w:szCs w:val="24"/>
          <w:lang w:val="sr"/>
        </w:rPr>
        <w:t>Комитет пита да ли је здравствено образовање део наставног плана и програма</w:t>
      </w:r>
      <w:r w:rsidRPr="009A3C03">
        <w:rPr>
          <w:rFonts w:ascii="Times New Roman" w:hAnsi="Times New Roman" w:cs="Times New Roman"/>
          <w:sz w:val="24"/>
          <w:szCs w:val="24"/>
          <w:lang w:val="sr-Cyrl-RS"/>
        </w:rPr>
        <w:t xml:space="preserve"> у Србији</w:t>
      </w:r>
      <w:r w:rsidRPr="009A3C03">
        <w:rPr>
          <w:rFonts w:ascii="Times New Roman" w:hAnsi="Times New Roman" w:cs="Times New Roman"/>
          <w:sz w:val="24"/>
          <w:szCs w:val="24"/>
          <w:lang w:val="sr"/>
        </w:rPr>
        <w:t xml:space="preserve"> и који су предмети у њему.  Комитет нарочито пита да ли и како се полно и репродуктивно образовање одвија у школама у Србији.</w:t>
      </w:r>
    </w:p>
    <w:p w14:paraId="621ECD6E" w14:textId="77777777" w:rsidR="006E6A09" w:rsidRPr="009A3C03" w:rsidRDefault="006E6A09" w:rsidP="009A3C03">
      <w:pPr>
        <w:pStyle w:val="BodyText1"/>
        <w:shd w:val="clear" w:color="auto" w:fill="auto"/>
        <w:spacing w:after="60" w:line="276" w:lineRule="auto"/>
        <w:ind w:left="234" w:right="20" w:firstLine="0"/>
        <w:jc w:val="both"/>
        <w:rPr>
          <w:rFonts w:ascii="Times New Roman" w:hAnsi="Times New Roman" w:cs="Times New Roman"/>
          <w:sz w:val="24"/>
          <w:szCs w:val="24"/>
          <w:lang w:val="sr"/>
        </w:rPr>
      </w:pPr>
    </w:p>
    <w:p w14:paraId="45BAF051" w14:textId="0699D05A" w:rsidR="00447CF7" w:rsidRPr="009A3C03" w:rsidRDefault="006E6A09" w:rsidP="009A3C03">
      <w:pPr>
        <w:pStyle w:val="BodyText1"/>
        <w:shd w:val="clear" w:color="auto" w:fill="auto"/>
        <w:spacing w:after="60" w:line="276" w:lineRule="auto"/>
        <w:ind w:left="234" w:right="20" w:firstLine="0"/>
        <w:jc w:val="both"/>
        <w:rPr>
          <w:rFonts w:ascii="Times New Roman" w:hAnsi="Times New Roman" w:cs="Times New Roman"/>
          <w:sz w:val="24"/>
          <w:szCs w:val="24"/>
          <w:lang w:val="sr"/>
        </w:rPr>
      </w:pPr>
      <w:r w:rsidRPr="009A3C03">
        <w:rPr>
          <w:rFonts w:ascii="Times New Roman" w:hAnsi="Times New Roman" w:cs="Times New Roman"/>
          <w:sz w:val="24"/>
          <w:szCs w:val="24"/>
          <w:lang w:val="sr-Cyrl-RS"/>
        </w:rPr>
        <w:t>”</w:t>
      </w:r>
    </w:p>
    <w:p w14:paraId="388F6AD1" w14:textId="77777777" w:rsidR="00447CF7" w:rsidRPr="009A3C03" w:rsidRDefault="00447CF7" w:rsidP="009A3C03">
      <w:pPr>
        <w:spacing w:line="276" w:lineRule="auto"/>
        <w:ind w:firstLine="234"/>
        <w:jc w:val="both"/>
        <w:rPr>
          <w:rFonts w:ascii="Times New Roman" w:hAnsi="Times New Roman" w:cs="Times New Roman"/>
          <w:color w:val="auto"/>
          <w:sz w:val="24"/>
          <w:szCs w:val="24"/>
          <w:lang w:val="sr-Cyrl-ME"/>
        </w:rPr>
      </w:pPr>
      <w:r w:rsidRPr="009A3C03">
        <w:rPr>
          <w:rFonts w:ascii="Times New Roman" w:hAnsi="Times New Roman" w:cs="Times New Roman"/>
          <w:b/>
          <w:color w:val="auto"/>
          <w:sz w:val="24"/>
          <w:szCs w:val="24"/>
          <w:lang w:val="sr-Cyrl-RS"/>
        </w:rPr>
        <w:t>У гимназији у првој и другој години учења</w:t>
      </w:r>
      <w:r w:rsidRPr="009A3C03">
        <w:rPr>
          <w:rFonts w:ascii="Times New Roman" w:hAnsi="Times New Roman" w:cs="Times New Roman"/>
          <w:color w:val="auto"/>
          <w:sz w:val="24"/>
          <w:szCs w:val="24"/>
          <w:lang w:val="sr-Cyrl-RS"/>
        </w:rPr>
        <w:t xml:space="preserve"> постоји изборни програма Здравље и спорт у оквиру кога се реализују теме: Здравље и психоактивне супстанце, Наука у служби здравља </w:t>
      </w:r>
      <w:r w:rsidRPr="009A3C03">
        <w:rPr>
          <w:rFonts w:ascii="Times New Roman" w:hAnsi="Times New Roman" w:cs="Times New Roman"/>
          <w:color w:val="auto"/>
          <w:sz w:val="24"/>
          <w:szCs w:val="24"/>
          <w:lang w:val="sr-Cyrl-RS"/>
        </w:rPr>
        <w:lastRenderedPageBreak/>
        <w:t xml:space="preserve">и Сексуалност младих и репродуктивно здравље. Здравствено образовање (укључујући сексуално и репродуктивно здравствено образовање) је заступљено у програмима </w:t>
      </w:r>
      <w:r w:rsidRPr="009A3C03">
        <w:rPr>
          <w:rFonts w:ascii="Times New Roman" w:hAnsi="Times New Roman" w:cs="Times New Roman"/>
          <w:iCs/>
          <w:color w:val="auto"/>
          <w:sz w:val="24"/>
          <w:szCs w:val="24"/>
          <w:lang w:val="sr-Cyrl-RS"/>
        </w:rPr>
        <w:t>биологије</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iCs/>
          <w:color w:val="auto"/>
          <w:sz w:val="24"/>
          <w:szCs w:val="24"/>
          <w:lang w:val="sr-Cyrl-RS"/>
        </w:rPr>
        <w:t>хемије</w:t>
      </w:r>
      <w:r w:rsidRPr="009A3C03">
        <w:rPr>
          <w:rFonts w:ascii="Times New Roman" w:hAnsi="Times New Roman" w:cs="Times New Roman"/>
          <w:color w:val="auto"/>
          <w:sz w:val="24"/>
          <w:szCs w:val="24"/>
          <w:lang w:val="sr-Cyrl-RS"/>
        </w:rPr>
        <w:t xml:space="preserve"> и </w:t>
      </w:r>
      <w:r w:rsidRPr="009A3C03">
        <w:rPr>
          <w:rFonts w:ascii="Times New Roman" w:hAnsi="Times New Roman" w:cs="Times New Roman"/>
          <w:iCs/>
          <w:color w:val="auto"/>
          <w:sz w:val="24"/>
          <w:szCs w:val="24"/>
          <w:lang w:val="sr-Cyrl-RS"/>
        </w:rPr>
        <w:t>физичког и здравственог васпитања</w:t>
      </w:r>
      <w:r w:rsidRPr="009A3C03">
        <w:rPr>
          <w:rFonts w:ascii="Times New Roman" w:hAnsi="Times New Roman" w:cs="Times New Roman"/>
          <w:color w:val="auto"/>
          <w:sz w:val="24"/>
          <w:szCs w:val="24"/>
          <w:lang w:val="sr-Cyrl-RS"/>
        </w:rPr>
        <w:t xml:space="preserve">, а  образовање о полној опредељености, родном идентитету и родно-заснованом насиљу у предметима </w:t>
      </w:r>
      <w:r w:rsidRPr="009A3C03">
        <w:rPr>
          <w:rFonts w:ascii="Times New Roman" w:hAnsi="Times New Roman" w:cs="Times New Roman"/>
          <w:iCs/>
          <w:color w:val="auto"/>
          <w:sz w:val="24"/>
          <w:szCs w:val="24"/>
          <w:lang w:val="sr-Cyrl-RS"/>
        </w:rPr>
        <w:t>биологија</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iCs/>
          <w:color w:val="auto"/>
          <w:sz w:val="24"/>
          <w:szCs w:val="24"/>
          <w:lang w:val="sr-Cyrl-RS"/>
        </w:rPr>
        <w:t>социологија</w:t>
      </w:r>
      <w:r w:rsidRPr="009A3C03">
        <w:rPr>
          <w:rFonts w:ascii="Times New Roman" w:hAnsi="Times New Roman" w:cs="Times New Roman"/>
          <w:color w:val="auto"/>
          <w:sz w:val="24"/>
          <w:szCs w:val="24"/>
          <w:lang w:val="sr-Cyrl-RS"/>
        </w:rPr>
        <w:t xml:space="preserve"> и </w:t>
      </w:r>
      <w:r w:rsidRPr="009A3C03">
        <w:rPr>
          <w:rFonts w:ascii="Times New Roman" w:hAnsi="Times New Roman" w:cs="Times New Roman"/>
          <w:iCs/>
          <w:color w:val="auto"/>
          <w:sz w:val="24"/>
          <w:szCs w:val="24"/>
          <w:lang w:val="sr-Cyrl-RS"/>
        </w:rPr>
        <w:t>грађанско васпитање</w:t>
      </w:r>
      <w:r w:rsidRPr="009A3C03">
        <w:rPr>
          <w:rFonts w:ascii="Times New Roman" w:hAnsi="Times New Roman" w:cs="Times New Roman"/>
          <w:color w:val="auto"/>
          <w:sz w:val="24"/>
          <w:szCs w:val="24"/>
          <w:lang w:val="sr-Cyrl-ME"/>
        </w:rPr>
        <w:t xml:space="preserve"> -  погледати претходне одговоре.</w:t>
      </w:r>
    </w:p>
    <w:p w14:paraId="71019735" w14:textId="77777777" w:rsidR="00447CF7" w:rsidRPr="009A3C03" w:rsidRDefault="00447CF7" w:rsidP="009A3C03">
      <w:pPr>
        <w:pStyle w:val="BodyText1"/>
        <w:shd w:val="clear" w:color="auto" w:fill="auto"/>
        <w:spacing w:after="60" w:line="276" w:lineRule="auto"/>
        <w:ind w:right="20" w:firstLine="0"/>
        <w:jc w:val="both"/>
        <w:rPr>
          <w:rFonts w:ascii="Times New Roman" w:hAnsi="Times New Roman" w:cs="Times New Roman"/>
          <w:sz w:val="24"/>
          <w:szCs w:val="24"/>
          <w:lang w:val="sr"/>
        </w:rPr>
      </w:pPr>
    </w:p>
    <w:p w14:paraId="6512D0CD" w14:textId="77777777" w:rsidR="00447CF7" w:rsidRPr="009A3C03" w:rsidRDefault="00447CF7" w:rsidP="009A3C03">
      <w:pPr>
        <w:pStyle w:val="BodyText1"/>
        <w:shd w:val="clear" w:color="auto" w:fill="auto"/>
        <w:spacing w:after="60" w:line="276" w:lineRule="auto"/>
        <w:ind w:left="234"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3.</w:t>
      </w:r>
      <w:r w:rsidRPr="009A3C03">
        <w:rPr>
          <w:rFonts w:ascii="Times New Roman" w:hAnsi="Times New Roman" w:cs="Times New Roman"/>
          <w:sz w:val="24"/>
          <w:szCs w:val="24"/>
          <w:lang w:val="sr"/>
        </w:rPr>
        <w:t>Комитет тражи да следећи извештај садржи информације о конкретним мерама предузетим за примену политике јавног здравља и законског основа (као што су програми, акциони планови или пројекти који се спроводе  о здравственој су едукацији</w:t>
      </w:r>
      <w:r w:rsidRPr="009A3C03">
        <w:rPr>
          <w:rFonts w:ascii="Times New Roman" w:hAnsi="Times New Roman" w:cs="Times New Roman"/>
          <w:sz w:val="24"/>
          <w:szCs w:val="24"/>
          <w:lang w:val="sr-Cyrl-RS"/>
        </w:rPr>
        <w:t>.</w:t>
      </w:r>
    </w:p>
    <w:p w14:paraId="1DE12EC1" w14:textId="77777777" w:rsidR="00447CF7" w:rsidRPr="009A3C03" w:rsidRDefault="00447CF7" w:rsidP="009A3C03">
      <w:pPr>
        <w:pStyle w:val="BodyText1"/>
        <w:shd w:val="clear" w:color="auto" w:fill="auto"/>
        <w:spacing w:after="60" w:line="276" w:lineRule="auto"/>
        <w:ind w:left="234" w:right="20" w:firstLine="0"/>
        <w:jc w:val="both"/>
        <w:rPr>
          <w:rFonts w:ascii="Times New Roman" w:hAnsi="Times New Roman" w:cs="Times New Roman"/>
          <w:sz w:val="24"/>
          <w:szCs w:val="24"/>
          <w:lang w:val="sr-Cyrl-RS"/>
        </w:rPr>
      </w:pPr>
    </w:p>
    <w:p w14:paraId="62CB5344" w14:textId="6BE933CB" w:rsidR="00447CF7" w:rsidRPr="009A3C03" w:rsidRDefault="00FD2C2E" w:rsidP="009A3C03">
      <w:pPr>
        <w:pStyle w:val="BodyText1"/>
        <w:shd w:val="clear" w:color="auto" w:fill="auto"/>
        <w:spacing w:after="60" w:line="276" w:lineRule="auto"/>
        <w:ind w:right="20" w:firstLine="234"/>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r w:rsidR="00447CF7" w:rsidRPr="009A3C03">
        <w:rPr>
          <w:rFonts w:ascii="Times New Roman" w:hAnsi="Times New Roman" w:cs="Times New Roman"/>
          <w:sz w:val="24"/>
          <w:szCs w:val="24"/>
          <w:lang w:val="sr-Cyrl-RS"/>
        </w:rPr>
        <w:t>Република Србија је 2016. године усвојила Закон о јавно</w:t>
      </w:r>
      <w:r w:rsidR="0009653C" w:rsidRPr="009A3C03">
        <w:rPr>
          <w:rFonts w:ascii="Times New Roman" w:hAnsi="Times New Roman" w:cs="Times New Roman"/>
          <w:sz w:val="24"/>
          <w:szCs w:val="24"/>
          <w:lang w:val="sr-Cyrl-RS"/>
        </w:rPr>
        <w:t>м здрављу („Службени гласник РС”</w:t>
      </w:r>
      <w:r w:rsidR="00447CF7" w:rsidRPr="009A3C03">
        <w:rPr>
          <w:rFonts w:ascii="Times New Roman" w:hAnsi="Times New Roman" w:cs="Times New Roman"/>
          <w:sz w:val="24"/>
          <w:szCs w:val="24"/>
          <w:lang w:val="sr-Cyrl-RS"/>
        </w:rPr>
        <w:t>бр. 15/2016). Овим законом уређују се области из домена јавног здравља, надлежности, планирање, спровођење активности које се односе на очување и унапређење јавног здравља, као и обезбеђивање потребних средстава. Циљ овог закона је остваривање јавног интереса, стварањем услова за очување и унапређење јавног здравља кроз свеобухватне активности заједнице.</w:t>
      </w:r>
    </w:p>
    <w:p w14:paraId="2D46378A" w14:textId="67FC51EA" w:rsidR="00447CF7" w:rsidRPr="009A3C03" w:rsidRDefault="00FD2C2E" w:rsidP="009A3C03">
      <w:pPr>
        <w:pStyle w:val="BodyText1"/>
        <w:shd w:val="clear" w:color="auto" w:fill="auto"/>
        <w:spacing w:after="60" w:line="276" w:lineRule="auto"/>
        <w:ind w:right="20" w:firstLine="234"/>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r w:rsidR="00447CF7" w:rsidRPr="009A3C03">
        <w:rPr>
          <w:rFonts w:ascii="Times New Roman" w:hAnsi="Times New Roman" w:cs="Times New Roman"/>
          <w:sz w:val="24"/>
          <w:szCs w:val="24"/>
          <w:lang w:val="sr-Cyrl-RS"/>
        </w:rPr>
        <w:t>Такође, у протеклом периодудонет је и низ подзаконских аката, стратегија и програма са пратећим акционим плановима који  се спроводе и то :</w:t>
      </w:r>
    </w:p>
    <w:p w14:paraId="79CD68D2" w14:textId="22AF54D5" w:rsidR="00447CF7" w:rsidRPr="009A3C03" w:rsidRDefault="00FD2C2E" w:rsidP="009A3C03">
      <w:pPr>
        <w:tabs>
          <w:tab w:val="left" w:pos="0"/>
          <w:tab w:val="left" w:pos="1134"/>
          <w:tab w:val="left" w:pos="1440"/>
          <w:tab w:val="left" w:pos="2268"/>
          <w:tab w:val="left" w:pos="2880"/>
          <w:tab w:val="left" w:pos="3402"/>
          <w:tab w:val="left" w:pos="4320"/>
          <w:tab w:val="left" w:pos="4536"/>
          <w:tab w:val="left" w:pos="5670"/>
          <w:tab w:val="left" w:pos="5760"/>
          <w:tab w:val="left" w:pos="6804"/>
          <w:tab w:val="left" w:pos="7200"/>
          <w:tab w:val="left" w:pos="7938"/>
          <w:tab w:val="left" w:pos="8640"/>
          <w:tab w:val="left" w:pos="9072"/>
          <w:tab w:val="left" w:pos="10080"/>
          <w:tab w:val="left" w:pos="10206"/>
          <w:tab w:val="left" w:pos="11340"/>
          <w:tab w:val="left" w:pos="11520"/>
          <w:tab w:val="left" w:pos="12960"/>
          <w:tab w:val="left" w:pos="14400"/>
          <w:tab w:val="left" w:pos="15840"/>
        </w:tabs>
        <w:suppressAutoHyphens/>
        <w:spacing w:line="276" w:lineRule="auto"/>
        <w:jc w:val="both"/>
        <w:rPr>
          <w:rFonts w:ascii="Times New Roman" w:hAnsi="Times New Roman" w:cs="Times New Roman"/>
          <w:b/>
          <w:bCs/>
          <w:color w:val="auto"/>
          <w:sz w:val="24"/>
          <w:szCs w:val="24"/>
          <w:u w:val="single"/>
          <w:lang w:val="sr-Cyrl-RS" w:eastAsia="ar-SA"/>
        </w:rPr>
      </w:pPr>
      <w:r w:rsidRPr="009A3C03">
        <w:rPr>
          <w:rFonts w:ascii="Times New Roman" w:hAnsi="Times New Roman" w:cs="Times New Roman"/>
          <w:bCs/>
          <w:color w:val="auto"/>
          <w:sz w:val="24"/>
          <w:szCs w:val="24"/>
          <w:lang w:val="sr-Cyrl-RS"/>
        </w:rPr>
        <w:t xml:space="preserve">       </w:t>
      </w:r>
      <w:r w:rsidR="00447CF7" w:rsidRPr="009A3C03">
        <w:rPr>
          <w:rFonts w:ascii="Times New Roman" w:hAnsi="Times New Roman" w:cs="Times New Roman"/>
          <w:bCs/>
          <w:color w:val="auto"/>
          <w:sz w:val="24"/>
          <w:szCs w:val="24"/>
          <w:lang w:val="sr-Cyrl-RS"/>
        </w:rPr>
        <w:t xml:space="preserve">Као свеобухватни стратешки документ </w:t>
      </w:r>
      <w:r w:rsidR="00447CF7" w:rsidRPr="009A3C03">
        <w:rPr>
          <w:rFonts w:ascii="Times New Roman" w:hAnsi="Times New Roman" w:cs="Times New Roman"/>
          <w:color w:val="auto"/>
          <w:sz w:val="24"/>
          <w:szCs w:val="24"/>
          <w:lang w:val="sr-Cyrl-CS"/>
        </w:rPr>
        <w:t xml:space="preserve">којим се подржава испуњавање друштвене бриге за здравље људи и подстиче одговорност државе и друштва у обезбеђењу добробити за све грађане путем унапређења здравља, продужења очекиваног трајања квалитетног живота, очувања здраве животне и радне средине, Влада Републике Србије је усвојила </w:t>
      </w:r>
      <w:r w:rsidR="00447CF7" w:rsidRPr="009A3C03">
        <w:rPr>
          <w:rFonts w:ascii="Times New Roman" w:hAnsi="Times New Roman" w:cs="Times New Roman"/>
          <w:b/>
          <w:color w:val="auto"/>
          <w:sz w:val="24"/>
          <w:szCs w:val="24"/>
          <w:lang w:val="sr-Cyrl-RS"/>
        </w:rPr>
        <w:t>Стратегију јавног здравља</w:t>
      </w:r>
      <w:r w:rsidR="00447CF7" w:rsidRPr="009A3C03">
        <w:rPr>
          <w:rFonts w:ascii="Times New Roman" w:hAnsi="Times New Roman" w:cs="Times New Roman"/>
          <w:b/>
          <w:color w:val="auto"/>
          <w:sz w:val="24"/>
          <w:szCs w:val="24"/>
          <w:lang w:val="sr-Latn-RS"/>
        </w:rPr>
        <w:t xml:space="preserve"> </w:t>
      </w:r>
      <w:r w:rsidR="00447CF7" w:rsidRPr="009A3C03">
        <w:rPr>
          <w:rFonts w:ascii="Times New Roman" w:hAnsi="Times New Roman" w:cs="Times New Roman"/>
          <w:b/>
          <w:color w:val="auto"/>
          <w:sz w:val="24"/>
          <w:szCs w:val="24"/>
          <w:lang w:val="sr-Cyrl-CS"/>
        </w:rPr>
        <w:t>(„Сл</w:t>
      </w:r>
      <w:r w:rsidRPr="009A3C03">
        <w:rPr>
          <w:rFonts w:ascii="Times New Roman" w:hAnsi="Times New Roman" w:cs="Times New Roman"/>
          <w:b/>
          <w:color w:val="auto"/>
          <w:sz w:val="24"/>
          <w:szCs w:val="24"/>
          <w:lang w:val="sr-Cyrl-RS"/>
        </w:rPr>
        <w:t>ужбени</w:t>
      </w:r>
      <w:r w:rsidR="00D74B26" w:rsidRPr="009A3C03">
        <w:rPr>
          <w:rFonts w:ascii="Times New Roman" w:hAnsi="Times New Roman" w:cs="Times New Roman"/>
          <w:b/>
          <w:color w:val="auto"/>
          <w:sz w:val="24"/>
          <w:szCs w:val="24"/>
          <w:lang w:val="sr-Cyrl-CS"/>
        </w:rPr>
        <w:t xml:space="preserve"> гласник РС</w:t>
      </w:r>
      <w:r w:rsidR="00D74B26" w:rsidRPr="009A3C03">
        <w:rPr>
          <w:rFonts w:ascii="Times New Roman" w:hAnsi="Times New Roman" w:cs="Times New Roman"/>
          <w:color w:val="auto"/>
          <w:sz w:val="24"/>
          <w:szCs w:val="24"/>
          <w:lang w:val="sr-Cyrl-RS"/>
        </w:rPr>
        <w:t>”</w:t>
      </w:r>
      <w:r w:rsidR="00447CF7" w:rsidRPr="009A3C03">
        <w:rPr>
          <w:rFonts w:ascii="Times New Roman" w:hAnsi="Times New Roman" w:cs="Times New Roman"/>
          <w:b/>
          <w:color w:val="auto"/>
          <w:sz w:val="24"/>
          <w:szCs w:val="24"/>
          <w:lang w:val="sr-Cyrl-CS"/>
        </w:rPr>
        <w:t xml:space="preserve"> бр. </w:t>
      </w:r>
      <w:r w:rsidR="00447CF7" w:rsidRPr="009A3C03">
        <w:rPr>
          <w:rFonts w:ascii="Times New Roman" w:hAnsi="Times New Roman" w:cs="Times New Roman"/>
          <w:b/>
          <w:color w:val="auto"/>
          <w:sz w:val="24"/>
          <w:szCs w:val="24"/>
          <w:lang w:val="sr-Cyrl-RS"/>
        </w:rPr>
        <w:t>61</w:t>
      </w:r>
      <w:r w:rsidR="00447CF7" w:rsidRPr="009A3C03">
        <w:rPr>
          <w:rFonts w:ascii="Times New Roman" w:hAnsi="Times New Roman" w:cs="Times New Roman"/>
          <w:b/>
          <w:color w:val="auto"/>
          <w:sz w:val="24"/>
          <w:szCs w:val="24"/>
        </w:rPr>
        <w:t>/18</w:t>
      </w:r>
      <w:r w:rsidR="00447CF7" w:rsidRPr="009A3C03">
        <w:rPr>
          <w:rFonts w:ascii="Times New Roman" w:hAnsi="Times New Roman" w:cs="Times New Roman"/>
          <w:b/>
          <w:color w:val="auto"/>
          <w:sz w:val="24"/>
          <w:szCs w:val="24"/>
          <w:lang w:val="sr-Cyrl-CS"/>
        </w:rPr>
        <w:t>)</w:t>
      </w:r>
      <w:r w:rsidR="00447CF7" w:rsidRPr="009A3C03">
        <w:rPr>
          <w:rFonts w:ascii="Times New Roman" w:hAnsi="Times New Roman" w:cs="Times New Roman"/>
          <w:color w:val="auto"/>
          <w:sz w:val="24"/>
          <w:szCs w:val="24"/>
          <w:lang w:val="sr-Cyrl-CS"/>
        </w:rPr>
        <w:t>. Стратегија се ослања на документ „Здравље 2020: европски оквир политике који подржава акције свих нивоа власти и друштва за здравље и благостање”, који је усвојен на основу резолуције EUR/RC62/Conf.Doc./8 Регионалне канцеларије СЗО за Европу. Заједнички циљеви су: значајно унапређење здравља и благостања становништва, смањење неједнакости у здрављу, јачање јавног здравља и обезбеђивање здравствених система „усредсређених на људе” који су универзални, равноправни, одрживи и висококвалитетни, а  остварују кроз све облике партнерства за здравље и наглашавају значај свеобухватног приступа путем интердисциплинарности и мултисекторске сарадње.</w:t>
      </w:r>
    </w:p>
    <w:p w14:paraId="583B2943" w14:textId="0964D8AF" w:rsidR="00447CF7" w:rsidRPr="009A3C03" w:rsidRDefault="00FD2C2E" w:rsidP="009A3C03">
      <w:pPr>
        <w:pStyle w:val="BodyText1"/>
        <w:shd w:val="clear" w:color="auto" w:fill="auto"/>
        <w:spacing w:after="60" w:line="276" w:lineRule="auto"/>
        <w:ind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r w:rsidR="00447CF7" w:rsidRPr="009A3C03">
        <w:rPr>
          <w:rFonts w:ascii="Times New Roman" w:hAnsi="Times New Roman" w:cs="Times New Roman"/>
          <w:sz w:val="24"/>
          <w:szCs w:val="24"/>
          <w:lang w:val="sr-Cyrl-RS"/>
        </w:rPr>
        <w:t>Стратегија за превенцију и контролу HIV инфекције и AIDS-a са Акционим планом за период 2018 - 2021. („Службени гласник РС” бр. 61/18). Стратегија за превенцију и контролу HIV инфекције и AIDS-a у Републици Србији, припремљена је у складу са дефинисаним националним приоритетима и међународним препорукама.</w:t>
      </w:r>
    </w:p>
    <w:p w14:paraId="70AADB9C" w14:textId="3C9F86C3" w:rsidR="00447CF7" w:rsidRPr="009A3C03" w:rsidRDefault="00447CF7" w:rsidP="009A3C03">
      <w:pPr>
        <w:pStyle w:val="BodyText1"/>
        <w:shd w:val="clear" w:color="auto" w:fill="auto"/>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Закон о здравственој заштити  (</w:t>
      </w:r>
      <w:r w:rsidR="00FD2C2E" w:rsidRPr="009A3C03">
        <w:rPr>
          <w:rFonts w:ascii="Times New Roman" w:hAnsi="Times New Roman" w:cs="Times New Roman"/>
          <w:sz w:val="24"/>
          <w:szCs w:val="24"/>
          <w:lang w:val="sr-Cyrl-RS"/>
        </w:rPr>
        <w:t>„</w:t>
      </w:r>
      <w:r w:rsidRPr="009A3C03">
        <w:rPr>
          <w:rFonts w:ascii="Times New Roman" w:hAnsi="Times New Roman" w:cs="Times New Roman"/>
          <w:sz w:val="24"/>
          <w:szCs w:val="24"/>
          <w:lang w:val="sr-Cyrl-RS"/>
        </w:rPr>
        <w:t>Службени гласник</w:t>
      </w:r>
      <w:r w:rsidR="00FD2C2E" w:rsidRPr="009A3C03">
        <w:rPr>
          <w:rFonts w:ascii="Times New Roman" w:hAnsi="Times New Roman" w:cs="Times New Roman"/>
          <w:sz w:val="24"/>
          <w:szCs w:val="24"/>
          <w:lang w:val="sr-Cyrl-RS"/>
        </w:rPr>
        <w:t xml:space="preserve"> РС”, бр. </w:t>
      </w:r>
      <w:r w:rsidRPr="009A3C03">
        <w:rPr>
          <w:rFonts w:ascii="Times New Roman" w:hAnsi="Times New Roman" w:cs="Times New Roman"/>
          <w:sz w:val="24"/>
          <w:szCs w:val="24"/>
          <w:lang w:val="sr-Cyrl-RS"/>
        </w:rPr>
        <w:t xml:space="preserve"> 25/2019)</w:t>
      </w:r>
    </w:p>
    <w:p w14:paraId="65B7DB91" w14:textId="0C388F83"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Уредба Националног програма палијативног збрињавања деце у Србији (</w:t>
      </w:r>
      <w:r w:rsidR="00FD2C2E" w:rsidRPr="009A3C03">
        <w:rPr>
          <w:rFonts w:ascii="Times New Roman" w:hAnsi="Times New Roman" w:cs="Times New Roman"/>
          <w:sz w:val="24"/>
          <w:szCs w:val="24"/>
          <w:lang w:val="sr-Cyrl-RS"/>
        </w:rPr>
        <w:t>„</w:t>
      </w:r>
      <w:r w:rsidRPr="009A3C03">
        <w:rPr>
          <w:rFonts w:ascii="Times New Roman" w:hAnsi="Times New Roman" w:cs="Times New Roman"/>
          <w:sz w:val="24"/>
          <w:szCs w:val="24"/>
          <w:lang w:val="sr-Cyrl-RS"/>
        </w:rPr>
        <w:t>Службени гласник РС</w:t>
      </w:r>
      <w:r w:rsidR="00FD2C2E"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lang w:val="sr-Cyrl-RS"/>
        </w:rPr>
        <w:t xml:space="preserve"> бр. 22/2016),</w:t>
      </w:r>
    </w:p>
    <w:p w14:paraId="596F3918" w14:textId="161E9875"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Уредба о Националном програму превенције, лечења и контроле астме и хроничне опструктивне плућне болести у Републици Србији (Службени гласник РС</w:t>
      </w:r>
      <w:r w:rsidR="00FD2C2E" w:rsidRPr="009A3C03">
        <w:rPr>
          <w:rFonts w:ascii="Times New Roman" w:hAnsi="Times New Roman" w:cs="Times New Roman"/>
          <w:sz w:val="24"/>
          <w:szCs w:val="24"/>
          <w:lang w:val="sr-Cyrl-RS"/>
        </w:rPr>
        <w:t>”</w:t>
      </w:r>
      <w:r w:rsidRPr="009A3C03">
        <w:rPr>
          <w:rFonts w:ascii="Times New Roman" w:hAnsi="Times New Roman" w:cs="Times New Roman"/>
          <w:sz w:val="24"/>
          <w:szCs w:val="24"/>
          <w:lang w:val="sr-Cyrl-RS"/>
        </w:rPr>
        <w:t xml:space="preserve"> бр. 22/2016),</w:t>
      </w:r>
    </w:p>
    <w:p w14:paraId="1AEE2B62" w14:textId="3DC4A43E"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Уредба о Националном програму за унапређење развоја у  раном детињству (Службени гласник РС</w:t>
      </w:r>
      <w:r w:rsidR="00FD2C2E" w:rsidRPr="009A3C03">
        <w:rPr>
          <w:rFonts w:ascii="Times New Roman" w:hAnsi="Times New Roman" w:cs="Times New Roman"/>
          <w:sz w:val="24"/>
          <w:szCs w:val="24"/>
          <w:lang w:val="sr-Cyrl-RS"/>
        </w:rPr>
        <w:t>”</w:t>
      </w:r>
      <w:r w:rsidRPr="009A3C03">
        <w:rPr>
          <w:rFonts w:ascii="Times New Roman" w:hAnsi="Times New Roman" w:cs="Times New Roman"/>
          <w:sz w:val="24"/>
          <w:szCs w:val="24"/>
          <w:lang w:val="sr-Cyrl-RS"/>
        </w:rPr>
        <w:t xml:space="preserve"> бр. 22/2016).</w:t>
      </w:r>
    </w:p>
    <w:p w14:paraId="3E030407" w14:textId="2DEBFE89"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Национални програм за превенцију гојазности код деце и </w:t>
      </w:r>
      <w:r w:rsidR="00FD2C2E" w:rsidRPr="009A3C03">
        <w:rPr>
          <w:rFonts w:ascii="Times New Roman" w:hAnsi="Times New Roman" w:cs="Times New Roman"/>
          <w:sz w:val="24"/>
          <w:szCs w:val="24"/>
          <w:lang w:val="sr-Cyrl-RS"/>
        </w:rPr>
        <w:t xml:space="preserve">одраслих, („Службени гласник РС”, </w:t>
      </w:r>
      <w:r w:rsidRPr="009A3C03">
        <w:rPr>
          <w:rFonts w:ascii="Times New Roman" w:hAnsi="Times New Roman" w:cs="Times New Roman"/>
          <w:sz w:val="24"/>
          <w:szCs w:val="24"/>
          <w:lang w:val="sr-Cyrl-RS"/>
        </w:rPr>
        <w:t>бр. 9/2018).</w:t>
      </w:r>
    </w:p>
    <w:p w14:paraId="14BE4794" w14:textId="4CA02E9D"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lastRenderedPageBreak/>
        <w:t xml:space="preserve">Национални програм за смањење штетног дејства алкохола и алкохолом изазваних поремећаја у Републици Србији, („Службени </w:t>
      </w:r>
      <w:r w:rsidR="00FD2C2E" w:rsidRPr="009A3C03">
        <w:rPr>
          <w:rFonts w:ascii="Times New Roman" w:hAnsi="Times New Roman" w:cs="Times New Roman"/>
          <w:sz w:val="24"/>
          <w:szCs w:val="24"/>
          <w:lang w:val="sr-Cyrl-RS"/>
        </w:rPr>
        <w:t>гласник РС”</w:t>
      </w:r>
      <w:r w:rsidRPr="009A3C03">
        <w:rPr>
          <w:rFonts w:ascii="Times New Roman" w:hAnsi="Times New Roman" w:cs="Times New Roman"/>
          <w:sz w:val="24"/>
          <w:szCs w:val="24"/>
          <w:lang w:val="sr-Cyrl-RS"/>
        </w:rPr>
        <w:t>, бр. 115/17).</w:t>
      </w:r>
    </w:p>
    <w:p w14:paraId="62CCB3BB" w14:textId="09868C7D"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Национални програм oчувањa и унапређењa сексуалног и репродуктивног здравља грађана Републ</w:t>
      </w:r>
      <w:r w:rsidR="00FD2C2E" w:rsidRPr="009A3C03">
        <w:rPr>
          <w:rFonts w:ascii="Times New Roman" w:hAnsi="Times New Roman" w:cs="Times New Roman"/>
          <w:sz w:val="24"/>
          <w:szCs w:val="24"/>
          <w:lang w:val="sr-Cyrl-RS"/>
        </w:rPr>
        <w:t>ике Србије "Службени гласник РС”</w:t>
      </w:r>
      <w:r w:rsidRPr="009A3C03">
        <w:rPr>
          <w:rFonts w:ascii="Times New Roman" w:hAnsi="Times New Roman" w:cs="Times New Roman"/>
          <w:sz w:val="24"/>
          <w:szCs w:val="24"/>
          <w:lang w:val="sr-Cyrl-RS"/>
        </w:rPr>
        <w:t>, број 120 /2017.</w:t>
      </w:r>
    </w:p>
    <w:p w14:paraId="62180B43" w14:textId="0063F225"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Програм  за ретке болести у Републици Србији за период 2020-2022. године са пратећим Акционим планом за спровођење програма (Сл. гласник РС</w:t>
      </w:r>
      <w:r w:rsidR="00FD2C2E" w:rsidRPr="009A3C03">
        <w:rPr>
          <w:rFonts w:ascii="Times New Roman" w:hAnsi="Times New Roman" w:cs="Times New Roman"/>
          <w:sz w:val="24"/>
          <w:szCs w:val="24"/>
          <w:lang w:val="sr-Cyrl-RS"/>
        </w:rPr>
        <w:t>”</w:t>
      </w:r>
      <w:r w:rsidRPr="009A3C03">
        <w:rPr>
          <w:rFonts w:ascii="Times New Roman" w:hAnsi="Times New Roman" w:cs="Times New Roman"/>
          <w:sz w:val="24"/>
          <w:szCs w:val="24"/>
          <w:lang w:val="sr-Cyrl-RS"/>
        </w:rPr>
        <w:t xml:space="preserve"> бр. 86/19),</w:t>
      </w:r>
    </w:p>
    <w:p w14:paraId="4F74EC9F" w14:textId="34E9272D"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Националном програму oчувањa и унапређењa сексуалног и репродуктивног здравља грађана Републ</w:t>
      </w:r>
      <w:r w:rsidR="00FD2C2E" w:rsidRPr="009A3C03">
        <w:rPr>
          <w:rFonts w:ascii="Times New Roman" w:hAnsi="Times New Roman" w:cs="Times New Roman"/>
          <w:sz w:val="24"/>
          <w:szCs w:val="24"/>
          <w:lang w:val="sr-Cyrl-RS"/>
        </w:rPr>
        <w:t>ике Србије "Службени гласник РС”</w:t>
      </w:r>
      <w:r w:rsidRPr="009A3C03">
        <w:rPr>
          <w:rFonts w:ascii="Times New Roman" w:hAnsi="Times New Roman" w:cs="Times New Roman"/>
          <w:sz w:val="24"/>
          <w:szCs w:val="24"/>
          <w:lang w:val="sr-Cyrl-RS"/>
        </w:rPr>
        <w:t>, број 120/2017.</w:t>
      </w:r>
    </w:p>
    <w:p w14:paraId="53A65D16" w14:textId="07E9D940"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Националном програму подршке дојењу, породичној и развојној нези нов</w:t>
      </w:r>
      <w:r w:rsidR="00FD2C2E" w:rsidRPr="009A3C03">
        <w:rPr>
          <w:rFonts w:ascii="Times New Roman" w:hAnsi="Times New Roman" w:cs="Times New Roman"/>
          <w:sz w:val="24"/>
          <w:szCs w:val="24"/>
          <w:lang w:val="sr-Cyrl-RS"/>
        </w:rPr>
        <w:t>орођенчета "Службени гласник РС”</w:t>
      </w:r>
      <w:r w:rsidRPr="009A3C03">
        <w:rPr>
          <w:rFonts w:ascii="Times New Roman" w:hAnsi="Times New Roman" w:cs="Times New Roman"/>
          <w:sz w:val="24"/>
          <w:szCs w:val="24"/>
          <w:lang w:val="sr-Cyrl-RS"/>
        </w:rPr>
        <w:t>, 53 /2018</w:t>
      </w:r>
    </w:p>
    <w:p w14:paraId="304E0037" w14:textId="599D9BBF" w:rsidR="00447CF7" w:rsidRPr="009A3C03" w:rsidRDefault="00447CF7" w:rsidP="009A3C03">
      <w:pPr>
        <w:pStyle w:val="BodyText1"/>
        <w:spacing w:after="60" w:line="276" w:lineRule="auto"/>
        <w:ind w:right="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r w:rsidR="00FD2C2E"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 xml:space="preserve"> </w:t>
      </w:r>
      <w:r w:rsidR="00FD2C2E"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Уредба о националном програму за резистенцију бактерија на антибиотике („Службени гласник РС” бр. 8/2019).</w:t>
      </w:r>
    </w:p>
    <w:p w14:paraId="3B6B150C" w14:textId="0691C264" w:rsidR="00447CF7" w:rsidRPr="009A3C03" w:rsidRDefault="00447CF7" w:rsidP="009A3C03">
      <w:pPr>
        <w:pStyle w:val="BodyText1"/>
        <w:spacing w:after="60" w:line="276" w:lineRule="auto"/>
        <w:ind w:right="20"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Правилник о ближим условима за организовање, остваривање и праћење исхране ученика у основној школи (Сл. гласник РС</w:t>
      </w:r>
      <w:r w:rsidR="00FD2C2E" w:rsidRPr="009A3C03">
        <w:rPr>
          <w:rFonts w:ascii="Times New Roman" w:hAnsi="Times New Roman" w:cs="Times New Roman"/>
          <w:sz w:val="24"/>
          <w:szCs w:val="24"/>
          <w:lang w:val="sr-Cyrl-RS"/>
        </w:rPr>
        <w:t>”</w:t>
      </w:r>
      <w:r w:rsidRPr="009A3C03">
        <w:rPr>
          <w:rFonts w:ascii="Times New Roman" w:hAnsi="Times New Roman" w:cs="Times New Roman"/>
          <w:sz w:val="24"/>
          <w:szCs w:val="24"/>
          <w:lang w:val="sr-Cyrl-RS"/>
        </w:rPr>
        <w:t>, бр. 68/2018)</w:t>
      </w:r>
    </w:p>
    <w:p w14:paraId="161349C0" w14:textId="2913C366" w:rsidR="00447CF7" w:rsidRPr="009A3C03" w:rsidRDefault="00447CF7" w:rsidP="009A3C03">
      <w:pPr>
        <w:pStyle w:val="BodyText1"/>
        <w:spacing w:after="60" w:line="276" w:lineRule="auto"/>
        <w:ind w:left="-36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r w:rsidR="00FD2C2E"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 xml:space="preserve"> </w:t>
      </w:r>
      <w:r w:rsidR="00FD2C2E"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Стратегија о спречавању злоупотребе дрога за период 2014–2021. године</w:t>
      </w:r>
    </w:p>
    <w:p w14:paraId="7D00FCCC" w14:textId="4744239D" w:rsidR="00447CF7" w:rsidRPr="009A3C03" w:rsidRDefault="00447CF7" w:rsidP="009A3C03">
      <w:pPr>
        <w:pStyle w:val="BodyText1"/>
        <w:spacing w:after="60" w:line="276" w:lineRule="auto"/>
        <w:ind w:right="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r w:rsidR="00FD2C2E"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 xml:space="preserve"> </w:t>
      </w:r>
      <w:r w:rsidR="00FD2C2E"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Програм за унапређење конторле рака у Републици Србији са Акционим планом („Службени гласник РС” бр. 105/2020).</w:t>
      </w:r>
    </w:p>
    <w:p w14:paraId="29EF2B33" w14:textId="77777777" w:rsidR="00447CF7" w:rsidRPr="009A3C03" w:rsidRDefault="00447CF7" w:rsidP="009A3C03">
      <w:pPr>
        <w:pStyle w:val="BodyText1"/>
        <w:spacing w:after="60" w:line="276" w:lineRule="auto"/>
        <w:ind w:right="20"/>
        <w:jc w:val="both"/>
        <w:rPr>
          <w:rFonts w:ascii="Times New Roman" w:hAnsi="Times New Roman" w:cs="Times New Roman"/>
          <w:sz w:val="24"/>
          <w:szCs w:val="24"/>
          <w:lang w:val="sr-Cyrl-RS"/>
        </w:rPr>
      </w:pPr>
    </w:p>
    <w:p w14:paraId="57591E90" w14:textId="77777777" w:rsidR="00447CF7" w:rsidRPr="009A3C03" w:rsidRDefault="00447CF7" w:rsidP="009A3C03">
      <w:pPr>
        <w:pStyle w:val="BodyText1"/>
        <w:shd w:val="clear" w:color="auto" w:fill="auto"/>
        <w:spacing w:after="60" w:line="276" w:lineRule="auto"/>
        <w:ind w:right="20" w:firstLine="0"/>
        <w:jc w:val="both"/>
        <w:rPr>
          <w:rFonts w:ascii="Times New Roman" w:hAnsi="Times New Roman" w:cs="Times New Roman"/>
          <w:sz w:val="24"/>
          <w:szCs w:val="24"/>
          <w:lang w:val="sr-Cyrl-RS"/>
        </w:rPr>
      </w:pPr>
    </w:p>
    <w:p w14:paraId="10F66EC1" w14:textId="77777777" w:rsidR="00447CF7" w:rsidRPr="009A3C03" w:rsidRDefault="00447CF7"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4. </w:t>
      </w:r>
      <w:r w:rsidRPr="009A3C03">
        <w:rPr>
          <w:rFonts w:ascii="Times New Roman" w:eastAsia="Arial" w:hAnsi="Times New Roman" w:cs="Times New Roman"/>
          <w:color w:val="auto"/>
          <w:sz w:val="24"/>
          <w:szCs w:val="24"/>
          <w:lang w:val="sr"/>
        </w:rPr>
        <w:t>Комитет тражи да наредни извештај садржи информације о конкретним мерама</w:t>
      </w:r>
      <w:r w:rsidRPr="009A3C03">
        <w:rPr>
          <w:rFonts w:ascii="Times New Roman" w:eastAsia="Arial" w:hAnsi="Times New Roman" w:cs="Times New Roman"/>
          <w:color w:val="auto"/>
          <w:sz w:val="24"/>
          <w:szCs w:val="24"/>
          <w:lang w:val="sr-Cyrl-RS"/>
        </w:rPr>
        <w:t xml:space="preserve"> и </w:t>
      </w:r>
      <w:r w:rsidRPr="009A3C03">
        <w:rPr>
          <w:rFonts w:ascii="Times New Roman" w:eastAsia="Arial" w:hAnsi="Times New Roman" w:cs="Times New Roman"/>
          <w:color w:val="auto"/>
          <w:sz w:val="24"/>
          <w:szCs w:val="24"/>
          <w:lang w:val="sr"/>
        </w:rPr>
        <w:t xml:space="preserve"> примењеним активностима спроведеним у циљу примене прописа, посебно оних типа консултација или скрининга које могу да остваре труднице као и другим лекарским прегледима деце у школи, њиховој учесталости и уделу деце која се у тим прегледима прегледа. </w:t>
      </w:r>
    </w:p>
    <w:p w14:paraId="59039FEE" w14:textId="77777777" w:rsidR="00447CF7" w:rsidRPr="009A3C03" w:rsidRDefault="00447CF7" w:rsidP="009A3C03">
      <w:pPr>
        <w:spacing w:after="60" w:line="276" w:lineRule="auto"/>
        <w:ind w:right="20"/>
        <w:jc w:val="both"/>
        <w:rPr>
          <w:rFonts w:ascii="Times New Roman" w:eastAsia="Arial" w:hAnsi="Times New Roman" w:cs="Times New Roman"/>
          <w:color w:val="auto"/>
          <w:sz w:val="24"/>
          <w:szCs w:val="24"/>
          <w:lang w:val="sr-Cyrl-RS"/>
        </w:rPr>
      </w:pPr>
    </w:p>
    <w:p w14:paraId="7B1B41AD" w14:textId="77777777" w:rsidR="00447CF7" w:rsidRPr="009A3C03" w:rsidRDefault="00447CF7" w:rsidP="009A3C03">
      <w:pPr>
        <w:adjustRightInd w:val="0"/>
        <w:spacing w:line="276" w:lineRule="auto"/>
        <w:ind w:firstLine="720"/>
        <w:jc w:val="both"/>
        <w:rPr>
          <w:rFonts w:ascii="Times New Roman" w:hAnsi="Times New Roman" w:cs="Times New Roman"/>
          <w:b/>
          <w:bCs/>
          <w:color w:val="auto"/>
          <w:sz w:val="24"/>
          <w:szCs w:val="24"/>
          <w:lang w:val="ru-RU"/>
        </w:rPr>
      </w:pPr>
      <w:r w:rsidRPr="009A3C03">
        <w:rPr>
          <w:rFonts w:ascii="Times New Roman" w:hAnsi="Times New Roman" w:cs="Times New Roman"/>
          <w:b/>
          <w:bCs/>
          <w:color w:val="auto"/>
          <w:sz w:val="24"/>
          <w:szCs w:val="24"/>
          <w:lang w:val="ru-RU"/>
        </w:rPr>
        <w:t>Други лекарски прегледи деце у школи, њихова учесталост и удео деце која се тим прегледима прегледа</w:t>
      </w:r>
    </w:p>
    <w:p w14:paraId="5FB39058" w14:textId="77777777" w:rsidR="00447CF7" w:rsidRPr="009A3C03" w:rsidRDefault="00447CF7" w:rsidP="009A3C03">
      <w:pPr>
        <w:adjustRightInd w:val="0"/>
        <w:spacing w:line="276" w:lineRule="auto"/>
        <w:jc w:val="both"/>
        <w:rPr>
          <w:rFonts w:ascii="Times New Roman" w:hAnsi="Times New Roman" w:cs="Times New Roman"/>
          <w:b/>
          <w:bCs/>
          <w:color w:val="auto"/>
          <w:sz w:val="24"/>
          <w:szCs w:val="24"/>
          <w:lang w:val="ru-RU"/>
        </w:rPr>
      </w:pPr>
    </w:p>
    <w:p w14:paraId="06B55B9C" w14:textId="77777777" w:rsidR="00447CF7" w:rsidRPr="009A3C03" w:rsidRDefault="00447CF7" w:rsidP="009A3C03">
      <w:pPr>
        <w:adjustRightInd w:val="0"/>
        <w:spacing w:line="276" w:lineRule="auto"/>
        <w:ind w:firstLine="720"/>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Према Стручно-методолошком упутству за спровођење Уредбе о Националном програму здравствене заштите жена, деце и омладине (СМУ), систематски и контролни прегледи се спроводе ради праћења раста, развоја, здравственог стања, понашања адолесцената, раног откривања поремећаја здравља и ризичних понашања, знакова занемаривања и злостављања. Препорука СМУ је да се систематским прегледима обухвати најмање 95% адолесцената одговарајућег годишта.</w:t>
      </w:r>
    </w:p>
    <w:p w14:paraId="768828C4" w14:textId="77777777" w:rsidR="00447CF7" w:rsidRPr="009A3C03" w:rsidRDefault="00447CF7" w:rsidP="009A3C03">
      <w:pPr>
        <w:adjustRightInd w:val="0"/>
        <w:spacing w:line="276" w:lineRule="auto"/>
        <w:ind w:firstLine="720"/>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Правилником о садржају и обиму права на здравствену заштиту из обавезног здравственог осигурања и о партиципацији за одговарајућу календарску годину предвиђено је</w:t>
      </w:r>
      <w:r w:rsidRPr="009A3C03">
        <w:rPr>
          <w:rFonts w:ascii="Times New Roman" w:hAnsi="Times New Roman" w:cs="Times New Roman"/>
          <w:b/>
          <w:bCs/>
          <w:i/>
          <w:iCs/>
          <w:color w:val="auto"/>
          <w:sz w:val="24"/>
          <w:szCs w:val="24"/>
          <w:lang w:val="ru-RU"/>
        </w:rPr>
        <w:t xml:space="preserve"> </w:t>
      </w:r>
      <w:r w:rsidRPr="009A3C03">
        <w:rPr>
          <w:rFonts w:ascii="Times New Roman" w:hAnsi="Times New Roman" w:cs="Times New Roman"/>
          <w:color w:val="auto"/>
          <w:sz w:val="24"/>
          <w:szCs w:val="24"/>
          <w:lang w:val="ru-RU"/>
        </w:rPr>
        <w:t xml:space="preserve">да се </w:t>
      </w:r>
      <w:r w:rsidRPr="009A3C03">
        <w:rPr>
          <w:rFonts w:ascii="Times New Roman" w:hAnsi="Times New Roman" w:cs="Times New Roman"/>
          <w:b/>
          <w:i/>
          <w:color w:val="auto"/>
          <w:sz w:val="24"/>
          <w:szCs w:val="24"/>
          <w:lang w:val="ru-RU"/>
        </w:rPr>
        <w:t>превентивни-систематски преглед</w:t>
      </w:r>
      <w:r w:rsidRPr="009A3C03">
        <w:rPr>
          <w:rFonts w:ascii="Times New Roman" w:hAnsi="Times New Roman" w:cs="Times New Roman"/>
          <w:color w:val="auto"/>
          <w:sz w:val="24"/>
          <w:szCs w:val="24"/>
          <w:lang w:val="ru-RU"/>
        </w:rPr>
        <w:t xml:space="preserve"> обавља једанпут у </w:t>
      </w:r>
      <w:r w:rsidRPr="009A3C03">
        <w:rPr>
          <w:rFonts w:ascii="Times New Roman" w:hAnsi="Times New Roman" w:cs="Times New Roman"/>
          <w:color w:val="auto"/>
          <w:sz w:val="24"/>
          <w:szCs w:val="24"/>
          <w:lang w:val="sr-Cyrl-RS"/>
        </w:rPr>
        <w:t>осмој</w:t>
      </w:r>
      <w:r w:rsidRPr="009A3C03">
        <w:rPr>
          <w:rFonts w:ascii="Times New Roman" w:hAnsi="Times New Roman" w:cs="Times New Roman"/>
          <w:color w:val="auto"/>
          <w:sz w:val="24"/>
          <w:szCs w:val="24"/>
          <w:lang w:val="ru-RU"/>
        </w:rPr>
        <w:t>, 10, 12, 14, 16, 18. години живота, односно у непарним разредима основне и средње школе.</w:t>
      </w:r>
    </w:p>
    <w:p w14:paraId="6090D0C7" w14:textId="77777777" w:rsidR="00447CF7" w:rsidRPr="009A3C03" w:rsidRDefault="00447CF7" w:rsidP="009A3C03">
      <w:pPr>
        <w:adjustRightInd w:val="0"/>
        <w:spacing w:line="276" w:lineRule="auto"/>
        <w:ind w:firstLine="720"/>
        <w:jc w:val="both"/>
        <w:rPr>
          <w:rFonts w:ascii="Times New Roman" w:hAnsi="Times New Roman" w:cs="Times New Roman"/>
          <w:color w:val="auto"/>
          <w:sz w:val="24"/>
          <w:szCs w:val="24"/>
          <w:lang w:val="ru-RU"/>
        </w:rPr>
      </w:pPr>
    </w:p>
    <w:p w14:paraId="2EA63996" w14:textId="77777777" w:rsidR="00447CF7" w:rsidRPr="009A3C03" w:rsidRDefault="00447CF7" w:rsidP="009A3C03">
      <w:pPr>
        <w:spacing w:line="276" w:lineRule="auto"/>
        <w:ind w:firstLine="547"/>
        <w:jc w:val="both"/>
        <w:rPr>
          <w:rFonts w:ascii="Times New Roman" w:hAnsi="Times New Roman" w:cs="Times New Roman"/>
          <w:color w:val="auto"/>
          <w:sz w:val="24"/>
          <w:szCs w:val="24"/>
          <w:lang w:val="sr-Cyrl-CS"/>
        </w:rPr>
      </w:pPr>
      <w:r w:rsidRPr="009A3C03">
        <w:rPr>
          <w:rFonts w:ascii="Times New Roman" w:hAnsi="Times New Roman" w:cs="Times New Roman"/>
          <w:b/>
          <w:bCs/>
          <w:i/>
          <w:iCs/>
          <w:color w:val="auto"/>
          <w:sz w:val="24"/>
          <w:szCs w:val="24"/>
          <w:lang w:val="sr-Cyrl-CS"/>
        </w:rPr>
        <w:t>Контролни прегледи деце школског узраста</w:t>
      </w:r>
      <w:r w:rsidRPr="009A3C03">
        <w:rPr>
          <w:rFonts w:ascii="Times New Roman" w:hAnsi="Times New Roman" w:cs="Times New Roman"/>
          <w:b/>
          <w:bCs/>
          <w:color w:val="auto"/>
          <w:sz w:val="24"/>
          <w:szCs w:val="24"/>
          <w:lang w:val="sr-Cyrl-CS"/>
        </w:rPr>
        <w:t xml:space="preserve"> </w:t>
      </w:r>
      <w:r w:rsidRPr="009A3C03">
        <w:rPr>
          <w:rFonts w:ascii="Times New Roman" w:hAnsi="Times New Roman" w:cs="Times New Roman"/>
          <w:color w:val="auto"/>
          <w:sz w:val="24"/>
          <w:szCs w:val="24"/>
          <w:lang w:val="sr-Cyrl-CS"/>
        </w:rPr>
        <w:t xml:space="preserve">обављају се у парним разредима основних и средњих школа, и то у </w:t>
      </w:r>
      <w:r w:rsidRPr="009A3C03">
        <w:rPr>
          <w:rFonts w:ascii="Times New Roman" w:hAnsi="Times New Roman" w:cs="Times New Roman"/>
          <w:color w:val="auto"/>
          <w:sz w:val="24"/>
          <w:szCs w:val="24"/>
          <w:lang w:val="sr-Cyrl-RS"/>
        </w:rPr>
        <w:t>деветој</w:t>
      </w:r>
      <w:r w:rsidRPr="009A3C03">
        <w:rPr>
          <w:rFonts w:ascii="Times New Roman" w:hAnsi="Times New Roman" w:cs="Times New Roman"/>
          <w:color w:val="auto"/>
          <w:sz w:val="24"/>
          <w:szCs w:val="24"/>
          <w:lang w:val="sr-Cyrl-CS"/>
        </w:rPr>
        <w:t xml:space="preserve">, 11, 13, 15, 17, 19. години живота, код деце са откривеним поремећајем при превентивним прегледима. </w:t>
      </w:r>
    </w:p>
    <w:p w14:paraId="39FBFA6C" w14:textId="77777777" w:rsidR="00447CF7" w:rsidRPr="009A3C03" w:rsidRDefault="00447CF7" w:rsidP="009A3C03">
      <w:pPr>
        <w:spacing w:line="276" w:lineRule="auto"/>
        <w:ind w:firstLine="547"/>
        <w:jc w:val="both"/>
        <w:rPr>
          <w:rFonts w:ascii="Times New Roman" w:hAnsi="Times New Roman" w:cs="Times New Roman"/>
          <w:color w:val="auto"/>
          <w:sz w:val="24"/>
          <w:szCs w:val="24"/>
          <w:lang w:val="sr-Cyrl-CS"/>
        </w:rPr>
      </w:pPr>
    </w:p>
    <w:p w14:paraId="12C2CD4A" w14:textId="77777777" w:rsidR="00447CF7" w:rsidRPr="009A3C03" w:rsidRDefault="00447CF7" w:rsidP="009A3C03">
      <w:pPr>
        <w:adjustRightInd w:val="0"/>
        <w:spacing w:line="276" w:lineRule="auto"/>
        <w:ind w:left="-540" w:right="-720" w:firstLine="1087"/>
        <w:jc w:val="both"/>
        <w:rPr>
          <w:rFonts w:ascii="Times New Roman" w:hAnsi="Times New Roman" w:cs="Times New Roman"/>
          <w:bCs/>
          <w:iCs/>
          <w:color w:val="auto"/>
          <w:sz w:val="24"/>
          <w:szCs w:val="24"/>
          <w:lang w:val="sr-Cyrl-CS"/>
        </w:rPr>
      </w:pPr>
      <w:r w:rsidRPr="009A3C03">
        <w:rPr>
          <w:rFonts w:ascii="Times New Roman" w:hAnsi="Times New Roman" w:cs="Times New Roman"/>
          <w:b/>
          <w:bCs/>
          <w:i/>
          <w:iCs/>
          <w:color w:val="auto"/>
          <w:sz w:val="24"/>
          <w:szCs w:val="24"/>
          <w:lang w:val="sr-Cyrl-CS"/>
        </w:rPr>
        <w:t xml:space="preserve">Превентивни офталмолошки преглед у четрнаестој години живота </w:t>
      </w:r>
    </w:p>
    <w:p w14:paraId="564A515E" w14:textId="77777777" w:rsidR="00447CF7" w:rsidRPr="009A3C03" w:rsidRDefault="00447CF7" w:rsidP="009A3C03">
      <w:pPr>
        <w:adjustRightInd w:val="0"/>
        <w:spacing w:line="276" w:lineRule="auto"/>
        <w:ind w:left="-540" w:right="-720" w:firstLine="1087"/>
        <w:jc w:val="both"/>
        <w:rPr>
          <w:rFonts w:ascii="Times New Roman" w:hAnsi="Times New Roman" w:cs="Times New Roman"/>
          <w:bCs/>
          <w:iCs/>
          <w:color w:val="auto"/>
          <w:sz w:val="24"/>
          <w:szCs w:val="24"/>
          <w:lang w:val="ru-RU"/>
        </w:rPr>
      </w:pPr>
    </w:p>
    <w:p w14:paraId="7C2079E8" w14:textId="5426A172" w:rsidR="00447CF7" w:rsidRPr="009A3C03" w:rsidRDefault="00447CF7" w:rsidP="009A3C03">
      <w:pPr>
        <w:tabs>
          <w:tab w:val="left" w:pos="5535"/>
        </w:tabs>
        <w:spacing w:line="276" w:lineRule="auto"/>
        <w:ind w:right="-39"/>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ru-RU"/>
        </w:rPr>
        <w:t xml:space="preserve">     </w:t>
      </w:r>
      <w:r w:rsidR="00B96DB7" w:rsidRPr="009A3C03">
        <w:rPr>
          <w:rFonts w:ascii="Times New Roman" w:hAnsi="Times New Roman" w:cs="Times New Roman"/>
          <w:color w:val="auto"/>
          <w:sz w:val="24"/>
          <w:szCs w:val="24"/>
          <w:lang w:val="ru-RU"/>
        </w:rPr>
        <w:tab/>
      </w:r>
      <w:r w:rsidRPr="009A3C03">
        <w:rPr>
          <w:rFonts w:ascii="Times New Roman" w:hAnsi="Times New Roman" w:cs="Times New Roman"/>
          <w:color w:val="auto"/>
          <w:sz w:val="24"/>
          <w:szCs w:val="24"/>
          <w:lang w:val="sr-Cyrl-CS"/>
        </w:rPr>
        <w:t>Правилником о садржају и обиму права на здравствену заштиту из обавезног здравственог осигурања и о п</w:t>
      </w:r>
      <w:r w:rsidRPr="009A3C03">
        <w:rPr>
          <w:rFonts w:ascii="Times New Roman" w:hAnsi="Times New Roman" w:cs="Times New Roman"/>
          <w:color w:val="auto"/>
          <w:sz w:val="24"/>
          <w:szCs w:val="24"/>
          <w:lang w:val="sr-Cyrl-RS"/>
        </w:rPr>
        <w:t>а</w:t>
      </w:r>
      <w:r w:rsidRPr="009A3C03">
        <w:rPr>
          <w:rFonts w:ascii="Times New Roman" w:hAnsi="Times New Roman" w:cs="Times New Roman"/>
          <w:color w:val="auto"/>
          <w:sz w:val="24"/>
          <w:szCs w:val="24"/>
          <w:lang w:val="sr-Cyrl-CS"/>
        </w:rPr>
        <w:t>ртиципацији за 201</w:t>
      </w:r>
      <w:r w:rsidRPr="009A3C03">
        <w:rPr>
          <w:rFonts w:ascii="Times New Roman" w:hAnsi="Times New Roman" w:cs="Times New Roman"/>
          <w:color w:val="auto"/>
          <w:sz w:val="24"/>
          <w:szCs w:val="24"/>
          <w:lang w:val="sr-Cyrl-RS"/>
        </w:rPr>
        <w:t>9</w:t>
      </w:r>
      <w:r w:rsidRPr="009A3C03">
        <w:rPr>
          <w:rFonts w:ascii="Times New Roman" w:hAnsi="Times New Roman" w:cs="Times New Roman"/>
          <w:color w:val="auto"/>
          <w:sz w:val="24"/>
          <w:szCs w:val="24"/>
          <w:lang w:val="sr-Cyrl-CS"/>
        </w:rPr>
        <w:t xml:space="preserve">. годину предвиђен је један офталмолошки преглед код деце у четрнаестој години живота (VII разред основне школе). </w:t>
      </w:r>
    </w:p>
    <w:p w14:paraId="47D30250" w14:textId="69272E5E" w:rsidR="00447CF7" w:rsidRPr="009A3C03" w:rsidRDefault="00447CF7" w:rsidP="009A3C03">
      <w:pPr>
        <w:adjustRightInd w:val="0"/>
        <w:spacing w:line="276" w:lineRule="auto"/>
        <w:jc w:val="both"/>
        <w:rPr>
          <w:rFonts w:ascii="Times New Roman" w:hAnsi="Times New Roman" w:cs="Times New Roman"/>
          <w:color w:val="auto"/>
          <w:sz w:val="24"/>
          <w:szCs w:val="24"/>
          <w:lang w:val="ru-RU"/>
        </w:rPr>
      </w:pPr>
    </w:p>
    <w:p w14:paraId="050CA2D0" w14:textId="77777777" w:rsidR="00447CF7" w:rsidRPr="009A3C03" w:rsidRDefault="00447CF7" w:rsidP="009A3C03">
      <w:pPr>
        <w:adjustRightInd w:val="0"/>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b/>
          <w:bCs/>
          <w:i/>
          <w:iCs/>
          <w:color w:val="auto"/>
          <w:sz w:val="24"/>
          <w:szCs w:val="24"/>
          <w:lang w:val="ru-RU"/>
        </w:rPr>
        <w:t xml:space="preserve"> </w:t>
      </w:r>
      <w:r w:rsidRPr="009A3C03">
        <w:rPr>
          <w:rFonts w:ascii="Times New Roman" w:hAnsi="Times New Roman" w:cs="Times New Roman"/>
          <w:color w:val="auto"/>
          <w:sz w:val="24"/>
          <w:szCs w:val="24"/>
          <w:lang w:val="ru-RU"/>
        </w:rPr>
        <w:t xml:space="preserve">Обухват овим прегледима у периоду 2016 - 2019. години  </w:t>
      </w:r>
      <w:r w:rsidRPr="009A3C03">
        <w:rPr>
          <w:rFonts w:ascii="Times New Roman" w:hAnsi="Times New Roman" w:cs="Times New Roman"/>
          <w:color w:val="auto"/>
          <w:sz w:val="24"/>
          <w:szCs w:val="24"/>
          <w:lang w:val="sr-Cyrl-RS"/>
        </w:rPr>
        <w:t>дат је у табелама испод:</w:t>
      </w:r>
    </w:p>
    <w:p w14:paraId="50CEC0AE" w14:textId="77777777" w:rsidR="00447CF7" w:rsidRPr="009A3C03" w:rsidRDefault="00447CF7" w:rsidP="009A3C03">
      <w:pPr>
        <w:adjustRightInd w:val="0"/>
        <w:spacing w:line="276" w:lineRule="auto"/>
        <w:jc w:val="both"/>
        <w:rPr>
          <w:rFonts w:ascii="Times New Roman" w:hAnsi="Times New Roman" w:cs="Times New Roman"/>
          <w:color w:val="auto"/>
          <w:sz w:val="24"/>
          <w:szCs w:val="24"/>
          <w:lang w:val="sr-Cyrl-RS"/>
        </w:rPr>
      </w:pPr>
    </w:p>
    <w:p w14:paraId="26C2B91E" w14:textId="77777777" w:rsidR="00447CF7" w:rsidRPr="009A3C03" w:rsidRDefault="00447CF7" w:rsidP="009A3C03">
      <w:pPr>
        <w:spacing w:line="276" w:lineRule="auto"/>
        <w:jc w:val="both"/>
        <w:rPr>
          <w:rFonts w:ascii="Times New Roman" w:hAnsi="Times New Roman" w:cs="Times New Roman"/>
          <w:b/>
          <w:color w:val="auto"/>
          <w:sz w:val="24"/>
          <w:szCs w:val="24"/>
          <w:lang w:val="ru-RU"/>
        </w:rPr>
      </w:pPr>
      <w:r w:rsidRPr="009A3C03">
        <w:rPr>
          <w:rFonts w:ascii="Times New Roman" w:hAnsi="Times New Roman" w:cs="Times New Roman"/>
          <w:b/>
          <w:bCs/>
          <w:color w:val="auto"/>
          <w:sz w:val="24"/>
          <w:szCs w:val="24"/>
          <w:lang w:val="sr-Cyrl-CS"/>
        </w:rPr>
        <w:t xml:space="preserve">Табела.  </w:t>
      </w:r>
      <w:r w:rsidRPr="009A3C03">
        <w:rPr>
          <w:rFonts w:ascii="Times New Roman" w:hAnsi="Times New Roman" w:cs="Times New Roman"/>
          <w:b/>
          <w:color w:val="auto"/>
          <w:sz w:val="24"/>
          <w:szCs w:val="24"/>
          <w:lang w:val="sr-Cyrl-CS"/>
        </w:rPr>
        <w:t xml:space="preserve">Обухват деце школског узраста </w:t>
      </w:r>
      <w:r w:rsidRPr="009A3C03">
        <w:rPr>
          <w:rFonts w:ascii="Times New Roman" w:hAnsi="Times New Roman" w:cs="Times New Roman"/>
          <w:b/>
          <w:color w:val="auto"/>
          <w:sz w:val="24"/>
          <w:szCs w:val="24"/>
          <w:lang w:val="sr-Cyrl-BA"/>
        </w:rPr>
        <w:t xml:space="preserve">превентивним и контролним прегледима, према географским областима у </w:t>
      </w:r>
      <w:r w:rsidRPr="009A3C03">
        <w:rPr>
          <w:rFonts w:ascii="Times New Roman" w:hAnsi="Times New Roman" w:cs="Times New Roman"/>
          <w:b/>
          <w:color w:val="auto"/>
          <w:sz w:val="24"/>
          <w:szCs w:val="24"/>
          <w:lang w:val="ru-RU"/>
        </w:rPr>
        <w:t xml:space="preserve">2016. </w:t>
      </w:r>
      <w:r w:rsidRPr="009A3C03">
        <w:rPr>
          <w:rFonts w:ascii="Times New Roman" w:hAnsi="Times New Roman" w:cs="Times New Roman"/>
          <w:b/>
          <w:color w:val="auto"/>
          <w:sz w:val="24"/>
          <w:szCs w:val="24"/>
          <w:lang w:val="sr-Cyrl-CS"/>
        </w:rPr>
        <w:t>г</w:t>
      </w:r>
      <w:r w:rsidRPr="009A3C03">
        <w:rPr>
          <w:rFonts w:ascii="Times New Roman" w:hAnsi="Times New Roman" w:cs="Times New Roman"/>
          <w:b/>
          <w:color w:val="auto"/>
          <w:sz w:val="24"/>
          <w:szCs w:val="24"/>
          <w:lang w:val="ru-RU"/>
        </w:rPr>
        <w:t>один</w:t>
      </w:r>
      <w:r w:rsidRPr="009A3C03">
        <w:rPr>
          <w:rFonts w:ascii="Times New Roman" w:hAnsi="Times New Roman" w:cs="Times New Roman"/>
          <w:b/>
          <w:color w:val="auto"/>
          <w:sz w:val="24"/>
          <w:szCs w:val="24"/>
          <w:lang w:val="sr-Cyrl-BA"/>
        </w:rPr>
        <w:t>и</w:t>
      </w:r>
    </w:p>
    <w:p w14:paraId="17446893" w14:textId="77777777" w:rsidR="00447CF7" w:rsidRPr="009A3C03" w:rsidRDefault="00447CF7" w:rsidP="009A3C03">
      <w:pPr>
        <w:spacing w:line="276" w:lineRule="auto"/>
        <w:jc w:val="both"/>
        <w:rPr>
          <w:rFonts w:ascii="Times New Roman" w:hAnsi="Times New Roman" w:cs="Times New Roman"/>
          <w:color w:val="auto"/>
          <w:sz w:val="24"/>
          <w:szCs w:val="24"/>
          <w:lang w:val="ru-RU"/>
        </w:rPr>
      </w:pPr>
    </w:p>
    <w:tbl>
      <w:tblPr>
        <w:tblW w:w="5000" w:type="pct"/>
        <w:tblCellSpacing w:w="20" w:type="dxa"/>
        <w:tblBorders>
          <w:top w:val="inset" w:sz="6" w:space="0" w:color="339966"/>
          <w:left w:val="inset" w:sz="6" w:space="0" w:color="339966"/>
          <w:bottom w:val="inset" w:sz="6" w:space="0" w:color="339966"/>
          <w:right w:val="inset" w:sz="6" w:space="0" w:color="339966"/>
          <w:insideH w:val="inset" w:sz="6" w:space="0" w:color="339966"/>
          <w:insideV w:val="inset" w:sz="6" w:space="0" w:color="339966"/>
        </w:tblBorders>
        <w:tblLook w:val="01E0" w:firstRow="1" w:lastRow="1" w:firstColumn="1" w:lastColumn="1" w:noHBand="0" w:noVBand="0"/>
      </w:tblPr>
      <w:tblGrid>
        <w:gridCol w:w="1629"/>
        <w:gridCol w:w="1600"/>
        <w:gridCol w:w="1600"/>
        <w:gridCol w:w="1377"/>
        <w:gridCol w:w="1377"/>
        <w:gridCol w:w="1871"/>
      </w:tblGrid>
      <w:tr w:rsidR="009A3C03" w:rsidRPr="009A3C03" w14:paraId="1F6E170E" w14:textId="77777777" w:rsidTr="00474F91">
        <w:trPr>
          <w:trHeight w:val="1379"/>
          <w:tblCellSpacing w:w="20" w:type="dxa"/>
        </w:trPr>
        <w:tc>
          <w:tcPr>
            <w:tcW w:w="830" w:type="pct"/>
            <w:tcBorders>
              <w:top w:val="inset" w:sz="6" w:space="0" w:color="339966"/>
              <w:left w:val="inset" w:sz="6" w:space="0" w:color="339966"/>
              <w:bottom w:val="inset" w:sz="6" w:space="0" w:color="339966"/>
              <w:right w:val="inset" w:sz="6" w:space="0" w:color="339966"/>
            </w:tcBorders>
            <w:vAlign w:val="center"/>
            <w:hideMark/>
          </w:tcPr>
          <w:p w14:paraId="366C9D7B"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ru-RU"/>
              </w:rPr>
              <w:t>Популациона</w:t>
            </w:r>
            <w:r w:rsidRPr="009A3C03">
              <w:rPr>
                <w:rFonts w:ascii="Times New Roman" w:hAnsi="Times New Roman" w:cs="Times New Roman"/>
                <w:b/>
                <w:bCs/>
                <w:color w:val="auto"/>
                <w:sz w:val="24"/>
                <w:szCs w:val="24"/>
                <w:lang w:val="ru-RU"/>
              </w:rPr>
              <w:br/>
              <w:t>група</w:t>
            </w:r>
          </w:p>
        </w:tc>
        <w:tc>
          <w:tcPr>
            <w:tcW w:w="824" w:type="pct"/>
            <w:tcBorders>
              <w:top w:val="inset" w:sz="6" w:space="0" w:color="339966"/>
              <w:left w:val="inset" w:sz="6" w:space="0" w:color="339966"/>
              <w:bottom w:val="inset" w:sz="6" w:space="0" w:color="339966"/>
              <w:right w:val="inset" w:sz="6" w:space="0" w:color="339966"/>
            </w:tcBorders>
            <w:vAlign w:val="center"/>
            <w:hideMark/>
          </w:tcPr>
          <w:p w14:paraId="7FE2357F"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III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rPr>
              <w:t>VII</w:t>
            </w:r>
            <w:r w:rsidRPr="009A3C03">
              <w:rPr>
                <w:rFonts w:ascii="Times New Roman" w:hAnsi="Times New Roman" w:cs="Times New Roman"/>
                <w:b/>
                <w:bCs/>
                <w:color w:val="auto"/>
                <w:sz w:val="24"/>
                <w:szCs w:val="24"/>
                <w:lang w:val="ru-RU"/>
              </w:rPr>
              <w:t xml:space="preserve"> разред основне школе, односно 8, 10, 12, 14. година живота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242B43B9"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rPr>
              <w:t>III</w:t>
            </w:r>
            <w:r w:rsidRPr="009A3C03">
              <w:rPr>
                <w:rFonts w:ascii="Times New Roman" w:hAnsi="Times New Roman" w:cs="Times New Roman"/>
                <w:b/>
                <w:bCs/>
                <w:color w:val="auto"/>
                <w:sz w:val="24"/>
                <w:szCs w:val="24"/>
                <w:lang w:val="ru-RU"/>
              </w:rPr>
              <w:t xml:space="preserve"> разред средње школе, односно 16. и 18. година живота</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2AD1C9FA"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IV</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VIII</w:t>
            </w:r>
            <w:r w:rsidRPr="009A3C03">
              <w:rPr>
                <w:rFonts w:ascii="Times New Roman" w:hAnsi="Times New Roman" w:cs="Times New Roman"/>
                <w:b/>
                <w:bCs/>
                <w:color w:val="auto"/>
                <w:sz w:val="24"/>
                <w:szCs w:val="24"/>
                <w:lang w:val="ru-RU"/>
              </w:rPr>
              <w:t xml:space="preserve"> разред основне школе, односно 9, 11, 13, 15. година живота</w:t>
            </w:r>
          </w:p>
        </w:tc>
        <w:tc>
          <w:tcPr>
            <w:tcW w:w="708" w:type="pct"/>
            <w:tcBorders>
              <w:top w:val="inset" w:sz="6" w:space="0" w:color="339966"/>
              <w:left w:val="inset" w:sz="6" w:space="0" w:color="339966"/>
              <w:bottom w:val="inset" w:sz="6" w:space="0" w:color="339966"/>
              <w:right w:val="inset" w:sz="6" w:space="0" w:color="339966"/>
            </w:tcBorders>
            <w:vAlign w:val="center"/>
            <w:hideMark/>
          </w:tcPr>
          <w:p w14:paraId="4D3E5762" w14:textId="77777777" w:rsidR="00447CF7" w:rsidRPr="009A3C03" w:rsidRDefault="00447CF7" w:rsidP="009A3C03">
            <w:pPr>
              <w:spacing w:line="276" w:lineRule="auto"/>
              <w:jc w:val="center"/>
              <w:rPr>
                <w:rFonts w:ascii="Times New Roman" w:hAnsi="Times New Roman" w:cs="Times New Roman"/>
                <w:b/>
                <w:bCs/>
                <w:color w:val="auto"/>
                <w:sz w:val="24"/>
                <w:szCs w:val="24"/>
                <w:lang w:val="ru-RU"/>
              </w:rPr>
            </w:pPr>
            <w:r w:rsidRPr="009A3C03">
              <w:rPr>
                <w:rFonts w:ascii="Times New Roman" w:hAnsi="Times New Roman" w:cs="Times New Roman"/>
                <w:b/>
                <w:bCs/>
                <w:color w:val="auto"/>
                <w:sz w:val="24"/>
                <w:szCs w:val="24"/>
                <w:lang w:val="sr-Cyrl-CS"/>
              </w:rPr>
              <w:t>II</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lang w:val="sr-Cyrl-CS"/>
              </w:rPr>
              <w:t>IV</w:t>
            </w:r>
            <w:r w:rsidRPr="009A3C03">
              <w:rPr>
                <w:rFonts w:ascii="Times New Roman" w:hAnsi="Times New Roman" w:cs="Times New Roman"/>
                <w:b/>
                <w:bCs/>
                <w:color w:val="auto"/>
                <w:sz w:val="24"/>
                <w:szCs w:val="24"/>
                <w:lang w:val="ru-RU"/>
              </w:rPr>
              <w:t xml:space="preserve"> разред средње школе, односно 17. и 19. година живота </w:t>
            </w:r>
          </w:p>
        </w:tc>
        <w:tc>
          <w:tcPr>
            <w:tcW w:w="955" w:type="pct"/>
            <w:tcBorders>
              <w:top w:val="inset" w:sz="6" w:space="0" w:color="339966"/>
              <w:left w:val="inset" w:sz="6" w:space="0" w:color="339966"/>
              <w:bottom w:val="inset" w:sz="6" w:space="0" w:color="339966"/>
              <w:right w:val="inset" w:sz="6" w:space="0" w:color="339966"/>
            </w:tcBorders>
            <w:vAlign w:val="center"/>
            <w:hideMark/>
          </w:tcPr>
          <w:p w14:paraId="6BAB2317"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VII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lang w:val="sr-Cyrl-CS"/>
              </w:rPr>
              <w:t>разред основне школе односно 14.</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lang w:val="sr-Cyrl-CS"/>
              </w:rPr>
              <w:t>година живота</w:t>
            </w:r>
          </w:p>
        </w:tc>
      </w:tr>
      <w:tr w:rsidR="009A3C03" w:rsidRPr="009A3C03" w14:paraId="2F2CDF22" w14:textId="77777777" w:rsidTr="00474F91">
        <w:trPr>
          <w:tblCellSpacing w:w="20" w:type="dxa"/>
        </w:trPr>
        <w:tc>
          <w:tcPr>
            <w:tcW w:w="830" w:type="pct"/>
            <w:tcBorders>
              <w:top w:val="inset" w:sz="6" w:space="0" w:color="339966"/>
              <w:left w:val="inset" w:sz="6" w:space="0" w:color="339966"/>
              <w:bottom w:val="inset" w:sz="6" w:space="0" w:color="339966"/>
              <w:right w:val="inset" w:sz="6" w:space="0" w:color="339966"/>
            </w:tcBorders>
            <w:vAlign w:val="center"/>
            <w:hideMark/>
          </w:tcPr>
          <w:p w14:paraId="5D772490"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Услуге</w:t>
            </w:r>
          </w:p>
        </w:tc>
        <w:tc>
          <w:tcPr>
            <w:tcW w:w="824" w:type="pct"/>
            <w:tcBorders>
              <w:top w:val="inset" w:sz="6" w:space="0" w:color="339966"/>
              <w:left w:val="inset" w:sz="6" w:space="0" w:color="339966"/>
              <w:bottom w:val="inset" w:sz="6" w:space="0" w:color="339966"/>
              <w:right w:val="inset" w:sz="6" w:space="0" w:color="339966"/>
            </w:tcBorders>
            <w:vAlign w:val="center"/>
            <w:hideMark/>
          </w:tcPr>
          <w:p w14:paraId="3EC29628"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Превентивни преглед</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4A07614F"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Превентивни преглед</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182CF94E"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Контролни преглед</w:t>
            </w:r>
          </w:p>
        </w:tc>
        <w:tc>
          <w:tcPr>
            <w:tcW w:w="708" w:type="pct"/>
            <w:tcBorders>
              <w:top w:val="inset" w:sz="6" w:space="0" w:color="339966"/>
              <w:left w:val="inset" w:sz="6" w:space="0" w:color="339966"/>
              <w:bottom w:val="inset" w:sz="6" w:space="0" w:color="339966"/>
              <w:right w:val="inset" w:sz="6" w:space="0" w:color="339966"/>
            </w:tcBorders>
            <w:vAlign w:val="center"/>
            <w:hideMark/>
          </w:tcPr>
          <w:p w14:paraId="1064E481"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Контролни преглед</w:t>
            </w:r>
          </w:p>
        </w:tc>
        <w:tc>
          <w:tcPr>
            <w:tcW w:w="955" w:type="pct"/>
            <w:tcBorders>
              <w:top w:val="inset" w:sz="6" w:space="0" w:color="339966"/>
              <w:left w:val="inset" w:sz="6" w:space="0" w:color="339966"/>
              <w:bottom w:val="inset" w:sz="6" w:space="0" w:color="339966"/>
              <w:right w:val="inset" w:sz="6" w:space="0" w:color="339966"/>
            </w:tcBorders>
            <w:vAlign w:val="center"/>
            <w:hideMark/>
          </w:tcPr>
          <w:p w14:paraId="099EE110"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Офталмолошки преглед</w:t>
            </w:r>
          </w:p>
        </w:tc>
      </w:tr>
      <w:tr w:rsidR="009A3C03" w:rsidRPr="009A3C03" w14:paraId="26F84C67" w14:textId="77777777" w:rsidTr="00474F91">
        <w:trPr>
          <w:trHeight w:val="325"/>
          <w:tblCellSpacing w:w="20" w:type="dxa"/>
        </w:trPr>
        <w:tc>
          <w:tcPr>
            <w:tcW w:w="830" w:type="pct"/>
            <w:tcBorders>
              <w:top w:val="inset" w:sz="6" w:space="0" w:color="339966"/>
              <w:left w:val="inset" w:sz="6" w:space="0" w:color="339966"/>
              <w:bottom w:val="inset" w:sz="6" w:space="0" w:color="339966"/>
              <w:right w:val="inset" w:sz="6" w:space="0" w:color="339966"/>
            </w:tcBorders>
            <w:vAlign w:val="center"/>
            <w:hideMark/>
          </w:tcPr>
          <w:p w14:paraId="6778D74B" w14:textId="77777777" w:rsidR="00447CF7" w:rsidRPr="009A3C03" w:rsidRDefault="00447CF7" w:rsidP="009A3C03">
            <w:pPr>
              <w:spacing w:line="276" w:lineRule="auto"/>
              <w:jc w:val="center"/>
              <w:rPr>
                <w:rFonts w:ascii="Times New Roman" w:hAnsi="Times New Roman" w:cs="Times New Roman"/>
                <w:b/>
                <w:bCs/>
                <w:color w:val="auto"/>
                <w:sz w:val="24"/>
                <w:szCs w:val="24"/>
                <w:lang w:val="ru-RU"/>
              </w:rPr>
            </w:pPr>
            <w:r w:rsidRPr="009A3C03">
              <w:rPr>
                <w:rFonts w:ascii="Times New Roman" w:hAnsi="Times New Roman" w:cs="Times New Roman"/>
                <w:b/>
                <w:bCs/>
                <w:color w:val="auto"/>
                <w:sz w:val="24"/>
                <w:szCs w:val="24"/>
                <w:lang w:val="sr-Cyrl-CS"/>
              </w:rPr>
              <w:t>Препоручен обухват</w:t>
            </w:r>
          </w:p>
        </w:tc>
        <w:tc>
          <w:tcPr>
            <w:tcW w:w="824" w:type="pct"/>
            <w:tcBorders>
              <w:top w:val="inset" w:sz="6" w:space="0" w:color="339966"/>
              <w:left w:val="inset" w:sz="6" w:space="0" w:color="339966"/>
              <w:bottom w:val="inset" w:sz="6" w:space="0" w:color="339966"/>
              <w:right w:val="inset" w:sz="6" w:space="0" w:color="339966"/>
            </w:tcBorders>
            <w:vAlign w:val="center"/>
            <w:hideMark/>
          </w:tcPr>
          <w:p w14:paraId="21E83E13"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65A232F8"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1A8A4CA8" w14:textId="77777777" w:rsidR="00447CF7" w:rsidRPr="009A3C03" w:rsidRDefault="00447CF7" w:rsidP="009A3C03">
            <w:pPr>
              <w:spacing w:line="276" w:lineRule="auto"/>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 xml:space="preserve">  где треба</w:t>
            </w:r>
          </w:p>
        </w:tc>
        <w:tc>
          <w:tcPr>
            <w:tcW w:w="708" w:type="pct"/>
            <w:tcBorders>
              <w:top w:val="inset" w:sz="6" w:space="0" w:color="339966"/>
              <w:left w:val="inset" w:sz="6" w:space="0" w:color="339966"/>
              <w:bottom w:val="inset" w:sz="6" w:space="0" w:color="339966"/>
              <w:right w:val="inset" w:sz="6" w:space="0" w:color="339966"/>
            </w:tcBorders>
            <w:vAlign w:val="center"/>
            <w:hideMark/>
          </w:tcPr>
          <w:p w14:paraId="46AB8679"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где треба</w:t>
            </w:r>
          </w:p>
        </w:tc>
        <w:tc>
          <w:tcPr>
            <w:tcW w:w="955" w:type="pct"/>
            <w:tcBorders>
              <w:top w:val="inset" w:sz="6" w:space="0" w:color="339966"/>
              <w:left w:val="inset" w:sz="6" w:space="0" w:color="339966"/>
              <w:bottom w:val="inset" w:sz="6" w:space="0" w:color="339966"/>
              <w:right w:val="inset" w:sz="6" w:space="0" w:color="339966"/>
            </w:tcBorders>
            <w:vAlign w:val="center"/>
            <w:hideMark/>
          </w:tcPr>
          <w:p w14:paraId="3D52A7B3"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r>
      <w:tr w:rsidR="009A3C03" w:rsidRPr="009A3C03" w14:paraId="2C9B5F2A" w14:textId="77777777" w:rsidTr="00474F91">
        <w:trPr>
          <w:trHeight w:val="523"/>
          <w:tblCellSpacing w:w="20" w:type="dxa"/>
        </w:trPr>
        <w:tc>
          <w:tcPr>
            <w:tcW w:w="830" w:type="pct"/>
            <w:tcBorders>
              <w:top w:val="inset" w:sz="6" w:space="0" w:color="339966"/>
              <w:left w:val="inset" w:sz="6" w:space="0" w:color="339966"/>
              <w:bottom w:val="inset" w:sz="6" w:space="0" w:color="339966"/>
              <w:right w:val="inset" w:sz="6" w:space="0" w:color="339966"/>
            </w:tcBorders>
            <w:vAlign w:val="center"/>
            <w:hideMark/>
          </w:tcPr>
          <w:p w14:paraId="1E97E51C"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Војводина</w:t>
            </w:r>
          </w:p>
        </w:tc>
        <w:tc>
          <w:tcPr>
            <w:tcW w:w="824" w:type="pct"/>
            <w:tcBorders>
              <w:top w:val="inset" w:sz="6" w:space="0" w:color="339966"/>
              <w:left w:val="inset" w:sz="6" w:space="0" w:color="339966"/>
              <w:bottom w:val="inset" w:sz="6" w:space="0" w:color="339966"/>
              <w:right w:val="inset" w:sz="6" w:space="0" w:color="339966"/>
            </w:tcBorders>
            <w:vAlign w:val="center"/>
            <w:hideMark/>
          </w:tcPr>
          <w:p w14:paraId="443D26E8"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66,</w:t>
            </w:r>
            <w:r w:rsidRPr="009A3C03">
              <w:rPr>
                <w:rFonts w:ascii="Times New Roman" w:hAnsi="Times New Roman" w:cs="Times New Roman"/>
                <w:color w:val="auto"/>
                <w:sz w:val="24"/>
                <w:szCs w:val="24"/>
              </w:rPr>
              <w:t>4</w:t>
            </w:r>
            <w:r w:rsidRPr="009A3C03">
              <w:rPr>
                <w:rFonts w:ascii="Times New Roman" w:hAnsi="Times New Roman" w:cs="Times New Roman"/>
                <w:color w:val="auto"/>
                <w:sz w:val="24"/>
                <w:szCs w:val="24"/>
                <w:lang w:val="sr-Cyrl-CS"/>
              </w:rPr>
              <w:t>%</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790A73E9"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rPr>
              <w:t>46</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4</w:t>
            </w:r>
            <w:r w:rsidRPr="009A3C03">
              <w:rPr>
                <w:rFonts w:ascii="Times New Roman" w:hAnsi="Times New Roman" w:cs="Times New Roman"/>
                <w:color w:val="auto"/>
                <w:sz w:val="24"/>
                <w:szCs w:val="24"/>
                <w:lang w:val="sr-Cyrl-CS"/>
              </w:rPr>
              <w:t>%</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210DA57C"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31,6%</w:t>
            </w:r>
          </w:p>
        </w:tc>
        <w:tc>
          <w:tcPr>
            <w:tcW w:w="708" w:type="pct"/>
            <w:tcBorders>
              <w:top w:val="inset" w:sz="6" w:space="0" w:color="339966"/>
              <w:left w:val="inset" w:sz="6" w:space="0" w:color="339966"/>
              <w:bottom w:val="inset" w:sz="6" w:space="0" w:color="339966"/>
              <w:right w:val="inset" w:sz="6" w:space="0" w:color="339966"/>
            </w:tcBorders>
            <w:vAlign w:val="center"/>
            <w:hideMark/>
          </w:tcPr>
          <w:p w14:paraId="239258FF"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1</w:t>
            </w:r>
            <w:r w:rsidRPr="009A3C03">
              <w:rPr>
                <w:rFonts w:ascii="Times New Roman" w:hAnsi="Times New Roman" w:cs="Times New Roman"/>
                <w:color w:val="auto"/>
                <w:sz w:val="24"/>
                <w:szCs w:val="24"/>
              </w:rPr>
              <w:t>5</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6</w:t>
            </w:r>
            <w:r w:rsidRPr="009A3C03">
              <w:rPr>
                <w:rFonts w:ascii="Times New Roman" w:hAnsi="Times New Roman" w:cs="Times New Roman"/>
                <w:color w:val="auto"/>
                <w:sz w:val="24"/>
                <w:szCs w:val="24"/>
                <w:lang w:val="sr-Cyrl-CS"/>
              </w:rPr>
              <w:t>%</w:t>
            </w:r>
          </w:p>
        </w:tc>
        <w:tc>
          <w:tcPr>
            <w:tcW w:w="955" w:type="pct"/>
            <w:tcBorders>
              <w:top w:val="inset" w:sz="6" w:space="0" w:color="339966"/>
              <w:left w:val="inset" w:sz="6" w:space="0" w:color="339966"/>
              <w:bottom w:val="inset" w:sz="6" w:space="0" w:color="339966"/>
              <w:right w:val="inset" w:sz="6" w:space="0" w:color="339966"/>
            </w:tcBorders>
            <w:vAlign w:val="center"/>
            <w:hideMark/>
          </w:tcPr>
          <w:p w14:paraId="406CE509"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19,</w:t>
            </w:r>
            <w:r w:rsidRPr="009A3C03">
              <w:rPr>
                <w:rFonts w:ascii="Times New Roman" w:hAnsi="Times New Roman" w:cs="Times New Roman"/>
                <w:color w:val="auto"/>
                <w:sz w:val="24"/>
                <w:szCs w:val="24"/>
              </w:rPr>
              <w:t>8</w:t>
            </w:r>
            <w:r w:rsidRPr="009A3C03">
              <w:rPr>
                <w:rFonts w:ascii="Times New Roman" w:hAnsi="Times New Roman" w:cs="Times New Roman"/>
                <w:color w:val="auto"/>
                <w:sz w:val="24"/>
                <w:szCs w:val="24"/>
                <w:lang w:val="sr-Cyrl-CS"/>
              </w:rPr>
              <w:t>%</w:t>
            </w:r>
          </w:p>
        </w:tc>
      </w:tr>
      <w:tr w:rsidR="009A3C03" w:rsidRPr="009A3C03" w14:paraId="268972C8" w14:textId="77777777" w:rsidTr="00474F91">
        <w:trPr>
          <w:trHeight w:val="460"/>
          <w:tblCellSpacing w:w="20" w:type="dxa"/>
        </w:trPr>
        <w:tc>
          <w:tcPr>
            <w:tcW w:w="830" w:type="pct"/>
            <w:tcBorders>
              <w:top w:val="inset" w:sz="6" w:space="0" w:color="339966"/>
              <w:left w:val="inset" w:sz="6" w:space="0" w:color="339966"/>
              <w:bottom w:val="inset" w:sz="6" w:space="0" w:color="339966"/>
              <w:right w:val="inset" w:sz="6" w:space="0" w:color="339966"/>
            </w:tcBorders>
            <w:vAlign w:val="center"/>
            <w:hideMark/>
          </w:tcPr>
          <w:p w14:paraId="5F9EA061"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Београд</w:t>
            </w:r>
          </w:p>
        </w:tc>
        <w:tc>
          <w:tcPr>
            <w:tcW w:w="824" w:type="pct"/>
            <w:tcBorders>
              <w:top w:val="inset" w:sz="6" w:space="0" w:color="339966"/>
              <w:left w:val="inset" w:sz="6" w:space="0" w:color="339966"/>
              <w:bottom w:val="inset" w:sz="6" w:space="0" w:color="339966"/>
              <w:right w:val="inset" w:sz="6" w:space="0" w:color="339966"/>
            </w:tcBorders>
            <w:vAlign w:val="center"/>
            <w:hideMark/>
          </w:tcPr>
          <w:p w14:paraId="637B8613"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7</w:t>
            </w:r>
            <w:r w:rsidRPr="009A3C03">
              <w:rPr>
                <w:rFonts w:ascii="Times New Roman" w:hAnsi="Times New Roman" w:cs="Times New Roman"/>
                <w:color w:val="auto"/>
                <w:sz w:val="24"/>
                <w:szCs w:val="24"/>
              </w:rPr>
              <w:t>5</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6</w:t>
            </w:r>
            <w:r w:rsidRPr="009A3C03">
              <w:rPr>
                <w:rFonts w:ascii="Times New Roman" w:hAnsi="Times New Roman" w:cs="Times New Roman"/>
                <w:color w:val="auto"/>
                <w:sz w:val="24"/>
                <w:szCs w:val="24"/>
                <w:lang w:val="sr-Cyrl-CS"/>
              </w:rPr>
              <w:t>%</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14D362C4"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6</w:t>
            </w:r>
            <w:r w:rsidRPr="009A3C03">
              <w:rPr>
                <w:rFonts w:ascii="Times New Roman" w:hAnsi="Times New Roman" w:cs="Times New Roman"/>
                <w:color w:val="auto"/>
                <w:sz w:val="24"/>
                <w:szCs w:val="24"/>
              </w:rPr>
              <w:t>1</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1</w:t>
            </w:r>
            <w:r w:rsidRPr="009A3C03">
              <w:rPr>
                <w:rFonts w:ascii="Times New Roman" w:hAnsi="Times New Roman" w:cs="Times New Roman"/>
                <w:color w:val="auto"/>
                <w:sz w:val="24"/>
                <w:szCs w:val="24"/>
                <w:lang w:val="sr-Cyrl-CS"/>
              </w:rPr>
              <w:t>%</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0C80C735"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24,7%</w:t>
            </w:r>
          </w:p>
        </w:tc>
        <w:tc>
          <w:tcPr>
            <w:tcW w:w="708" w:type="pct"/>
            <w:tcBorders>
              <w:top w:val="inset" w:sz="6" w:space="0" w:color="339966"/>
              <w:left w:val="inset" w:sz="6" w:space="0" w:color="339966"/>
              <w:bottom w:val="inset" w:sz="6" w:space="0" w:color="339966"/>
              <w:right w:val="inset" w:sz="6" w:space="0" w:color="339966"/>
            </w:tcBorders>
            <w:vAlign w:val="center"/>
            <w:hideMark/>
          </w:tcPr>
          <w:p w14:paraId="4366F31A"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rPr>
              <w:t>17</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2</w:t>
            </w:r>
            <w:r w:rsidRPr="009A3C03">
              <w:rPr>
                <w:rFonts w:ascii="Times New Roman" w:hAnsi="Times New Roman" w:cs="Times New Roman"/>
                <w:color w:val="auto"/>
                <w:sz w:val="24"/>
                <w:szCs w:val="24"/>
                <w:lang w:val="sr-Cyrl-CS"/>
              </w:rPr>
              <w:t>%</w:t>
            </w:r>
          </w:p>
        </w:tc>
        <w:tc>
          <w:tcPr>
            <w:tcW w:w="955" w:type="pct"/>
            <w:tcBorders>
              <w:top w:val="inset" w:sz="6" w:space="0" w:color="339966"/>
              <w:left w:val="inset" w:sz="6" w:space="0" w:color="339966"/>
              <w:bottom w:val="inset" w:sz="6" w:space="0" w:color="339966"/>
              <w:right w:val="inset" w:sz="6" w:space="0" w:color="339966"/>
            </w:tcBorders>
            <w:vAlign w:val="center"/>
            <w:hideMark/>
          </w:tcPr>
          <w:p w14:paraId="5F8904C9"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6</w:t>
            </w:r>
            <w:r w:rsidRPr="009A3C03">
              <w:rPr>
                <w:rFonts w:ascii="Times New Roman" w:hAnsi="Times New Roman" w:cs="Times New Roman"/>
                <w:color w:val="auto"/>
                <w:sz w:val="24"/>
                <w:szCs w:val="24"/>
              </w:rPr>
              <w:t>3</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4</w:t>
            </w:r>
            <w:r w:rsidRPr="009A3C03">
              <w:rPr>
                <w:rFonts w:ascii="Times New Roman" w:hAnsi="Times New Roman" w:cs="Times New Roman"/>
                <w:color w:val="auto"/>
                <w:sz w:val="24"/>
                <w:szCs w:val="24"/>
                <w:lang w:val="sr-Cyrl-CS"/>
              </w:rPr>
              <w:t>%</w:t>
            </w:r>
          </w:p>
        </w:tc>
      </w:tr>
      <w:tr w:rsidR="009A3C03" w:rsidRPr="009A3C03" w14:paraId="379B02ED" w14:textId="77777777" w:rsidTr="00474F91">
        <w:trPr>
          <w:tblCellSpacing w:w="20" w:type="dxa"/>
        </w:trPr>
        <w:tc>
          <w:tcPr>
            <w:tcW w:w="830" w:type="pct"/>
            <w:tcBorders>
              <w:top w:val="inset" w:sz="6" w:space="0" w:color="339966"/>
              <w:left w:val="inset" w:sz="6" w:space="0" w:color="339966"/>
              <w:bottom w:val="inset" w:sz="6" w:space="0" w:color="339966"/>
              <w:right w:val="inset" w:sz="6" w:space="0" w:color="339966"/>
            </w:tcBorders>
            <w:vAlign w:val="bottom"/>
            <w:hideMark/>
          </w:tcPr>
          <w:p w14:paraId="02051B62"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Централна Србија</w:t>
            </w:r>
          </w:p>
        </w:tc>
        <w:tc>
          <w:tcPr>
            <w:tcW w:w="824" w:type="pct"/>
            <w:tcBorders>
              <w:top w:val="inset" w:sz="6" w:space="0" w:color="339966"/>
              <w:left w:val="inset" w:sz="6" w:space="0" w:color="339966"/>
              <w:bottom w:val="inset" w:sz="6" w:space="0" w:color="339966"/>
              <w:right w:val="inset" w:sz="6" w:space="0" w:color="339966"/>
            </w:tcBorders>
            <w:vAlign w:val="center"/>
            <w:hideMark/>
          </w:tcPr>
          <w:p w14:paraId="18F81EF9"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76,</w:t>
            </w:r>
            <w:r w:rsidRPr="009A3C03">
              <w:rPr>
                <w:rFonts w:ascii="Times New Roman" w:hAnsi="Times New Roman" w:cs="Times New Roman"/>
                <w:color w:val="auto"/>
                <w:sz w:val="24"/>
                <w:szCs w:val="24"/>
              </w:rPr>
              <w:t>1</w:t>
            </w:r>
            <w:r w:rsidRPr="009A3C03">
              <w:rPr>
                <w:rFonts w:ascii="Times New Roman" w:hAnsi="Times New Roman" w:cs="Times New Roman"/>
                <w:color w:val="auto"/>
                <w:sz w:val="24"/>
                <w:szCs w:val="24"/>
                <w:lang w:val="sr-Cyrl-CS"/>
              </w:rPr>
              <w:t>%</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01C8FBEC"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rPr>
              <w:t>63</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3</w:t>
            </w:r>
            <w:r w:rsidRPr="009A3C03">
              <w:rPr>
                <w:rFonts w:ascii="Times New Roman" w:hAnsi="Times New Roman" w:cs="Times New Roman"/>
                <w:color w:val="auto"/>
                <w:sz w:val="24"/>
                <w:szCs w:val="24"/>
                <w:lang w:val="sr-Cyrl-CS"/>
              </w:rPr>
              <w:t>%</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16753F77"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24</w:t>
            </w:r>
            <w:r w:rsidRPr="009A3C03">
              <w:rPr>
                <w:rFonts w:ascii="Times New Roman" w:hAnsi="Times New Roman" w:cs="Times New Roman"/>
                <w:color w:val="auto"/>
                <w:sz w:val="24"/>
                <w:szCs w:val="24"/>
              </w:rPr>
              <w:t>,8</w:t>
            </w:r>
            <w:r w:rsidRPr="009A3C03">
              <w:rPr>
                <w:rFonts w:ascii="Times New Roman" w:hAnsi="Times New Roman" w:cs="Times New Roman"/>
                <w:color w:val="auto"/>
                <w:sz w:val="24"/>
                <w:szCs w:val="24"/>
                <w:lang w:val="sr-Cyrl-CS"/>
              </w:rPr>
              <w:t>%</w:t>
            </w:r>
          </w:p>
        </w:tc>
        <w:tc>
          <w:tcPr>
            <w:tcW w:w="708" w:type="pct"/>
            <w:tcBorders>
              <w:top w:val="inset" w:sz="6" w:space="0" w:color="339966"/>
              <w:left w:val="inset" w:sz="6" w:space="0" w:color="339966"/>
              <w:bottom w:val="inset" w:sz="6" w:space="0" w:color="339966"/>
              <w:right w:val="inset" w:sz="6" w:space="0" w:color="339966"/>
            </w:tcBorders>
            <w:vAlign w:val="center"/>
            <w:hideMark/>
          </w:tcPr>
          <w:p w14:paraId="2B106A96"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1</w:t>
            </w:r>
            <w:r w:rsidRPr="009A3C03">
              <w:rPr>
                <w:rFonts w:ascii="Times New Roman" w:hAnsi="Times New Roman" w:cs="Times New Roman"/>
                <w:color w:val="auto"/>
                <w:sz w:val="24"/>
                <w:szCs w:val="24"/>
              </w:rPr>
              <w:t>7</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Cyrl-CS"/>
              </w:rPr>
              <w:t>%</w:t>
            </w:r>
          </w:p>
        </w:tc>
        <w:tc>
          <w:tcPr>
            <w:tcW w:w="955" w:type="pct"/>
            <w:tcBorders>
              <w:top w:val="inset" w:sz="6" w:space="0" w:color="339966"/>
              <w:left w:val="inset" w:sz="6" w:space="0" w:color="339966"/>
              <w:bottom w:val="inset" w:sz="6" w:space="0" w:color="339966"/>
              <w:right w:val="inset" w:sz="6" w:space="0" w:color="339966"/>
            </w:tcBorders>
            <w:vAlign w:val="center"/>
            <w:hideMark/>
          </w:tcPr>
          <w:p w14:paraId="2FD5C95F"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3</w:t>
            </w:r>
            <w:r w:rsidRPr="009A3C03">
              <w:rPr>
                <w:rFonts w:ascii="Times New Roman" w:hAnsi="Times New Roman" w:cs="Times New Roman"/>
                <w:color w:val="auto"/>
                <w:sz w:val="24"/>
                <w:szCs w:val="24"/>
              </w:rPr>
              <w:t>5</w:t>
            </w:r>
            <w:r w:rsidRPr="009A3C03">
              <w:rPr>
                <w:rFonts w:ascii="Times New Roman" w:hAnsi="Times New Roman" w:cs="Times New Roman"/>
                <w:color w:val="auto"/>
                <w:sz w:val="24"/>
                <w:szCs w:val="24"/>
                <w:lang w:val="sr-Cyrl-CS"/>
              </w:rPr>
              <w:t>,0%</w:t>
            </w:r>
          </w:p>
        </w:tc>
      </w:tr>
      <w:tr w:rsidR="009A3C03" w:rsidRPr="009A3C03" w14:paraId="27AB25CE" w14:textId="77777777" w:rsidTr="00474F91">
        <w:trPr>
          <w:tblCellSpacing w:w="20" w:type="dxa"/>
        </w:trPr>
        <w:tc>
          <w:tcPr>
            <w:tcW w:w="830" w:type="pct"/>
            <w:tcBorders>
              <w:top w:val="inset" w:sz="6" w:space="0" w:color="339966"/>
              <w:left w:val="inset" w:sz="6" w:space="0" w:color="339966"/>
              <w:bottom w:val="inset" w:sz="6" w:space="0" w:color="339966"/>
              <w:right w:val="inset" w:sz="6" w:space="0" w:color="339966"/>
            </w:tcBorders>
            <w:vAlign w:val="bottom"/>
          </w:tcPr>
          <w:p w14:paraId="50CC0787" w14:textId="77777777" w:rsidR="00447CF7" w:rsidRPr="009A3C03" w:rsidRDefault="00447CF7" w:rsidP="009A3C03">
            <w:pPr>
              <w:spacing w:line="276" w:lineRule="auto"/>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Србија укупно</w:t>
            </w:r>
          </w:p>
          <w:p w14:paraId="3E49A02F"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p>
        </w:tc>
        <w:tc>
          <w:tcPr>
            <w:tcW w:w="824" w:type="pct"/>
            <w:tcBorders>
              <w:top w:val="inset" w:sz="6" w:space="0" w:color="339966"/>
              <w:left w:val="inset" w:sz="6" w:space="0" w:color="339966"/>
              <w:bottom w:val="inset" w:sz="6" w:space="0" w:color="339966"/>
              <w:right w:val="inset" w:sz="6" w:space="0" w:color="339966"/>
            </w:tcBorders>
            <w:vAlign w:val="center"/>
            <w:hideMark/>
          </w:tcPr>
          <w:p w14:paraId="2992F242"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73,</w:t>
            </w:r>
            <w:r w:rsidRPr="009A3C03">
              <w:rPr>
                <w:rFonts w:ascii="Times New Roman" w:hAnsi="Times New Roman" w:cs="Times New Roman"/>
                <w:color w:val="auto"/>
                <w:sz w:val="24"/>
                <w:szCs w:val="24"/>
              </w:rPr>
              <w:t>5</w:t>
            </w:r>
            <w:r w:rsidRPr="009A3C03">
              <w:rPr>
                <w:rFonts w:ascii="Times New Roman" w:hAnsi="Times New Roman" w:cs="Times New Roman"/>
                <w:color w:val="auto"/>
                <w:sz w:val="24"/>
                <w:szCs w:val="24"/>
                <w:lang w:val="sr-Cyrl-CS"/>
              </w:rPr>
              <w:t>%</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056496E3"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rPr>
              <w:t>58</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8</w:t>
            </w:r>
            <w:r w:rsidRPr="009A3C03">
              <w:rPr>
                <w:rFonts w:ascii="Times New Roman" w:hAnsi="Times New Roman" w:cs="Times New Roman"/>
                <w:color w:val="auto"/>
                <w:sz w:val="24"/>
                <w:szCs w:val="24"/>
                <w:lang w:val="sr-Cyrl-CS"/>
              </w:rPr>
              <w:t>0%</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7EFD2BD2"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26,7%</w:t>
            </w:r>
          </w:p>
        </w:tc>
        <w:tc>
          <w:tcPr>
            <w:tcW w:w="708" w:type="pct"/>
            <w:tcBorders>
              <w:top w:val="inset" w:sz="6" w:space="0" w:color="339966"/>
              <w:left w:val="inset" w:sz="6" w:space="0" w:color="339966"/>
              <w:bottom w:val="inset" w:sz="6" w:space="0" w:color="339966"/>
              <w:right w:val="inset" w:sz="6" w:space="0" w:color="339966"/>
            </w:tcBorders>
            <w:vAlign w:val="center"/>
            <w:hideMark/>
          </w:tcPr>
          <w:p w14:paraId="518721AE"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1</w:t>
            </w:r>
            <w:r w:rsidRPr="009A3C03">
              <w:rPr>
                <w:rFonts w:ascii="Times New Roman" w:hAnsi="Times New Roman" w:cs="Times New Roman"/>
                <w:color w:val="auto"/>
                <w:sz w:val="24"/>
                <w:szCs w:val="24"/>
              </w:rPr>
              <w:t>7</w:t>
            </w:r>
            <w:r w:rsidRPr="009A3C03">
              <w:rPr>
                <w:rFonts w:ascii="Times New Roman" w:hAnsi="Times New Roman" w:cs="Times New Roman"/>
                <w:color w:val="auto"/>
                <w:sz w:val="24"/>
                <w:szCs w:val="24"/>
                <w:lang w:val="sr-Cyrl-CS"/>
              </w:rPr>
              <w:t>,</w:t>
            </w:r>
            <w:r w:rsidRPr="009A3C03">
              <w:rPr>
                <w:rFonts w:ascii="Times New Roman" w:hAnsi="Times New Roman" w:cs="Times New Roman"/>
                <w:color w:val="auto"/>
                <w:sz w:val="24"/>
                <w:szCs w:val="24"/>
              </w:rPr>
              <w:t>3</w:t>
            </w:r>
            <w:r w:rsidRPr="009A3C03">
              <w:rPr>
                <w:rFonts w:ascii="Times New Roman" w:hAnsi="Times New Roman" w:cs="Times New Roman"/>
                <w:color w:val="auto"/>
                <w:sz w:val="24"/>
                <w:szCs w:val="24"/>
                <w:lang w:val="sr-Cyrl-CS"/>
              </w:rPr>
              <w:t>%</w:t>
            </w:r>
          </w:p>
        </w:tc>
        <w:tc>
          <w:tcPr>
            <w:tcW w:w="955" w:type="pct"/>
            <w:tcBorders>
              <w:top w:val="inset" w:sz="6" w:space="0" w:color="339966"/>
              <w:left w:val="inset" w:sz="6" w:space="0" w:color="339966"/>
              <w:bottom w:val="inset" w:sz="6" w:space="0" w:color="339966"/>
              <w:right w:val="inset" w:sz="6" w:space="0" w:color="339966"/>
            </w:tcBorders>
            <w:vAlign w:val="center"/>
            <w:hideMark/>
          </w:tcPr>
          <w:p w14:paraId="4823FCEF" w14:textId="77777777" w:rsidR="00447CF7" w:rsidRPr="009A3C03" w:rsidRDefault="00447CF7" w:rsidP="009A3C03">
            <w:pPr>
              <w:spacing w:line="276" w:lineRule="auto"/>
              <w:jc w:val="right"/>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30,</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Cyrl-CS"/>
              </w:rPr>
              <w:t>%</w:t>
            </w:r>
          </w:p>
        </w:tc>
      </w:tr>
    </w:tbl>
    <w:p w14:paraId="6BD62687" w14:textId="77777777" w:rsidR="00447CF7" w:rsidRPr="009A3C03" w:rsidRDefault="00447CF7" w:rsidP="009A3C03">
      <w:pPr>
        <w:adjustRightInd w:val="0"/>
        <w:spacing w:line="276" w:lineRule="auto"/>
        <w:ind w:right="-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Извор података: Планско</w:t>
      </w:r>
      <w:r w:rsidRPr="009A3C03">
        <w:rPr>
          <w:rFonts w:ascii="Times New Roman" w:hAnsi="Times New Roman" w:cs="Times New Roman"/>
          <w:color w:val="auto"/>
          <w:sz w:val="24"/>
          <w:szCs w:val="24"/>
          <w:lang w:val="ru-RU"/>
        </w:rPr>
        <w:t>-</w:t>
      </w:r>
      <w:r w:rsidRPr="009A3C03">
        <w:rPr>
          <w:rFonts w:ascii="Times New Roman" w:hAnsi="Times New Roman" w:cs="Times New Roman"/>
          <w:color w:val="auto"/>
          <w:sz w:val="24"/>
          <w:szCs w:val="24"/>
          <w:lang w:val="sr-Cyrl-CS"/>
        </w:rPr>
        <w:t>извештајне табеле установа примарне здравствене заштите у 201</w:t>
      </w:r>
      <w:r w:rsidRPr="009A3C03">
        <w:rPr>
          <w:rFonts w:ascii="Times New Roman" w:hAnsi="Times New Roman" w:cs="Times New Roman"/>
          <w:color w:val="auto"/>
          <w:sz w:val="24"/>
          <w:szCs w:val="24"/>
          <w:lang w:val="ru-RU"/>
        </w:rPr>
        <w:t>6</w:t>
      </w:r>
      <w:r w:rsidRPr="009A3C03">
        <w:rPr>
          <w:rFonts w:ascii="Times New Roman" w:hAnsi="Times New Roman" w:cs="Times New Roman"/>
          <w:color w:val="auto"/>
          <w:sz w:val="24"/>
          <w:szCs w:val="24"/>
          <w:lang w:val="sr-Cyrl-CS"/>
        </w:rPr>
        <w:t>.</w:t>
      </w:r>
    </w:p>
    <w:p w14:paraId="1190E8F4" w14:textId="77777777" w:rsidR="00447CF7" w:rsidRPr="009A3C03" w:rsidRDefault="00447CF7" w:rsidP="009A3C03">
      <w:pPr>
        <w:adjustRightInd w:val="0"/>
        <w:spacing w:line="276" w:lineRule="auto"/>
        <w:ind w:right="-720"/>
        <w:jc w:val="both"/>
        <w:rPr>
          <w:rFonts w:ascii="Times New Roman" w:hAnsi="Times New Roman" w:cs="Times New Roman"/>
          <w:color w:val="auto"/>
          <w:sz w:val="24"/>
          <w:szCs w:val="24"/>
          <w:lang w:val="ru-RU"/>
        </w:rPr>
      </w:pPr>
    </w:p>
    <w:p w14:paraId="7F459F4B" w14:textId="77777777" w:rsidR="00447CF7" w:rsidRPr="009A3C03" w:rsidRDefault="00447CF7" w:rsidP="009A3C03">
      <w:pPr>
        <w:spacing w:line="276" w:lineRule="auto"/>
        <w:jc w:val="both"/>
        <w:rPr>
          <w:rFonts w:ascii="Times New Roman" w:hAnsi="Times New Roman" w:cs="Times New Roman"/>
          <w:b/>
          <w:bCs/>
          <w:color w:val="auto"/>
          <w:sz w:val="24"/>
          <w:szCs w:val="24"/>
          <w:lang w:val="ru-RU"/>
        </w:rPr>
      </w:pPr>
    </w:p>
    <w:p w14:paraId="2CFD0B77" w14:textId="77777777" w:rsidR="00447CF7" w:rsidRPr="009A3C03" w:rsidRDefault="00447CF7" w:rsidP="009A3C03">
      <w:pPr>
        <w:spacing w:line="276" w:lineRule="auto"/>
        <w:jc w:val="both"/>
        <w:rPr>
          <w:rFonts w:ascii="Times New Roman" w:hAnsi="Times New Roman" w:cs="Times New Roman"/>
          <w:color w:val="auto"/>
          <w:sz w:val="24"/>
          <w:szCs w:val="24"/>
          <w:lang w:val="sr-Cyrl-BA"/>
        </w:rPr>
      </w:pPr>
      <w:r w:rsidRPr="009A3C03">
        <w:rPr>
          <w:rFonts w:ascii="Times New Roman" w:hAnsi="Times New Roman" w:cs="Times New Roman"/>
          <w:b/>
          <w:bCs/>
          <w:color w:val="auto"/>
          <w:sz w:val="24"/>
          <w:szCs w:val="24"/>
          <w:lang w:val="ru-RU"/>
        </w:rPr>
        <w:t xml:space="preserve">Табела. </w:t>
      </w:r>
      <w:r w:rsidRPr="009A3C03">
        <w:rPr>
          <w:rFonts w:ascii="Times New Roman" w:hAnsi="Times New Roman" w:cs="Times New Roman"/>
          <w:b/>
          <w:color w:val="auto"/>
          <w:sz w:val="24"/>
          <w:szCs w:val="24"/>
          <w:lang w:val="ru-RU"/>
        </w:rPr>
        <w:t xml:space="preserve">Обухват деце школског узраста </w:t>
      </w:r>
      <w:r w:rsidRPr="009A3C03">
        <w:rPr>
          <w:rFonts w:ascii="Times New Roman" w:hAnsi="Times New Roman" w:cs="Times New Roman"/>
          <w:b/>
          <w:color w:val="auto"/>
          <w:sz w:val="24"/>
          <w:szCs w:val="24"/>
          <w:lang w:val="sr-Cyrl-BA"/>
        </w:rPr>
        <w:t xml:space="preserve">превентивним и контролним прегледима, према географским областима у </w:t>
      </w:r>
      <w:r w:rsidRPr="009A3C03">
        <w:rPr>
          <w:rFonts w:ascii="Times New Roman" w:hAnsi="Times New Roman" w:cs="Times New Roman"/>
          <w:b/>
          <w:color w:val="auto"/>
          <w:sz w:val="24"/>
          <w:szCs w:val="24"/>
          <w:lang w:val="ru-RU"/>
        </w:rPr>
        <w:t>2017. годин</w:t>
      </w:r>
      <w:r w:rsidRPr="009A3C03">
        <w:rPr>
          <w:rFonts w:ascii="Times New Roman" w:hAnsi="Times New Roman" w:cs="Times New Roman"/>
          <w:b/>
          <w:color w:val="auto"/>
          <w:sz w:val="24"/>
          <w:szCs w:val="24"/>
          <w:lang w:val="sr-Cyrl-BA"/>
        </w:rPr>
        <w:t>и</w:t>
      </w:r>
    </w:p>
    <w:tbl>
      <w:tblPr>
        <w:tblW w:w="5000" w:type="pct"/>
        <w:tblCellSpacing w:w="20" w:type="dxa"/>
        <w:tblBorders>
          <w:top w:val="inset" w:sz="6" w:space="0" w:color="339966"/>
          <w:left w:val="inset" w:sz="6" w:space="0" w:color="339966"/>
          <w:bottom w:val="inset" w:sz="6" w:space="0" w:color="339966"/>
          <w:right w:val="inset" w:sz="6" w:space="0" w:color="339966"/>
          <w:insideH w:val="inset" w:sz="6" w:space="0" w:color="339966"/>
          <w:insideV w:val="inset" w:sz="6" w:space="0" w:color="339966"/>
        </w:tblBorders>
        <w:tblLook w:val="01E0" w:firstRow="1" w:lastRow="1" w:firstColumn="1" w:lastColumn="1" w:noHBand="0" w:noVBand="0"/>
      </w:tblPr>
      <w:tblGrid>
        <w:gridCol w:w="1629"/>
        <w:gridCol w:w="1600"/>
        <w:gridCol w:w="1600"/>
        <w:gridCol w:w="1377"/>
        <w:gridCol w:w="1377"/>
        <w:gridCol w:w="1871"/>
      </w:tblGrid>
      <w:tr w:rsidR="009A3C03" w:rsidRPr="009A3C03" w14:paraId="4702AE2B" w14:textId="77777777" w:rsidTr="00474F91">
        <w:trPr>
          <w:trHeight w:val="1379"/>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02AD9A98"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ru-RU"/>
              </w:rPr>
              <w:t>Популациона</w:t>
            </w:r>
            <w:r w:rsidRPr="009A3C03">
              <w:rPr>
                <w:rFonts w:ascii="Times New Roman" w:hAnsi="Times New Roman" w:cs="Times New Roman"/>
                <w:b/>
                <w:bCs/>
                <w:color w:val="auto"/>
                <w:sz w:val="24"/>
                <w:szCs w:val="24"/>
                <w:lang w:val="ru-RU"/>
              </w:rPr>
              <w:br/>
              <w:t>група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59105BD6"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III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rPr>
              <w:t>VII</w:t>
            </w:r>
            <w:r w:rsidRPr="009A3C03">
              <w:rPr>
                <w:rFonts w:ascii="Times New Roman" w:hAnsi="Times New Roman" w:cs="Times New Roman"/>
                <w:b/>
                <w:bCs/>
                <w:color w:val="auto"/>
                <w:sz w:val="24"/>
                <w:szCs w:val="24"/>
                <w:lang w:val="ru-RU"/>
              </w:rPr>
              <w:t xml:space="preserve"> разред основне школе, односно 8, 10, 12, 14. година живота</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639FF76F"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rPr>
              <w:t>III</w:t>
            </w:r>
            <w:r w:rsidRPr="009A3C03">
              <w:rPr>
                <w:rFonts w:ascii="Times New Roman" w:hAnsi="Times New Roman" w:cs="Times New Roman"/>
                <w:b/>
                <w:bCs/>
                <w:color w:val="auto"/>
                <w:sz w:val="24"/>
                <w:szCs w:val="24"/>
                <w:lang w:val="ru-RU"/>
              </w:rPr>
              <w:t xml:space="preserve"> разред средње школе, односно 16. и 18. година живота</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0AE4543D"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IV</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VIII</w:t>
            </w:r>
            <w:r w:rsidRPr="009A3C03">
              <w:rPr>
                <w:rFonts w:ascii="Times New Roman" w:hAnsi="Times New Roman" w:cs="Times New Roman"/>
                <w:b/>
                <w:bCs/>
                <w:color w:val="auto"/>
                <w:sz w:val="24"/>
                <w:szCs w:val="24"/>
                <w:lang w:val="ru-RU"/>
              </w:rPr>
              <w:t xml:space="preserve"> разред основне школе, односно 9, 11, 13, 15. година живота</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748065C0" w14:textId="77777777" w:rsidR="00447CF7" w:rsidRPr="009A3C03" w:rsidRDefault="00447CF7" w:rsidP="009A3C03">
            <w:pPr>
              <w:spacing w:line="276" w:lineRule="auto"/>
              <w:jc w:val="center"/>
              <w:rPr>
                <w:rFonts w:ascii="Times New Roman" w:hAnsi="Times New Roman" w:cs="Times New Roman"/>
                <w:b/>
                <w:bCs/>
                <w:color w:val="auto"/>
                <w:sz w:val="24"/>
                <w:szCs w:val="24"/>
                <w:lang w:val="ru-RU"/>
              </w:rPr>
            </w:pPr>
            <w:r w:rsidRPr="009A3C03">
              <w:rPr>
                <w:rFonts w:ascii="Times New Roman" w:hAnsi="Times New Roman" w:cs="Times New Roman"/>
                <w:b/>
                <w:bCs/>
                <w:color w:val="auto"/>
                <w:sz w:val="24"/>
                <w:szCs w:val="24"/>
                <w:lang w:val="sr-Cyrl-CS"/>
              </w:rPr>
              <w:t>II</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lang w:val="sr-Cyrl-CS"/>
              </w:rPr>
              <w:t>IV</w:t>
            </w:r>
            <w:r w:rsidRPr="009A3C03">
              <w:rPr>
                <w:rFonts w:ascii="Times New Roman" w:hAnsi="Times New Roman" w:cs="Times New Roman"/>
                <w:b/>
                <w:bCs/>
                <w:color w:val="auto"/>
                <w:sz w:val="24"/>
                <w:szCs w:val="24"/>
                <w:lang w:val="ru-RU"/>
              </w:rPr>
              <w:t xml:space="preserve"> разред средње школе, односно 17. и 19. година живота </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7CCC5C6D"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VII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lang w:val="sr-Cyrl-CS"/>
              </w:rPr>
              <w:t>разред основне школе односно 14.</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lang w:val="sr-Cyrl-CS"/>
              </w:rPr>
              <w:t>година живота</w:t>
            </w:r>
          </w:p>
        </w:tc>
      </w:tr>
      <w:tr w:rsidR="009A3C03" w:rsidRPr="009A3C03" w14:paraId="6B821C85" w14:textId="77777777" w:rsidTr="00474F91">
        <w:trPr>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4CE0891A"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Услуге</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5CF89059"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Превентивни преглед</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46C6815F"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Превентивни преглед</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485DE796"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Контролни преглед</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558A49AC"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Контролни преглед</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35391FB4"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Офталмолошки преглед</w:t>
            </w:r>
          </w:p>
        </w:tc>
      </w:tr>
      <w:tr w:rsidR="009A3C03" w:rsidRPr="009A3C03" w14:paraId="198A4FF9" w14:textId="77777777" w:rsidTr="00474F91">
        <w:trPr>
          <w:trHeight w:val="325"/>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798D1C3D" w14:textId="77777777" w:rsidR="00447CF7" w:rsidRPr="009A3C03" w:rsidRDefault="00447CF7" w:rsidP="009A3C03">
            <w:pPr>
              <w:spacing w:line="276" w:lineRule="auto"/>
              <w:jc w:val="center"/>
              <w:rPr>
                <w:rFonts w:ascii="Times New Roman" w:hAnsi="Times New Roman" w:cs="Times New Roman"/>
                <w:b/>
                <w:bCs/>
                <w:color w:val="auto"/>
                <w:sz w:val="24"/>
                <w:szCs w:val="24"/>
                <w:lang w:val="ru-RU"/>
              </w:rPr>
            </w:pPr>
            <w:r w:rsidRPr="009A3C03">
              <w:rPr>
                <w:rFonts w:ascii="Times New Roman" w:hAnsi="Times New Roman" w:cs="Times New Roman"/>
                <w:b/>
                <w:bCs/>
                <w:color w:val="auto"/>
                <w:sz w:val="24"/>
                <w:szCs w:val="24"/>
                <w:lang w:val="sr-Cyrl-CS"/>
              </w:rPr>
              <w:t>Препоручен обухват</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35814F2A"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3CC6D39A"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32B09084" w14:textId="77777777" w:rsidR="00447CF7" w:rsidRPr="009A3C03" w:rsidRDefault="00447CF7" w:rsidP="009A3C03">
            <w:pPr>
              <w:spacing w:line="276" w:lineRule="auto"/>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 xml:space="preserve">  где треба</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3AA4DC10"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где треба</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619B2FEC"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r>
      <w:tr w:rsidR="009A3C03" w:rsidRPr="009A3C03" w14:paraId="4EA5475C" w14:textId="77777777" w:rsidTr="00474F91">
        <w:trPr>
          <w:trHeight w:val="523"/>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6A2AB1C3"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Војводина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02F2696C"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70,3%</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28C31712"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50,1%</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5F58E847"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26,5%</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70D3DB5C"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14,6%</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0A934406"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16,9%</w:t>
            </w:r>
          </w:p>
        </w:tc>
      </w:tr>
      <w:tr w:rsidR="009A3C03" w:rsidRPr="009A3C03" w14:paraId="6B576663" w14:textId="77777777" w:rsidTr="00474F91">
        <w:trPr>
          <w:trHeight w:val="460"/>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35AF8291"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Београд</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2930CEF7"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65,0%</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5080AED9"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60,4%</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73C0A1DB"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23,1%</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400E4565"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22,4%</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7E8910D3"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42,7%</w:t>
            </w:r>
          </w:p>
        </w:tc>
      </w:tr>
      <w:tr w:rsidR="009A3C03" w:rsidRPr="009A3C03" w14:paraId="470EE9AF" w14:textId="77777777" w:rsidTr="00474F91">
        <w:trPr>
          <w:tblCellSpacing w:w="20" w:type="dxa"/>
        </w:trPr>
        <w:tc>
          <w:tcPr>
            <w:tcW w:w="831" w:type="pct"/>
            <w:tcBorders>
              <w:top w:val="inset" w:sz="6" w:space="0" w:color="339966"/>
              <w:left w:val="inset" w:sz="6" w:space="0" w:color="339966"/>
              <w:bottom w:val="inset" w:sz="6" w:space="0" w:color="339966"/>
              <w:right w:val="inset" w:sz="6" w:space="0" w:color="339966"/>
            </w:tcBorders>
            <w:vAlign w:val="bottom"/>
            <w:hideMark/>
          </w:tcPr>
          <w:p w14:paraId="12FFC7FF"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Централна Србија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79A847FE"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78,3%</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47DECA9E"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77,8%</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490FE63D"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24,5%</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0200A002"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20,5%</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6D072B24"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19</w:t>
            </w:r>
            <w:r w:rsidRPr="009A3C03">
              <w:rPr>
                <w:rFonts w:ascii="Times New Roman" w:hAnsi="Times New Roman" w:cs="Times New Roman"/>
                <w:color w:val="auto"/>
                <w:sz w:val="24"/>
                <w:szCs w:val="24"/>
                <w:lang w:val="sr-Cyrl-RS"/>
              </w:rPr>
              <w:t>,</w:t>
            </w:r>
            <w:r w:rsidRPr="009A3C03">
              <w:rPr>
                <w:rFonts w:ascii="Times New Roman" w:hAnsi="Times New Roman" w:cs="Times New Roman"/>
                <w:color w:val="auto"/>
                <w:sz w:val="24"/>
                <w:szCs w:val="24"/>
              </w:rPr>
              <w:t>9%</w:t>
            </w:r>
          </w:p>
        </w:tc>
      </w:tr>
      <w:tr w:rsidR="009A3C03" w:rsidRPr="009A3C03" w14:paraId="0530578A" w14:textId="77777777" w:rsidTr="00474F91">
        <w:trPr>
          <w:tblCellSpacing w:w="20" w:type="dxa"/>
        </w:trPr>
        <w:tc>
          <w:tcPr>
            <w:tcW w:w="831" w:type="pct"/>
            <w:tcBorders>
              <w:top w:val="inset" w:sz="6" w:space="0" w:color="339966"/>
              <w:left w:val="inset" w:sz="6" w:space="0" w:color="339966"/>
              <w:bottom w:val="inset" w:sz="6" w:space="0" w:color="339966"/>
              <w:right w:val="inset" w:sz="6" w:space="0" w:color="339966"/>
            </w:tcBorders>
            <w:vAlign w:val="bottom"/>
          </w:tcPr>
          <w:p w14:paraId="2227B4D2" w14:textId="77777777" w:rsidR="00447CF7" w:rsidRPr="009A3C03" w:rsidRDefault="00447CF7" w:rsidP="009A3C03">
            <w:pPr>
              <w:spacing w:line="276" w:lineRule="auto"/>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Србија укупно</w:t>
            </w:r>
          </w:p>
          <w:p w14:paraId="68509263"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p>
        </w:tc>
        <w:tc>
          <w:tcPr>
            <w:tcW w:w="825" w:type="pct"/>
            <w:tcBorders>
              <w:top w:val="inset" w:sz="6" w:space="0" w:color="339966"/>
              <w:left w:val="inset" w:sz="6" w:space="0" w:color="339966"/>
              <w:bottom w:val="inset" w:sz="6" w:space="0" w:color="339966"/>
              <w:right w:val="inset" w:sz="6" w:space="0" w:color="339966"/>
            </w:tcBorders>
            <w:vAlign w:val="center"/>
            <w:hideMark/>
          </w:tcPr>
          <w:p w14:paraId="760CBF58"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73,1%</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62159BF0"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66,7%</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720C2186"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24,7%</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566EFBA1"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19,3%</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7AB82354"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24</w:t>
            </w:r>
            <w:r w:rsidRPr="009A3C03">
              <w:rPr>
                <w:rFonts w:ascii="Times New Roman" w:hAnsi="Times New Roman" w:cs="Times New Roman"/>
                <w:color w:val="auto"/>
                <w:sz w:val="24"/>
                <w:szCs w:val="24"/>
                <w:lang w:val="sr-Cyrl-RS"/>
              </w:rPr>
              <w:t>,</w:t>
            </w:r>
            <w:r w:rsidRPr="009A3C03">
              <w:rPr>
                <w:rFonts w:ascii="Times New Roman" w:hAnsi="Times New Roman" w:cs="Times New Roman"/>
                <w:color w:val="auto"/>
                <w:sz w:val="24"/>
                <w:szCs w:val="24"/>
              </w:rPr>
              <w:t>1%</w:t>
            </w:r>
          </w:p>
        </w:tc>
      </w:tr>
    </w:tbl>
    <w:p w14:paraId="2A9AECBA" w14:textId="77777777" w:rsidR="00447CF7" w:rsidRPr="009A3C03" w:rsidRDefault="00447CF7" w:rsidP="009A3C03">
      <w:pPr>
        <w:adjustRightInd w:val="0"/>
        <w:spacing w:line="276" w:lineRule="auto"/>
        <w:rPr>
          <w:rFonts w:ascii="Times New Roman" w:hAnsi="Times New Roman" w:cs="Times New Roman"/>
          <w:color w:val="auto"/>
          <w:sz w:val="24"/>
          <w:szCs w:val="24"/>
          <w:lang w:val="ru-RU"/>
        </w:rPr>
      </w:pPr>
      <w:r w:rsidRPr="009A3C03">
        <w:rPr>
          <w:rFonts w:ascii="Times New Roman" w:hAnsi="Times New Roman" w:cs="Times New Roman"/>
          <w:b/>
          <w:color w:val="auto"/>
          <w:sz w:val="24"/>
          <w:szCs w:val="24"/>
          <w:lang w:val="ru-RU"/>
        </w:rPr>
        <w:t>Извор података:</w:t>
      </w:r>
      <w:r w:rsidRPr="009A3C03">
        <w:rPr>
          <w:rFonts w:ascii="Times New Roman" w:hAnsi="Times New Roman" w:cs="Times New Roman"/>
          <w:color w:val="auto"/>
          <w:sz w:val="24"/>
          <w:szCs w:val="24"/>
          <w:lang w:val="ru-RU"/>
        </w:rPr>
        <w:t xml:space="preserve"> Планско-извештајне табеле установа примарне здравствене заштите у 2017.</w:t>
      </w:r>
    </w:p>
    <w:p w14:paraId="147859C4" w14:textId="77777777" w:rsidR="00447CF7" w:rsidRPr="009A3C03" w:rsidRDefault="00447CF7" w:rsidP="009A3C03">
      <w:pPr>
        <w:adjustRightInd w:val="0"/>
        <w:spacing w:line="276" w:lineRule="auto"/>
        <w:rPr>
          <w:rFonts w:ascii="Times New Roman" w:hAnsi="Times New Roman" w:cs="Times New Roman"/>
          <w:color w:val="auto"/>
          <w:sz w:val="24"/>
          <w:szCs w:val="24"/>
          <w:lang w:val="ru-RU"/>
        </w:rPr>
      </w:pPr>
    </w:p>
    <w:p w14:paraId="68185E89" w14:textId="77777777" w:rsidR="00447CF7" w:rsidRPr="009A3C03" w:rsidRDefault="00447CF7" w:rsidP="009A3C03">
      <w:pPr>
        <w:spacing w:line="276" w:lineRule="auto"/>
        <w:jc w:val="both"/>
        <w:rPr>
          <w:rFonts w:ascii="Times New Roman" w:hAnsi="Times New Roman" w:cs="Times New Roman"/>
          <w:b/>
          <w:color w:val="auto"/>
          <w:sz w:val="24"/>
          <w:szCs w:val="24"/>
          <w:lang w:val="ru-RU"/>
        </w:rPr>
      </w:pPr>
      <w:r w:rsidRPr="009A3C03">
        <w:rPr>
          <w:rFonts w:ascii="Times New Roman" w:hAnsi="Times New Roman" w:cs="Times New Roman"/>
          <w:b/>
          <w:bCs/>
          <w:color w:val="auto"/>
          <w:sz w:val="24"/>
          <w:szCs w:val="24"/>
          <w:lang w:val="ru-RU"/>
        </w:rPr>
        <w:t xml:space="preserve">Табела. </w:t>
      </w:r>
      <w:r w:rsidRPr="009A3C03">
        <w:rPr>
          <w:rFonts w:ascii="Times New Roman" w:hAnsi="Times New Roman" w:cs="Times New Roman"/>
          <w:b/>
          <w:color w:val="auto"/>
          <w:sz w:val="24"/>
          <w:szCs w:val="24"/>
          <w:lang w:val="ru-RU"/>
        </w:rPr>
        <w:t xml:space="preserve">Обухват деце школског узраста </w:t>
      </w:r>
      <w:r w:rsidRPr="009A3C03">
        <w:rPr>
          <w:rFonts w:ascii="Times New Roman" w:hAnsi="Times New Roman" w:cs="Times New Roman"/>
          <w:b/>
          <w:color w:val="auto"/>
          <w:sz w:val="24"/>
          <w:szCs w:val="24"/>
          <w:lang w:val="sr-Cyrl-BA"/>
        </w:rPr>
        <w:t xml:space="preserve">превентивним и контролним прегледима, према географским областима у </w:t>
      </w:r>
      <w:r w:rsidRPr="009A3C03">
        <w:rPr>
          <w:rFonts w:ascii="Times New Roman" w:hAnsi="Times New Roman" w:cs="Times New Roman"/>
          <w:b/>
          <w:color w:val="auto"/>
          <w:sz w:val="24"/>
          <w:szCs w:val="24"/>
          <w:lang w:val="ru-RU"/>
        </w:rPr>
        <w:t xml:space="preserve">2018. </w:t>
      </w:r>
      <w:r w:rsidRPr="009A3C03">
        <w:rPr>
          <w:rFonts w:ascii="Times New Roman" w:hAnsi="Times New Roman" w:cs="Times New Roman"/>
          <w:b/>
          <w:color w:val="auto"/>
          <w:sz w:val="24"/>
          <w:szCs w:val="24"/>
          <w:lang w:val="sr-Cyrl-RS"/>
        </w:rPr>
        <w:t>г</w:t>
      </w:r>
      <w:r w:rsidRPr="009A3C03">
        <w:rPr>
          <w:rFonts w:ascii="Times New Roman" w:hAnsi="Times New Roman" w:cs="Times New Roman"/>
          <w:b/>
          <w:color w:val="auto"/>
          <w:sz w:val="24"/>
          <w:szCs w:val="24"/>
          <w:lang w:val="ru-RU"/>
        </w:rPr>
        <w:t>один</w:t>
      </w:r>
      <w:r w:rsidRPr="009A3C03">
        <w:rPr>
          <w:rFonts w:ascii="Times New Roman" w:hAnsi="Times New Roman" w:cs="Times New Roman"/>
          <w:b/>
          <w:color w:val="auto"/>
          <w:sz w:val="24"/>
          <w:szCs w:val="24"/>
          <w:lang w:val="sr-Cyrl-BA"/>
        </w:rPr>
        <w:t>и</w:t>
      </w:r>
      <w:r w:rsidRPr="009A3C03">
        <w:rPr>
          <w:rFonts w:ascii="Times New Roman" w:hAnsi="Times New Roman" w:cs="Times New Roman"/>
          <w:b/>
          <w:color w:val="auto"/>
          <w:sz w:val="24"/>
          <w:szCs w:val="24"/>
          <w:lang w:val="ru-RU"/>
        </w:rPr>
        <w:t xml:space="preserve"> </w:t>
      </w:r>
    </w:p>
    <w:tbl>
      <w:tblPr>
        <w:tblW w:w="5000" w:type="pct"/>
        <w:tblCellSpacing w:w="20" w:type="dxa"/>
        <w:tblBorders>
          <w:top w:val="inset" w:sz="6" w:space="0" w:color="339966"/>
          <w:left w:val="inset" w:sz="6" w:space="0" w:color="339966"/>
          <w:bottom w:val="inset" w:sz="6" w:space="0" w:color="339966"/>
          <w:right w:val="inset" w:sz="6" w:space="0" w:color="339966"/>
          <w:insideH w:val="inset" w:sz="6" w:space="0" w:color="339966"/>
          <w:insideV w:val="inset" w:sz="6" w:space="0" w:color="339966"/>
        </w:tblBorders>
        <w:tblLook w:val="01E0" w:firstRow="1" w:lastRow="1" w:firstColumn="1" w:lastColumn="1" w:noHBand="0" w:noVBand="0"/>
      </w:tblPr>
      <w:tblGrid>
        <w:gridCol w:w="1629"/>
        <w:gridCol w:w="1600"/>
        <w:gridCol w:w="1600"/>
        <w:gridCol w:w="1377"/>
        <w:gridCol w:w="1377"/>
        <w:gridCol w:w="1871"/>
      </w:tblGrid>
      <w:tr w:rsidR="009A3C03" w:rsidRPr="009A3C03" w14:paraId="49BD61F3" w14:textId="77777777" w:rsidTr="00474F91">
        <w:trPr>
          <w:trHeight w:val="1379"/>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09EF9FAA"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ru-RU"/>
              </w:rPr>
              <w:t>Популациона</w:t>
            </w:r>
            <w:r w:rsidRPr="009A3C03">
              <w:rPr>
                <w:rFonts w:ascii="Times New Roman" w:hAnsi="Times New Roman" w:cs="Times New Roman"/>
                <w:b/>
                <w:bCs/>
                <w:color w:val="auto"/>
                <w:sz w:val="24"/>
                <w:szCs w:val="24"/>
                <w:lang w:val="ru-RU"/>
              </w:rPr>
              <w:br/>
              <w:t>група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48CCF3D4"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III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rPr>
              <w:t>VII</w:t>
            </w:r>
            <w:r w:rsidRPr="009A3C03">
              <w:rPr>
                <w:rFonts w:ascii="Times New Roman" w:hAnsi="Times New Roman" w:cs="Times New Roman"/>
                <w:b/>
                <w:bCs/>
                <w:color w:val="auto"/>
                <w:sz w:val="24"/>
                <w:szCs w:val="24"/>
                <w:lang w:val="ru-RU"/>
              </w:rPr>
              <w:t xml:space="preserve"> разред основне школе, односно 8, 10, 12, 14. година живота</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79B2F942"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rPr>
              <w:t>III</w:t>
            </w:r>
            <w:r w:rsidRPr="009A3C03">
              <w:rPr>
                <w:rFonts w:ascii="Times New Roman" w:hAnsi="Times New Roman" w:cs="Times New Roman"/>
                <w:b/>
                <w:bCs/>
                <w:color w:val="auto"/>
                <w:sz w:val="24"/>
                <w:szCs w:val="24"/>
                <w:lang w:val="ru-RU"/>
              </w:rPr>
              <w:t xml:space="preserve"> разред средње школе, односно 16. и 18. година живота</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621152BC"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IV</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VIII</w:t>
            </w:r>
            <w:r w:rsidRPr="009A3C03">
              <w:rPr>
                <w:rFonts w:ascii="Times New Roman" w:hAnsi="Times New Roman" w:cs="Times New Roman"/>
                <w:b/>
                <w:bCs/>
                <w:color w:val="auto"/>
                <w:sz w:val="24"/>
                <w:szCs w:val="24"/>
                <w:lang w:val="ru-RU"/>
              </w:rPr>
              <w:t xml:space="preserve"> разред основне школе, односно 9, 11, 13, 15. </w:t>
            </w:r>
            <w:r w:rsidRPr="009A3C03">
              <w:rPr>
                <w:rFonts w:ascii="Times New Roman" w:hAnsi="Times New Roman" w:cs="Times New Roman"/>
                <w:b/>
                <w:bCs/>
                <w:color w:val="auto"/>
                <w:sz w:val="24"/>
                <w:szCs w:val="24"/>
                <w:lang w:val="ru-RU"/>
              </w:rPr>
              <w:lastRenderedPageBreak/>
              <w:t>година живота</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4D9FD694" w14:textId="77777777" w:rsidR="00447CF7" w:rsidRPr="009A3C03" w:rsidRDefault="00447CF7" w:rsidP="009A3C03">
            <w:pPr>
              <w:spacing w:line="276" w:lineRule="auto"/>
              <w:jc w:val="center"/>
              <w:rPr>
                <w:rFonts w:ascii="Times New Roman" w:hAnsi="Times New Roman" w:cs="Times New Roman"/>
                <w:b/>
                <w:bCs/>
                <w:color w:val="auto"/>
                <w:sz w:val="24"/>
                <w:szCs w:val="24"/>
                <w:lang w:val="ru-RU"/>
              </w:rPr>
            </w:pPr>
            <w:r w:rsidRPr="009A3C03">
              <w:rPr>
                <w:rFonts w:ascii="Times New Roman" w:hAnsi="Times New Roman" w:cs="Times New Roman"/>
                <w:b/>
                <w:bCs/>
                <w:color w:val="auto"/>
                <w:sz w:val="24"/>
                <w:szCs w:val="24"/>
                <w:lang w:val="sr-Cyrl-CS"/>
              </w:rPr>
              <w:lastRenderedPageBreak/>
              <w:t>II</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lang w:val="sr-Cyrl-CS"/>
              </w:rPr>
              <w:t>IV</w:t>
            </w:r>
            <w:r w:rsidRPr="009A3C03">
              <w:rPr>
                <w:rFonts w:ascii="Times New Roman" w:hAnsi="Times New Roman" w:cs="Times New Roman"/>
                <w:b/>
                <w:bCs/>
                <w:color w:val="auto"/>
                <w:sz w:val="24"/>
                <w:szCs w:val="24"/>
                <w:lang w:val="ru-RU"/>
              </w:rPr>
              <w:t xml:space="preserve"> разред средње школе, односно 17. и 19. година живота </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07F7D545"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VII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lang w:val="sr-Cyrl-CS"/>
              </w:rPr>
              <w:t>разред основне школе односно 14.</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lang w:val="sr-Cyrl-CS"/>
              </w:rPr>
              <w:t>година живота</w:t>
            </w:r>
          </w:p>
        </w:tc>
      </w:tr>
      <w:tr w:rsidR="009A3C03" w:rsidRPr="009A3C03" w14:paraId="53F23D9E" w14:textId="77777777" w:rsidTr="00474F91">
        <w:trPr>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016395BA"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lastRenderedPageBreak/>
              <w:t>Услуге</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6473AA01"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Превентивни преглед</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444DD35D"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Превентивни преглед</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78B26468"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Контролни преглед</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6EC2F0E0"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Контролни преглед</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479FAE65"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Офталмолошки преглед</w:t>
            </w:r>
          </w:p>
        </w:tc>
      </w:tr>
      <w:tr w:rsidR="009A3C03" w:rsidRPr="009A3C03" w14:paraId="6B76432E" w14:textId="77777777" w:rsidTr="00474F91">
        <w:trPr>
          <w:trHeight w:val="325"/>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0F32C9F1" w14:textId="77777777" w:rsidR="00447CF7" w:rsidRPr="009A3C03" w:rsidRDefault="00447CF7" w:rsidP="009A3C03">
            <w:pPr>
              <w:spacing w:line="276" w:lineRule="auto"/>
              <w:jc w:val="center"/>
              <w:rPr>
                <w:rFonts w:ascii="Times New Roman" w:hAnsi="Times New Roman" w:cs="Times New Roman"/>
                <w:b/>
                <w:bCs/>
                <w:color w:val="auto"/>
                <w:sz w:val="24"/>
                <w:szCs w:val="24"/>
                <w:lang w:val="ru-RU"/>
              </w:rPr>
            </w:pPr>
            <w:r w:rsidRPr="009A3C03">
              <w:rPr>
                <w:rFonts w:ascii="Times New Roman" w:hAnsi="Times New Roman" w:cs="Times New Roman"/>
                <w:b/>
                <w:bCs/>
                <w:color w:val="auto"/>
                <w:sz w:val="24"/>
                <w:szCs w:val="24"/>
                <w:lang w:val="sr-Cyrl-CS"/>
              </w:rPr>
              <w:t>Препоручен обухват</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2A79D97A"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1F98D645"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4560CA57" w14:textId="77777777" w:rsidR="00447CF7" w:rsidRPr="009A3C03" w:rsidRDefault="00447CF7" w:rsidP="009A3C03">
            <w:pPr>
              <w:spacing w:line="276" w:lineRule="auto"/>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 xml:space="preserve">  где треба</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2D3F4B11"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где треба</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702F8E62"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r>
      <w:tr w:rsidR="009A3C03" w:rsidRPr="009A3C03" w14:paraId="147017E8" w14:textId="77777777" w:rsidTr="00474F91">
        <w:trPr>
          <w:trHeight w:val="523"/>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32FC2609"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Војводина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0E4BF785"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64,4%</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13637167"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46,0%</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690225DA"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23,2%</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12730732"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10,7%</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61E7CB53"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17,0%</w:t>
            </w:r>
          </w:p>
        </w:tc>
      </w:tr>
      <w:tr w:rsidR="009A3C03" w:rsidRPr="009A3C03" w14:paraId="2368C7F6" w14:textId="77777777" w:rsidTr="00474F91">
        <w:trPr>
          <w:trHeight w:val="460"/>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2B51D036"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Београд</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7CAD728B"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63,0%</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251030EA"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55,7%</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79314291"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19,0%</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71D3B267"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14,2%</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617011D3"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41,3%</w:t>
            </w:r>
          </w:p>
        </w:tc>
      </w:tr>
      <w:tr w:rsidR="009A3C03" w:rsidRPr="009A3C03" w14:paraId="59C25B5E" w14:textId="77777777" w:rsidTr="00474F91">
        <w:trPr>
          <w:tblCellSpacing w:w="20" w:type="dxa"/>
        </w:trPr>
        <w:tc>
          <w:tcPr>
            <w:tcW w:w="831" w:type="pct"/>
            <w:tcBorders>
              <w:top w:val="inset" w:sz="6" w:space="0" w:color="339966"/>
              <w:left w:val="inset" w:sz="6" w:space="0" w:color="339966"/>
              <w:bottom w:val="inset" w:sz="6" w:space="0" w:color="339966"/>
              <w:right w:val="inset" w:sz="6" w:space="0" w:color="339966"/>
            </w:tcBorders>
            <w:vAlign w:val="bottom"/>
            <w:hideMark/>
          </w:tcPr>
          <w:p w14:paraId="05CBE8F6"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Централна Србија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7AB4C881"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77,7%</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047D0456"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68,2%</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4B1C1A4D"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25,3%</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1029EB9E"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20,2%</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3340D89A"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38,2%</w:t>
            </w:r>
          </w:p>
        </w:tc>
      </w:tr>
      <w:tr w:rsidR="009A3C03" w:rsidRPr="009A3C03" w14:paraId="54E503D3" w14:textId="77777777" w:rsidTr="00474F91">
        <w:trPr>
          <w:tblCellSpacing w:w="20" w:type="dxa"/>
        </w:trPr>
        <w:tc>
          <w:tcPr>
            <w:tcW w:w="831" w:type="pct"/>
            <w:tcBorders>
              <w:top w:val="inset" w:sz="6" w:space="0" w:color="339966"/>
              <w:left w:val="inset" w:sz="6" w:space="0" w:color="339966"/>
              <w:bottom w:val="inset" w:sz="6" w:space="0" w:color="339966"/>
              <w:right w:val="inset" w:sz="6" w:space="0" w:color="339966"/>
            </w:tcBorders>
            <w:vAlign w:val="bottom"/>
          </w:tcPr>
          <w:p w14:paraId="103813AC" w14:textId="77777777" w:rsidR="00447CF7" w:rsidRPr="009A3C03" w:rsidRDefault="00447CF7" w:rsidP="009A3C03">
            <w:pPr>
              <w:spacing w:line="276" w:lineRule="auto"/>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Србија укупно</w:t>
            </w:r>
          </w:p>
          <w:p w14:paraId="52575DE3"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p>
        </w:tc>
        <w:tc>
          <w:tcPr>
            <w:tcW w:w="825" w:type="pct"/>
            <w:tcBorders>
              <w:top w:val="inset" w:sz="6" w:space="0" w:color="339966"/>
              <w:left w:val="inset" w:sz="6" w:space="0" w:color="339966"/>
              <w:bottom w:val="inset" w:sz="6" w:space="0" w:color="339966"/>
              <w:right w:val="inset" w:sz="6" w:space="0" w:color="339966"/>
            </w:tcBorders>
            <w:vAlign w:val="center"/>
            <w:hideMark/>
          </w:tcPr>
          <w:p w14:paraId="7CB9B457"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70,7%</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7B485680"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59,6%</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212B7818"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23,3%</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1BAAF37B"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16,4%</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084B8975" w14:textId="77777777" w:rsidR="00447CF7" w:rsidRPr="009A3C03" w:rsidRDefault="00447CF7" w:rsidP="009A3C03">
            <w:pPr>
              <w:spacing w:after="200"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33,2%</w:t>
            </w:r>
          </w:p>
        </w:tc>
      </w:tr>
    </w:tbl>
    <w:p w14:paraId="70D0A9F0" w14:textId="77777777" w:rsidR="00447CF7" w:rsidRPr="009A3C03" w:rsidRDefault="00447CF7" w:rsidP="009A3C03">
      <w:pPr>
        <w:adjustRightInd w:val="0"/>
        <w:spacing w:line="276" w:lineRule="auto"/>
        <w:ind w:right="-720"/>
        <w:jc w:val="both"/>
        <w:rPr>
          <w:rFonts w:ascii="Times New Roman" w:hAnsi="Times New Roman" w:cs="Times New Roman"/>
          <w:color w:val="auto"/>
          <w:sz w:val="24"/>
          <w:szCs w:val="24"/>
          <w:lang w:val="ru-RU"/>
        </w:rPr>
      </w:pPr>
      <w:r w:rsidRPr="009A3C03">
        <w:rPr>
          <w:rFonts w:ascii="Times New Roman" w:hAnsi="Times New Roman" w:cs="Times New Roman"/>
          <w:b/>
          <w:color w:val="auto"/>
          <w:sz w:val="24"/>
          <w:szCs w:val="24"/>
          <w:lang w:val="ru-RU"/>
        </w:rPr>
        <w:t>Извор:</w:t>
      </w:r>
      <w:r w:rsidRPr="009A3C03">
        <w:rPr>
          <w:rFonts w:ascii="Times New Roman" w:hAnsi="Times New Roman" w:cs="Times New Roman"/>
          <w:color w:val="auto"/>
          <w:sz w:val="24"/>
          <w:szCs w:val="24"/>
          <w:lang w:val="ru-RU"/>
        </w:rPr>
        <w:t xml:space="preserve"> Планско-извештајне табеле установа примарне здравствене заштите у 2018.</w:t>
      </w:r>
    </w:p>
    <w:p w14:paraId="101458CC" w14:textId="77777777" w:rsidR="00447CF7" w:rsidRPr="009A3C03" w:rsidRDefault="00447CF7" w:rsidP="009A3C03">
      <w:pPr>
        <w:adjustRightInd w:val="0"/>
        <w:spacing w:line="276" w:lineRule="auto"/>
        <w:rPr>
          <w:rFonts w:ascii="Times New Roman" w:hAnsi="Times New Roman" w:cs="Times New Roman"/>
          <w:b/>
          <w:color w:val="auto"/>
          <w:sz w:val="24"/>
          <w:szCs w:val="24"/>
          <w:lang w:val="ru-RU"/>
        </w:rPr>
      </w:pPr>
    </w:p>
    <w:p w14:paraId="779F4048" w14:textId="77777777" w:rsidR="00447CF7" w:rsidRPr="009A3C03" w:rsidRDefault="00447CF7" w:rsidP="009A3C03">
      <w:pPr>
        <w:adjustRightInd w:val="0"/>
        <w:spacing w:line="276" w:lineRule="auto"/>
        <w:jc w:val="both"/>
        <w:rPr>
          <w:rFonts w:ascii="Times New Roman" w:hAnsi="Times New Roman" w:cs="Times New Roman"/>
          <w:b/>
          <w:color w:val="auto"/>
          <w:sz w:val="24"/>
          <w:szCs w:val="24"/>
          <w:lang w:val="ru-RU"/>
        </w:rPr>
      </w:pPr>
      <w:r w:rsidRPr="009A3C03">
        <w:rPr>
          <w:rFonts w:ascii="Times New Roman" w:hAnsi="Times New Roman" w:cs="Times New Roman"/>
          <w:b/>
          <w:bCs/>
          <w:color w:val="auto"/>
          <w:sz w:val="24"/>
          <w:szCs w:val="24"/>
          <w:lang w:val="ru-RU"/>
        </w:rPr>
        <w:t xml:space="preserve">Табела.  </w:t>
      </w:r>
      <w:r w:rsidRPr="009A3C03">
        <w:rPr>
          <w:rFonts w:ascii="Times New Roman" w:hAnsi="Times New Roman" w:cs="Times New Roman"/>
          <w:b/>
          <w:color w:val="auto"/>
          <w:sz w:val="24"/>
          <w:szCs w:val="24"/>
          <w:lang w:val="ru-RU"/>
        </w:rPr>
        <w:t xml:space="preserve">Обухват деце школског узраста </w:t>
      </w:r>
      <w:r w:rsidRPr="009A3C03">
        <w:rPr>
          <w:rFonts w:ascii="Times New Roman" w:hAnsi="Times New Roman" w:cs="Times New Roman"/>
          <w:b/>
          <w:color w:val="auto"/>
          <w:sz w:val="24"/>
          <w:szCs w:val="24"/>
          <w:lang w:val="sr-Cyrl-BA"/>
        </w:rPr>
        <w:t xml:space="preserve">превентивним и контролним прегледима, према географским областима у </w:t>
      </w:r>
      <w:r w:rsidRPr="009A3C03">
        <w:rPr>
          <w:rFonts w:ascii="Times New Roman" w:hAnsi="Times New Roman" w:cs="Times New Roman"/>
          <w:b/>
          <w:color w:val="auto"/>
          <w:sz w:val="24"/>
          <w:szCs w:val="24"/>
          <w:lang w:val="ru-RU"/>
        </w:rPr>
        <w:t xml:space="preserve">2019. </w:t>
      </w:r>
      <w:r w:rsidRPr="009A3C03">
        <w:rPr>
          <w:rFonts w:ascii="Times New Roman" w:hAnsi="Times New Roman" w:cs="Times New Roman"/>
          <w:b/>
          <w:color w:val="auto"/>
          <w:sz w:val="24"/>
          <w:szCs w:val="24"/>
          <w:lang w:val="sr-Cyrl-RS"/>
        </w:rPr>
        <w:t>г</w:t>
      </w:r>
      <w:r w:rsidRPr="009A3C03">
        <w:rPr>
          <w:rFonts w:ascii="Times New Roman" w:hAnsi="Times New Roman" w:cs="Times New Roman"/>
          <w:b/>
          <w:color w:val="auto"/>
          <w:sz w:val="24"/>
          <w:szCs w:val="24"/>
          <w:lang w:val="ru-RU"/>
        </w:rPr>
        <w:t>один</w:t>
      </w:r>
      <w:r w:rsidRPr="009A3C03">
        <w:rPr>
          <w:rFonts w:ascii="Times New Roman" w:hAnsi="Times New Roman" w:cs="Times New Roman"/>
          <w:b/>
          <w:color w:val="auto"/>
          <w:sz w:val="24"/>
          <w:szCs w:val="24"/>
          <w:lang w:val="sr-Cyrl-BA"/>
        </w:rPr>
        <w:t>и</w:t>
      </w:r>
      <w:r w:rsidRPr="009A3C03">
        <w:rPr>
          <w:rFonts w:ascii="Times New Roman" w:hAnsi="Times New Roman" w:cs="Times New Roman"/>
          <w:b/>
          <w:color w:val="auto"/>
          <w:sz w:val="24"/>
          <w:szCs w:val="24"/>
          <w:lang w:val="ru-RU"/>
        </w:rPr>
        <w:t xml:space="preserve"> </w:t>
      </w:r>
    </w:p>
    <w:tbl>
      <w:tblPr>
        <w:tblW w:w="5000" w:type="pct"/>
        <w:tblCellSpacing w:w="20" w:type="dxa"/>
        <w:tblBorders>
          <w:top w:val="inset" w:sz="6" w:space="0" w:color="339966"/>
          <w:left w:val="inset" w:sz="6" w:space="0" w:color="339966"/>
          <w:bottom w:val="inset" w:sz="6" w:space="0" w:color="339966"/>
          <w:right w:val="inset" w:sz="6" w:space="0" w:color="339966"/>
          <w:insideH w:val="inset" w:sz="6" w:space="0" w:color="339966"/>
          <w:insideV w:val="inset" w:sz="6" w:space="0" w:color="339966"/>
        </w:tblBorders>
        <w:tblLook w:val="01E0" w:firstRow="1" w:lastRow="1" w:firstColumn="1" w:lastColumn="1" w:noHBand="0" w:noVBand="0"/>
      </w:tblPr>
      <w:tblGrid>
        <w:gridCol w:w="1629"/>
        <w:gridCol w:w="1600"/>
        <w:gridCol w:w="1600"/>
        <w:gridCol w:w="1377"/>
        <w:gridCol w:w="1377"/>
        <w:gridCol w:w="1871"/>
      </w:tblGrid>
      <w:tr w:rsidR="009A3C03" w:rsidRPr="009A3C03" w14:paraId="3E025BC1" w14:textId="77777777" w:rsidTr="00474F91">
        <w:trPr>
          <w:trHeight w:val="1379"/>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3371F082"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ru-RU"/>
              </w:rPr>
              <w:t>Популациона</w:t>
            </w:r>
            <w:r w:rsidRPr="009A3C03">
              <w:rPr>
                <w:rFonts w:ascii="Times New Roman" w:hAnsi="Times New Roman" w:cs="Times New Roman"/>
                <w:b/>
                <w:bCs/>
                <w:color w:val="auto"/>
                <w:sz w:val="24"/>
                <w:szCs w:val="24"/>
                <w:lang w:val="ru-RU"/>
              </w:rPr>
              <w:br/>
              <w:t>група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352489DD"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III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rPr>
              <w:t>VII</w:t>
            </w:r>
            <w:r w:rsidRPr="009A3C03">
              <w:rPr>
                <w:rFonts w:ascii="Times New Roman" w:hAnsi="Times New Roman" w:cs="Times New Roman"/>
                <w:b/>
                <w:bCs/>
                <w:color w:val="auto"/>
                <w:sz w:val="24"/>
                <w:szCs w:val="24"/>
                <w:lang w:val="ru-RU"/>
              </w:rPr>
              <w:t xml:space="preserve"> разред основне школе, односно 8, 10, 12, 14. година живота</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55C9A692"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rPr>
              <w:t>III</w:t>
            </w:r>
            <w:r w:rsidRPr="009A3C03">
              <w:rPr>
                <w:rFonts w:ascii="Times New Roman" w:hAnsi="Times New Roman" w:cs="Times New Roman"/>
                <w:b/>
                <w:bCs/>
                <w:color w:val="auto"/>
                <w:sz w:val="24"/>
                <w:szCs w:val="24"/>
                <w:lang w:val="ru-RU"/>
              </w:rPr>
              <w:t xml:space="preserve"> разред средње школе, односно 16. и 18. година живота</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34080D3A"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IV</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rPr>
              <w:t>VIII</w:t>
            </w:r>
            <w:r w:rsidRPr="009A3C03">
              <w:rPr>
                <w:rFonts w:ascii="Times New Roman" w:hAnsi="Times New Roman" w:cs="Times New Roman"/>
                <w:b/>
                <w:bCs/>
                <w:color w:val="auto"/>
                <w:sz w:val="24"/>
                <w:szCs w:val="24"/>
                <w:lang w:val="ru-RU"/>
              </w:rPr>
              <w:t xml:space="preserve"> разред основне школе, односно 9, 11, 13, 15. година живота</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33F029E9" w14:textId="77777777" w:rsidR="00447CF7" w:rsidRPr="009A3C03" w:rsidRDefault="00447CF7" w:rsidP="009A3C03">
            <w:pPr>
              <w:spacing w:line="276" w:lineRule="auto"/>
              <w:jc w:val="center"/>
              <w:rPr>
                <w:rFonts w:ascii="Times New Roman" w:hAnsi="Times New Roman" w:cs="Times New Roman"/>
                <w:b/>
                <w:bCs/>
                <w:color w:val="auto"/>
                <w:sz w:val="24"/>
                <w:szCs w:val="24"/>
                <w:lang w:val="ru-RU"/>
              </w:rPr>
            </w:pPr>
            <w:r w:rsidRPr="009A3C03">
              <w:rPr>
                <w:rFonts w:ascii="Times New Roman" w:hAnsi="Times New Roman" w:cs="Times New Roman"/>
                <w:b/>
                <w:bCs/>
                <w:color w:val="auto"/>
                <w:sz w:val="24"/>
                <w:szCs w:val="24"/>
                <w:lang w:val="sr-Cyrl-CS"/>
              </w:rPr>
              <w:t>II</w:t>
            </w:r>
            <w:r w:rsidRPr="009A3C03">
              <w:rPr>
                <w:rFonts w:ascii="Times New Roman" w:hAnsi="Times New Roman" w:cs="Times New Roman"/>
                <w:b/>
                <w:bCs/>
                <w:color w:val="auto"/>
                <w:sz w:val="24"/>
                <w:szCs w:val="24"/>
                <w:lang w:val="ru-RU"/>
              </w:rPr>
              <w:t xml:space="preserve"> и </w:t>
            </w:r>
            <w:r w:rsidRPr="009A3C03">
              <w:rPr>
                <w:rFonts w:ascii="Times New Roman" w:hAnsi="Times New Roman" w:cs="Times New Roman"/>
                <w:b/>
                <w:bCs/>
                <w:color w:val="auto"/>
                <w:sz w:val="24"/>
                <w:szCs w:val="24"/>
                <w:lang w:val="sr-Cyrl-CS"/>
              </w:rPr>
              <w:t>IV</w:t>
            </w:r>
            <w:r w:rsidRPr="009A3C03">
              <w:rPr>
                <w:rFonts w:ascii="Times New Roman" w:hAnsi="Times New Roman" w:cs="Times New Roman"/>
                <w:b/>
                <w:bCs/>
                <w:color w:val="auto"/>
                <w:sz w:val="24"/>
                <w:szCs w:val="24"/>
                <w:lang w:val="ru-RU"/>
              </w:rPr>
              <w:t xml:space="preserve"> разред средње школе, односно 17. и 19. година живота </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1F84A032" w14:textId="77777777" w:rsidR="00447CF7" w:rsidRPr="009A3C03" w:rsidRDefault="00447CF7" w:rsidP="009A3C03">
            <w:pPr>
              <w:spacing w:after="120"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rPr>
              <w:t>VII</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lang w:val="sr-Cyrl-CS"/>
              </w:rPr>
              <w:t>разред основне школе односно 14.</w:t>
            </w:r>
            <w:r w:rsidRPr="009A3C03">
              <w:rPr>
                <w:rFonts w:ascii="Times New Roman" w:hAnsi="Times New Roman" w:cs="Times New Roman"/>
                <w:b/>
                <w:bCs/>
                <w:color w:val="auto"/>
                <w:sz w:val="24"/>
                <w:szCs w:val="24"/>
                <w:lang w:val="ru-RU"/>
              </w:rPr>
              <w:t xml:space="preserve"> </w:t>
            </w:r>
            <w:r w:rsidRPr="009A3C03">
              <w:rPr>
                <w:rFonts w:ascii="Times New Roman" w:hAnsi="Times New Roman" w:cs="Times New Roman"/>
                <w:b/>
                <w:bCs/>
                <w:color w:val="auto"/>
                <w:sz w:val="24"/>
                <w:szCs w:val="24"/>
                <w:lang w:val="sr-Cyrl-CS"/>
              </w:rPr>
              <w:t>година живота</w:t>
            </w:r>
          </w:p>
        </w:tc>
      </w:tr>
      <w:tr w:rsidR="009A3C03" w:rsidRPr="009A3C03" w14:paraId="71CF2AA8" w14:textId="77777777" w:rsidTr="00474F91">
        <w:trPr>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7B86E0CA"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Услуге</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006A91E2"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Превентивни преглед</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136B3F2E"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Превентивни преглед</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14638468"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Контролни преглед</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48DB4DB4"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Контролни преглед</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2040D243"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Офталмолошки преглед</w:t>
            </w:r>
          </w:p>
        </w:tc>
      </w:tr>
      <w:tr w:rsidR="009A3C03" w:rsidRPr="009A3C03" w14:paraId="14B4ACB4" w14:textId="77777777" w:rsidTr="00474F91">
        <w:trPr>
          <w:trHeight w:val="325"/>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33A45276" w14:textId="77777777" w:rsidR="00447CF7" w:rsidRPr="009A3C03" w:rsidRDefault="00447CF7" w:rsidP="009A3C03">
            <w:pPr>
              <w:spacing w:line="276" w:lineRule="auto"/>
              <w:jc w:val="center"/>
              <w:rPr>
                <w:rFonts w:ascii="Times New Roman" w:hAnsi="Times New Roman" w:cs="Times New Roman"/>
                <w:b/>
                <w:bCs/>
                <w:color w:val="auto"/>
                <w:sz w:val="24"/>
                <w:szCs w:val="24"/>
                <w:lang w:val="ru-RU"/>
              </w:rPr>
            </w:pPr>
            <w:r w:rsidRPr="009A3C03">
              <w:rPr>
                <w:rFonts w:ascii="Times New Roman" w:hAnsi="Times New Roman" w:cs="Times New Roman"/>
                <w:b/>
                <w:bCs/>
                <w:color w:val="auto"/>
                <w:sz w:val="24"/>
                <w:szCs w:val="24"/>
                <w:lang w:val="sr-Cyrl-CS"/>
              </w:rPr>
              <w:t>Препоручен обухват</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41FC5434"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083738D8"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498C63CD" w14:textId="77777777" w:rsidR="00447CF7" w:rsidRPr="009A3C03" w:rsidRDefault="00447CF7" w:rsidP="009A3C03">
            <w:pPr>
              <w:spacing w:line="276" w:lineRule="auto"/>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 xml:space="preserve">  где треба</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29DD8531"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где треба</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324B7AD9"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100%</w:t>
            </w:r>
          </w:p>
        </w:tc>
      </w:tr>
      <w:tr w:rsidR="009A3C03" w:rsidRPr="009A3C03" w14:paraId="2708F298" w14:textId="77777777" w:rsidTr="00474F91">
        <w:trPr>
          <w:trHeight w:val="523"/>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72522F02"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Војводина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55E253B7"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68,0%</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66B27436"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53,6%</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67212890"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19,9%</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7E1DFA32"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8,6%</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5F1440DB"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22,8%</w:t>
            </w:r>
          </w:p>
        </w:tc>
      </w:tr>
      <w:tr w:rsidR="009A3C03" w:rsidRPr="009A3C03" w14:paraId="7D30CF63" w14:textId="77777777" w:rsidTr="00474F91">
        <w:trPr>
          <w:trHeight w:val="460"/>
          <w:tblCellSpacing w:w="20" w:type="dxa"/>
        </w:trPr>
        <w:tc>
          <w:tcPr>
            <w:tcW w:w="831" w:type="pct"/>
            <w:tcBorders>
              <w:top w:val="inset" w:sz="6" w:space="0" w:color="339966"/>
              <w:left w:val="inset" w:sz="6" w:space="0" w:color="339966"/>
              <w:bottom w:val="inset" w:sz="6" w:space="0" w:color="339966"/>
              <w:right w:val="inset" w:sz="6" w:space="0" w:color="339966"/>
            </w:tcBorders>
            <w:vAlign w:val="center"/>
            <w:hideMark/>
          </w:tcPr>
          <w:p w14:paraId="1D4F6D50"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Београд</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0B216378"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64,6%</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1AF1980F"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43,4%</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41634A65"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16,8%</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1929E175"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12,4%</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76BAF408"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51,4%</w:t>
            </w:r>
          </w:p>
        </w:tc>
      </w:tr>
      <w:tr w:rsidR="009A3C03" w:rsidRPr="009A3C03" w14:paraId="506B2687" w14:textId="77777777" w:rsidTr="00474F91">
        <w:trPr>
          <w:tblCellSpacing w:w="20" w:type="dxa"/>
        </w:trPr>
        <w:tc>
          <w:tcPr>
            <w:tcW w:w="831" w:type="pct"/>
            <w:tcBorders>
              <w:top w:val="inset" w:sz="6" w:space="0" w:color="339966"/>
              <w:left w:val="inset" w:sz="6" w:space="0" w:color="339966"/>
              <w:bottom w:val="inset" w:sz="6" w:space="0" w:color="339966"/>
              <w:right w:val="inset" w:sz="6" w:space="0" w:color="339966"/>
            </w:tcBorders>
            <w:vAlign w:val="bottom"/>
            <w:hideMark/>
          </w:tcPr>
          <w:p w14:paraId="54910C2A"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lastRenderedPageBreak/>
              <w:t>Централна Србија</w:t>
            </w:r>
          </w:p>
        </w:tc>
        <w:tc>
          <w:tcPr>
            <w:tcW w:w="825" w:type="pct"/>
            <w:tcBorders>
              <w:top w:val="inset" w:sz="6" w:space="0" w:color="339966"/>
              <w:left w:val="inset" w:sz="6" w:space="0" w:color="339966"/>
              <w:bottom w:val="inset" w:sz="6" w:space="0" w:color="339966"/>
              <w:right w:val="inset" w:sz="6" w:space="0" w:color="339966"/>
            </w:tcBorders>
            <w:vAlign w:val="center"/>
            <w:hideMark/>
          </w:tcPr>
          <w:p w14:paraId="5B8C8332"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84,5%</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3891EA22"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75,8%</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50CFF371"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23,3%</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54BB0EC4"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18,0%</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27325171"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15,6%</w:t>
            </w:r>
          </w:p>
        </w:tc>
      </w:tr>
      <w:tr w:rsidR="009A3C03" w:rsidRPr="009A3C03" w14:paraId="5370DBA1" w14:textId="77777777" w:rsidTr="00474F91">
        <w:trPr>
          <w:tblCellSpacing w:w="20" w:type="dxa"/>
        </w:trPr>
        <w:tc>
          <w:tcPr>
            <w:tcW w:w="831" w:type="pct"/>
            <w:tcBorders>
              <w:top w:val="inset" w:sz="6" w:space="0" w:color="339966"/>
              <w:left w:val="inset" w:sz="6" w:space="0" w:color="339966"/>
              <w:bottom w:val="inset" w:sz="6" w:space="0" w:color="339966"/>
              <w:right w:val="inset" w:sz="6" w:space="0" w:color="339966"/>
            </w:tcBorders>
            <w:vAlign w:val="bottom"/>
          </w:tcPr>
          <w:p w14:paraId="39B1F803" w14:textId="77777777" w:rsidR="00447CF7" w:rsidRPr="009A3C03" w:rsidRDefault="00447CF7" w:rsidP="009A3C03">
            <w:pPr>
              <w:spacing w:line="276" w:lineRule="auto"/>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Србија укупно</w:t>
            </w:r>
          </w:p>
          <w:p w14:paraId="7B84654D"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p>
        </w:tc>
        <w:tc>
          <w:tcPr>
            <w:tcW w:w="825" w:type="pct"/>
            <w:tcBorders>
              <w:top w:val="inset" w:sz="6" w:space="0" w:color="339966"/>
              <w:left w:val="inset" w:sz="6" w:space="0" w:color="339966"/>
              <w:bottom w:val="inset" w:sz="6" w:space="0" w:color="339966"/>
              <w:right w:val="inset" w:sz="6" w:space="0" w:color="339966"/>
            </w:tcBorders>
            <w:vAlign w:val="center"/>
            <w:hideMark/>
          </w:tcPr>
          <w:p w14:paraId="212F2F7D"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75,3%</w:t>
            </w:r>
          </w:p>
        </w:tc>
        <w:tc>
          <w:tcPr>
            <w:tcW w:w="826" w:type="pct"/>
            <w:tcBorders>
              <w:top w:val="inset" w:sz="6" w:space="0" w:color="339966"/>
              <w:left w:val="inset" w:sz="6" w:space="0" w:color="339966"/>
              <w:bottom w:val="inset" w:sz="6" w:space="0" w:color="339966"/>
              <w:right w:val="inset" w:sz="6" w:space="0" w:color="339966"/>
            </w:tcBorders>
            <w:vAlign w:val="center"/>
            <w:hideMark/>
          </w:tcPr>
          <w:p w14:paraId="2A3D9345"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62,9%</w:t>
            </w:r>
          </w:p>
        </w:tc>
        <w:tc>
          <w:tcPr>
            <w:tcW w:w="710" w:type="pct"/>
            <w:tcBorders>
              <w:top w:val="inset" w:sz="6" w:space="0" w:color="339966"/>
              <w:left w:val="inset" w:sz="6" w:space="0" w:color="339966"/>
              <w:bottom w:val="inset" w:sz="6" w:space="0" w:color="339966"/>
              <w:right w:val="inset" w:sz="6" w:space="0" w:color="339966"/>
            </w:tcBorders>
            <w:vAlign w:val="center"/>
            <w:hideMark/>
          </w:tcPr>
          <w:p w14:paraId="17479523"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20,8%</w:t>
            </w:r>
          </w:p>
        </w:tc>
        <w:tc>
          <w:tcPr>
            <w:tcW w:w="709" w:type="pct"/>
            <w:tcBorders>
              <w:top w:val="inset" w:sz="6" w:space="0" w:color="339966"/>
              <w:left w:val="inset" w:sz="6" w:space="0" w:color="339966"/>
              <w:bottom w:val="inset" w:sz="6" w:space="0" w:color="339966"/>
              <w:right w:val="inset" w:sz="6" w:space="0" w:color="339966"/>
            </w:tcBorders>
            <w:vAlign w:val="center"/>
            <w:hideMark/>
          </w:tcPr>
          <w:p w14:paraId="303115BD"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14,3%</w:t>
            </w:r>
          </w:p>
        </w:tc>
        <w:tc>
          <w:tcPr>
            <w:tcW w:w="956" w:type="pct"/>
            <w:tcBorders>
              <w:top w:val="inset" w:sz="6" w:space="0" w:color="339966"/>
              <w:left w:val="inset" w:sz="6" w:space="0" w:color="339966"/>
              <w:bottom w:val="inset" w:sz="6" w:space="0" w:color="339966"/>
              <w:right w:val="inset" w:sz="6" w:space="0" w:color="339966"/>
            </w:tcBorders>
            <w:vAlign w:val="center"/>
            <w:hideMark/>
          </w:tcPr>
          <w:p w14:paraId="661BCC13" w14:textId="77777777" w:rsidR="00447CF7" w:rsidRPr="009A3C03" w:rsidRDefault="00447CF7" w:rsidP="009A3C03">
            <w:pPr>
              <w:adjustRightInd w:val="0"/>
              <w:spacing w:line="276" w:lineRule="auto"/>
              <w:jc w:val="right"/>
              <w:rPr>
                <w:rFonts w:ascii="Times New Roman" w:hAnsi="Times New Roman" w:cs="Times New Roman"/>
                <w:color w:val="auto"/>
                <w:sz w:val="24"/>
                <w:szCs w:val="24"/>
              </w:rPr>
            </w:pPr>
            <w:r w:rsidRPr="009A3C03">
              <w:rPr>
                <w:rFonts w:ascii="Times New Roman" w:hAnsi="Times New Roman" w:cs="Times New Roman"/>
                <w:color w:val="auto"/>
                <w:sz w:val="24"/>
                <w:szCs w:val="24"/>
              </w:rPr>
              <w:t>25,4%</w:t>
            </w:r>
          </w:p>
        </w:tc>
      </w:tr>
    </w:tbl>
    <w:p w14:paraId="2BA68A74" w14:textId="77777777" w:rsidR="00447CF7" w:rsidRPr="009A3C03" w:rsidRDefault="00447CF7" w:rsidP="009A3C03">
      <w:pPr>
        <w:adjustRightInd w:val="0"/>
        <w:spacing w:line="276" w:lineRule="auto"/>
        <w:ind w:right="-720"/>
        <w:jc w:val="both"/>
        <w:rPr>
          <w:rFonts w:ascii="Times New Roman" w:hAnsi="Times New Roman" w:cs="Times New Roman"/>
          <w:color w:val="auto"/>
          <w:sz w:val="24"/>
          <w:szCs w:val="24"/>
          <w:lang w:val="ru-RU"/>
        </w:rPr>
      </w:pPr>
      <w:r w:rsidRPr="009A3C03">
        <w:rPr>
          <w:rFonts w:ascii="Times New Roman" w:hAnsi="Times New Roman" w:cs="Times New Roman"/>
          <w:b/>
          <w:bCs/>
          <w:color w:val="auto"/>
          <w:sz w:val="24"/>
          <w:szCs w:val="24"/>
          <w:lang w:val="ru-RU"/>
        </w:rPr>
        <w:t>Извор:</w:t>
      </w:r>
      <w:r w:rsidRPr="009A3C03">
        <w:rPr>
          <w:rFonts w:ascii="Times New Roman" w:hAnsi="Times New Roman" w:cs="Times New Roman"/>
          <w:color w:val="auto"/>
          <w:sz w:val="24"/>
          <w:szCs w:val="24"/>
          <w:lang w:val="ru-RU"/>
        </w:rPr>
        <w:t xml:space="preserve"> Планско-извештајне табеле установа примарне здравствене заштите у 201</w:t>
      </w:r>
      <w:r w:rsidRPr="009A3C03">
        <w:rPr>
          <w:rFonts w:ascii="Times New Roman" w:hAnsi="Times New Roman" w:cs="Times New Roman"/>
          <w:color w:val="auto"/>
          <w:sz w:val="24"/>
          <w:szCs w:val="24"/>
          <w:lang w:val="sr-Cyrl-RS"/>
        </w:rPr>
        <w:t>9</w:t>
      </w:r>
      <w:r w:rsidRPr="009A3C03">
        <w:rPr>
          <w:rFonts w:ascii="Times New Roman" w:hAnsi="Times New Roman" w:cs="Times New Roman"/>
          <w:color w:val="auto"/>
          <w:sz w:val="24"/>
          <w:szCs w:val="24"/>
          <w:lang w:val="ru-RU"/>
        </w:rPr>
        <w:t>.</w:t>
      </w:r>
    </w:p>
    <w:p w14:paraId="2F1A4B40" w14:textId="77777777" w:rsidR="00447CF7" w:rsidRPr="009A3C03" w:rsidRDefault="00447CF7" w:rsidP="009A3C03">
      <w:pPr>
        <w:adjustRightInd w:val="0"/>
        <w:spacing w:line="276" w:lineRule="auto"/>
        <w:rPr>
          <w:rFonts w:ascii="Times New Roman" w:hAnsi="Times New Roman" w:cs="Times New Roman"/>
          <w:color w:val="auto"/>
          <w:sz w:val="24"/>
          <w:szCs w:val="24"/>
          <w:lang w:val="sr-Cyrl-RS"/>
        </w:rPr>
      </w:pPr>
    </w:p>
    <w:p w14:paraId="1D6C3D49" w14:textId="2A87C2E1" w:rsidR="00447CF7" w:rsidRPr="009A3C03" w:rsidRDefault="00447CF7" w:rsidP="009A3C03">
      <w:pPr>
        <w:spacing w:line="276" w:lineRule="auto"/>
        <w:ind w:firstLine="706"/>
        <w:jc w:val="both"/>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RS"/>
        </w:rPr>
        <w:t>Скрининизи трудница – откривање ЕПХ гестозе и рано откривање гестацијског дијабетеса</w:t>
      </w:r>
    </w:p>
    <w:p w14:paraId="5C77D6CF" w14:textId="77777777" w:rsidR="00447CF7" w:rsidRPr="009A3C03" w:rsidRDefault="00447CF7" w:rsidP="009A3C03">
      <w:pPr>
        <w:spacing w:line="276" w:lineRule="auto"/>
        <w:ind w:firstLine="706"/>
        <w:jc w:val="both"/>
        <w:rPr>
          <w:rFonts w:ascii="Times New Roman" w:hAnsi="Times New Roman" w:cs="Times New Roman"/>
          <w:b/>
          <w:color w:val="auto"/>
          <w:sz w:val="24"/>
          <w:szCs w:val="24"/>
          <w:lang w:val="ru-RU"/>
        </w:rPr>
      </w:pPr>
      <w:r w:rsidRPr="009A3C03">
        <w:rPr>
          <w:rFonts w:ascii="Times New Roman" w:hAnsi="Times New Roman" w:cs="Times New Roman"/>
          <w:b/>
          <w:color w:val="auto"/>
          <w:sz w:val="24"/>
          <w:szCs w:val="24"/>
          <w:lang w:val="sr-Cyrl-RS"/>
        </w:rPr>
        <w:t>Обухват трудница ц</w:t>
      </w:r>
      <w:r w:rsidRPr="009A3C03">
        <w:rPr>
          <w:rFonts w:ascii="Times New Roman" w:hAnsi="Times New Roman" w:cs="Times New Roman"/>
          <w:b/>
          <w:color w:val="auto"/>
          <w:sz w:val="24"/>
          <w:szCs w:val="24"/>
          <w:lang w:val="ru-RU"/>
        </w:rPr>
        <w:t>иљани</w:t>
      </w:r>
      <w:r w:rsidRPr="009A3C03">
        <w:rPr>
          <w:rFonts w:ascii="Times New Roman" w:hAnsi="Times New Roman" w:cs="Times New Roman"/>
          <w:b/>
          <w:color w:val="auto"/>
          <w:sz w:val="24"/>
          <w:szCs w:val="24"/>
          <w:lang w:val="sr-Cyrl-RS"/>
        </w:rPr>
        <w:t>м</w:t>
      </w:r>
      <w:r w:rsidRPr="009A3C03">
        <w:rPr>
          <w:rFonts w:ascii="Times New Roman" w:hAnsi="Times New Roman" w:cs="Times New Roman"/>
          <w:b/>
          <w:color w:val="auto"/>
          <w:sz w:val="24"/>
          <w:szCs w:val="24"/>
          <w:lang w:val="ru-RU"/>
        </w:rPr>
        <w:t xml:space="preserve"> преглед</w:t>
      </w:r>
      <w:r w:rsidRPr="009A3C03">
        <w:rPr>
          <w:rFonts w:ascii="Times New Roman" w:hAnsi="Times New Roman" w:cs="Times New Roman"/>
          <w:b/>
          <w:color w:val="auto"/>
          <w:sz w:val="24"/>
          <w:szCs w:val="24"/>
          <w:lang w:val="sr-Cyrl-RS"/>
        </w:rPr>
        <w:t>ом</w:t>
      </w:r>
      <w:r w:rsidRPr="009A3C03">
        <w:rPr>
          <w:rFonts w:ascii="Times New Roman" w:hAnsi="Times New Roman" w:cs="Times New Roman"/>
          <w:b/>
          <w:color w:val="auto"/>
          <w:sz w:val="24"/>
          <w:szCs w:val="24"/>
          <w:lang w:val="ru-RU"/>
        </w:rPr>
        <w:t xml:space="preserve"> ради раног откривања ЕПХ гестозе и гестацијског дијабетеса анализира се од 2019. године и у овом тренутку се располаже подацима само за ту годину који је приказан на графикону испод.</w:t>
      </w:r>
    </w:p>
    <w:p w14:paraId="3D85F3C4" w14:textId="7B2F8951" w:rsidR="00447CF7" w:rsidRPr="009A3C03" w:rsidRDefault="00447CF7" w:rsidP="009A3C03">
      <w:pPr>
        <w:spacing w:line="276" w:lineRule="auto"/>
        <w:jc w:val="both"/>
        <w:rPr>
          <w:rFonts w:ascii="Times New Roman" w:hAnsi="Times New Roman" w:cs="Times New Roman"/>
          <w:color w:val="auto"/>
          <w:sz w:val="24"/>
          <w:szCs w:val="24"/>
          <w:lang w:val="sr-Cyrl-RS"/>
        </w:rPr>
      </w:pPr>
    </w:p>
    <w:p w14:paraId="56E57F24" w14:textId="77777777" w:rsidR="00447CF7" w:rsidRPr="009A3C03" w:rsidRDefault="00447CF7" w:rsidP="009A3C03">
      <w:pPr>
        <w:spacing w:line="276" w:lineRule="auto"/>
        <w:ind w:firstLine="706"/>
        <w:jc w:val="both"/>
        <w:rPr>
          <w:rFonts w:ascii="Times New Roman" w:hAnsi="Times New Roman" w:cs="Times New Roman"/>
          <w:b/>
          <w:bCs/>
          <w:color w:val="auto"/>
          <w:sz w:val="24"/>
          <w:szCs w:val="24"/>
          <w:lang w:val="sr-Cyrl-CS"/>
        </w:rPr>
      </w:pPr>
      <w:r w:rsidRPr="009A3C03">
        <w:rPr>
          <w:rFonts w:ascii="Times New Roman" w:hAnsi="Times New Roman" w:cs="Times New Roman"/>
          <w:b/>
          <w:bCs/>
          <w:color w:val="auto"/>
          <w:sz w:val="24"/>
          <w:szCs w:val="24"/>
          <w:lang w:val="sr-Cyrl-CS"/>
        </w:rPr>
        <w:t xml:space="preserve">Графикон . </w:t>
      </w:r>
      <w:r w:rsidRPr="009A3C03">
        <w:rPr>
          <w:rFonts w:ascii="Times New Roman" w:hAnsi="Times New Roman" w:cs="Times New Roman"/>
          <w:color w:val="auto"/>
          <w:sz w:val="24"/>
          <w:szCs w:val="24"/>
          <w:lang w:val="sr-Cyrl-CS"/>
        </w:rPr>
        <w:t xml:space="preserve">Обухват трудница у %, циљаним прегледима ради раног откривања  ЕПХ гестозе и гестацијског дијабета, према географским областима </w:t>
      </w:r>
      <w:r w:rsidRPr="009A3C03">
        <w:rPr>
          <w:rFonts w:ascii="Times New Roman" w:hAnsi="Times New Roman" w:cs="Times New Roman"/>
          <w:b/>
          <w:color w:val="auto"/>
          <w:sz w:val="24"/>
          <w:szCs w:val="24"/>
          <w:lang w:val="sr-Cyrl-CS"/>
        </w:rPr>
        <w:t>у 201</w:t>
      </w:r>
      <w:r w:rsidRPr="009A3C03">
        <w:rPr>
          <w:rFonts w:ascii="Times New Roman" w:hAnsi="Times New Roman" w:cs="Times New Roman"/>
          <w:b/>
          <w:color w:val="auto"/>
          <w:sz w:val="24"/>
          <w:szCs w:val="24"/>
          <w:lang w:val="sr-Cyrl-RS"/>
        </w:rPr>
        <w:t>9</w:t>
      </w:r>
      <w:r w:rsidRPr="009A3C03">
        <w:rPr>
          <w:rFonts w:ascii="Times New Roman" w:hAnsi="Times New Roman" w:cs="Times New Roman"/>
          <w:b/>
          <w:color w:val="auto"/>
          <w:sz w:val="24"/>
          <w:szCs w:val="24"/>
          <w:lang w:val="sr-Cyrl-CS"/>
        </w:rPr>
        <w:t>. години</w:t>
      </w:r>
    </w:p>
    <w:p w14:paraId="3D4B7938" w14:textId="77777777" w:rsidR="00447CF7" w:rsidRPr="009A3C03" w:rsidRDefault="00447CF7" w:rsidP="009A3C03">
      <w:pPr>
        <w:spacing w:line="276" w:lineRule="auto"/>
        <w:ind w:firstLine="709"/>
        <w:jc w:val="both"/>
        <w:rPr>
          <w:rFonts w:ascii="Times New Roman" w:hAnsi="Times New Roman" w:cs="Times New Roman"/>
          <w:color w:val="auto"/>
          <w:sz w:val="24"/>
          <w:szCs w:val="24"/>
          <w:lang w:val="sr-Cyrl-RS"/>
        </w:rPr>
      </w:pPr>
    </w:p>
    <w:p w14:paraId="13763DD3" w14:textId="77777777" w:rsidR="00447CF7" w:rsidRPr="009A3C03" w:rsidRDefault="00447CF7" w:rsidP="009A3C03">
      <w:pPr>
        <w:spacing w:line="276" w:lineRule="auto"/>
        <w:ind w:firstLine="709"/>
        <w:jc w:val="both"/>
        <w:rPr>
          <w:rFonts w:ascii="Times New Roman" w:hAnsi="Times New Roman" w:cs="Times New Roman"/>
          <w:color w:val="auto"/>
          <w:sz w:val="24"/>
          <w:szCs w:val="24"/>
          <w:lang w:val="sr-Cyrl-RS"/>
        </w:rPr>
      </w:pPr>
    </w:p>
    <w:p w14:paraId="3A2E9162" w14:textId="77777777" w:rsidR="00447CF7" w:rsidRPr="009A3C03" w:rsidRDefault="00447CF7" w:rsidP="009A3C03">
      <w:pPr>
        <w:spacing w:line="276" w:lineRule="auto"/>
        <w:ind w:firstLine="709"/>
        <w:jc w:val="both"/>
        <w:rPr>
          <w:rFonts w:ascii="Times New Roman" w:hAnsi="Times New Roman" w:cs="Times New Roman"/>
          <w:color w:val="auto"/>
          <w:sz w:val="24"/>
          <w:szCs w:val="24"/>
        </w:rPr>
      </w:pPr>
      <w:r w:rsidRPr="009A3C03">
        <w:rPr>
          <w:rFonts w:ascii="Times New Roman" w:hAnsi="Times New Roman" w:cs="Times New Roman"/>
          <w:noProof/>
          <w:color w:val="auto"/>
          <w:sz w:val="24"/>
          <w:szCs w:val="24"/>
        </w:rPr>
        <w:drawing>
          <wp:inline distT="0" distB="0" distL="0" distR="0" wp14:anchorId="2524288D" wp14:editId="77345FFE">
            <wp:extent cx="4591050" cy="27622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p>
    <w:p w14:paraId="278C2C41" w14:textId="77777777" w:rsidR="00447CF7" w:rsidRPr="009A3C03" w:rsidRDefault="00447CF7" w:rsidP="009A3C03">
      <w:pPr>
        <w:adjustRightInd w:val="0"/>
        <w:spacing w:line="276" w:lineRule="auto"/>
        <w:ind w:right="-720"/>
        <w:jc w:val="both"/>
        <w:rPr>
          <w:rFonts w:ascii="Times New Roman" w:hAnsi="Times New Roman" w:cs="Times New Roman"/>
          <w:color w:val="auto"/>
          <w:sz w:val="24"/>
          <w:szCs w:val="24"/>
          <w:lang w:val="ru-RU"/>
        </w:rPr>
      </w:pPr>
      <w:r w:rsidRPr="009A3C03">
        <w:rPr>
          <w:rFonts w:ascii="Times New Roman" w:hAnsi="Times New Roman" w:cs="Times New Roman"/>
          <w:b/>
          <w:color w:val="auto"/>
          <w:sz w:val="24"/>
          <w:szCs w:val="24"/>
          <w:lang w:val="sr-Cyrl-CS"/>
        </w:rPr>
        <w:t>Извор:</w:t>
      </w:r>
      <w:r w:rsidRPr="009A3C03">
        <w:rPr>
          <w:rFonts w:ascii="Times New Roman" w:hAnsi="Times New Roman" w:cs="Times New Roman"/>
          <w:color w:val="auto"/>
          <w:sz w:val="24"/>
          <w:szCs w:val="24"/>
          <w:lang w:val="sr-Cyrl-CS"/>
        </w:rPr>
        <w:t xml:space="preserve"> Планско-извештајне табеле установа примарне здравствене заштите у </w:t>
      </w:r>
      <w:r w:rsidRPr="009A3C03">
        <w:rPr>
          <w:rFonts w:ascii="Times New Roman" w:hAnsi="Times New Roman" w:cs="Times New Roman"/>
          <w:color w:val="auto"/>
          <w:sz w:val="24"/>
          <w:szCs w:val="24"/>
          <w:lang w:val="ru-RU"/>
        </w:rPr>
        <w:t>2019.</w:t>
      </w:r>
    </w:p>
    <w:p w14:paraId="110AF83C" w14:textId="055E57F9" w:rsidR="00447CF7" w:rsidRPr="009A3C03" w:rsidRDefault="00447CF7" w:rsidP="009A3C03">
      <w:pPr>
        <w:spacing w:line="276" w:lineRule="auto"/>
        <w:jc w:val="both"/>
        <w:rPr>
          <w:rFonts w:ascii="Times New Roman" w:hAnsi="Times New Roman" w:cs="Times New Roman"/>
          <w:b/>
          <w:bCs/>
          <w:color w:val="auto"/>
          <w:sz w:val="24"/>
          <w:szCs w:val="24"/>
          <w:lang w:val="sr-Cyrl-CS"/>
        </w:rPr>
      </w:pPr>
    </w:p>
    <w:p w14:paraId="6CE1CDC4" w14:textId="77777777" w:rsidR="00447CF7" w:rsidRPr="009A3C03" w:rsidRDefault="00447CF7" w:rsidP="009A3C03">
      <w:pPr>
        <w:spacing w:line="276" w:lineRule="auto"/>
        <w:jc w:val="both"/>
        <w:rPr>
          <w:rFonts w:ascii="Times New Roman" w:hAnsi="Times New Roman" w:cs="Times New Roman"/>
          <w:bCs/>
          <w:color w:val="auto"/>
          <w:sz w:val="24"/>
          <w:szCs w:val="24"/>
          <w:lang w:val="ru-RU"/>
        </w:rPr>
      </w:pPr>
      <w:r w:rsidRPr="009A3C03">
        <w:rPr>
          <w:rFonts w:ascii="Times New Roman" w:hAnsi="Times New Roman" w:cs="Times New Roman"/>
          <w:bCs/>
          <w:iCs/>
          <w:color w:val="auto"/>
          <w:sz w:val="24"/>
          <w:szCs w:val="24"/>
          <w:lang w:val="ru-RU"/>
        </w:rPr>
        <w:t>У области превентивне здравствене заштите трудница</w:t>
      </w:r>
      <w:r w:rsidRPr="009A3C03">
        <w:rPr>
          <w:rFonts w:ascii="Times New Roman" w:hAnsi="Times New Roman" w:cs="Times New Roman"/>
          <w:bCs/>
          <w:color w:val="auto"/>
          <w:sz w:val="24"/>
          <w:szCs w:val="24"/>
          <w:lang w:val="ru-RU"/>
        </w:rPr>
        <w:t xml:space="preserve"> обухват трудница првим превентивним прегледом по годинама које су значајне за овеј извештај приказан је на графиконима испод.</w:t>
      </w:r>
    </w:p>
    <w:p w14:paraId="2D9FCC58" w14:textId="77777777" w:rsidR="00447CF7" w:rsidRPr="009A3C03" w:rsidRDefault="00447CF7" w:rsidP="009A3C03">
      <w:pPr>
        <w:spacing w:line="276" w:lineRule="auto"/>
        <w:jc w:val="both"/>
        <w:rPr>
          <w:rFonts w:ascii="Times New Roman" w:hAnsi="Times New Roman" w:cs="Times New Roman"/>
          <w:b/>
          <w:bCs/>
          <w:color w:val="auto"/>
          <w:sz w:val="24"/>
          <w:szCs w:val="24"/>
          <w:lang w:val="ru-RU"/>
        </w:rPr>
      </w:pPr>
    </w:p>
    <w:p w14:paraId="666F146C" w14:textId="77777777" w:rsidR="00447CF7" w:rsidRPr="009A3C03" w:rsidRDefault="00447CF7" w:rsidP="009A3C03">
      <w:pPr>
        <w:spacing w:line="276" w:lineRule="auto"/>
        <w:rPr>
          <w:rFonts w:ascii="Times New Roman" w:hAnsi="Times New Roman" w:cs="Times New Roman"/>
          <w:b/>
          <w:color w:val="auto"/>
          <w:sz w:val="24"/>
          <w:szCs w:val="24"/>
          <w:lang w:val="sr-Cyrl-CS"/>
        </w:rPr>
      </w:pPr>
      <w:r w:rsidRPr="009A3C03">
        <w:rPr>
          <w:rFonts w:ascii="Times New Roman" w:hAnsi="Times New Roman" w:cs="Times New Roman"/>
          <w:b/>
          <w:bCs/>
          <w:color w:val="auto"/>
          <w:sz w:val="24"/>
          <w:szCs w:val="24"/>
          <w:lang w:val="sr-Cyrl-CS"/>
        </w:rPr>
        <w:t xml:space="preserve">Графикон.  </w:t>
      </w:r>
      <w:r w:rsidRPr="009A3C03">
        <w:rPr>
          <w:rFonts w:ascii="Times New Roman" w:hAnsi="Times New Roman" w:cs="Times New Roman"/>
          <w:b/>
          <w:color w:val="auto"/>
          <w:sz w:val="24"/>
          <w:szCs w:val="24"/>
          <w:lang w:val="sr-Cyrl-CS"/>
        </w:rPr>
        <w:t>Обухват трудница првим превентивним прегледом у I триместру, према географским областима у 201</w:t>
      </w:r>
      <w:r w:rsidRPr="009A3C03">
        <w:rPr>
          <w:rFonts w:ascii="Times New Roman" w:hAnsi="Times New Roman" w:cs="Times New Roman"/>
          <w:b/>
          <w:color w:val="auto"/>
          <w:sz w:val="24"/>
          <w:szCs w:val="24"/>
          <w:lang w:val="ru-RU"/>
        </w:rPr>
        <w:t>6</w:t>
      </w:r>
      <w:r w:rsidRPr="009A3C03">
        <w:rPr>
          <w:rFonts w:ascii="Times New Roman" w:hAnsi="Times New Roman" w:cs="Times New Roman"/>
          <w:b/>
          <w:color w:val="auto"/>
          <w:sz w:val="24"/>
          <w:szCs w:val="24"/>
          <w:lang w:val="sr-Cyrl-CS"/>
        </w:rPr>
        <w:t>. години (преглед по једној трудници).</w:t>
      </w:r>
    </w:p>
    <w:p w14:paraId="4E6F65E0" w14:textId="77777777" w:rsidR="00447CF7" w:rsidRPr="009A3C03" w:rsidRDefault="00447CF7" w:rsidP="009A3C03">
      <w:pPr>
        <w:spacing w:line="276" w:lineRule="auto"/>
        <w:rPr>
          <w:rFonts w:ascii="Times New Roman" w:hAnsi="Times New Roman" w:cs="Times New Roman"/>
          <w:b/>
          <w:color w:val="auto"/>
          <w:sz w:val="24"/>
          <w:szCs w:val="24"/>
          <w:lang w:val="sr-Cyrl-CS"/>
        </w:rPr>
      </w:pPr>
    </w:p>
    <w:p w14:paraId="22A418C5"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noProof/>
          <w:color w:val="auto"/>
          <w:sz w:val="24"/>
          <w:szCs w:val="24"/>
        </w:rPr>
        <w:drawing>
          <wp:inline distT="0" distB="0" distL="0" distR="0" wp14:anchorId="2F538B03" wp14:editId="3308AFC2">
            <wp:extent cx="4568825" cy="2740025"/>
            <wp:effectExtent l="0" t="0" r="22225" b="22225"/>
            <wp:docPr id="44" name="Chart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57019B" w14:textId="77777777" w:rsidR="00447CF7" w:rsidRPr="009A3C03" w:rsidRDefault="00447CF7" w:rsidP="009A3C03">
      <w:pPr>
        <w:adjustRightInd w:val="0"/>
        <w:spacing w:line="276" w:lineRule="auto"/>
        <w:ind w:right="-720"/>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 xml:space="preserve">       </w:t>
      </w:r>
      <w:r w:rsidRPr="009A3C03">
        <w:rPr>
          <w:rFonts w:ascii="Times New Roman" w:hAnsi="Times New Roman" w:cs="Times New Roman"/>
          <w:color w:val="auto"/>
          <w:sz w:val="24"/>
          <w:szCs w:val="24"/>
          <w:lang w:val="ru-RU"/>
        </w:rPr>
        <w:t xml:space="preserve">             </w:t>
      </w:r>
      <w:r w:rsidRPr="009A3C03">
        <w:rPr>
          <w:rFonts w:ascii="Times New Roman" w:hAnsi="Times New Roman" w:cs="Times New Roman"/>
          <w:color w:val="auto"/>
          <w:sz w:val="24"/>
          <w:szCs w:val="24"/>
          <w:lang w:val="sr-Cyrl-CS"/>
        </w:rPr>
        <w:t xml:space="preserve"> Извор података: Планско-извештајне табеле установа примарне здравствене заштите у 201</w:t>
      </w:r>
      <w:r w:rsidRPr="009A3C03">
        <w:rPr>
          <w:rFonts w:ascii="Times New Roman" w:hAnsi="Times New Roman" w:cs="Times New Roman"/>
          <w:color w:val="auto"/>
          <w:sz w:val="24"/>
          <w:szCs w:val="24"/>
          <w:lang w:val="ru-RU"/>
        </w:rPr>
        <w:t>6</w:t>
      </w:r>
      <w:r w:rsidRPr="009A3C03">
        <w:rPr>
          <w:rFonts w:ascii="Times New Roman" w:hAnsi="Times New Roman" w:cs="Times New Roman"/>
          <w:color w:val="auto"/>
          <w:sz w:val="24"/>
          <w:szCs w:val="24"/>
          <w:lang w:val="sr-Cyrl-CS"/>
        </w:rPr>
        <w:t>.</w:t>
      </w:r>
    </w:p>
    <w:p w14:paraId="00E54817" w14:textId="77777777" w:rsidR="00447CF7" w:rsidRPr="009A3C03" w:rsidRDefault="00447CF7" w:rsidP="009A3C03">
      <w:pPr>
        <w:adjustRightInd w:val="0"/>
        <w:spacing w:line="276" w:lineRule="auto"/>
        <w:rPr>
          <w:rFonts w:ascii="Times New Roman" w:hAnsi="Times New Roman" w:cs="Times New Roman"/>
          <w:color w:val="auto"/>
          <w:sz w:val="24"/>
          <w:szCs w:val="24"/>
          <w:lang w:val="sr-Cyrl-CS"/>
        </w:rPr>
      </w:pPr>
    </w:p>
    <w:p w14:paraId="770B5758" w14:textId="77777777" w:rsidR="00447CF7" w:rsidRPr="009A3C03" w:rsidRDefault="00447CF7" w:rsidP="009A3C03">
      <w:pPr>
        <w:spacing w:line="276" w:lineRule="auto"/>
        <w:rPr>
          <w:rFonts w:ascii="Times New Roman" w:hAnsi="Times New Roman" w:cs="Times New Roman"/>
          <w:b/>
          <w:color w:val="auto"/>
          <w:sz w:val="24"/>
          <w:szCs w:val="24"/>
          <w:lang w:val="sr-Cyrl-CS"/>
        </w:rPr>
      </w:pPr>
      <w:r w:rsidRPr="009A3C03">
        <w:rPr>
          <w:rFonts w:ascii="Times New Roman" w:hAnsi="Times New Roman" w:cs="Times New Roman"/>
          <w:b/>
          <w:bCs/>
          <w:color w:val="auto"/>
          <w:sz w:val="24"/>
          <w:szCs w:val="24"/>
          <w:lang w:val="ru-RU"/>
        </w:rPr>
        <w:t xml:space="preserve">Графикон .  </w:t>
      </w:r>
      <w:r w:rsidRPr="009A3C03">
        <w:rPr>
          <w:rFonts w:ascii="Times New Roman" w:hAnsi="Times New Roman" w:cs="Times New Roman"/>
          <w:b/>
          <w:color w:val="auto"/>
          <w:sz w:val="24"/>
          <w:szCs w:val="24"/>
          <w:lang w:val="ru-RU"/>
        </w:rPr>
        <w:t xml:space="preserve">Обухват трудница првим превентивним прегледом у </w:t>
      </w:r>
      <w:r w:rsidRPr="009A3C03">
        <w:rPr>
          <w:rFonts w:ascii="Times New Roman" w:hAnsi="Times New Roman" w:cs="Times New Roman"/>
          <w:b/>
          <w:color w:val="auto"/>
          <w:sz w:val="24"/>
          <w:szCs w:val="24"/>
          <w:lang w:val="sr-Cyrl-RS"/>
        </w:rPr>
        <w:t>првом</w:t>
      </w:r>
      <w:r w:rsidRPr="009A3C03">
        <w:rPr>
          <w:rFonts w:ascii="Times New Roman" w:hAnsi="Times New Roman" w:cs="Times New Roman"/>
          <w:b/>
          <w:color w:val="auto"/>
          <w:sz w:val="24"/>
          <w:szCs w:val="24"/>
          <w:lang w:val="ru-RU"/>
        </w:rPr>
        <w:t xml:space="preserve"> триместру, према географским областима у 2017. години </w:t>
      </w:r>
      <w:r w:rsidRPr="009A3C03">
        <w:rPr>
          <w:rFonts w:ascii="Times New Roman" w:hAnsi="Times New Roman" w:cs="Times New Roman"/>
          <w:b/>
          <w:color w:val="auto"/>
          <w:sz w:val="24"/>
          <w:szCs w:val="24"/>
          <w:lang w:val="sr-Cyrl-CS"/>
        </w:rPr>
        <w:t>(преглед по једној трудници).</w:t>
      </w:r>
    </w:p>
    <w:p w14:paraId="0922C5A2" w14:textId="77777777" w:rsidR="00447CF7" w:rsidRPr="009A3C03" w:rsidRDefault="00447CF7" w:rsidP="009A3C03">
      <w:pPr>
        <w:spacing w:line="276" w:lineRule="auto"/>
        <w:rPr>
          <w:rFonts w:ascii="Times New Roman" w:hAnsi="Times New Roman" w:cs="Times New Roman"/>
          <w:color w:val="auto"/>
          <w:sz w:val="24"/>
          <w:szCs w:val="24"/>
          <w:lang w:val="ru-RU"/>
        </w:rPr>
      </w:pPr>
    </w:p>
    <w:p w14:paraId="16047DD8" w14:textId="77777777" w:rsidR="00447CF7" w:rsidRPr="009A3C03" w:rsidRDefault="00447CF7" w:rsidP="009A3C03">
      <w:pPr>
        <w:spacing w:line="276" w:lineRule="auto"/>
        <w:rPr>
          <w:rFonts w:ascii="Times New Roman" w:hAnsi="Times New Roman" w:cs="Times New Roman"/>
          <w:color w:val="auto"/>
          <w:sz w:val="24"/>
          <w:szCs w:val="24"/>
          <w:lang w:val="ru-RU"/>
        </w:rPr>
      </w:pPr>
    </w:p>
    <w:p w14:paraId="455C7E77" w14:textId="77777777" w:rsidR="00447CF7" w:rsidRPr="009A3C03" w:rsidRDefault="00447CF7" w:rsidP="009A3C03">
      <w:pPr>
        <w:spacing w:line="276" w:lineRule="auto"/>
        <w:jc w:val="center"/>
        <w:rPr>
          <w:rFonts w:ascii="Times New Roman" w:hAnsi="Times New Roman" w:cs="Times New Roman"/>
          <w:b/>
          <w:bCs/>
          <w:color w:val="auto"/>
          <w:sz w:val="24"/>
          <w:szCs w:val="24"/>
          <w:lang w:val="ru-RU"/>
        </w:rPr>
      </w:pPr>
      <w:r w:rsidRPr="009A3C03">
        <w:rPr>
          <w:rFonts w:ascii="Times New Roman" w:hAnsi="Times New Roman" w:cs="Times New Roman"/>
          <w:b/>
          <w:noProof/>
          <w:color w:val="auto"/>
          <w:sz w:val="24"/>
          <w:szCs w:val="24"/>
        </w:rPr>
        <w:drawing>
          <wp:inline distT="0" distB="0" distL="0" distR="0" wp14:anchorId="6F4B6BC2" wp14:editId="3B71D9DA">
            <wp:extent cx="4572000" cy="2743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086C8183" w14:textId="77777777" w:rsidR="00447CF7" w:rsidRPr="009A3C03" w:rsidRDefault="00447CF7" w:rsidP="009A3C03">
      <w:pPr>
        <w:adjustRightInd w:val="0"/>
        <w:spacing w:line="276" w:lineRule="auto"/>
        <w:ind w:right="-720" w:firstLine="720"/>
        <w:rPr>
          <w:rFonts w:ascii="Times New Roman" w:hAnsi="Times New Roman" w:cs="Times New Roman"/>
          <w:color w:val="auto"/>
          <w:sz w:val="24"/>
          <w:szCs w:val="24"/>
          <w:lang w:val="ru-RU"/>
        </w:rPr>
      </w:pPr>
      <w:r w:rsidRPr="009A3C03">
        <w:rPr>
          <w:rFonts w:ascii="Times New Roman" w:hAnsi="Times New Roman" w:cs="Times New Roman"/>
          <w:b/>
          <w:color w:val="auto"/>
          <w:sz w:val="24"/>
          <w:szCs w:val="24"/>
          <w:lang w:val="ru-RU"/>
        </w:rPr>
        <w:t>Извор података</w:t>
      </w:r>
      <w:r w:rsidRPr="009A3C03">
        <w:rPr>
          <w:rFonts w:ascii="Times New Roman" w:hAnsi="Times New Roman" w:cs="Times New Roman"/>
          <w:color w:val="auto"/>
          <w:sz w:val="24"/>
          <w:szCs w:val="24"/>
          <w:lang w:val="ru-RU"/>
        </w:rPr>
        <w:t>: Планско-извештајне табеле установа примарне здравствене заштите у 2017.</w:t>
      </w:r>
    </w:p>
    <w:p w14:paraId="45B12FBE" w14:textId="77777777" w:rsidR="00447CF7" w:rsidRPr="009A3C03" w:rsidRDefault="00447CF7" w:rsidP="009A3C03">
      <w:pPr>
        <w:spacing w:line="276" w:lineRule="auto"/>
        <w:jc w:val="both"/>
        <w:rPr>
          <w:rFonts w:ascii="Times New Roman" w:hAnsi="Times New Roman" w:cs="Times New Roman"/>
          <w:b/>
          <w:color w:val="auto"/>
          <w:sz w:val="24"/>
          <w:szCs w:val="24"/>
          <w:lang w:val="sr-Cyrl-CS"/>
        </w:rPr>
      </w:pPr>
      <w:r w:rsidRPr="009A3C03">
        <w:rPr>
          <w:rFonts w:ascii="Times New Roman" w:hAnsi="Times New Roman" w:cs="Times New Roman"/>
          <w:b/>
          <w:bCs/>
          <w:color w:val="auto"/>
          <w:sz w:val="24"/>
          <w:szCs w:val="24"/>
          <w:lang w:val="sr-Cyrl-CS"/>
        </w:rPr>
        <w:t xml:space="preserve">Графикон </w:t>
      </w:r>
      <w:r w:rsidRPr="009A3C03">
        <w:rPr>
          <w:rFonts w:ascii="Times New Roman" w:hAnsi="Times New Roman" w:cs="Times New Roman"/>
          <w:b/>
          <w:bCs/>
          <w:color w:val="auto"/>
          <w:sz w:val="24"/>
          <w:szCs w:val="24"/>
          <w:lang w:val="sr-Cyrl-RS"/>
        </w:rPr>
        <w:t>.</w:t>
      </w:r>
      <w:r w:rsidRPr="009A3C03">
        <w:rPr>
          <w:rFonts w:ascii="Times New Roman" w:hAnsi="Times New Roman" w:cs="Times New Roman"/>
          <w:b/>
          <w:bCs/>
          <w:color w:val="auto"/>
          <w:sz w:val="24"/>
          <w:szCs w:val="24"/>
          <w:lang w:val="sr-Cyrl-CS"/>
        </w:rPr>
        <w:t xml:space="preserve"> </w:t>
      </w:r>
      <w:r w:rsidRPr="009A3C03">
        <w:rPr>
          <w:rFonts w:ascii="Times New Roman" w:hAnsi="Times New Roman" w:cs="Times New Roman"/>
          <w:b/>
          <w:color w:val="auto"/>
          <w:sz w:val="24"/>
          <w:szCs w:val="24"/>
          <w:lang w:val="sr-Cyrl-CS"/>
        </w:rPr>
        <w:t xml:space="preserve">Обухват трудница првим превентивним прегледом у </w:t>
      </w:r>
      <w:r w:rsidRPr="009A3C03">
        <w:rPr>
          <w:rFonts w:ascii="Times New Roman" w:hAnsi="Times New Roman" w:cs="Times New Roman"/>
          <w:b/>
          <w:color w:val="auto"/>
          <w:sz w:val="24"/>
          <w:szCs w:val="24"/>
          <w:lang w:val="sr-Cyrl-RS"/>
        </w:rPr>
        <w:t>првом</w:t>
      </w:r>
      <w:r w:rsidRPr="009A3C03">
        <w:rPr>
          <w:rFonts w:ascii="Times New Roman" w:hAnsi="Times New Roman" w:cs="Times New Roman"/>
          <w:b/>
          <w:color w:val="auto"/>
          <w:sz w:val="24"/>
          <w:szCs w:val="24"/>
          <w:lang w:val="sr-Cyrl-CS"/>
        </w:rPr>
        <w:t xml:space="preserve"> триместру, према географским областима у 201</w:t>
      </w:r>
      <w:r w:rsidRPr="009A3C03">
        <w:rPr>
          <w:rFonts w:ascii="Times New Roman" w:hAnsi="Times New Roman" w:cs="Times New Roman"/>
          <w:b/>
          <w:color w:val="auto"/>
          <w:sz w:val="24"/>
          <w:szCs w:val="24"/>
          <w:lang w:val="ru-RU"/>
        </w:rPr>
        <w:t>8.</w:t>
      </w:r>
      <w:r w:rsidRPr="009A3C03">
        <w:rPr>
          <w:rFonts w:ascii="Times New Roman" w:hAnsi="Times New Roman" w:cs="Times New Roman"/>
          <w:b/>
          <w:color w:val="auto"/>
          <w:sz w:val="24"/>
          <w:szCs w:val="24"/>
          <w:lang w:val="sr-Cyrl-CS"/>
        </w:rPr>
        <w:t>години (обухват прегледом на 100 трудница).</w:t>
      </w:r>
    </w:p>
    <w:p w14:paraId="39816BDC" w14:textId="77777777" w:rsidR="00447CF7" w:rsidRPr="009A3C03" w:rsidRDefault="00447CF7" w:rsidP="009A3C03">
      <w:pPr>
        <w:spacing w:line="276" w:lineRule="auto"/>
        <w:rPr>
          <w:rFonts w:ascii="Times New Roman" w:hAnsi="Times New Roman" w:cs="Times New Roman"/>
          <w:color w:val="auto"/>
          <w:sz w:val="24"/>
          <w:szCs w:val="24"/>
          <w:lang w:val="sr-Cyrl-CS"/>
        </w:rPr>
      </w:pPr>
    </w:p>
    <w:p w14:paraId="3513969D"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r w:rsidRPr="009A3C03">
        <w:rPr>
          <w:rFonts w:ascii="Times New Roman" w:hAnsi="Times New Roman" w:cs="Times New Roman"/>
          <w:noProof/>
          <w:color w:val="auto"/>
          <w:sz w:val="24"/>
          <w:szCs w:val="24"/>
        </w:rPr>
        <w:lastRenderedPageBreak/>
        <w:drawing>
          <wp:inline distT="0" distB="0" distL="0" distR="0" wp14:anchorId="19BF5B16" wp14:editId="5D161B21">
            <wp:extent cx="4572000" cy="2743200"/>
            <wp:effectExtent l="0" t="0" r="0" b="0"/>
            <wp:docPr id="47" name="Chart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85C7A5" w14:textId="77777777" w:rsidR="00447CF7" w:rsidRPr="009A3C03" w:rsidRDefault="00447CF7" w:rsidP="009A3C03">
      <w:pPr>
        <w:adjustRightInd w:val="0"/>
        <w:spacing w:line="276" w:lineRule="auto"/>
        <w:ind w:right="-720" w:firstLine="720"/>
        <w:rPr>
          <w:rFonts w:ascii="Times New Roman" w:hAnsi="Times New Roman" w:cs="Times New Roman"/>
          <w:color w:val="auto"/>
          <w:sz w:val="24"/>
          <w:szCs w:val="24"/>
          <w:lang w:val="ru-RU"/>
        </w:rPr>
      </w:pPr>
      <w:r w:rsidRPr="009A3C03">
        <w:rPr>
          <w:rFonts w:ascii="Times New Roman" w:hAnsi="Times New Roman" w:cs="Times New Roman"/>
          <w:b/>
          <w:color w:val="auto"/>
          <w:sz w:val="24"/>
          <w:szCs w:val="24"/>
          <w:lang w:val="sr-Cyrl-CS"/>
        </w:rPr>
        <w:t>Извор</w:t>
      </w:r>
      <w:r w:rsidRPr="009A3C03">
        <w:rPr>
          <w:rFonts w:ascii="Times New Roman" w:hAnsi="Times New Roman" w:cs="Times New Roman"/>
          <w:color w:val="auto"/>
          <w:sz w:val="24"/>
          <w:szCs w:val="24"/>
          <w:lang w:val="sr-Cyrl-CS"/>
        </w:rPr>
        <w:t>: Планско-извештајне табеле установа примарне здравствене заштите у 201</w:t>
      </w:r>
      <w:r w:rsidRPr="009A3C03">
        <w:rPr>
          <w:rFonts w:ascii="Times New Roman" w:hAnsi="Times New Roman" w:cs="Times New Roman"/>
          <w:color w:val="auto"/>
          <w:sz w:val="24"/>
          <w:szCs w:val="24"/>
          <w:lang w:val="ru-RU"/>
        </w:rPr>
        <w:t>8.</w:t>
      </w:r>
    </w:p>
    <w:p w14:paraId="4862C562" w14:textId="191D8C37" w:rsidR="00447CF7" w:rsidRPr="009A3C03" w:rsidRDefault="00447CF7" w:rsidP="009A3C03">
      <w:pPr>
        <w:spacing w:line="276" w:lineRule="auto"/>
        <w:jc w:val="both"/>
        <w:rPr>
          <w:rFonts w:ascii="Times New Roman" w:hAnsi="Times New Roman" w:cs="Times New Roman"/>
          <w:b/>
          <w:bCs/>
          <w:color w:val="auto"/>
          <w:sz w:val="24"/>
          <w:szCs w:val="24"/>
          <w:lang w:val="sr-Cyrl-CS"/>
        </w:rPr>
      </w:pPr>
    </w:p>
    <w:p w14:paraId="103B1C3E" w14:textId="77777777" w:rsidR="00447CF7" w:rsidRPr="009A3C03" w:rsidRDefault="00447CF7" w:rsidP="009A3C03">
      <w:pPr>
        <w:spacing w:line="276" w:lineRule="auto"/>
        <w:jc w:val="both"/>
        <w:rPr>
          <w:rFonts w:ascii="Times New Roman" w:hAnsi="Times New Roman" w:cs="Times New Roman"/>
          <w:b/>
          <w:color w:val="auto"/>
          <w:sz w:val="24"/>
          <w:szCs w:val="24"/>
          <w:lang w:val="sr-Cyrl-CS"/>
        </w:rPr>
      </w:pPr>
      <w:r w:rsidRPr="009A3C03">
        <w:rPr>
          <w:rFonts w:ascii="Times New Roman" w:hAnsi="Times New Roman" w:cs="Times New Roman"/>
          <w:b/>
          <w:bCs/>
          <w:color w:val="auto"/>
          <w:sz w:val="24"/>
          <w:szCs w:val="24"/>
          <w:lang w:val="sr-Cyrl-CS"/>
        </w:rPr>
        <w:t>Графикон</w:t>
      </w:r>
      <w:r w:rsidRPr="009A3C03">
        <w:rPr>
          <w:rFonts w:ascii="Times New Roman" w:hAnsi="Times New Roman" w:cs="Times New Roman"/>
          <w:b/>
          <w:bCs/>
          <w:color w:val="auto"/>
          <w:sz w:val="24"/>
          <w:szCs w:val="24"/>
          <w:lang w:val="sr-Cyrl-RS"/>
        </w:rPr>
        <w:t>.</w:t>
      </w:r>
      <w:r w:rsidRPr="009A3C03">
        <w:rPr>
          <w:rFonts w:ascii="Times New Roman" w:hAnsi="Times New Roman" w:cs="Times New Roman"/>
          <w:b/>
          <w:bCs/>
          <w:color w:val="auto"/>
          <w:sz w:val="24"/>
          <w:szCs w:val="24"/>
          <w:lang w:val="sr-Cyrl-CS"/>
        </w:rPr>
        <w:t xml:space="preserve"> </w:t>
      </w:r>
      <w:r w:rsidRPr="009A3C03">
        <w:rPr>
          <w:rFonts w:ascii="Times New Roman" w:hAnsi="Times New Roman" w:cs="Times New Roman"/>
          <w:b/>
          <w:color w:val="auto"/>
          <w:sz w:val="24"/>
          <w:szCs w:val="24"/>
          <w:lang w:val="sr-Cyrl-CS"/>
        </w:rPr>
        <w:t xml:space="preserve">Обухват трудница првим превентивним прегледом у </w:t>
      </w:r>
      <w:r w:rsidRPr="009A3C03">
        <w:rPr>
          <w:rFonts w:ascii="Times New Roman" w:hAnsi="Times New Roman" w:cs="Times New Roman"/>
          <w:b/>
          <w:color w:val="auto"/>
          <w:sz w:val="24"/>
          <w:szCs w:val="24"/>
          <w:lang w:val="sr-Cyrl-RS"/>
        </w:rPr>
        <w:t>првом</w:t>
      </w:r>
      <w:r w:rsidRPr="009A3C03">
        <w:rPr>
          <w:rFonts w:ascii="Times New Roman" w:hAnsi="Times New Roman" w:cs="Times New Roman"/>
          <w:b/>
          <w:color w:val="auto"/>
          <w:sz w:val="24"/>
          <w:szCs w:val="24"/>
          <w:lang w:val="sr-Cyrl-CS"/>
        </w:rPr>
        <w:t xml:space="preserve"> триместру, према географским областима у 201</w:t>
      </w:r>
      <w:r w:rsidRPr="009A3C03">
        <w:rPr>
          <w:rFonts w:ascii="Times New Roman" w:hAnsi="Times New Roman" w:cs="Times New Roman"/>
          <w:b/>
          <w:color w:val="auto"/>
          <w:sz w:val="24"/>
          <w:szCs w:val="24"/>
          <w:lang w:val="ru-RU"/>
        </w:rPr>
        <w:t xml:space="preserve">9. </w:t>
      </w:r>
      <w:r w:rsidRPr="009A3C03">
        <w:rPr>
          <w:rFonts w:ascii="Times New Roman" w:hAnsi="Times New Roman" w:cs="Times New Roman"/>
          <w:b/>
          <w:color w:val="auto"/>
          <w:sz w:val="24"/>
          <w:szCs w:val="24"/>
          <w:lang w:val="sr-Cyrl-CS"/>
        </w:rPr>
        <w:t>години (обухват прегледом на 100 трудница).</w:t>
      </w:r>
    </w:p>
    <w:p w14:paraId="46B72F9E" w14:textId="77777777" w:rsidR="00447CF7" w:rsidRPr="009A3C03" w:rsidRDefault="00447CF7" w:rsidP="009A3C03">
      <w:pPr>
        <w:spacing w:line="276" w:lineRule="auto"/>
        <w:jc w:val="both"/>
        <w:rPr>
          <w:rFonts w:ascii="Times New Roman" w:hAnsi="Times New Roman" w:cs="Times New Roman"/>
          <w:color w:val="auto"/>
          <w:sz w:val="24"/>
          <w:szCs w:val="24"/>
          <w:lang w:val="sr-Cyrl-CS"/>
        </w:rPr>
      </w:pPr>
    </w:p>
    <w:p w14:paraId="7CAAA9F8" w14:textId="77777777" w:rsidR="00447CF7" w:rsidRPr="009A3C03" w:rsidRDefault="00447CF7" w:rsidP="009A3C03">
      <w:pPr>
        <w:spacing w:line="276" w:lineRule="auto"/>
        <w:jc w:val="center"/>
        <w:rPr>
          <w:rFonts w:ascii="Times New Roman" w:hAnsi="Times New Roman" w:cs="Times New Roman"/>
          <w:color w:val="auto"/>
          <w:sz w:val="24"/>
          <w:szCs w:val="24"/>
          <w:lang w:val="sr-Cyrl-CS"/>
        </w:rPr>
      </w:pPr>
      <w:r w:rsidRPr="009A3C03">
        <w:rPr>
          <w:rFonts w:ascii="Times New Roman" w:hAnsi="Times New Roman" w:cs="Times New Roman"/>
          <w:noProof/>
          <w:color w:val="auto"/>
          <w:sz w:val="24"/>
          <w:szCs w:val="24"/>
        </w:rPr>
        <w:drawing>
          <wp:inline distT="0" distB="0" distL="0" distR="0" wp14:anchorId="341BAD69" wp14:editId="24D8689E">
            <wp:extent cx="4581525" cy="27622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1525" cy="2762250"/>
                    </a:xfrm>
                    <a:prstGeom prst="rect">
                      <a:avLst/>
                    </a:prstGeom>
                    <a:noFill/>
                    <a:ln>
                      <a:noFill/>
                    </a:ln>
                  </pic:spPr>
                </pic:pic>
              </a:graphicData>
            </a:graphic>
          </wp:inline>
        </w:drawing>
      </w:r>
    </w:p>
    <w:p w14:paraId="3A478CAD" w14:textId="77777777" w:rsidR="00447CF7" w:rsidRPr="009A3C03" w:rsidRDefault="00447CF7" w:rsidP="009A3C03">
      <w:pPr>
        <w:spacing w:line="276" w:lineRule="auto"/>
        <w:jc w:val="center"/>
        <w:rPr>
          <w:rFonts w:ascii="Times New Roman" w:hAnsi="Times New Roman" w:cs="Times New Roman"/>
          <w:b/>
          <w:bCs/>
          <w:color w:val="auto"/>
          <w:sz w:val="24"/>
          <w:szCs w:val="24"/>
          <w:lang w:val="sr-Cyrl-CS"/>
        </w:rPr>
      </w:pPr>
    </w:p>
    <w:p w14:paraId="65EC8CCE" w14:textId="77777777" w:rsidR="00447CF7" w:rsidRPr="009A3C03" w:rsidRDefault="00447CF7" w:rsidP="009A3C03">
      <w:pPr>
        <w:adjustRightInd w:val="0"/>
        <w:spacing w:line="276" w:lineRule="auto"/>
        <w:ind w:right="-720"/>
        <w:rPr>
          <w:rFonts w:ascii="Times New Roman" w:hAnsi="Times New Roman" w:cs="Times New Roman"/>
          <w:color w:val="auto"/>
          <w:sz w:val="24"/>
          <w:szCs w:val="24"/>
          <w:lang w:val="ru-RU"/>
        </w:rPr>
      </w:pPr>
      <w:r w:rsidRPr="009A3C03">
        <w:rPr>
          <w:rFonts w:ascii="Times New Roman" w:hAnsi="Times New Roman" w:cs="Times New Roman"/>
          <w:b/>
          <w:color w:val="auto"/>
          <w:sz w:val="24"/>
          <w:szCs w:val="24"/>
          <w:lang w:val="sr-Cyrl-CS"/>
        </w:rPr>
        <w:t>Извор:</w:t>
      </w:r>
      <w:r w:rsidRPr="009A3C03">
        <w:rPr>
          <w:rFonts w:ascii="Times New Roman" w:hAnsi="Times New Roman" w:cs="Times New Roman"/>
          <w:color w:val="auto"/>
          <w:sz w:val="24"/>
          <w:szCs w:val="24"/>
          <w:lang w:val="sr-Cyrl-CS"/>
        </w:rPr>
        <w:t xml:space="preserve"> Планско-извештајне табеле установа примарне здравствене заштите у 201</w:t>
      </w:r>
      <w:r w:rsidRPr="009A3C03">
        <w:rPr>
          <w:rFonts w:ascii="Times New Roman" w:hAnsi="Times New Roman" w:cs="Times New Roman"/>
          <w:color w:val="auto"/>
          <w:sz w:val="24"/>
          <w:szCs w:val="24"/>
          <w:lang w:val="ru-RU"/>
        </w:rPr>
        <w:t>9.</w:t>
      </w:r>
    </w:p>
    <w:p w14:paraId="3EE2B15F" w14:textId="77777777" w:rsidR="00447CF7" w:rsidRPr="009A3C03" w:rsidRDefault="00447CF7" w:rsidP="009A3C03">
      <w:pPr>
        <w:spacing w:after="60" w:line="276" w:lineRule="auto"/>
        <w:ind w:left="20" w:right="20"/>
        <w:jc w:val="both"/>
        <w:rPr>
          <w:rFonts w:ascii="Times New Roman" w:eastAsia="Arial" w:hAnsi="Times New Roman" w:cs="Times New Roman"/>
          <w:color w:val="auto"/>
          <w:sz w:val="24"/>
          <w:szCs w:val="24"/>
          <w:lang w:val="sr-Cyrl-RS"/>
        </w:rPr>
      </w:pPr>
    </w:p>
    <w:p w14:paraId="19BB70FE" w14:textId="77777777" w:rsidR="00447CF7" w:rsidRPr="009A3C03" w:rsidRDefault="00447CF7" w:rsidP="009A3C03">
      <w:pPr>
        <w:spacing w:after="9" w:line="276" w:lineRule="auto"/>
        <w:jc w:val="both"/>
        <w:rPr>
          <w:rFonts w:ascii="Times New Roman" w:hAnsi="Times New Roman" w:cs="Times New Roman"/>
          <w:color w:val="auto"/>
          <w:sz w:val="24"/>
          <w:szCs w:val="24"/>
          <w:lang w:val="sr-Latn-RS"/>
        </w:rPr>
      </w:pPr>
    </w:p>
    <w:p w14:paraId="46EA6DD4" w14:textId="77777777" w:rsidR="00447CF7" w:rsidRPr="009A3C03" w:rsidRDefault="00447CF7" w:rsidP="009A3C03">
      <w:pPr>
        <w:spacing w:after="60" w:line="276" w:lineRule="auto"/>
        <w:ind w:left="20" w:right="20"/>
        <w:jc w:val="both"/>
        <w:rPr>
          <w:rFonts w:ascii="Times New Roman" w:eastAsia="Arial" w:hAnsi="Times New Roman" w:cs="Times New Roman"/>
          <w:color w:val="auto"/>
          <w:sz w:val="24"/>
          <w:szCs w:val="24"/>
          <w:lang w:val="sr"/>
        </w:rPr>
      </w:pPr>
    </w:p>
    <w:p w14:paraId="2A8448A4" w14:textId="77777777" w:rsidR="00447CF7" w:rsidRPr="009A3C03" w:rsidRDefault="00447CF7" w:rsidP="009A3C03">
      <w:pPr>
        <w:spacing w:after="60" w:line="276" w:lineRule="auto"/>
        <w:ind w:left="20" w:right="20"/>
        <w:jc w:val="both"/>
        <w:rPr>
          <w:rFonts w:ascii="Times New Roman" w:eastAsia="Arial" w:hAnsi="Times New Roman" w:cs="Times New Roman"/>
          <w:color w:val="auto"/>
          <w:sz w:val="24"/>
          <w:szCs w:val="24"/>
          <w:lang w:val="ru-RU"/>
        </w:rPr>
      </w:pPr>
      <w:r w:rsidRPr="009A3C03">
        <w:rPr>
          <w:rFonts w:ascii="Times New Roman" w:eastAsia="Arial" w:hAnsi="Times New Roman" w:cs="Times New Roman"/>
          <w:color w:val="auto"/>
          <w:sz w:val="24"/>
          <w:szCs w:val="24"/>
          <w:lang w:val="sr-Cyrl-RS"/>
        </w:rPr>
        <w:t xml:space="preserve">5. </w:t>
      </w:r>
      <w:r w:rsidRPr="009A3C03">
        <w:rPr>
          <w:rFonts w:ascii="Times New Roman" w:eastAsia="Arial" w:hAnsi="Times New Roman" w:cs="Times New Roman"/>
          <w:color w:val="auto"/>
          <w:sz w:val="24"/>
          <w:szCs w:val="24"/>
          <w:lang w:val="sr"/>
        </w:rPr>
        <w:t xml:space="preserve">Комитет констатује информације доступне на сајту Националне канцеларије за скрининг рака  према којима је Србија почела са постепеним увођењем организованог скрининга рака  грлића  материце, колоректалног рака и рака дојке од 2012. године. Канцеларија за скрининг рака, у Институту за јавно здравље Србије „Др. Милан Јовановић Батут“, координира, </w:t>
      </w:r>
      <w:r w:rsidRPr="009A3C03">
        <w:rPr>
          <w:rFonts w:ascii="Times New Roman" w:eastAsia="Arial" w:hAnsi="Times New Roman" w:cs="Times New Roman"/>
          <w:color w:val="auto"/>
          <w:sz w:val="24"/>
          <w:szCs w:val="24"/>
          <w:lang w:val="sr"/>
        </w:rPr>
        <w:lastRenderedPageBreak/>
        <w:t xml:space="preserve">организује, прати и оцењује спровођење програма скрининга и организације обука и пружања техничке помоћи другим учесницима у организацији скрининга. </w:t>
      </w:r>
    </w:p>
    <w:p w14:paraId="2FE38143" w14:textId="77777777" w:rsidR="00447CF7" w:rsidRPr="009A3C03" w:rsidRDefault="00447CF7"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
        </w:rPr>
        <w:t xml:space="preserve">Комитет тражи да наредни извештај садржи информације о примени и утицају праксе програма скрининга (да ли има утицај на смањење стопе смртности).  Поред тога тражи информације о расположивим програмима/иницијативама скрининга за остале болести које су главни узрок смрти (осим рака). </w:t>
      </w:r>
    </w:p>
    <w:p w14:paraId="45E2BE55" w14:textId="77777777" w:rsidR="00447CF7" w:rsidRPr="009A3C03" w:rsidRDefault="00447CF7" w:rsidP="009A3C03">
      <w:pPr>
        <w:spacing w:after="60" w:line="276" w:lineRule="auto"/>
        <w:ind w:left="20" w:right="20"/>
        <w:jc w:val="both"/>
        <w:rPr>
          <w:rFonts w:ascii="Times New Roman" w:eastAsia="Arial" w:hAnsi="Times New Roman" w:cs="Times New Roman"/>
          <w:color w:val="auto"/>
          <w:sz w:val="24"/>
          <w:szCs w:val="24"/>
          <w:lang w:val="sr-Cyrl-RS"/>
        </w:rPr>
      </w:pPr>
    </w:p>
    <w:p w14:paraId="26AC984D" w14:textId="77777777" w:rsidR="00447CF7" w:rsidRPr="009A3C03" w:rsidRDefault="00447CF7"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iCs/>
          <w:color w:val="auto"/>
          <w:sz w:val="24"/>
          <w:szCs w:val="24"/>
          <w:lang w:val="sr-Cyrl-RS"/>
        </w:rPr>
        <w:t>Организовани скрининг рака грлића материце</w:t>
      </w:r>
      <w:r w:rsidRPr="009A3C03">
        <w:rPr>
          <w:rFonts w:ascii="Times New Roman" w:hAnsi="Times New Roman" w:cs="Times New Roman"/>
          <w:iCs/>
          <w:color w:val="auto"/>
          <w:sz w:val="24"/>
          <w:szCs w:val="24"/>
          <w:u w:val="single"/>
          <w:lang w:val="sr-Cyrl-RS"/>
        </w:rPr>
        <w:t xml:space="preserve"> </w:t>
      </w:r>
      <w:r w:rsidRPr="009A3C03">
        <w:rPr>
          <w:rFonts w:ascii="Times New Roman" w:hAnsi="Times New Roman" w:cs="Times New Roman"/>
          <w:color w:val="auto"/>
          <w:sz w:val="24"/>
          <w:szCs w:val="24"/>
          <w:lang w:val="sr-Cyrl-RS"/>
        </w:rPr>
        <w:t xml:space="preserve">спроводи се на територији рада 17 домова здравља у Републици Србији. </w:t>
      </w:r>
    </w:p>
    <w:p w14:paraId="465B7825" w14:textId="77777777" w:rsidR="00447CF7" w:rsidRPr="009A3C03" w:rsidRDefault="00447CF7"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iCs/>
          <w:color w:val="auto"/>
          <w:sz w:val="24"/>
          <w:szCs w:val="24"/>
          <w:lang w:val="sr-Cyrl-RS"/>
        </w:rPr>
        <w:t>Организовани скрининг рака дојке на територији Републике Србије</w:t>
      </w:r>
      <w:r w:rsidRPr="009A3C03">
        <w:rPr>
          <w:rFonts w:ascii="Times New Roman" w:hAnsi="Times New Roman" w:cs="Times New Roman"/>
          <w:color w:val="auto"/>
          <w:sz w:val="24"/>
          <w:szCs w:val="24"/>
          <w:lang w:val="sr-Cyrl-RS"/>
        </w:rPr>
        <w:t xml:space="preserve"> спроводи се на територији рада 36 домова здравља, 35 болница,у Институту за онкологију и радиологију Србије, Институту за онкологију Војводине и КЦ Ниш,  радом запослених у клиничком центру и организацијом рада мобилног мамографа екстериторијално.</w:t>
      </w:r>
    </w:p>
    <w:p w14:paraId="3E1D09CB" w14:textId="77777777" w:rsidR="00447CF7" w:rsidRPr="009A3C03" w:rsidRDefault="00447CF7"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hAnsi="Times New Roman" w:cs="Times New Roman"/>
          <w:iCs/>
          <w:color w:val="auto"/>
          <w:sz w:val="24"/>
          <w:szCs w:val="24"/>
          <w:lang w:val="sr-Cyrl-RS"/>
        </w:rPr>
        <w:t xml:space="preserve">              Организовани скрининг колоректалног карцинома </w:t>
      </w:r>
      <w:r w:rsidRPr="009A3C03">
        <w:rPr>
          <w:rFonts w:ascii="Times New Roman" w:hAnsi="Times New Roman" w:cs="Times New Roman"/>
          <w:color w:val="auto"/>
          <w:sz w:val="24"/>
          <w:szCs w:val="24"/>
          <w:lang w:val="sr-Cyrl-RS"/>
        </w:rPr>
        <w:t>на територији Републике Србије спроводи укупно 31 дом здравља, 13 општих болница и 7 клиничко болничких установа.</w:t>
      </w:r>
    </w:p>
    <w:p w14:paraId="7B0D8F3A" w14:textId="77777777" w:rsidR="00447CF7" w:rsidRPr="009A3C03" w:rsidRDefault="00447CF7" w:rsidP="009A3C03">
      <w:pPr>
        <w:suppressAutoHyphens/>
        <w:spacing w:line="276" w:lineRule="auto"/>
        <w:ind w:firstLine="720"/>
        <w:jc w:val="both"/>
        <w:rPr>
          <w:rFonts w:ascii="Times New Roman" w:eastAsia="Arial Unicode MS" w:hAnsi="Times New Roman" w:cs="Times New Roman"/>
          <w:color w:val="auto"/>
          <w:sz w:val="24"/>
          <w:szCs w:val="24"/>
          <w:lang w:val="sr-Latn-RS" w:eastAsia="ar-SA"/>
        </w:rPr>
      </w:pPr>
      <w:r w:rsidRPr="009A3C03">
        <w:rPr>
          <w:rFonts w:ascii="Times New Roman" w:eastAsia="Arial Unicode MS" w:hAnsi="Times New Roman" w:cs="Times New Roman"/>
          <w:color w:val="auto"/>
          <w:sz w:val="24"/>
          <w:szCs w:val="24"/>
          <w:lang w:val="sr-Cyrl-RS" w:eastAsia="ar-SA"/>
        </w:rPr>
        <w:t xml:space="preserve">Предузете мере и </w:t>
      </w:r>
      <w:r w:rsidRPr="009A3C03">
        <w:rPr>
          <w:rFonts w:ascii="Times New Roman" w:eastAsia="Arial Unicode MS" w:hAnsi="Times New Roman" w:cs="Times New Roman"/>
          <w:color w:val="auto"/>
          <w:sz w:val="24"/>
          <w:szCs w:val="24"/>
          <w:lang w:val="sr-Latn-RS" w:eastAsia="ar-SA"/>
        </w:rPr>
        <w:t xml:space="preserve">активности </w:t>
      </w:r>
      <w:r w:rsidRPr="009A3C03">
        <w:rPr>
          <w:rFonts w:ascii="Times New Roman" w:eastAsia="Arial Unicode MS" w:hAnsi="Times New Roman" w:cs="Times New Roman"/>
          <w:color w:val="auto"/>
          <w:sz w:val="24"/>
          <w:szCs w:val="24"/>
          <w:lang w:val="sr-Cyrl-RS" w:eastAsia="ar-SA"/>
        </w:rPr>
        <w:t xml:space="preserve">у делу повећања административних капацитета у овој области подразумевају повећање броја </w:t>
      </w:r>
      <w:r w:rsidRPr="009A3C03">
        <w:rPr>
          <w:rFonts w:ascii="Times New Roman" w:eastAsia="Arial Unicode MS" w:hAnsi="Times New Roman" w:cs="Times New Roman"/>
          <w:color w:val="auto"/>
          <w:sz w:val="24"/>
          <w:szCs w:val="24"/>
          <w:lang w:val="sr-Latn-RS" w:eastAsia="ar-SA"/>
        </w:rPr>
        <w:t xml:space="preserve">здравствених </w:t>
      </w:r>
      <w:r w:rsidRPr="009A3C03">
        <w:rPr>
          <w:rFonts w:ascii="Times New Roman" w:eastAsia="Arial Unicode MS" w:hAnsi="Times New Roman" w:cs="Times New Roman"/>
          <w:color w:val="auto"/>
          <w:sz w:val="24"/>
          <w:szCs w:val="24"/>
          <w:lang w:val="sr-Cyrl-RS" w:eastAsia="ar-SA"/>
        </w:rPr>
        <w:t>установа</w:t>
      </w:r>
      <w:r w:rsidRPr="009A3C03">
        <w:rPr>
          <w:rFonts w:ascii="Times New Roman" w:eastAsia="Arial Unicode MS" w:hAnsi="Times New Roman" w:cs="Times New Roman"/>
          <w:color w:val="auto"/>
          <w:sz w:val="24"/>
          <w:szCs w:val="24"/>
          <w:lang w:val="sr-Latn-RS" w:eastAsia="ar-SA"/>
        </w:rPr>
        <w:t>,</w:t>
      </w:r>
      <w:r w:rsidRPr="009A3C03">
        <w:rPr>
          <w:rFonts w:ascii="Times New Roman" w:eastAsia="Arial Unicode MS" w:hAnsi="Times New Roman" w:cs="Times New Roman"/>
          <w:color w:val="auto"/>
          <w:sz w:val="24"/>
          <w:szCs w:val="24"/>
          <w:lang w:val="sr-Cyrl-RS" w:eastAsia="ar-SA"/>
        </w:rPr>
        <w:t xml:space="preserve"> </w:t>
      </w:r>
      <w:r w:rsidRPr="009A3C03">
        <w:rPr>
          <w:rFonts w:ascii="Times New Roman" w:eastAsia="Arial Unicode MS" w:hAnsi="Times New Roman" w:cs="Times New Roman"/>
          <w:color w:val="auto"/>
          <w:sz w:val="24"/>
          <w:szCs w:val="24"/>
          <w:lang w:val="sr-Latn-RS" w:eastAsia="ar-SA"/>
        </w:rPr>
        <w:t>koje су укључене у</w:t>
      </w:r>
      <w:r w:rsidRPr="009A3C03">
        <w:rPr>
          <w:rFonts w:ascii="Times New Roman" w:eastAsia="Arial Unicode MS" w:hAnsi="Times New Roman" w:cs="Times New Roman"/>
          <w:color w:val="auto"/>
          <w:sz w:val="24"/>
          <w:szCs w:val="24"/>
          <w:lang w:val="sr-Cyrl-RS" w:eastAsia="ar-SA"/>
        </w:rPr>
        <w:t xml:space="preserve"> </w:t>
      </w:r>
      <w:r w:rsidRPr="009A3C03">
        <w:rPr>
          <w:rFonts w:ascii="Times New Roman" w:eastAsia="Arial Unicode MS" w:hAnsi="Times New Roman" w:cs="Times New Roman"/>
          <w:color w:val="auto"/>
          <w:sz w:val="24"/>
          <w:szCs w:val="24"/>
          <w:lang w:val="sr-Latn-RS" w:eastAsia="ar-SA"/>
        </w:rPr>
        <w:t xml:space="preserve">спровођење </w:t>
      </w:r>
      <w:r w:rsidRPr="009A3C03">
        <w:rPr>
          <w:rFonts w:ascii="Times New Roman" w:eastAsia="Arial Unicode MS" w:hAnsi="Times New Roman" w:cs="Times New Roman"/>
          <w:color w:val="auto"/>
          <w:sz w:val="24"/>
          <w:szCs w:val="24"/>
          <w:lang w:val="sr-Cyrl-RS" w:eastAsia="ar-SA"/>
        </w:rPr>
        <w:t>организован</w:t>
      </w:r>
      <w:r w:rsidRPr="009A3C03">
        <w:rPr>
          <w:rFonts w:ascii="Times New Roman" w:eastAsia="Arial Unicode MS" w:hAnsi="Times New Roman" w:cs="Times New Roman"/>
          <w:color w:val="auto"/>
          <w:sz w:val="24"/>
          <w:szCs w:val="24"/>
          <w:lang w:val="sr-Latn-RS" w:eastAsia="ar-SA"/>
        </w:rPr>
        <w:t xml:space="preserve">ог </w:t>
      </w:r>
      <w:r w:rsidRPr="009A3C03">
        <w:rPr>
          <w:rFonts w:ascii="Times New Roman" w:eastAsia="Arial Unicode MS" w:hAnsi="Times New Roman" w:cs="Times New Roman"/>
          <w:color w:val="auto"/>
          <w:sz w:val="24"/>
          <w:szCs w:val="24"/>
          <w:lang w:val="sr-Cyrl-RS" w:eastAsia="ar-SA"/>
        </w:rPr>
        <w:t xml:space="preserve"> скринин</w:t>
      </w:r>
      <w:r w:rsidRPr="009A3C03">
        <w:rPr>
          <w:rFonts w:ascii="Times New Roman" w:eastAsia="Arial Unicode MS" w:hAnsi="Times New Roman" w:cs="Times New Roman"/>
          <w:color w:val="auto"/>
          <w:sz w:val="24"/>
          <w:szCs w:val="24"/>
          <w:lang w:val="sr-Latn-RS" w:eastAsia="ar-SA"/>
        </w:rPr>
        <w:t>га</w:t>
      </w:r>
      <w:r w:rsidRPr="009A3C03">
        <w:rPr>
          <w:rFonts w:ascii="Times New Roman" w:eastAsia="Arial Unicode MS" w:hAnsi="Times New Roman" w:cs="Times New Roman"/>
          <w:color w:val="auto"/>
          <w:sz w:val="24"/>
          <w:szCs w:val="24"/>
          <w:lang w:val="sr-Cyrl-RS" w:eastAsia="ar-SA"/>
        </w:rPr>
        <w:t xml:space="preserve"> рака</w:t>
      </w:r>
      <w:r w:rsidRPr="009A3C03">
        <w:rPr>
          <w:rFonts w:ascii="Times New Roman" w:eastAsia="Arial Unicode MS" w:hAnsi="Times New Roman" w:cs="Times New Roman"/>
          <w:color w:val="auto"/>
          <w:sz w:val="24"/>
          <w:szCs w:val="24"/>
          <w:lang w:val="sr-Latn-RS" w:eastAsia="ar-SA"/>
        </w:rPr>
        <w:t xml:space="preserve">. У програму </w:t>
      </w:r>
      <w:r w:rsidRPr="009A3C03">
        <w:rPr>
          <w:rFonts w:ascii="Times New Roman" w:eastAsia="Arial Unicode MS" w:hAnsi="Times New Roman" w:cs="Times New Roman"/>
          <w:color w:val="auto"/>
          <w:sz w:val="24"/>
          <w:szCs w:val="24"/>
          <w:lang w:val="sr-Cyrl-RS" w:eastAsia="ar-SA"/>
        </w:rPr>
        <w:t>организовано</w:t>
      </w:r>
      <w:r w:rsidRPr="009A3C03">
        <w:rPr>
          <w:rFonts w:ascii="Times New Roman" w:eastAsia="Arial Unicode MS" w:hAnsi="Times New Roman" w:cs="Times New Roman"/>
          <w:color w:val="auto"/>
          <w:sz w:val="24"/>
          <w:szCs w:val="24"/>
          <w:lang w:val="sr-Latn-RS" w:eastAsia="ar-SA"/>
        </w:rPr>
        <w:t>г</w:t>
      </w:r>
      <w:r w:rsidRPr="009A3C03">
        <w:rPr>
          <w:rFonts w:ascii="Times New Roman" w:eastAsia="Arial Unicode MS" w:hAnsi="Times New Roman" w:cs="Times New Roman"/>
          <w:color w:val="auto"/>
          <w:sz w:val="24"/>
          <w:szCs w:val="24"/>
          <w:lang w:val="sr-Cyrl-RS" w:eastAsia="ar-SA"/>
        </w:rPr>
        <w:t xml:space="preserve"> скрининг</w:t>
      </w:r>
      <w:r w:rsidRPr="009A3C03">
        <w:rPr>
          <w:rFonts w:ascii="Times New Roman" w:eastAsia="Arial Unicode MS" w:hAnsi="Times New Roman" w:cs="Times New Roman"/>
          <w:color w:val="auto"/>
          <w:sz w:val="24"/>
          <w:szCs w:val="24"/>
          <w:lang w:val="sr-Latn-RS" w:eastAsia="ar-SA"/>
        </w:rPr>
        <w:t>а</w:t>
      </w:r>
      <w:r w:rsidRPr="009A3C03">
        <w:rPr>
          <w:rFonts w:ascii="Times New Roman" w:eastAsia="Arial Unicode MS" w:hAnsi="Times New Roman" w:cs="Times New Roman"/>
          <w:color w:val="auto"/>
          <w:sz w:val="24"/>
          <w:szCs w:val="24"/>
          <w:lang w:val="sr-Cyrl-RS" w:eastAsia="ar-SA"/>
        </w:rPr>
        <w:t xml:space="preserve"> рака грлића материце</w:t>
      </w:r>
      <w:r w:rsidRPr="009A3C03">
        <w:rPr>
          <w:rFonts w:ascii="Times New Roman" w:eastAsia="Arial Unicode MS" w:hAnsi="Times New Roman" w:cs="Times New Roman"/>
          <w:color w:val="auto"/>
          <w:sz w:val="24"/>
          <w:szCs w:val="24"/>
          <w:lang w:val="sr-Latn-RS" w:eastAsia="ar-SA"/>
        </w:rPr>
        <w:t xml:space="preserve"> број установа остао је не промењен</w:t>
      </w:r>
      <w:r w:rsidRPr="009A3C03">
        <w:rPr>
          <w:rFonts w:ascii="Times New Roman" w:eastAsia="Arial Unicode MS" w:hAnsi="Times New Roman" w:cs="Times New Roman"/>
          <w:color w:val="auto"/>
          <w:sz w:val="24"/>
          <w:szCs w:val="24"/>
          <w:lang w:val="sr-Cyrl-RS" w:eastAsia="ar-SA"/>
        </w:rPr>
        <w:t xml:space="preserve">. </w:t>
      </w:r>
      <w:r w:rsidRPr="009A3C03">
        <w:rPr>
          <w:rFonts w:ascii="Times New Roman" w:eastAsia="Arial Unicode MS" w:hAnsi="Times New Roman" w:cs="Times New Roman"/>
          <w:color w:val="auto"/>
          <w:sz w:val="24"/>
          <w:szCs w:val="24"/>
          <w:lang w:val="sr-Latn-RS" w:eastAsia="ar-SA"/>
        </w:rPr>
        <w:t>Повећање броја установа представља истовремено и повећање броја општина укључених у програме, односно повећање планираног обухвата циљне популације. Већи број здравствених установа подразумева  претходну обезбеђеност кадровима (број и обученост) за извођење скрининг прегледа. Установе укључене у програме обезбеђују одржавање опреме и набавку потрошног материјала за планирање, спровођење и праћење реализације програма,  извођење прегледа, контролу квалитета у програмима и извештавање.Целокупан процес на нивоу Републике прати и о њему извештава Министарство здравља Канцеларија за скрининг рака.</w:t>
      </w:r>
    </w:p>
    <w:p w14:paraId="523CA625" w14:textId="77777777" w:rsidR="00447CF7" w:rsidRPr="009A3C03" w:rsidRDefault="00447CF7" w:rsidP="009A3C03">
      <w:pPr>
        <w:suppressAutoHyphens/>
        <w:spacing w:line="276" w:lineRule="auto"/>
        <w:ind w:firstLine="720"/>
        <w:jc w:val="both"/>
        <w:rPr>
          <w:rFonts w:ascii="Times New Roman" w:eastAsia="Arial Unicode MS" w:hAnsi="Times New Roman" w:cs="Times New Roman"/>
          <w:color w:val="auto"/>
          <w:sz w:val="24"/>
          <w:szCs w:val="24"/>
          <w:lang w:val="sr-Latn-RS" w:eastAsia="ar-SA"/>
        </w:rPr>
      </w:pPr>
      <w:r w:rsidRPr="009A3C03">
        <w:rPr>
          <w:rFonts w:ascii="Times New Roman" w:eastAsia="Arial Unicode MS" w:hAnsi="Times New Roman" w:cs="Times New Roman"/>
          <w:color w:val="auto"/>
          <w:sz w:val="24"/>
          <w:szCs w:val="24"/>
          <w:lang w:val="sr-Cyrl-RS" w:eastAsia="ar-SA"/>
        </w:rPr>
        <w:t xml:space="preserve">У оквиру праћења </w:t>
      </w:r>
      <w:r w:rsidRPr="009A3C03">
        <w:rPr>
          <w:rFonts w:ascii="Times New Roman" w:eastAsia="Arial Unicode MS" w:hAnsi="Times New Roman" w:cs="Times New Roman"/>
          <w:color w:val="auto"/>
          <w:sz w:val="24"/>
          <w:szCs w:val="24"/>
          <w:lang w:val="sr-Latn-RS" w:eastAsia="ar-SA"/>
        </w:rPr>
        <w:t>спровођења</w:t>
      </w:r>
      <w:r w:rsidRPr="009A3C03">
        <w:rPr>
          <w:rFonts w:ascii="Times New Roman" w:eastAsia="Arial Unicode MS" w:hAnsi="Times New Roman" w:cs="Times New Roman"/>
          <w:color w:val="auto"/>
          <w:sz w:val="24"/>
          <w:szCs w:val="24"/>
          <w:lang w:val="sr-Cyrl-RS" w:eastAsia="ar-SA"/>
        </w:rPr>
        <w:t xml:space="preserve"> </w:t>
      </w:r>
      <w:r w:rsidRPr="009A3C03">
        <w:rPr>
          <w:rFonts w:ascii="Times New Roman" w:eastAsia="Arial Unicode MS" w:hAnsi="Times New Roman" w:cs="Times New Roman"/>
          <w:color w:val="auto"/>
          <w:sz w:val="24"/>
          <w:szCs w:val="24"/>
          <w:lang w:val="sr-Latn-RS" w:eastAsia="ar-SA"/>
        </w:rPr>
        <w:t xml:space="preserve">три програма организованог скрининга рака (дојке, грлића материце и колоректума) </w:t>
      </w:r>
      <w:r w:rsidRPr="009A3C03">
        <w:rPr>
          <w:rFonts w:ascii="Times New Roman" w:eastAsia="Arial Unicode MS" w:hAnsi="Times New Roman" w:cs="Times New Roman"/>
          <w:color w:val="auto"/>
          <w:sz w:val="24"/>
          <w:szCs w:val="24"/>
          <w:lang w:val="sr-Cyrl-RS" w:eastAsia="ar-SA"/>
        </w:rPr>
        <w:t xml:space="preserve"> користе се </w:t>
      </w:r>
      <w:r w:rsidRPr="009A3C03">
        <w:rPr>
          <w:rFonts w:ascii="Times New Roman" w:eastAsia="Arial Unicode MS" w:hAnsi="Times New Roman" w:cs="Times New Roman"/>
          <w:color w:val="auto"/>
          <w:sz w:val="24"/>
          <w:szCs w:val="24"/>
          <w:lang w:val="sr-Latn-RS" w:eastAsia="ar-SA"/>
        </w:rPr>
        <w:t xml:space="preserve">извештајни обрасци за скрининг програме са одабраним </w:t>
      </w:r>
      <w:r w:rsidRPr="009A3C03">
        <w:rPr>
          <w:rFonts w:ascii="Times New Roman" w:eastAsia="Arial Unicode MS" w:hAnsi="Times New Roman" w:cs="Times New Roman"/>
          <w:color w:val="auto"/>
          <w:sz w:val="24"/>
          <w:szCs w:val="24"/>
          <w:lang w:val="sr-Cyrl-RS" w:eastAsia="ar-SA"/>
        </w:rPr>
        <w:t>индикатори</w:t>
      </w:r>
      <w:r w:rsidRPr="009A3C03">
        <w:rPr>
          <w:rFonts w:ascii="Times New Roman" w:eastAsia="Arial Unicode MS" w:hAnsi="Times New Roman" w:cs="Times New Roman"/>
          <w:color w:val="auto"/>
          <w:sz w:val="24"/>
          <w:szCs w:val="24"/>
          <w:lang w:val="sr-Latn-RS" w:eastAsia="ar-SA"/>
        </w:rPr>
        <w:t>ма</w:t>
      </w:r>
      <w:r w:rsidRPr="009A3C03">
        <w:rPr>
          <w:rFonts w:ascii="Times New Roman" w:eastAsia="Arial Unicode MS" w:hAnsi="Times New Roman" w:cs="Times New Roman"/>
          <w:color w:val="auto"/>
          <w:sz w:val="24"/>
          <w:szCs w:val="24"/>
          <w:lang w:val="sr-Cyrl-RS" w:eastAsia="ar-SA"/>
        </w:rPr>
        <w:t xml:space="preserve"> </w:t>
      </w:r>
      <w:r w:rsidRPr="009A3C03">
        <w:rPr>
          <w:rFonts w:ascii="Times New Roman" w:eastAsia="Arial Unicode MS" w:hAnsi="Times New Roman" w:cs="Times New Roman"/>
          <w:color w:val="auto"/>
          <w:sz w:val="24"/>
          <w:szCs w:val="24"/>
          <w:lang w:val="sr-Latn-RS" w:eastAsia="ar-SA"/>
        </w:rPr>
        <w:t xml:space="preserve">процеса и исхода, који су заједнички за сва три програма укључујући специфичности за сваки појединачно. Индикатори су у складу са међународно усвојеним  индикаторима за праћење спровођења програма организованих скрининга рака. </w:t>
      </w:r>
    </w:p>
    <w:p w14:paraId="7BBEBFDD" w14:textId="77777777" w:rsidR="00447CF7" w:rsidRPr="009A3C03" w:rsidRDefault="00447CF7" w:rsidP="009A3C03">
      <w:pPr>
        <w:suppressAutoHyphens/>
        <w:spacing w:line="276" w:lineRule="auto"/>
        <w:ind w:firstLine="720"/>
        <w:jc w:val="both"/>
        <w:rPr>
          <w:rFonts w:ascii="Times New Roman" w:eastAsia="Arial Unicode MS" w:hAnsi="Times New Roman" w:cs="Times New Roman"/>
          <w:color w:val="auto"/>
          <w:sz w:val="24"/>
          <w:szCs w:val="24"/>
          <w:lang w:val="sr-Latn-RS" w:eastAsia="ar-SA"/>
        </w:rPr>
      </w:pPr>
      <w:r w:rsidRPr="009A3C03">
        <w:rPr>
          <w:rFonts w:ascii="Times New Roman" w:eastAsia="Arial Unicode MS" w:hAnsi="Times New Roman" w:cs="Times New Roman"/>
          <w:b/>
          <w:color w:val="auto"/>
          <w:sz w:val="24"/>
          <w:szCs w:val="24"/>
          <w:lang w:val="sr-Cyrl-RS" w:eastAsia="ar-SA"/>
        </w:rPr>
        <w:t>Организовани скрининг рака дојке</w:t>
      </w:r>
      <w:r w:rsidRPr="009A3C03">
        <w:rPr>
          <w:rFonts w:ascii="Times New Roman" w:eastAsia="Arial Unicode MS" w:hAnsi="Times New Roman" w:cs="Times New Roman"/>
          <w:color w:val="auto"/>
          <w:sz w:val="24"/>
          <w:szCs w:val="24"/>
          <w:lang w:val="sr-Cyrl-RS" w:eastAsia="ar-SA"/>
        </w:rPr>
        <w:t xml:space="preserve"> на територији општина на којима је спроведен од 2013. до 2016. године показује пораст броја обављених прегледа из године у годину</w:t>
      </w:r>
      <w:r w:rsidRPr="009A3C03">
        <w:rPr>
          <w:rFonts w:ascii="Times New Roman" w:eastAsia="Arial Unicode MS" w:hAnsi="Times New Roman" w:cs="Times New Roman"/>
          <w:color w:val="auto"/>
          <w:sz w:val="24"/>
          <w:szCs w:val="24"/>
          <w:lang w:val="sr-Latn-RS" w:eastAsia="ar-SA"/>
        </w:rPr>
        <w:t>. Порастом циљне популације обухваћених општина,  показатељи обухвата циљне популације нису повећани у односу на претходни период (15%).</w:t>
      </w:r>
    </w:p>
    <w:p w14:paraId="5FD38D1A" w14:textId="77777777" w:rsidR="00447CF7" w:rsidRPr="009A3C03" w:rsidRDefault="00447CF7" w:rsidP="009A3C03">
      <w:pPr>
        <w:suppressAutoHyphens/>
        <w:spacing w:line="276" w:lineRule="auto"/>
        <w:ind w:firstLine="720"/>
        <w:jc w:val="both"/>
        <w:rPr>
          <w:rFonts w:ascii="Times New Roman" w:eastAsia="Arial Unicode MS" w:hAnsi="Times New Roman" w:cs="Times New Roman"/>
          <w:color w:val="auto"/>
          <w:sz w:val="24"/>
          <w:szCs w:val="24"/>
          <w:lang w:val="sr-Latn-RS" w:eastAsia="ar-SA"/>
        </w:rPr>
      </w:pPr>
      <w:r w:rsidRPr="009A3C03">
        <w:rPr>
          <w:rFonts w:ascii="Times New Roman" w:eastAsia="Arial Unicode MS" w:hAnsi="Times New Roman" w:cs="Times New Roman"/>
          <w:b/>
          <w:color w:val="auto"/>
          <w:sz w:val="24"/>
          <w:szCs w:val="24"/>
          <w:lang w:val="sr-Cyrl-RS" w:eastAsia="ar-SA"/>
        </w:rPr>
        <w:t>У програму организованог скрининга рака грлића материце</w:t>
      </w:r>
      <w:r w:rsidRPr="009A3C03">
        <w:rPr>
          <w:rFonts w:ascii="Times New Roman" w:eastAsia="Arial Unicode MS" w:hAnsi="Times New Roman" w:cs="Times New Roman"/>
          <w:color w:val="auto"/>
          <w:sz w:val="24"/>
          <w:szCs w:val="24"/>
          <w:lang w:val="sr-Cyrl-RS" w:eastAsia="ar-SA"/>
        </w:rPr>
        <w:t xml:space="preserve"> обухват </w:t>
      </w:r>
      <w:r w:rsidRPr="009A3C03">
        <w:rPr>
          <w:rFonts w:ascii="Times New Roman" w:eastAsia="Arial Unicode MS" w:hAnsi="Times New Roman" w:cs="Times New Roman"/>
          <w:color w:val="auto"/>
          <w:sz w:val="24"/>
          <w:szCs w:val="24"/>
          <w:lang w:val="sr-Latn-RS" w:eastAsia="ar-SA"/>
        </w:rPr>
        <w:t xml:space="preserve">циљне популације </w:t>
      </w:r>
      <w:r w:rsidRPr="009A3C03">
        <w:rPr>
          <w:rFonts w:ascii="Times New Roman" w:eastAsia="Arial Unicode MS" w:hAnsi="Times New Roman" w:cs="Times New Roman"/>
          <w:color w:val="auto"/>
          <w:sz w:val="24"/>
          <w:szCs w:val="24"/>
          <w:lang w:val="sr-Cyrl-RS" w:eastAsia="ar-SA"/>
        </w:rPr>
        <w:t>је био 36,4%, а одзив жена око 6</w:t>
      </w:r>
      <w:r w:rsidRPr="009A3C03">
        <w:rPr>
          <w:rFonts w:ascii="Times New Roman" w:eastAsia="Arial Unicode MS" w:hAnsi="Times New Roman" w:cs="Times New Roman"/>
          <w:color w:val="auto"/>
          <w:sz w:val="24"/>
          <w:szCs w:val="24"/>
          <w:lang w:val="sr-Latn-RS" w:eastAsia="ar-SA"/>
        </w:rPr>
        <w:t xml:space="preserve">2% (2016.година). </w:t>
      </w:r>
    </w:p>
    <w:p w14:paraId="51D8F630" w14:textId="77777777" w:rsidR="00447CF7" w:rsidRPr="009A3C03" w:rsidRDefault="00447CF7" w:rsidP="009A3C03">
      <w:pPr>
        <w:suppressAutoHyphens/>
        <w:spacing w:line="276" w:lineRule="auto"/>
        <w:ind w:firstLine="720"/>
        <w:jc w:val="both"/>
        <w:rPr>
          <w:rFonts w:ascii="Times New Roman" w:eastAsia="Arial Unicode MS" w:hAnsi="Times New Roman" w:cs="Times New Roman"/>
          <w:color w:val="auto"/>
          <w:sz w:val="24"/>
          <w:szCs w:val="24"/>
          <w:lang w:val="en-GB" w:eastAsia="ar-SA"/>
        </w:rPr>
      </w:pPr>
      <w:r w:rsidRPr="009A3C03">
        <w:rPr>
          <w:rFonts w:ascii="Times New Roman" w:eastAsia="Arial Unicode MS" w:hAnsi="Times New Roman" w:cs="Times New Roman"/>
          <w:b/>
          <w:color w:val="auto"/>
          <w:sz w:val="24"/>
          <w:szCs w:val="24"/>
          <w:lang w:val="sr-Latn-RS" w:eastAsia="ar-SA"/>
        </w:rPr>
        <w:t>У истом периоду, у</w:t>
      </w:r>
      <w:r w:rsidRPr="009A3C03">
        <w:rPr>
          <w:rFonts w:ascii="Times New Roman" w:eastAsia="Arial Unicode MS" w:hAnsi="Times New Roman" w:cs="Times New Roman"/>
          <w:b/>
          <w:color w:val="auto"/>
          <w:sz w:val="24"/>
          <w:szCs w:val="24"/>
          <w:lang w:val="sr-Cyrl-RS" w:eastAsia="ar-SA"/>
        </w:rPr>
        <w:t xml:space="preserve"> програму организованог скрининга колоректалног кацинома</w:t>
      </w:r>
      <w:r w:rsidRPr="009A3C03">
        <w:rPr>
          <w:rFonts w:ascii="Times New Roman" w:eastAsia="Arial Unicode MS" w:hAnsi="Times New Roman" w:cs="Times New Roman"/>
          <w:color w:val="auto"/>
          <w:sz w:val="24"/>
          <w:szCs w:val="24"/>
          <w:lang w:val="sr-Latn-RS" w:eastAsia="ar-SA"/>
        </w:rPr>
        <w:t xml:space="preserve">,  број обављених скрининг прегледа </w:t>
      </w:r>
      <w:r w:rsidRPr="009A3C03">
        <w:rPr>
          <w:rFonts w:ascii="Times New Roman" w:eastAsia="Arial Unicode MS" w:hAnsi="Times New Roman" w:cs="Times New Roman"/>
          <w:color w:val="auto"/>
          <w:sz w:val="24"/>
          <w:szCs w:val="24"/>
          <w:lang w:val="sr-Cyrl-RS" w:eastAsia="ar-SA"/>
        </w:rPr>
        <w:t xml:space="preserve"> мушкараца и жена </w:t>
      </w:r>
      <w:r w:rsidRPr="009A3C03">
        <w:rPr>
          <w:rFonts w:ascii="Times New Roman" w:eastAsia="Arial Unicode MS" w:hAnsi="Times New Roman" w:cs="Times New Roman"/>
          <w:color w:val="auto"/>
          <w:sz w:val="24"/>
          <w:szCs w:val="24"/>
          <w:lang w:val="sr-Latn-RS" w:eastAsia="ar-SA"/>
        </w:rPr>
        <w:t xml:space="preserve">је у порасту. </w:t>
      </w:r>
      <w:r w:rsidRPr="009A3C03">
        <w:rPr>
          <w:rFonts w:ascii="Times New Roman" w:eastAsia="Arial Unicode MS" w:hAnsi="Times New Roman" w:cs="Times New Roman"/>
          <w:color w:val="auto"/>
          <w:sz w:val="24"/>
          <w:szCs w:val="24"/>
          <w:lang w:val="sr-Cyrl-RS" w:eastAsia="ar-SA"/>
        </w:rPr>
        <w:t>Одзив циљне популације</w:t>
      </w:r>
      <w:r w:rsidRPr="009A3C03">
        <w:rPr>
          <w:rFonts w:ascii="Times New Roman" w:eastAsia="Arial Unicode MS" w:hAnsi="Times New Roman" w:cs="Times New Roman"/>
          <w:color w:val="auto"/>
          <w:sz w:val="24"/>
          <w:szCs w:val="24"/>
          <w:lang w:val="sr-Latn-RS" w:eastAsia="ar-SA"/>
        </w:rPr>
        <w:t xml:space="preserve"> </w:t>
      </w:r>
      <w:r w:rsidRPr="009A3C03">
        <w:rPr>
          <w:rFonts w:ascii="Times New Roman" w:eastAsia="Arial Unicode MS" w:hAnsi="Times New Roman" w:cs="Times New Roman"/>
          <w:color w:val="auto"/>
          <w:sz w:val="24"/>
          <w:szCs w:val="24"/>
          <w:lang w:val="sr-Cyrl-RS" w:eastAsia="ar-SA"/>
        </w:rPr>
        <w:t xml:space="preserve"> је био висок </w:t>
      </w:r>
      <w:r w:rsidRPr="009A3C03">
        <w:rPr>
          <w:rFonts w:ascii="Times New Roman" w:eastAsia="Arial Unicode MS" w:hAnsi="Times New Roman" w:cs="Times New Roman"/>
          <w:color w:val="auto"/>
          <w:sz w:val="24"/>
          <w:szCs w:val="24"/>
          <w:lang w:val="sr-Latn-RS" w:eastAsia="ar-SA"/>
        </w:rPr>
        <w:t>(</w:t>
      </w:r>
      <w:r w:rsidRPr="009A3C03">
        <w:rPr>
          <w:rFonts w:ascii="Times New Roman" w:eastAsia="Arial Unicode MS" w:hAnsi="Times New Roman" w:cs="Times New Roman"/>
          <w:color w:val="auto"/>
          <w:sz w:val="24"/>
          <w:szCs w:val="24"/>
          <w:lang w:val="sr-Cyrl-RS" w:eastAsia="ar-SA"/>
        </w:rPr>
        <w:t>око 62%</w:t>
      </w:r>
      <w:r w:rsidRPr="009A3C03">
        <w:rPr>
          <w:rFonts w:ascii="Times New Roman" w:eastAsia="Arial Unicode MS" w:hAnsi="Times New Roman" w:cs="Times New Roman"/>
          <w:color w:val="auto"/>
          <w:sz w:val="24"/>
          <w:szCs w:val="24"/>
          <w:lang w:val="sr-Latn-RS" w:eastAsia="ar-SA"/>
        </w:rPr>
        <w:t>)</w:t>
      </w:r>
      <w:r w:rsidRPr="009A3C03">
        <w:rPr>
          <w:rFonts w:ascii="Times New Roman" w:eastAsia="Arial Unicode MS" w:hAnsi="Times New Roman" w:cs="Times New Roman"/>
          <w:color w:val="auto"/>
          <w:sz w:val="24"/>
          <w:szCs w:val="24"/>
          <w:lang w:val="sr-Cyrl-RS" w:eastAsia="ar-SA"/>
        </w:rPr>
        <w:t xml:space="preserve">, док је обухват прегледом </w:t>
      </w:r>
      <w:r w:rsidRPr="009A3C03">
        <w:rPr>
          <w:rFonts w:ascii="Times New Roman" w:eastAsia="Arial Unicode MS" w:hAnsi="Times New Roman" w:cs="Times New Roman"/>
          <w:color w:val="auto"/>
          <w:sz w:val="24"/>
          <w:szCs w:val="24"/>
          <w:lang w:val="sr-Latn-RS" w:eastAsia="ar-SA"/>
        </w:rPr>
        <w:t xml:space="preserve">циљне популације </w:t>
      </w:r>
      <w:r w:rsidRPr="009A3C03">
        <w:rPr>
          <w:rFonts w:ascii="Times New Roman" w:eastAsia="Arial Unicode MS" w:hAnsi="Times New Roman" w:cs="Times New Roman"/>
          <w:color w:val="auto"/>
          <w:sz w:val="24"/>
          <w:szCs w:val="24"/>
          <w:lang w:val="sr-Cyrl-RS" w:eastAsia="ar-SA"/>
        </w:rPr>
        <w:t xml:space="preserve">био око 12 % </w:t>
      </w:r>
      <w:r w:rsidRPr="009A3C03">
        <w:rPr>
          <w:rFonts w:ascii="Times New Roman" w:eastAsia="Arial Unicode MS" w:hAnsi="Times New Roman" w:cs="Times New Roman"/>
          <w:color w:val="auto"/>
          <w:sz w:val="24"/>
          <w:szCs w:val="24"/>
          <w:lang w:val="en-GB" w:eastAsia="ar-SA"/>
        </w:rPr>
        <w:t>.</w:t>
      </w:r>
    </w:p>
    <w:p w14:paraId="0B695DD1" w14:textId="77777777" w:rsidR="00447CF7" w:rsidRPr="009A3C03" w:rsidRDefault="00447CF7" w:rsidP="009A3C03">
      <w:pPr>
        <w:suppressAutoHyphens/>
        <w:spacing w:line="276" w:lineRule="auto"/>
        <w:ind w:firstLine="720"/>
        <w:jc w:val="both"/>
        <w:rPr>
          <w:rFonts w:ascii="Times New Roman" w:eastAsia="Arial Unicode MS" w:hAnsi="Times New Roman" w:cs="Times New Roman"/>
          <w:color w:val="auto"/>
          <w:sz w:val="24"/>
          <w:szCs w:val="24"/>
          <w:lang w:val="sr-Cyrl-RS" w:eastAsia="ar-SA"/>
        </w:rPr>
      </w:pPr>
      <w:r w:rsidRPr="009A3C03">
        <w:rPr>
          <w:rFonts w:ascii="Times New Roman" w:eastAsia="Arial Unicode MS" w:hAnsi="Times New Roman" w:cs="Times New Roman"/>
          <w:color w:val="auto"/>
          <w:sz w:val="24"/>
          <w:szCs w:val="24"/>
          <w:lang w:val="sr-Latn-RS" w:eastAsia="ar-SA"/>
        </w:rPr>
        <w:t>За сва три програма у периоду од 2013. до 2016. године спроведена је посебна додатна обука кадрова у циљу унапређења капацитета за спровођење програма.</w:t>
      </w:r>
    </w:p>
    <w:p w14:paraId="6440CE40" w14:textId="77777777" w:rsidR="00447CF7" w:rsidRPr="009A3C03" w:rsidRDefault="00447CF7" w:rsidP="009A3C03">
      <w:pPr>
        <w:suppressAutoHyphens/>
        <w:spacing w:line="276" w:lineRule="auto"/>
        <w:ind w:firstLine="720"/>
        <w:jc w:val="both"/>
        <w:rPr>
          <w:rFonts w:ascii="Times New Roman" w:eastAsia="Arial Unicode MS" w:hAnsi="Times New Roman" w:cs="Times New Roman"/>
          <w:color w:val="auto"/>
          <w:sz w:val="24"/>
          <w:szCs w:val="24"/>
          <w:lang w:val="sr-Latn-RS" w:eastAsia="ar-SA"/>
        </w:rPr>
      </w:pPr>
      <w:r w:rsidRPr="009A3C03">
        <w:rPr>
          <w:rFonts w:ascii="Times New Roman" w:eastAsia="Arial Unicode MS" w:hAnsi="Times New Roman" w:cs="Times New Roman"/>
          <w:color w:val="auto"/>
          <w:sz w:val="24"/>
          <w:szCs w:val="24"/>
          <w:lang w:val="sr-Cyrl-RS" w:eastAsia="ar-SA"/>
        </w:rPr>
        <w:lastRenderedPageBreak/>
        <w:t>У </w:t>
      </w:r>
      <w:r w:rsidRPr="009A3C03">
        <w:rPr>
          <w:rFonts w:ascii="Times New Roman" w:eastAsia="Arial Unicode MS" w:hAnsi="Times New Roman" w:cs="Times New Roman"/>
          <w:bCs/>
          <w:color w:val="auto"/>
          <w:sz w:val="24"/>
          <w:szCs w:val="24"/>
          <w:lang w:val="sr-Cyrl-RS" w:eastAsia="ar-SA"/>
        </w:rPr>
        <w:t>организованом скринингу рака грлића материце</w:t>
      </w:r>
      <w:r w:rsidRPr="009A3C03">
        <w:rPr>
          <w:rFonts w:ascii="Times New Roman" w:eastAsia="Arial Unicode MS" w:hAnsi="Times New Roman" w:cs="Times New Roman"/>
          <w:color w:val="auto"/>
          <w:sz w:val="24"/>
          <w:szCs w:val="24"/>
          <w:lang w:val="sr-Cyrl-RS" w:eastAsia="ar-SA"/>
        </w:rPr>
        <w:t>  у  2016.годин</w:t>
      </w:r>
      <w:r w:rsidRPr="009A3C03">
        <w:rPr>
          <w:rFonts w:ascii="Times New Roman" w:eastAsia="Arial Unicode MS" w:hAnsi="Times New Roman" w:cs="Times New Roman"/>
          <w:color w:val="auto"/>
          <w:sz w:val="24"/>
          <w:szCs w:val="24"/>
          <w:lang w:val="sr-Latn-RS" w:eastAsia="ar-SA"/>
        </w:rPr>
        <w:t>и</w:t>
      </w:r>
      <w:r w:rsidRPr="009A3C03">
        <w:rPr>
          <w:rFonts w:ascii="Times New Roman" w:eastAsia="Arial Unicode MS" w:hAnsi="Times New Roman" w:cs="Times New Roman"/>
          <w:color w:val="auto"/>
          <w:sz w:val="24"/>
          <w:szCs w:val="24"/>
          <w:lang w:val="sr-Cyrl-RS" w:eastAsia="ar-SA"/>
        </w:rPr>
        <w:t xml:space="preserve">, у Каталог занимања, </w:t>
      </w:r>
      <w:r w:rsidRPr="009A3C03">
        <w:rPr>
          <w:rFonts w:ascii="Times New Roman" w:eastAsia="Arial Unicode MS" w:hAnsi="Times New Roman" w:cs="Times New Roman"/>
          <w:color w:val="auto"/>
          <w:sz w:val="24"/>
          <w:szCs w:val="24"/>
          <w:lang w:val="sr-Latn-RS" w:eastAsia="ar-SA"/>
        </w:rPr>
        <w:t xml:space="preserve">укључено је </w:t>
      </w:r>
      <w:r w:rsidRPr="009A3C03">
        <w:rPr>
          <w:rFonts w:ascii="Times New Roman" w:eastAsia="Arial Unicode MS" w:hAnsi="Times New Roman" w:cs="Times New Roman"/>
          <w:color w:val="auto"/>
          <w:sz w:val="24"/>
          <w:szCs w:val="24"/>
          <w:lang w:val="sr-Cyrl-RS" w:eastAsia="ar-SA"/>
        </w:rPr>
        <w:t>ново занимање – </w:t>
      </w:r>
      <w:r w:rsidRPr="009A3C03">
        <w:rPr>
          <w:rFonts w:ascii="Times New Roman" w:eastAsia="Arial Unicode MS" w:hAnsi="Times New Roman" w:cs="Times New Roman"/>
          <w:bCs/>
          <w:color w:val="auto"/>
          <w:sz w:val="24"/>
          <w:szCs w:val="24"/>
          <w:lang w:val="sr-Cyrl-RS" w:eastAsia="ar-SA"/>
        </w:rPr>
        <w:t>цитоскринер</w:t>
      </w:r>
      <w:r w:rsidRPr="009A3C03">
        <w:rPr>
          <w:rFonts w:ascii="Times New Roman" w:eastAsia="Arial Unicode MS" w:hAnsi="Times New Roman" w:cs="Times New Roman"/>
          <w:color w:val="auto"/>
          <w:sz w:val="24"/>
          <w:szCs w:val="24"/>
          <w:lang w:val="sr-Latn-RS" w:eastAsia="ar-SA"/>
        </w:rPr>
        <w:t>, од значаја за унапређење спровођења програма.</w:t>
      </w:r>
    </w:p>
    <w:p w14:paraId="2535575A" w14:textId="77777777" w:rsidR="00447CF7" w:rsidRPr="009A3C03" w:rsidRDefault="00447CF7" w:rsidP="009A3C03">
      <w:pPr>
        <w:suppressAutoHyphens/>
        <w:spacing w:line="276" w:lineRule="auto"/>
        <w:ind w:firstLine="720"/>
        <w:jc w:val="both"/>
        <w:rPr>
          <w:rFonts w:ascii="Times New Roman" w:eastAsia="Arial Unicode MS" w:hAnsi="Times New Roman" w:cs="Times New Roman"/>
          <w:color w:val="auto"/>
          <w:sz w:val="24"/>
          <w:szCs w:val="24"/>
          <w:lang w:val="sr-Cyrl-RS" w:eastAsia="ar-SA"/>
        </w:rPr>
      </w:pPr>
      <w:r w:rsidRPr="009A3C03">
        <w:rPr>
          <w:rFonts w:ascii="Times New Roman" w:eastAsia="Arial Unicode MS" w:hAnsi="Times New Roman" w:cs="Times New Roman"/>
          <w:color w:val="auto"/>
          <w:sz w:val="24"/>
          <w:szCs w:val="24"/>
          <w:lang w:val="sr-Latn-RS" w:eastAsia="ar-SA"/>
        </w:rPr>
        <w:t xml:space="preserve">Потреба за </w:t>
      </w:r>
      <w:r w:rsidRPr="009A3C03">
        <w:rPr>
          <w:rFonts w:ascii="Times New Roman" w:eastAsia="Arial Unicode MS" w:hAnsi="Times New Roman" w:cs="Times New Roman"/>
          <w:color w:val="auto"/>
          <w:sz w:val="24"/>
          <w:szCs w:val="24"/>
          <w:lang w:val="sr-Cyrl-RS" w:eastAsia="ar-SA"/>
        </w:rPr>
        <w:t xml:space="preserve">сва три програма организованог скрининга </w:t>
      </w:r>
      <w:r w:rsidRPr="009A3C03">
        <w:rPr>
          <w:rFonts w:ascii="Times New Roman" w:eastAsia="Arial Unicode MS" w:hAnsi="Times New Roman" w:cs="Times New Roman"/>
          <w:color w:val="auto"/>
          <w:sz w:val="24"/>
          <w:szCs w:val="24"/>
          <w:lang w:val="sr-Latn-RS" w:eastAsia="ar-SA"/>
        </w:rPr>
        <w:t>рака</w:t>
      </w:r>
      <w:r w:rsidRPr="009A3C03">
        <w:rPr>
          <w:rFonts w:ascii="Times New Roman" w:eastAsia="Arial Unicode MS" w:hAnsi="Times New Roman" w:cs="Times New Roman"/>
          <w:color w:val="auto"/>
          <w:sz w:val="24"/>
          <w:szCs w:val="24"/>
          <w:lang w:val="sr-Cyrl-RS" w:eastAsia="ar-SA"/>
        </w:rPr>
        <w:t xml:space="preserve"> у наредном периоду подразумева</w:t>
      </w:r>
      <w:r w:rsidRPr="009A3C03">
        <w:rPr>
          <w:rFonts w:ascii="Times New Roman" w:eastAsia="Arial Unicode MS" w:hAnsi="Times New Roman" w:cs="Times New Roman"/>
          <w:color w:val="auto"/>
          <w:sz w:val="24"/>
          <w:szCs w:val="24"/>
          <w:lang w:val="sr-Latn-RS" w:eastAsia="ar-SA"/>
        </w:rPr>
        <w:t xml:space="preserve"> </w:t>
      </w:r>
      <w:r w:rsidRPr="009A3C03">
        <w:rPr>
          <w:rFonts w:ascii="Times New Roman" w:eastAsia="Arial Unicode MS" w:hAnsi="Times New Roman" w:cs="Times New Roman"/>
          <w:color w:val="auto"/>
          <w:sz w:val="24"/>
          <w:szCs w:val="24"/>
          <w:lang w:val="sr-Cyrl-RS" w:eastAsia="ar-SA"/>
        </w:rPr>
        <w:t xml:space="preserve"> информатичку подршку, односно </w:t>
      </w:r>
      <w:r w:rsidRPr="009A3C03">
        <w:rPr>
          <w:rFonts w:ascii="Times New Roman" w:eastAsia="Arial Unicode MS" w:hAnsi="Times New Roman" w:cs="Times New Roman"/>
          <w:color w:val="auto"/>
          <w:sz w:val="24"/>
          <w:szCs w:val="24"/>
          <w:lang w:val="sr-Latn-RS" w:eastAsia="ar-SA"/>
        </w:rPr>
        <w:t xml:space="preserve">израду </w:t>
      </w:r>
      <w:r w:rsidRPr="009A3C03">
        <w:rPr>
          <w:rFonts w:ascii="Times New Roman" w:eastAsia="Arial Unicode MS" w:hAnsi="Times New Roman" w:cs="Times New Roman"/>
          <w:color w:val="auto"/>
          <w:sz w:val="24"/>
          <w:szCs w:val="24"/>
          <w:lang w:val="sr-Cyrl-RS" w:eastAsia="ar-SA"/>
        </w:rPr>
        <w:t>скрининг регистара за сваки програм појединачно.У плану је оснаживање капацитета установа државног сектора за трансфер дигиталне форме мамографија између установа у циљу унапређења брзине тумачења мамографија и ефикаснијег коришћења људских ресурса за наведени превентивни програм.</w:t>
      </w:r>
    </w:p>
    <w:p w14:paraId="0A64D2F8" w14:textId="77777777" w:rsidR="00447CF7" w:rsidRPr="009A3C03" w:rsidRDefault="00447CF7" w:rsidP="009A3C03">
      <w:pPr>
        <w:suppressAutoHyphens/>
        <w:spacing w:line="276" w:lineRule="auto"/>
        <w:ind w:firstLine="720"/>
        <w:jc w:val="both"/>
        <w:rPr>
          <w:rFonts w:ascii="Times New Roman" w:eastAsia="Arial Unicode MS" w:hAnsi="Times New Roman" w:cs="Times New Roman"/>
          <w:color w:val="auto"/>
          <w:sz w:val="24"/>
          <w:szCs w:val="24"/>
          <w:lang w:val="sr-Cyrl-RS" w:eastAsia="ar-SA"/>
        </w:rPr>
      </w:pPr>
      <w:r w:rsidRPr="009A3C03">
        <w:rPr>
          <w:rFonts w:ascii="Times New Roman" w:eastAsia="Arial Unicode MS" w:hAnsi="Times New Roman" w:cs="Times New Roman"/>
          <w:color w:val="auto"/>
          <w:sz w:val="24"/>
          <w:szCs w:val="24"/>
          <w:lang w:val="sr-Cyrl-RS" w:eastAsia="ar-SA"/>
        </w:rPr>
        <w:t>На основу података регистра за рак, у Централној Србији у периоду 2013-2018. године  уочен је пораст оболевања и умирања од рака дојке и коло-ректума, док је код рака грлића материце забележен пад и оболевања и умирања. Највећи пораст оболевања од ових најчешћих локализација малигних обољења жена забележен је код рака дојке, И износио је 34,2%, док је пораст оболевања И умирања од рака коло-ректума износио 6%. Насупрот раку дојке И коло-ректума, оболевање од рака грлића материце у посматраном периоду је смањено за 9,1%, а умирање 5,5%.</w:t>
      </w:r>
    </w:p>
    <w:p w14:paraId="1818F3E7" w14:textId="2745C0EA" w:rsidR="00447CF7" w:rsidRPr="009A3C03" w:rsidRDefault="00447CF7"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p>
    <w:p w14:paraId="7991C28D" w14:textId="03C033E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p>
    <w:p w14:paraId="0B45A033" w14:textId="77777777" w:rsidR="00055FEE" w:rsidRPr="009A3C03" w:rsidRDefault="00055FEE" w:rsidP="009A3C0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
        </w:rPr>
        <w:t>Извештај не садржи информације о показатељима здравствене заштите (стопа смртности, стопа смртности одојчади и стопа смртности породиља)</w:t>
      </w:r>
      <w:r w:rsidRPr="009A3C03">
        <w:rPr>
          <w:rFonts w:ascii="Times New Roman" w:hAnsi="Times New Roman" w:cs="Times New Roman"/>
          <w:color w:val="auto"/>
          <w:sz w:val="24"/>
          <w:szCs w:val="24"/>
          <w:lang w:val="sr-Cyrl-RS"/>
        </w:rPr>
        <w:t>.</w:t>
      </w:r>
    </w:p>
    <w:p w14:paraId="091F8C3D"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1A53AD1F"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Latn-RS"/>
        </w:rPr>
        <w:t>Очекивано трајање живота при рођењу од 2002. до 2019. године повећало се код мушкараца са 69,7 на 73,1, а код жена са 75,0 на 78,3.</w:t>
      </w:r>
    </w:p>
    <w:p w14:paraId="17253124"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Стопа морталитета новорођенчади (смрт новорођенчади на 1000 живорођених) опала је са 5,3 (2015) на 4,8 (2019), стопа морталитета и код деце млађе од пет година смањена је са 8,9 (2015) на 5,3 (2019).</w:t>
      </w:r>
    </w:p>
    <w:p w14:paraId="08DAF25F"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5290D424"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Према подацима добијеним из Анкете вишеструких индикатора кластера 2019, стопе смртности деце и даље су знатно веће у ромским насељима од националног просека. Процењена стопа смртности новорођенчади међу децом у ромским насељима у 2019. години износи 8 на 1.000 живорођених, док је вероватноћа да ће дете умрети пре петог рођендана око 9 на 1.000 живорођених.</w:t>
      </w:r>
    </w:p>
    <w:p w14:paraId="19275AAC"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15CE3A0D"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Највећи терет болести су болести крвних судова и малигни тумори, који чине преко две трећине свих узрока смрти током 2019. године у Србији. Више од половине свих смртних исхода (51,6%) последица је умирања од болести крвног система, а скоро свака пета покојна особа (21,7%) била је жртва малигног тумора, 2,8% становништва у Србији умрло је од последице повреда.</w:t>
      </w:r>
    </w:p>
    <w:p w14:paraId="2395B5BA"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41697278"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 xml:space="preserve">Последњи прелиминарни подаци о сопственом перцепцији здравља добијени у Националној анкети о здрављу, 2019. показали су да две трећине становништва у Републици Србији своје здравље доживљава као добро (знатно више у Београдском региону - 72,8%, а међу активно радно способно становништво - 76,6%), док је један од десет становника оценио да је </w:t>
      </w:r>
      <w:r w:rsidRPr="009A3C03">
        <w:rPr>
          <w:rFonts w:ascii="Times New Roman" w:hAnsi="Times New Roman" w:cs="Times New Roman"/>
          <w:color w:val="auto"/>
          <w:sz w:val="24"/>
          <w:szCs w:val="24"/>
          <w:lang w:val="sr-Latn-RS"/>
        </w:rPr>
        <w:lastRenderedPageBreak/>
        <w:t>сопствено здравље лоше (знатно више код становништва старог 65 и више година - 27,4%, а у региону Јужне И Источне Србије - 13,5%). Мушкарци су позитивније доживљавали своје здравље за разлику од жена: 71,3% мушкараца рекло је да су доброг здравља, а 62,1% жена.</w:t>
      </w:r>
    </w:p>
    <w:p w14:paraId="05592D87"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Latn-RS"/>
        </w:rPr>
      </w:pPr>
    </w:p>
    <w:p w14:paraId="493455E8"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Latn-RS"/>
        </w:rPr>
        <w:t>На основу измерене вредности Индекса телесне масе, у Србији је у 2019. години било 40,4% особа са нормалним нутритивним статусом, док је нешто више од половине (57,2%) имало прекомерну тежину, односно претило (36,4%) и гојазност (20,8 %).</w:t>
      </w:r>
    </w:p>
    <w:p w14:paraId="77D07228"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p>
    <w:p w14:paraId="12B8504F" w14:textId="77777777" w:rsidR="00055FEE" w:rsidRPr="009A3C03" w:rsidRDefault="00055FEE" w:rsidP="009A3C03">
      <w:pPr>
        <w:spacing w:line="276" w:lineRule="auto"/>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CS"/>
        </w:rPr>
        <w:t>Показатељи природног кретања становништва</w:t>
      </w:r>
      <w:r w:rsidRPr="009A3C03">
        <w:rPr>
          <w:rFonts w:ascii="Times New Roman" w:eastAsia="Times New Roman" w:hAnsi="Times New Roman" w:cs="Times New Roman"/>
          <w:b/>
          <w:bCs/>
          <w:color w:val="auto"/>
          <w:sz w:val="24"/>
          <w:szCs w:val="24"/>
        </w:rPr>
        <w:t xml:space="preserve"> </w:t>
      </w:r>
      <w:r w:rsidRPr="009A3C03">
        <w:rPr>
          <w:rFonts w:ascii="Times New Roman" w:eastAsia="Times New Roman" w:hAnsi="Times New Roman" w:cs="Times New Roman"/>
          <w:b/>
          <w:bCs/>
          <w:color w:val="auto"/>
          <w:sz w:val="24"/>
          <w:szCs w:val="24"/>
          <w:lang w:val="sr-Cyrl-RS"/>
        </w:rPr>
        <w:t>у Републици Србији без Косова и Метохије приказани су у табелама испод:</w:t>
      </w:r>
    </w:p>
    <w:p w14:paraId="43EDB034"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Табела:</w:t>
      </w:r>
      <w:r w:rsidRPr="009A3C03">
        <w:rPr>
          <w:rFonts w:ascii="Times New Roman" w:hAnsi="Times New Roman" w:cs="Times New Roman"/>
          <w:color w:val="auto"/>
          <w:sz w:val="24"/>
          <w:szCs w:val="24"/>
          <w:lang w:val="sr-Cyrl-RS"/>
        </w:rPr>
        <w:t xml:space="preserve"> Кретање стопе наталитета</w:t>
      </w:r>
      <w:r w:rsidRPr="009A3C03">
        <w:rPr>
          <w:rFonts w:ascii="Times New Roman" w:hAnsi="Times New Roman" w:cs="Times New Roman"/>
          <w:color w:val="auto"/>
          <w:sz w:val="24"/>
          <w:szCs w:val="24"/>
        </w:rPr>
        <w:t>, Србија</w:t>
      </w:r>
      <w:r w:rsidRPr="009A3C03">
        <w:rPr>
          <w:rFonts w:ascii="Times New Roman" w:hAnsi="Times New Roman" w:cs="Times New Roman"/>
          <w:color w:val="auto"/>
          <w:sz w:val="24"/>
          <w:szCs w:val="24"/>
          <w:lang w:val="sr-Cyrl-RS"/>
        </w:rPr>
        <w:t>, 1950-2019.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060"/>
        <w:gridCol w:w="525"/>
        <w:gridCol w:w="525"/>
        <w:gridCol w:w="525"/>
        <w:gridCol w:w="525"/>
        <w:gridCol w:w="525"/>
        <w:gridCol w:w="525"/>
        <w:gridCol w:w="525"/>
        <w:gridCol w:w="525"/>
        <w:gridCol w:w="525"/>
        <w:gridCol w:w="525"/>
        <w:gridCol w:w="525"/>
        <w:gridCol w:w="525"/>
        <w:gridCol w:w="525"/>
        <w:gridCol w:w="525"/>
        <w:gridCol w:w="525"/>
        <w:gridCol w:w="525"/>
      </w:tblGrid>
      <w:tr w:rsidR="009A3C03" w:rsidRPr="009A3C03" w14:paraId="0A0F6278" w14:textId="77777777" w:rsidTr="00474F91">
        <w:trPr>
          <w:trHeight w:val="300"/>
        </w:trPr>
        <w:tc>
          <w:tcPr>
            <w:tcW w:w="558" w:type="pct"/>
            <w:shd w:val="clear" w:color="auto" w:fill="F2DBDB"/>
            <w:vAlign w:val="center"/>
          </w:tcPr>
          <w:p w14:paraId="108D9C00" w14:textId="77777777" w:rsidR="00055FEE" w:rsidRPr="009A3C03" w:rsidRDefault="00055FEE" w:rsidP="009A3C03">
            <w:pPr>
              <w:spacing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 </w:t>
            </w:r>
          </w:p>
        </w:tc>
        <w:tc>
          <w:tcPr>
            <w:tcW w:w="277" w:type="pct"/>
            <w:shd w:val="clear" w:color="auto" w:fill="F2DBDB"/>
            <w:vAlign w:val="center"/>
          </w:tcPr>
          <w:p w14:paraId="23A66F10"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1950</w:t>
            </w:r>
          </w:p>
        </w:tc>
        <w:tc>
          <w:tcPr>
            <w:tcW w:w="277" w:type="pct"/>
            <w:shd w:val="clear" w:color="auto" w:fill="F2DBDB"/>
            <w:vAlign w:val="center"/>
          </w:tcPr>
          <w:p w14:paraId="42FF821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1960</w:t>
            </w:r>
          </w:p>
        </w:tc>
        <w:tc>
          <w:tcPr>
            <w:tcW w:w="277" w:type="pct"/>
            <w:shd w:val="clear" w:color="auto" w:fill="F2DBDB"/>
            <w:vAlign w:val="center"/>
          </w:tcPr>
          <w:p w14:paraId="5F2E9EEB"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1970</w:t>
            </w:r>
          </w:p>
        </w:tc>
        <w:tc>
          <w:tcPr>
            <w:tcW w:w="277" w:type="pct"/>
            <w:shd w:val="clear" w:color="auto" w:fill="F2DBDB"/>
            <w:vAlign w:val="center"/>
          </w:tcPr>
          <w:p w14:paraId="1A939329"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1980</w:t>
            </w:r>
          </w:p>
        </w:tc>
        <w:tc>
          <w:tcPr>
            <w:tcW w:w="278" w:type="pct"/>
            <w:shd w:val="clear" w:color="auto" w:fill="F2DBDB"/>
            <w:vAlign w:val="center"/>
          </w:tcPr>
          <w:p w14:paraId="2A81540D"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1990</w:t>
            </w:r>
          </w:p>
        </w:tc>
        <w:tc>
          <w:tcPr>
            <w:tcW w:w="278" w:type="pct"/>
            <w:shd w:val="clear" w:color="auto" w:fill="F2DBDB"/>
            <w:vAlign w:val="center"/>
          </w:tcPr>
          <w:p w14:paraId="3E824D7D"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2000</w:t>
            </w:r>
          </w:p>
        </w:tc>
        <w:tc>
          <w:tcPr>
            <w:tcW w:w="278" w:type="pct"/>
            <w:shd w:val="clear" w:color="auto" w:fill="F2DBDB"/>
            <w:vAlign w:val="center"/>
          </w:tcPr>
          <w:p w14:paraId="27E39B4A"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2010</w:t>
            </w:r>
          </w:p>
        </w:tc>
        <w:tc>
          <w:tcPr>
            <w:tcW w:w="278" w:type="pct"/>
            <w:shd w:val="clear" w:color="auto" w:fill="F2DBDB"/>
            <w:vAlign w:val="center"/>
          </w:tcPr>
          <w:p w14:paraId="61C9286B"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2011</w:t>
            </w:r>
          </w:p>
        </w:tc>
        <w:tc>
          <w:tcPr>
            <w:tcW w:w="278" w:type="pct"/>
            <w:shd w:val="clear" w:color="auto" w:fill="F2DBDB"/>
            <w:vAlign w:val="center"/>
          </w:tcPr>
          <w:p w14:paraId="7D207619"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2012</w:t>
            </w:r>
          </w:p>
        </w:tc>
        <w:tc>
          <w:tcPr>
            <w:tcW w:w="278" w:type="pct"/>
            <w:shd w:val="clear" w:color="auto" w:fill="F2DBDB"/>
            <w:vAlign w:val="center"/>
          </w:tcPr>
          <w:p w14:paraId="615F8621"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2013</w:t>
            </w:r>
          </w:p>
        </w:tc>
        <w:tc>
          <w:tcPr>
            <w:tcW w:w="278" w:type="pct"/>
            <w:shd w:val="clear" w:color="auto" w:fill="F2DBDB"/>
            <w:vAlign w:val="center"/>
          </w:tcPr>
          <w:p w14:paraId="28A9934E"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2014</w:t>
            </w:r>
          </w:p>
        </w:tc>
        <w:tc>
          <w:tcPr>
            <w:tcW w:w="278" w:type="pct"/>
            <w:shd w:val="clear" w:color="auto" w:fill="F2DBDB"/>
            <w:vAlign w:val="center"/>
          </w:tcPr>
          <w:p w14:paraId="0C84DFB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2015</w:t>
            </w:r>
          </w:p>
        </w:tc>
        <w:tc>
          <w:tcPr>
            <w:tcW w:w="278" w:type="pct"/>
            <w:shd w:val="clear" w:color="auto" w:fill="F2DBDB"/>
            <w:vAlign w:val="center"/>
          </w:tcPr>
          <w:p w14:paraId="60875B27"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2016</w:t>
            </w:r>
          </w:p>
        </w:tc>
        <w:tc>
          <w:tcPr>
            <w:tcW w:w="278" w:type="pct"/>
            <w:shd w:val="clear" w:color="auto" w:fill="F2DBDB"/>
            <w:vAlign w:val="center"/>
          </w:tcPr>
          <w:p w14:paraId="43C0C1AE"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2017</w:t>
            </w:r>
          </w:p>
        </w:tc>
        <w:tc>
          <w:tcPr>
            <w:tcW w:w="278" w:type="pct"/>
            <w:shd w:val="clear" w:color="auto" w:fill="F2DBDB"/>
            <w:vAlign w:val="center"/>
          </w:tcPr>
          <w:p w14:paraId="54D31A3C"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2018</w:t>
            </w:r>
          </w:p>
        </w:tc>
        <w:tc>
          <w:tcPr>
            <w:tcW w:w="278" w:type="pct"/>
            <w:shd w:val="clear" w:color="auto" w:fill="F2DBDB"/>
            <w:vAlign w:val="center"/>
          </w:tcPr>
          <w:p w14:paraId="41A24A76"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eastAsia="zh-CN" w:bidi="ar"/>
              </w:rPr>
              <w:t>201</w:t>
            </w:r>
            <w:r w:rsidRPr="009A3C03">
              <w:rPr>
                <w:rFonts w:ascii="Times New Roman" w:eastAsia="Times New Roman" w:hAnsi="Times New Roman" w:cs="Times New Roman"/>
                <w:b/>
                <w:color w:val="auto"/>
                <w:sz w:val="24"/>
                <w:szCs w:val="24"/>
                <w:lang w:val="sr-Cyrl-RS" w:eastAsia="zh-CN" w:bidi="ar"/>
              </w:rPr>
              <w:t>9</w:t>
            </w:r>
          </w:p>
        </w:tc>
      </w:tr>
      <w:tr w:rsidR="009A3C03" w:rsidRPr="009A3C03" w14:paraId="1B503E8A" w14:textId="77777777" w:rsidTr="00474F91">
        <w:trPr>
          <w:trHeight w:val="1260"/>
        </w:trPr>
        <w:tc>
          <w:tcPr>
            <w:tcW w:w="558" w:type="pct"/>
            <w:shd w:val="clear" w:color="auto" w:fill="auto"/>
            <w:vAlign w:val="center"/>
          </w:tcPr>
          <w:p w14:paraId="0B4141A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Наталитет на 1000 становника</w:t>
            </w:r>
          </w:p>
        </w:tc>
        <w:tc>
          <w:tcPr>
            <w:tcW w:w="277" w:type="pct"/>
            <w:shd w:val="clear" w:color="auto" w:fill="auto"/>
            <w:vAlign w:val="center"/>
          </w:tcPr>
          <w:p w14:paraId="6180760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27,4</w:t>
            </w:r>
          </w:p>
        </w:tc>
        <w:tc>
          <w:tcPr>
            <w:tcW w:w="277" w:type="pct"/>
            <w:shd w:val="clear" w:color="auto" w:fill="auto"/>
            <w:vAlign w:val="center"/>
          </w:tcPr>
          <w:p w14:paraId="183C42D5"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29,2</w:t>
            </w:r>
          </w:p>
        </w:tc>
        <w:tc>
          <w:tcPr>
            <w:tcW w:w="277" w:type="pct"/>
            <w:shd w:val="clear" w:color="auto" w:fill="auto"/>
            <w:vAlign w:val="center"/>
          </w:tcPr>
          <w:p w14:paraId="5ADCB4E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24,1</w:t>
            </w:r>
          </w:p>
        </w:tc>
        <w:tc>
          <w:tcPr>
            <w:tcW w:w="277" w:type="pct"/>
            <w:shd w:val="clear" w:color="auto" w:fill="auto"/>
            <w:vAlign w:val="center"/>
          </w:tcPr>
          <w:p w14:paraId="6013EAD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14,2</w:t>
            </w:r>
          </w:p>
        </w:tc>
        <w:tc>
          <w:tcPr>
            <w:tcW w:w="278" w:type="pct"/>
            <w:shd w:val="clear" w:color="auto" w:fill="auto"/>
            <w:vAlign w:val="center"/>
          </w:tcPr>
          <w:p w14:paraId="7725F2E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11,5</w:t>
            </w:r>
          </w:p>
        </w:tc>
        <w:tc>
          <w:tcPr>
            <w:tcW w:w="278" w:type="pct"/>
            <w:shd w:val="clear" w:color="auto" w:fill="auto"/>
            <w:vAlign w:val="center"/>
          </w:tcPr>
          <w:p w14:paraId="05E57BB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9,8</w:t>
            </w:r>
          </w:p>
        </w:tc>
        <w:tc>
          <w:tcPr>
            <w:tcW w:w="278" w:type="pct"/>
            <w:shd w:val="clear" w:color="auto" w:fill="auto"/>
            <w:vAlign w:val="center"/>
          </w:tcPr>
          <w:p w14:paraId="4FC7DAA5"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9,4</w:t>
            </w:r>
          </w:p>
        </w:tc>
        <w:tc>
          <w:tcPr>
            <w:tcW w:w="278" w:type="pct"/>
            <w:shd w:val="clear" w:color="auto" w:fill="auto"/>
            <w:vAlign w:val="center"/>
          </w:tcPr>
          <w:p w14:paraId="411BCA8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w:t>
            </w:r>
          </w:p>
        </w:tc>
        <w:tc>
          <w:tcPr>
            <w:tcW w:w="278" w:type="pct"/>
            <w:shd w:val="clear" w:color="auto" w:fill="auto"/>
            <w:vAlign w:val="center"/>
          </w:tcPr>
          <w:p w14:paraId="6234732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9,3</w:t>
            </w:r>
          </w:p>
        </w:tc>
        <w:tc>
          <w:tcPr>
            <w:tcW w:w="278" w:type="pct"/>
            <w:shd w:val="clear" w:color="auto" w:fill="auto"/>
            <w:vAlign w:val="center"/>
          </w:tcPr>
          <w:p w14:paraId="11338E05"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9,2</w:t>
            </w:r>
          </w:p>
        </w:tc>
        <w:tc>
          <w:tcPr>
            <w:tcW w:w="278" w:type="pct"/>
            <w:shd w:val="clear" w:color="auto" w:fill="auto"/>
            <w:vAlign w:val="center"/>
          </w:tcPr>
          <w:p w14:paraId="01DC154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9,3</w:t>
            </w:r>
          </w:p>
        </w:tc>
        <w:tc>
          <w:tcPr>
            <w:tcW w:w="278" w:type="pct"/>
            <w:shd w:val="clear" w:color="auto" w:fill="auto"/>
            <w:vAlign w:val="center"/>
          </w:tcPr>
          <w:p w14:paraId="73293F3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9,3</w:t>
            </w:r>
          </w:p>
        </w:tc>
        <w:tc>
          <w:tcPr>
            <w:tcW w:w="278" w:type="pct"/>
            <w:shd w:val="clear" w:color="auto" w:fill="auto"/>
            <w:vAlign w:val="center"/>
          </w:tcPr>
          <w:p w14:paraId="106B664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9,2</w:t>
            </w:r>
          </w:p>
        </w:tc>
        <w:tc>
          <w:tcPr>
            <w:tcW w:w="278" w:type="pct"/>
            <w:shd w:val="clear" w:color="auto" w:fill="auto"/>
            <w:vAlign w:val="center"/>
          </w:tcPr>
          <w:p w14:paraId="033F398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9,2</w:t>
            </w:r>
          </w:p>
        </w:tc>
        <w:tc>
          <w:tcPr>
            <w:tcW w:w="278" w:type="pct"/>
            <w:shd w:val="clear" w:color="auto" w:fill="auto"/>
            <w:vAlign w:val="center"/>
          </w:tcPr>
          <w:p w14:paraId="2B8E254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9,2</w:t>
            </w:r>
          </w:p>
        </w:tc>
        <w:tc>
          <w:tcPr>
            <w:tcW w:w="278" w:type="pct"/>
            <w:vAlign w:val="center"/>
          </w:tcPr>
          <w:p w14:paraId="073870E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eastAsia="zh-CN" w:bidi="ar"/>
              </w:rPr>
              <w:t>9,</w:t>
            </w:r>
            <w:r w:rsidRPr="009A3C03">
              <w:rPr>
                <w:rFonts w:ascii="Times New Roman" w:eastAsia="Times New Roman" w:hAnsi="Times New Roman" w:cs="Times New Roman"/>
                <w:color w:val="auto"/>
                <w:sz w:val="24"/>
                <w:szCs w:val="24"/>
                <w:lang w:val="sr-Cyrl-RS" w:eastAsia="zh-CN" w:bidi="ar"/>
              </w:rPr>
              <w:t>3</w:t>
            </w:r>
          </w:p>
        </w:tc>
      </w:tr>
    </w:tbl>
    <w:p w14:paraId="707BE7D5"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Извор: Републички завод за статистику</w:t>
      </w:r>
    </w:p>
    <w:p w14:paraId="5C79BCF4" w14:textId="77777777" w:rsidR="00055FEE" w:rsidRPr="009A3C03" w:rsidRDefault="00055FEE" w:rsidP="009A3C03">
      <w:pPr>
        <w:spacing w:line="276" w:lineRule="auto"/>
        <w:rPr>
          <w:rFonts w:ascii="Times New Roman" w:hAnsi="Times New Roman" w:cs="Times New Roman"/>
          <w:color w:val="auto"/>
          <w:sz w:val="24"/>
          <w:szCs w:val="24"/>
          <w:lang w:val="sr-Cyrl-RS"/>
        </w:rPr>
      </w:pPr>
    </w:p>
    <w:p w14:paraId="4552D01B" w14:textId="77777777" w:rsidR="00055FEE" w:rsidRPr="009A3C03" w:rsidRDefault="00055FEE" w:rsidP="009A3C03">
      <w:pPr>
        <w:spacing w:line="276" w:lineRule="auto"/>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RS"/>
        </w:rPr>
        <w:t>Табела:</w:t>
      </w:r>
      <w:r w:rsidRPr="009A3C03">
        <w:rPr>
          <w:rFonts w:ascii="Times New Roman" w:hAnsi="Times New Roman" w:cs="Times New Roman"/>
          <w:b/>
          <w:color w:val="auto"/>
          <w:sz w:val="24"/>
          <w:szCs w:val="24"/>
        </w:rPr>
        <w:t xml:space="preserve"> </w:t>
      </w:r>
      <w:r w:rsidRPr="009A3C03">
        <w:rPr>
          <w:rFonts w:ascii="Times New Roman" w:hAnsi="Times New Roman" w:cs="Times New Roman"/>
          <w:color w:val="auto"/>
          <w:sz w:val="24"/>
          <w:szCs w:val="24"/>
        </w:rPr>
        <w:t>Стопа природног прираштаја</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 xml:space="preserve">на 1000 становника, Србија,  </w:t>
      </w:r>
      <w:r w:rsidRPr="009A3C03">
        <w:rPr>
          <w:rFonts w:ascii="Times New Roman" w:hAnsi="Times New Roman" w:cs="Times New Roman"/>
          <w:color w:val="auto"/>
          <w:sz w:val="24"/>
          <w:szCs w:val="24"/>
          <w:lang w:val="sr-Cyrl-RS"/>
        </w:rPr>
        <w:t>1950-2019.</w:t>
      </w:r>
      <w:r w:rsidRPr="009A3C03">
        <w:rPr>
          <w:rFonts w:ascii="Times New Roman" w:hAnsi="Times New Roman" w:cs="Times New Roman"/>
          <w:b/>
          <w:color w:val="auto"/>
          <w:sz w:val="24"/>
          <w:szCs w:val="24"/>
          <w:lang w:val="sr-Cyrl-RS"/>
        </w:rPr>
        <w:t xml:space="preserve"> </w:t>
      </w:r>
    </w:p>
    <w:tbl>
      <w:tblPr>
        <w:tblW w:w="52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504"/>
        <w:gridCol w:w="680"/>
        <w:gridCol w:w="680"/>
        <w:gridCol w:w="680"/>
        <w:gridCol w:w="680"/>
        <w:gridCol w:w="680"/>
        <w:gridCol w:w="680"/>
        <w:gridCol w:w="680"/>
        <w:gridCol w:w="680"/>
        <w:gridCol w:w="680"/>
        <w:gridCol w:w="680"/>
        <w:gridCol w:w="680"/>
        <w:gridCol w:w="680"/>
        <w:gridCol w:w="680"/>
        <w:gridCol w:w="680"/>
        <w:gridCol w:w="680"/>
        <w:gridCol w:w="680"/>
      </w:tblGrid>
      <w:tr w:rsidR="009A3C03" w:rsidRPr="009A3C03" w14:paraId="6EFEAAE2" w14:textId="77777777" w:rsidTr="00474F91">
        <w:trPr>
          <w:trHeight w:val="300"/>
        </w:trPr>
        <w:tc>
          <w:tcPr>
            <w:tcW w:w="539" w:type="pct"/>
            <w:shd w:val="clear" w:color="auto" w:fill="F2DBDB"/>
            <w:noWrap/>
            <w:vAlign w:val="center"/>
          </w:tcPr>
          <w:p w14:paraId="1506722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 </w:t>
            </w:r>
          </w:p>
        </w:tc>
        <w:tc>
          <w:tcPr>
            <w:tcW w:w="278" w:type="pct"/>
            <w:shd w:val="clear" w:color="auto" w:fill="F2DBDB"/>
            <w:noWrap/>
            <w:vAlign w:val="center"/>
          </w:tcPr>
          <w:p w14:paraId="3355190E"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1950</w:t>
            </w:r>
          </w:p>
        </w:tc>
        <w:tc>
          <w:tcPr>
            <w:tcW w:w="278" w:type="pct"/>
            <w:shd w:val="clear" w:color="auto" w:fill="F2DBDB"/>
            <w:noWrap/>
            <w:vAlign w:val="center"/>
          </w:tcPr>
          <w:p w14:paraId="62AF0959"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1960</w:t>
            </w:r>
          </w:p>
        </w:tc>
        <w:tc>
          <w:tcPr>
            <w:tcW w:w="278" w:type="pct"/>
            <w:shd w:val="clear" w:color="auto" w:fill="F2DBDB"/>
            <w:noWrap/>
            <w:vAlign w:val="center"/>
          </w:tcPr>
          <w:p w14:paraId="70067E4F"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1970</w:t>
            </w:r>
          </w:p>
        </w:tc>
        <w:tc>
          <w:tcPr>
            <w:tcW w:w="278" w:type="pct"/>
            <w:shd w:val="clear" w:color="auto" w:fill="F2DBDB"/>
            <w:noWrap/>
            <w:vAlign w:val="center"/>
          </w:tcPr>
          <w:p w14:paraId="44289AE1"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1980</w:t>
            </w:r>
          </w:p>
        </w:tc>
        <w:tc>
          <w:tcPr>
            <w:tcW w:w="279" w:type="pct"/>
            <w:shd w:val="clear" w:color="auto" w:fill="F2DBDB"/>
            <w:noWrap/>
            <w:vAlign w:val="center"/>
          </w:tcPr>
          <w:p w14:paraId="64CA7F14"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1990</w:t>
            </w:r>
          </w:p>
        </w:tc>
        <w:tc>
          <w:tcPr>
            <w:tcW w:w="279" w:type="pct"/>
            <w:shd w:val="clear" w:color="auto" w:fill="F2DBDB"/>
            <w:noWrap/>
            <w:vAlign w:val="center"/>
          </w:tcPr>
          <w:p w14:paraId="477A1E32"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2000</w:t>
            </w:r>
          </w:p>
        </w:tc>
        <w:tc>
          <w:tcPr>
            <w:tcW w:w="279" w:type="pct"/>
            <w:shd w:val="clear" w:color="auto" w:fill="F2DBDB"/>
            <w:noWrap/>
            <w:vAlign w:val="center"/>
          </w:tcPr>
          <w:p w14:paraId="32E54EA3"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2010</w:t>
            </w:r>
          </w:p>
        </w:tc>
        <w:tc>
          <w:tcPr>
            <w:tcW w:w="279" w:type="pct"/>
            <w:shd w:val="clear" w:color="auto" w:fill="F2DBDB"/>
            <w:noWrap/>
            <w:vAlign w:val="center"/>
          </w:tcPr>
          <w:p w14:paraId="2206A154"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2011</w:t>
            </w:r>
          </w:p>
        </w:tc>
        <w:tc>
          <w:tcPr>
            <w:tcW w:w="279" w:type="pct"/>
            <w:shd w:val="clear" w:color="auto" w:fill="F2DBDB"/>
            <w:noWrap/>
            <w:vAlign w:val="center"/>
          </w:tcPr>
          <w:p w14:paraId="7367CC62"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2012</w:t>
            </w:r>
          </w:p>
        </w:tc>
        <w:tc>
          <w:tcPr>
            <w:tcW w:w="279" w:type="pct"/>
            <w:shd w:val="clear" w:color="auto" w:fill="F2DBDB"/>
            <w:noWrap/>
            <w:vAlign w:val="center"/>
          </w:tcPr>
          <w:p w14:paraId="7018C6A2"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2013</w:t>
            </w:r>
          </w:p>
        </w:tc>
        <w:tc>
          <w:tcPr>
            <w:tcW w:w="279" w:type="pct"/>
            <w:shd w:val="clear" w:color="auto" w:fill="F2DBDB"/>
            <w:noWrap/>
            <w:vAlign w:val="center"/>
          </w:tcPr>
          <w:p w14:paraId="01891896"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2014</w:t>
            </w:r>
          </w:p>
        </w:tc>
        <w:tc>
          <w:tcPr>
            <w:tcW w:w="279" w:type="pct"/>
            <w:shd w:val="clear" w:color="auto" w:fill="F2DBDB"/>
            <w:noWrap/>
            <w:vAlign w:val="center"/>
          </w:tcPr>
          <w:p w14:paraId="0380DCFB"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2015</w:t>
            </w:r>
          </w:p>
        </w:tc>
        <w:tc>
          <w:tcPr>
            <w:tcW w:w="279" w:type="pct"/>
            <w:shd w:val="clear" w:color="auto" w:fill="F2DBDB"/>
            <w:noWrap/>
            <w:vAlign w:val="center"/>
          </w:tcPr>
          <w:p w14:paraId="01AA3C4A"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2016</w:t>
            </w:r>
          </w:p>
        </w:tc>
        <w:tc>
          <w:tcPr>
            <w:tcW w:w="279" w:type="pct"/>
            <w:shd w:val="clear" w:color="auto" w:fill="F2DBDB"/>
            <w:noWrap/>
            <w:vAlign w:val="center"/>
          </w:tcPr>
          <w:p w14:paraId="7AD79D35"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2017</w:t>
            </w:r>
          </w:p>
        </w:tc>
        <w:tc>
          <w:tcPr>
            <w:tcW w:w="279" w:type="pct"/>
            <w:shd w:val="clear" w:color="auto" w:fill="F2DBDB"/>
            <w:noWrap/>
            <w:vAlign w:val="center"/>
          </w:tcPr>
          <w:p w14:paraId="3CB6EF45"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2018</w:t>
            </w:r>
          </w:p>
        </w:tc>
        <w:tc>
          <w:tcPr>
            <w:tcW w:w="279" w:type="pct"/>
            <w:shd w:val="clear" w:color="auto" w:fill="F2DBDB"/>
            <w:vAlign w:val="center"/>
          </w:tcPr>
          <w:p w14:paraId="5106051B"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eastAsia="zh-CN" w:bidi="ar"/>
              </w:rPr>
              <w:t>2019</w:t>
            </w:r>
          </w:p>
        </w:tc>
      </w:tr>
      <w:tr w:rsidR="009A3C03" w:rsidRPr="009A3C03" w14:paraId="565DAC04" w14:textId="77777777" w:rsidTr="00474F91">
        <w:trPr>
          <w:trHeight w:val="1680"/>
        </w:trPr>
        <w:tc>
          <w:tcPr>
            <w:tcW w:w="539" w:type="pct"/>
            <w:shd w:val="clear" w:color="auto" w:fill="auto"/>
            <w:vAlign w:val="center"/>
          </w:tcPr>
          <w:p w14:paraId="3AEE844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Стопа природног прираштаја на 1000 становника</w:t>
            </w:r>
          </w:p>
        </w:tc>
        <w:tc>
          <w:tcPr>
            <w:tcW w:w="278" w:type="pct"/>
            <w:shd w:val="clear" w:color="auto" w:fill="auto"/>
            <w:noWrap/>
            <w:vAlign w:val="center"/>
          </w:tcPr>
          <w:p w14:paraId="6B55927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14,5</w:t>
            </w:r>
          </w:p>
        </w:tc>
        <w:tc>
          <w:tcPr>
            <w:tcW w:w="278" w:type="pct"/>
            <w:shd w:val="clear" w:color="auto" w:fill="auto"/>
            <w:noWrap/>
            <w:vAlign w:val="center"/>
          </w:tcPr>
          <w:p w14:paraId="4CE02CE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8,6</w:t>
            </w:r>
          </w:p>
        </w:tc>
        <w:tc>
          <w:tcPr>
            <w:tcW w:w="278" w:type="pct"/>
            <w:shd w:val="clear" w:color="auto" w:fill="auto"/>
            <w:noWrap/>
            <w:vAlign w:val="center"/>
          </w:tcPr>
          <w:p w14:paraId="4F268B2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4,9</w:t>
            </w:r>
          </w:p>
        </w:tc>
        <w:tc>
          <w:tcPr>
            <w:tcW w:w="278" w:type="pct"/>
            <w:shd w:val="clear" w:color="auto" w:fill="auto"/>
            <w:noWrap/>
            <w:vAlign w:val="center"/>
          </w:tcPr>
          <w:p w14:paraId="14B63C9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4,3</w:t>
            </w:r>
          </w:p>
        </w:tc>
        <w:tc>
          <w:tcPr>
            <w:tcW w:w="279" w:type="pct"/>
            <w:shd w:val="clear" w:color="auto" w:fill="auto"/>
            <w:noWrap/>
            <w:vAlign w:val="center"/>
          </w:tcPr>
          <w:p w14:paraId="2E3EBD9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0,6</w:t>
            </w:r>
          </w:p>
        </w:tc>
        <w:tc>
          <w:tcPr>
            <w:tcW w:w="279" w:type="pct"/>
            <w:shd w:val="clear" w:color="auto" w:fill="auto"/>
            <w:noWrap/>
            <w:vAlign w:val="center"/>
          </w:tcPr>
          <w:p w14:paraId="37FB990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-4</w:t>
            </w:r>
          </w:p>
        </w:tc>
        <w:tc>
          <w:tcPr>
            <w:tcW w:w="279" w:type="pct"/>
            <w:shd w:val="clear" w:color="auto" w:fill="auto"/>
            <w:noWrap/>
            <w:vAlign w:val="center"/>
          </w:tcPr>
          <w:p w14:paraId="4A2984B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-4,8</w:t>
            </w:r>
          </w:p>
        </w:tc>
        <w:tc>
          <w:tcPr>
            <w:tcW w:w="279" w:type="pct"/>
            <w:shd w:val="clear" w:color="auto" w:fill="auto"/>
            <w:noWrap/>
            <w:vAlign w:val="center"/>
          </w:tcPr>
          <w:p w14:paraId="35D55A0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-5,2</w:t>
            </w:r>
          </w:p>
        </w:tc>
        <w:tc>
          <w:tcPr>
            <w:tcW w:w="279" w:type="pct"/>
            <w:shd w:val="clear" w:color="auto" w:fill="auto"/>
            <w:noWrap/>
            <w:vAlign w:val="center"/>
          </w:tcPr>
          <w:p w14:paraId="54EB16C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-4,9</w:t>
            </w:r>
          </w:p>
        </w:tc>
        <w:tc>
          <w:tcPr>
            <w:tcW w:w="279" w:type="pct"/>
            <w:shd w:val="clear" w:color="auto" w:fill="auto"/>
            <w:noWrap/>
            <w:vAlign w:val="center"/>
          </w:tcPr>
          <w:p w14:paraId="59D4D90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-4,8</w:t>
            </w:r>
          </w:p>
        </w:tc>
        <w:tc>
          <w:tcPr>
            <w:tcW w:w="279" w:type="pct"/>
            <w:shd w:val="clear" w:color="auto" w:fill="auto"/>
            <w:noWrap/>
            <w:vAlign w:val="center"/>
          </w:tcPr>
          <w:p w14:paraId="5595F4F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-4,9</w:t>
            </w:r>
          </w:p>
        </w:tc>
        <w:tc>
          <w:tcPr>
            <w:tcW w:w="279" w:type="pct"/>
            <w:shd w:val="clear" w:color="auto" w:fill="auto"/>
            <w:noWrap/>
            <w:vAlign w:val="center"/>
          </w:tcPr>
          <w:p w14:paraId="74E3C6B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-5,3</w:t>
            </w:r>
          </w:p>
        </w:tc>
        <w:tc>
          <w:tcPr>
            <w:tcW w:w="279" w:type="pct"/>
            <w:shd w:val="clear" w:color="auto" w:fill="auto"/>
            <w:noWrap/>
            <w:vAlign w:val="center"/>
          </w:tcPr>
          <w:p w14:paraId="614BB85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-5,1</w:t>
            </w:r>
          </w:p>
        </w:tc>
        <w:tc>
          <w:tcPr>
            <w:tcW w:w="279" w:type="pct"/>
            <w:shd w:val="clear" w:color="auto" w:fill="auto"/>
            <w:noWrap/>
            <w:vAlign w:val="center"/>
          </w:tcPr>
          <w:p w14:paraId="30EBDBA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-5,5</w:t>
            </w:r>
          </w:p>
        </w:tc>
        <w:tc>
          <w:tcPr>
            <w:tcW w:w="279" w:type="pct"/>
            <w:shd w:val="clear" w:color="auto" w:fill="auto"/>
            <w:noWrap/>
            <w:vAlign w:val="center"/>
          </w:tcPr>
          <w:p w14:paraId="6356DE7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-5,4</w:t>
            </w:r>
          </w:p>
        </w:tc>
        <w:tc>
          <w:tcPr>
            <w:tcW w:w="279" w:type="pct"/>
            <w:vAlign w:val="center"/>
          </w:tcPr>
          <w:p w14:paraId="16A1C05F"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eastAsia="zh-CN" w:bidi="ar"/>
              </w:rPr>
              <w:t>-5,3</w:t>
            </w:r>
          </w:p>
        </w:tc>
      </w:tr>
    </w:tbl>
    <w:p w14:paraId="629CF56F"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Извор: Републичкиn завод за статисти</w:t>
      </w:r>
      <w:r w:rsidRPr="009A3C03">
        <w:rPr>
          <w:rFonts w:ascii="Times New Roman" w:hAnsi="Times New Roman" w:cs="Times New Roman"/>
          <w:color w:val="auto"/>
          <w:sz w:val="24"/>
          <w:szCs w:val="24"/>
          <w:lang w:val="sr-Cyrl-RS"/>
        </w:rPr>
        <w:t>ку</w:t>
      </w:r>
    </w:p>
    <w:p w14:paraId="3A809750" w14:textId="77777777" w:rsidR="00055FEE" w:rsidRPr="009A3C03" w:rsidRDefault="00055FEE" w:rsidP="009A3C03">
      <w:pPr>
        <w:spacing w:line="276" w:lineRule="auto"/>
        <w:rPr>
          <w:rFonts w:ascii="Times New Roman" w:hAnsi="Times New Roman" w:cs="Times New Roman"/>
          <w:color w:val="auto"/>
          <w:sz w:val="24"/>
          <w:szCs w:val="24"/>
          <w:lang w:val="sr-Cyrl-RS"/>
        </w:rPr>
      </w:pPr>
    </w:p>
    <w:p w14:paraId="7239B8CB"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Табела:</w:t>
      </w:r>
      <w:r w:rsidRPr="009A3C03">
        <w:rPr>
          <w:rFonts w:ascii="Times New Roman" w:hAnsi="Times New Roman" w:cs="Times New Roman"/>
          <w:b/>
          <w:color w:val="auto"/>
          <w:sz w:val="24"/>
          <w:szCs w:val="24"/>
        </w:rPr>
        <w:t xml:space="preserve"> </w:t>
      </w:r>
      <w:r w:rsidRPr="009A3C03">
        <w:rPr>
          <w:rFonts w:ascii="Times New Roman" w:hAnsi="Times New Roman" w:cs="Times New Roman"/>
          <w:color w:val="auto"/>
          <w:sz w:val="24"/>
          <w:szCs w:val="24"/>
        </w:rPr>
        <w:t>Умрла одојчад</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на 1000 живорођених, Србија</w:t>
      </w:r>
      <w:r w:rsidRPr="009A3C03">
        <w:rPr>
          <w:rFonts w:ascii="Times New Roman" w:hAnsi="Times New Roman" w:cs="Times New Roman"/>
          <w:color w:val="auto"/>
          <w:sz w:val="24"/>
          <w:szCs w:val="24"/>
          <w:lang w:val="sr-Cyrl-RS"/>
        </w:rPr>
        <w:t>, 1950-2019.</w:t>
      </w:r>
    </w:p>
    <w:tbl>
      <w:tblPr>
        <w:tblW w:w="100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1648"/>
        <w:gridCol w:w="740"/>
        <w:gridCol w:w="680"/>
        <w:gridCol w:w="680"/>
        <w:gridCol w:w="680"/>
        <w:gridCol w:w="680"/>
        <w:gridCol w:w="680"/>
        <w:gridCol w:w="680"/>
        <w:gridCol w:w="680"/>
        <w:gridCol w:w="680"/>
        <w:gridCol w:w="680"/>
        <w:gridCol w:w="680"/>
        <w:gridCol w:w="680"/>
        <w:gridCol w:w="680"/>
        <w:gridCol w:w="680"/>
      </w:tblGrid>
      <w:tr w:rsidR="009A3C03" w:rsidRPr="009A3C03" w14:paraId="6CE39F6A" w14:textId="77777777" w:rsidTr="00474F91">
        <w:trPr>
          <w:trHeight w:val="300"/>
        </w:trPr>
        <w:tc>
          <w:tcPr>
            <w:tcW w:w="1196" w:type="dxa"/>
            <w:shd w:val="clear" w:color="auto" w:fill="F2DBDB"/>
            <w:noWrap/>
            <w:vAlign w:val="center"/>
          </w:tcPr>
          <w:p w14:paraId="2B7330B2" w14:textId="77777777" w:rsidR="00055FEE" w:rsidRPr="009A3C03" w:rsidRDefault="00055FEE" w:rsidP="009A3C03">
            <w:pPr>
              <w:spacing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 </w:t>
            </w:r>
          </w:p>
        </w:tc>
        <w:tc>
          <w:tcPr>
            <w:tcW w:w="657" w:type="dxa"/>
            <w:shd w:val="clear" w:color="auto" w:fill="F2DBDB"/>
            <w:noWrap/>
            <w:vAlign w:val="center"/>
          </w:tcPr>
          <w:p w14:paraId="7D1FD455"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1950</w:t>
            </w:r>
          </w:p>
        </w:tc>
        <w:tc>
          <w:tcPr>
            <w:tcW w:w="657" w:type="dxa"/>
            <w:shd w:val="clear" w:color="auto" w:fill="F2DBDB"/>
            <w:noWrap/>
            <w:vAlign w:val="center"/>
          </w:tcPr>
          <w:p w14:paraId="4921BF82"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1980</w:t>
            </w:r>
          </w:p>
        </w:tc>
        <w:tc>
          <w:tcPr>
            <w:tcW w:w="657" w:type="dxa"/>
            <w:shd w:val="clear" w:color="auto" w:fill="F2DBDB"/>
            <w:noWrap/>
            <w:vAlign w:val="center"/>
          </w:tcPr>
          <w:p w14:paraId="2EBCB72B"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1990</w:t>
            </w:r>
          </w:p>
        </w:tc>
        <w:tc>
          <w:tcPr>
            <w:tcW w:w="657" w:type="dxa"/>
            <w:shd w:val="clear" w:color="auto" w:fill="F2DBDB"/>
            <w:noWrap/>
            <w:vAlign w:val="center"/>
          </w:tcPr>
          <w:p w14:paraId="18CBB767"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2000</w:t>
            </w:r>
          </w:p>
        </w:tc>
        <w:tc>
          <w:tcPr>
            <w:tcW w:w="615" w:type="dxa"/>
            <w:shd w:val="clear" w:color="auto" w:fill="F2DBDB"/>
            <w:noWrap/>
            <w:vAlign w:val="center"/>
          </w:tcPr>
          <w:p w14:paraId="5A47A88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2010</w:t>
            </w:r>
          </w:p>
        </w:tc>
        <w:tc>
          <w:tcPr>
            <w:tcW w:w="615" w:type="dxa"/>
            <w:shd w:val="clear" w:color="auto" w:fill="F2DBDB"/>
            <w:noWrap/>
            <w:vAlign w:val="center"/>
          </w:tcPr>
          <w:p w14:paraId="0A195981"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2011</w:t>
            </w:r>
          </w:p>
        </w:tc>
        <w:tc>
          <w:tcPr>
            <w:tcW w:w="615" w:type="dxa"/>
            <w:shd w:val="clear" w:color="auto" w:fill="F2DBDB"/>
            <w:noWrap/>
            <w:vAlign w:val="center"/>
          </w:tcPr>
          <w:p w14:paraId="098B5327"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2012</w:t>
            </w:r>
          </w:p>
        </w:tc>
        <w:tc>
          <w:tcPr>
            <w:tcW w:w="615" w:type="dxa"/>
            <w:shd w:val="clear" w:color="auto" w:fill="F2DBDB"/>
            <w:noWrap/>
            <w:vAlign w:val="center"/>
          </w:tcPr>
          <w:p w14:paraId="4101B5DE"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2013</w:t>
            </w:r>
          </w:p>
        </w:tc>
        <w:tc>
          <w:tcPr>
            <w:tcW w:w="615" w:type="dxa"/>
            <w:shd w:val="clear" w:color="auto" w:fill="F2DBDB"/>
            <w:noWrap/>
            <w:vAlign w:val="center"/>
          </w:tcPr>
          <w:p w14:paraId="79AAD00D"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2014</w:t>
            </w:r>
          </w:p>
        </w:tc>
        <w:tc>
          <w:tcPr>
            <w:tcW w:w="615" w:type="dxa"/>
            <w:shd w:val="clear" w:color="auto" w:fill="F2DBDB"/>
            <w:noWrap/>
            <w:vAlign w:val="center"/>
          </w:tcPr>
          <w:p w14:paraId="28FC6ABA"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2015</w:t>
            </w:r>
          </w:p>
        </w:tc>
        <w:tc>
          <w:tcPr>
            <w:tcW w:w="615" w:type="dxa"/>
            <w:shd w:val="clear" w:color="auto" w:fill="F2DBDB"/>
            <w:noWrap/>
            <w:vAlign w:val="center"/>
          </w:tcPr>
          <w:p w14:paraId="7697198A"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2016</w:t>
            </w:r>
          </w:p>
        </w:tc>
        <w:tc>
          <w:tcPr>
            <w:tcW w:w="615" w:type="dxa"/>
            <w:shd w:val="clear" w:color="auto" w:fill="F2DBDB"/>
            <w:noWrap/>
            <w:vAlign w:val="center"/>
          </w:tcPr>
          <w:p w14:paraId="1DBBB746"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2017</w:t>
            </w:r>
          </w:p>
        </w:tc>
        <w:tc>
          <w:tcPr>
            <w:tcW w:w="656" w:type="dxa"/>
            <w:shd w:val="clear" w:color="auto" w:fill="F2DBDB"/>
            <w:noWrap/>
            <w:vAlign w:val="center"/>
          </w:tcPr>
          <w:p w14:paraId="4572C0E3"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2018</w:t>
            </w:r>
          </w:p>
        </w:tc>
        <w:tc>
          <w:tcPr>
            <w:tcW w:w="656" w:type="dxa"/>
            <w:shd w:val="clear" w:color="auto" w:fill="F2DBDB"/>
            <w:vAlign w:val="center"/>
          </w:tcPr>
          <w:p w14:paraId="5E5E90BE"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eastAsia="zh-CN" w:bidi="ar"/>
              </w:rPr>
              <w:t>201</w:t>
            </w:r>
            <w:r w:rsidRPr="009A3C03">
              <w:rPr>
                <w:rFonts w:ascii="Times New Roman" w:eastAsia="Times New Roman" w:hAnsi="Times New Roman" w:cs="Times New Roman"/>
                <w:b/>
                <w:color w:val="auto"/>
                <w:sz w:val="24"/>
                <w:szCs w:val="24"/>
                <w:lang w:val="sr-Cyrl-RS" w:eastAsia="zh-CN" w:bidi="ar"/>
              </w:rPr>
              <w:t>9</w:t>
            </w:r>
          </w:p>
        </w:tc>
      </w:tr>
      <w:tr w:rsidR="009A3C03" w:rsidRPr="009A3C03" w14:paraId="1A5BA759" w14:textId="77777777" w:rsidTr="00474F91">
        <w:trPr>
          <w:trHeight w:val="420"/>
        </w:trPr>
        <w:tc>
          <w:tcPr>
            <w:tcW w:w="1196" w:type="dxa"/>
            <w:shd w:val="clear" w:color="auto" w:fill="auto"/>
            <w:vAlign w:val="center"/>
          </w:tcPr>
          <w:p w14:paraId="73678FE7"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Умрла одојчад на 1000 живорођених</w:t>
            </w:r>
          </w:p>
        </w:tc>
        <w:tc>
          <w:tcPr>
            <w:tcW w:w="657" w:type="dxa"/>
            <w:shd w:val="clear" w:color="auto" w:fill="auto"/>
            <w:noWrap/>
            <w:vAlign w:val="center"/>
          </w:tcPr>
          <w:p w14:paraId="67088E6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113,1</w:t>
            </w:r>
          </w:p>
        </w:tc>
        <w:tc>
          <w:tcPr>
            <w:tcW w:w="657" w:type="dxa"/>
            <w:shd w:val="clear" w:color="auto" w:fill="auto"/>
            <w:noWrap/>
            <w:vAlign w:val="center"/>
          </w:tcPr>
          <w:p w14:paraId="4E4CA8A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22,3</w:t>
            </w:r>
          </w:p>
        </w:tc>
        <w:tc>
          <w:tcPr>
            <w:tcW w:w="657" w:type="dxa"/>
            <w:shd w:val="clear" w:color="auto" w:fill="auto"/>
            <w:noWrap/>
            <w:vAlign w:val="center"/>
          </w:tcPr>
          <w:p w14:paraId="6DEF5D05"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16,4</w:t>
            </w:r>
          </w:p>
        </w:tc>
        <w:tc>
          <w:tcPr>
            <w:tcW w:w="657" w:type="dxa"/>
            <w:shd w:val="clear" w:color="auto" w:fill="auto"/>
            <w:noWrap/>
            <w:vAlign w:val="center"/>
          </w:tcPr>
          <w:p w14:paraId="12D06BCD"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10,6</w:t>
            </w:r>
          </w:p>
        </w:tc>
        <w:tc>
          <w:tcPr>
            <w:tcW w:w="615" w:type="dxa"/>
            <w:shd w:val="clear" w:color="auto" w:fill="auto"/>
            <w:noWrap/>
            <w:vAlign w:val="center"/>
          </w:tcPr>
          <w:p w14:paraId="60C4490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6,7</w:t>
            </w:r>
          </w:p>
        </w:tc>
        <w:tc>
          <w:tcPr>
            <w:tcW w:w="615" w:type="dxa"/>
            <w:shd w:val="clear" w:color="auto" w:fill="auto"/>
            <w:noWrap/>
            <w:vAlign w:val="center"/>
          </w:tcPr>
          <w:p w14:paraId="6531614F"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6,3</w:t>
            </w:r>
          </w:p>
        </w:tc>
        <w:tc>
          <w:tcPr>
            <w:tcW w:w="615" w:type="dxa"/>
            <w:shd w:val="clear" w:color="auto" w:fill="auto"/>
            <w:noWrap/>
            <w:vAlign w:val="center"/>
          </w:tcPr>
          <w:p w14:paraId="326F0B8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6,2</w:t>
            </w:r>
          </w:p>
        </w:tc>
        <w:tc>
          <w:tcPr>
            <w:tcW w:w="615" w:type="dxa"/>
            <w:shd w:val="clear" w:color="auto" w:fill="auto"/>
            <w:noWrap/>
            <w:vAlign w:val="center"/>
          </w:tcPr>
          <w:p w14:paraId="6919651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6,3</w:t>
            </w:r>
          </w:p>
        </w:tc>
        <w:tc>
          <w:tcPr>
            <w:tcW w:w="615" w:type="dxa"/>
            <w:shd w:val="clear" w:color="auto" w:fill="auto"/>
            <w:noWrap/>
            <w:vAlign w:val="center"/>
          </w:tcPr>
          <w:p w14:paraId="0E47647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5,7</w:t>
            </w:r>
          </w:p>
        </w:tc>
        <w:tc>
          <w:tcPr>
            <w:tcW w:w="615" w:type="dxa"/>
            <w:shd w:val="clear" w:color="auto" w:fill="auto"/>
            <w:noWrap/>
            <w:vAlign w:val="center"/>
          </w:tcPr>
          <w:p w14:paraId="63E7006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5,3</w:t>
            </w:r>
          </w:p>
        </w:tc>
        <w:tc>
          <w:tcPr>
            <w:tcW w:w="615" w:type="dxa"/>
            <w:shd w:val="clear" w:color="auto" w:fill="auto"/>
            <w:noWrap/>
            <w:vAlign w:val="center"/>
          </w:tcPr>
          <w:p w14:paraId="300745F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5,4</w:t>
            </w:r>
          </w:p>
        </w:tc>
        <w:tc>
          <w:tcPr>
            <w:tcW w:w="615" w:type="dxa"/>
            <w:shd w:val="clear" w:color="auto" w:fill="auto"/>
            <w:noWrap/>
            <w:vAlign w:val="center"/>
          </w:tcPr>
          <w:p w14:paraId="2213C05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4,7</w:t>
            </w:r>
          </w:p>
        </w:tc>
        <w:tc>
          <w:tcPr>
            <w:tcW w:w="656" w:type="dxa"/>
            <w:shd w:val="clear" w:color="auto" w:fill="auto"/>
            <w:noWrap/>
            <w:vAlign w:val="center"/>
          </w:tcPr>
          <w:p w14:paraId="6AC6988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4,9</w:t>
            </w:r>
          </w:p>
        </w:tc>
        <w:tc>
          <w:tcPr>
            <w:tcW w:w="656" w:type="dxa"/>
            <w:vAlign w:val="center"/>
          </w:tcPr>
          <w:p w14:paraId="5FD570F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eastAsia="zh-CN" w:bidi="ar"/>
              </w:rPr>
              <w:t>4,8</w:t>
            </w:r>
          </w:p>
        </w:tc>
      </w:tr>
    </w:tbl>
    <w:p w14:paraId="492FBF39" w14:textId="77777777" w:rsidR="00055FEE" w:rsidRPr="009A3C03" w:rsidRDefault="00055FEE" w:rsidP="009A3C03">
      <w:pPr>
        <w:spacing w:line="276" w:lineRule="auto"/>
        <w:rPr>
          <w:rFonts w:ascii="Times New Roman" w:hAnsi="Times New Roman" w:cs="Times New Roman"/>
          <w:color w:val="auto"/>
          <w:sz w:val="24"/>
          <w:szCs w:val="24"/>
          <w:lang w:val="sr-Cyrl-RS"/>
        </w:rPr>
      </w:pPr>
    </w:p>
    <w:p w14:paraId="47C7C8E5" w14:textId="77777777" w:rsidR="00055FEE" w:rsidRPr="009A3C03" w:rsidRDefault="00055FEE"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Извор: Републичкиn завод за статистику</w:t>
      </w:r>
    </w:p>
    <w:p w14:paraId="5672D534" w14:textId="77777777" w:rsidR="00055FEE" w:rsidRPr="009A3C03" w:rsidRDefault="00055FEE" w:rsidP="009A3C03">
      <w:pPr>
        <w:spacing w:line="276" w:lineRule="auto"/>
        <w:rPr>
          <w:rFonts w:ascii="Times New Roman" w:hAnsi="Times New Roman" w:cs="Times New Roman"/>
          <w:b/>
          <w:color w:val="auto"/>
          <w:sz w:val="24"/>
          <w:szCs w:val="24"/>
          <w:lang w:val="sr-Cyrl-RS"/>
        </w:rPr>
      </w:pPr>
    </w:p>
    <w:p w14:paraId="0E6A07D5"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Табела.</w:t>
      </w:r>
      <w:r w:rsidRPr="009A3C03">
        <w:rPr>
          <w:rFonts w:ascii="Times New Roman" w:hAnsi="Times New Roman" w:cs="Times New Roman"/>
          <w:b/>
          <w:color w:val="auto"/>
          <w:sz w:val="24"/>
          <w:szCs w:val="24"/>
        </w:rPr>
        <w:t xml:space="preserve"> </w:t>
      </w:r>
      <w:r w:rsidRPr="009A3C03">
        <w:rPr>
          <w:rFonts w:ascii="Times New Roman" w:hAnsi="Times New Roman" w:cs="Times New Roman"/>
          <w:color w:val="auto"/>
          <w:sz w:val="24"/>
          <w:szCs w:val="24"/>
          <w:lang w:val="sr-Cyrl-RS"/>
        </w:rPr>
        <w:t xml:space="preserve">Перинатална и рана неонатална смртност, </w:t>
      </w:r>
      <w:r w:rsidRPr="009A3C03">
        <w:rPr>
          <w:rFonts w:ascii="Times New Roman" w:hAnsi="Times New Roman" w:cs="Times New Roman"/>
          <w:color w:val="auto"/>
          <w:sz w:val="24"/>
          <w:szCs w:val="24"/>
        </w:rPr>
        <w:t xml:space="preserve"> Србија</w:t>
      </w:r>
      <w:r w:rsidRPr="009A3C03">
        <w:rPr>
          <w:rFonts w:ascii="Times New Roman" w:hAnsi="Times New Roman" w:cs="Times New Roman"/>
          <w:color w:val="auto"/>
          <w:sz w:val="24"/>
          <w:szCs w:val="24"/>
          <w:lang w:val="sr-Cyrl-RS"/>
        </w:rPr>
        <w:t>, 1950-2019.</w:t>
      </w: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103"/>
        <w:gridCol w:w="680"/>
        <w:gridCol w:w="680"/>
        <w:gridCol w:w="680"/>
        <w:gridCol w:w="680"/>
        <w:gridCol w:w="680"/>
        <w:gridCol w:w="680"/>
        <w:gridCol w:w="680"/>
        <w:gridCol w:w="680"/>
        <w:gridCol w:w="680"/>
        <w:gridCol w:w="680"/>
        <w:gridCol w:w="680"/>
        <w:gridCol w:w="680"/>
        <w:gridCol w:w="680"/>
        <w:gridCol w:w="680"/>
      </w:tblGrid>
      <w:tr w:rsidR="009A3C03" w:rsidRPr="009A3C03" w14:paraId="572C9C7D" w14:textId="77777777" w:rsidTr="00474F91">
        <w:trPr>
          <w:trHeight w:val="300"/>
        </w:trPr>
        <w:tc>
          <w:tcPr>
            <w:tcW w:w="1075" w:type="pct"/>
            <w:shd w:val="clear" w:color="auto" w:fill="F2DBDB"/>
            <w:noWrap/>
            <w:vAlign w:val="center"/>
          </w:tcPr>
          <w:p w14:paraId="14BB24FD" w14:textId="77777777" w:rsidR="00055FEE" w:rsidRPr="009A3C03" w:rsidRDefault="00055FEE" w:rsidP="009A3C03">
            <w:pPr>
              <w:spacing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 </w:t>
            </w:r>
          </w:p>
        </w:tc>
        <w:tc>
          <w:tcPr>
            <w:tcW w:w="280" w:type="pct"/>
            <w:shd w:val="clear" w:color="auto" w:fill="F2DBDB"/>
            <w:noWrap/>
            <w:vAlign w:val="center"/>
          </w:tcPr>
          <w:p w14:paraId="6A86B0A2"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1950</w:t>
            </w:r>
          </w:p>
        </w:tc>
        <w:tc>
          <w:tcPr>
            <w:tcW w:w="280" w:type="pct"/>
            <w:shd w:val="clear" w:color="auto" w:fill="F2DBDB"/>
            <w:noWrap/>
            <w:vAlign w:val="center"/>
          </w:tcPr>
          <w:p w14:paraId="4C3335EE"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1980</w:t>
            </w:r>
          </w:p>
        </w:tc>
        <w:tc>
          <w:tcPr>
            <w:tcW w:w="280" w:type="pct"/>
            <w:shd w:val="clear" w:color="auto" w:fill="F2DBDB"/>
            <w:noWrap/>
            <w:vAlign w:val="center"/>
          </w:tcPr>
          <w:p w14:paraId="63A8C7B2"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1990</w:t>
            </w:r>
          </w:p>
        </w:tc>
        <w:tc>
          <w:tcPr>
            <w:tcW w:w="280" w:type="pct"/>
            <w:shd w:val="clear" w:color="auto" w:fill="F2DBDB"/>
            <w:noWrap/>
            <w:vAlign w:val="center"/>
          </w:tcPr>
          <w:p w14:paraId="5D01E881"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2000</w:t>
            </w:r>
          </w:p>
        </w:tc>
        <w:tc>
          <w:tcPr>
            <w:tcW w:w="280" w:type="pct"/>
            <w:shd w:val="clear" w:color="auto" w:fill="F2DBDB"/>
            <w:noWrap/>
            <w:vAlign w:val="center"/>
          </w:tcPr>
          <w:p w14:paraId="2D418BD5"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2010</w:t>
            </w:r>
          </w:p>
        </w:tc>
        <w:tc>
          <w:tcPr>
            <w:tcW w:w="280" w:type="pct"/>
            <w:shd w:val="clear" w:color="auto" w:fill="F2DBDB"/>
            <w:noWrap/>
            <w:vAlign w:val="center"/>
          </w:tcPr>
          <w:p w14:paraId="469E449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2011</w:t>
            </w:r>
          </w:p>
        </w:tc>
        <w:tc>
          <w:tcPr>
            <w:tcW w:w="280" w:type="pct"/>
            <w:shd w:val="clear" w:color="auto" w:fill="F2DBDB"/>
            <w:noWrap/>
            <w:vAlign w:val="center"/>
          </w:tcPr>
          <w:p w14:paraId="40BA495F"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2012</w:t>
            </w:r>
          </w:p>
        </w:tc>
        <w:tc>
          <w:tcPr>
            <w:tcW w:w="280" w:type="pct"/>
            <w:shd w:val="clear" w:color="auto" w:fill="F2DBDB"/>
            <w:noWrap/>
            <w:vAlign w:val="center"/>
          </w:tcPr>
          <w:p w14:paraId="459D864C"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2013</w:t>
            </w:r>
          </w:p>
        </w:tc>
        <w:tc>
          <w:tcPr>
            <w:tcW w:w="280" w:type="pct"/>
            <w:shd w:val="clear" w:color="auto" w:fill="F2DBDB"/>
            <w:noWrap/>
            <w:vAlign w:val="center"/>
          </w:tcPr>
          <w:p w14:paraId="4735E1B5"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2014</w:t>
            </w:r>
          </w:p>
        </w:tc>
        <w:tc>
          <w:tcPr>
            <w:tcW w:w="280" w:type="pct"/>
            <w:shd w:val="clear" w:color="auto" w:fill="F2DBDB"/>
            <w:noWrap/>
            <w:vAlign w:val="center"/>
          </w:tcPr>
          <w:p w14:paraId="7920BD42"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2015</w:t>
            </w:r>
          </w:p>
        </w:tc>
        <w:tc>
          <w:tcPr>
            <w:tcW w:w="280" w:type="pct"/>
            <w:shd w:val="clear" w:color="auto" w:fill="F2DBDB"/>
            <w:noWrap/>
            <w:vAlign w:val="center"/>
          </w:tcPr>
          <w:p w14:paraId="78098B61"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2016</w:t>
            </w:r>
          </w:p>
        </w:tc>
        <w:tc>
          <w:tcPr>
            <w:tcW w:w="280" w:type="pct"/>
            <w:shd w:val="clear" w:color="auto" w:fill="F2DBDB"/>
            <w:noWrap/>
            <w:vAlign w:val="center"/>
          </w:tcPr>
          <w:p w14:paraId="2134F290"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2017</w:t>
            </w:r>
          </w:p>
        </w:tc>
        <w:tc>
          <w:tcPr>
            <w:tcW w:w="280" w:type="pct"/>
            <w:shd w:val="clear" w:color="auto" w:fill="F2DBDB"/>
            <w:noWrap/>
            <w:vAlign w:val="center"/>
          </w:tcPr>
          <w:p w14:paraId="074A4E91"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2018</w:t>
            </w:r>
          </w:p>
        </w:tc>
        <w:tc>
          <w:tcPr>
            <w:tcW w:w="280" w:type="pct"/>
            <w:shd w:val="clear" w:color="auto" w:fill="F2DBDB"/>
            <w:vAlign w:val="center"/>
          </w:tcPr>
          <w:p w14:paraId="48B4B265"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eastAsia="zh-CN" w:bidi="ar"/>
              </w:rPr>
              <w:t>2019</w:t>
            </w:r>
          </w:p>
        </w:tc>
      </w:tr>
      <w:tr w:rsidR="009A3C03" w:rsidRPr="009A3C03" w14:paraId="67DD022A" w14:textId="77777777" w:rsidTr="00474F91">
        <w:trPr>
          <w:trHeight w:val="300"/>
        </w:trPr>
        <w:tc>
          <w:tcPr>
            <w:tcW w:w="1075" w:type="pct"/>
            <w:shd w:val="clear" w:color="auto" w:fill="auto"/>
            <w:noWrap/>
            <w:vAlign w:val="bottom"/>
          </w:tcPr>
          <w:p w14:paraId="657C526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Рана неонатална смртност</w:t>
            </w:r>
          </w:p>
        </w:tc>
        <w:tc>
          <w:tcPr>
            <w:tcW w:w="280" w:type="pct"/>
            <w:shd w:val="clear" w:color="auto" w:fill="auto"/>
            <w:noWrap/>
            <w:vAlign w:val="center"/>
          </w:tcPr>
          <w:p w14:paraId="6D72484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21,3</w:t>
            </w:r>
          </w:p>
        </w:tc>
        <w:tc>
          <w:tcPr>
            <w:tcW w:w="280" w:type="pct"/>
            <w:shd w:val="clear" w:color="auto" w:fill="auto"/>
            <w:noWrap/>
            <w:vAlign w:val="center"/>
          </w:tcPr>
          <w:p w14:paraId="544CC11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12,6</w:t>
            </w:r>
          </w:p>
        </w:tc>
        <w:tc>
          <w:tcPr>
            <w:tcW w:w="280" w:type="pct"/>
            <w:shd w:val="clear" w:color="auto" w:fill="auto"/>
            <w:noWrap/>
            <w:vAlign w:val="center"/>
          </w:tcPr>
          <w:p w14:paraId="1F98407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8,8</w:t>
            </w:r>
          </w:p>
        </w:tc>
        <w:tc>
          <w:tcPr>
            <w:tcW w:w="280" w:type="pct"/>
            <w:shd w:val="clear" w:color="auto" w:fill="auto"/>
            <w:noWrap/>
            <w:vAlign w:val="center"/>
          </w:tcPr>
          <w:p w14:paraId="2EECBB3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6,3</w:t>
            </w:r>
          </w:p>
        </w:tc>
        <w:tc>
          <w:tcPr>
            <w:tcW w:w="280" w:type="pct"/>
            <w:shd w:val="clear" w:color="auto" w:fill="auto"/>
            <w:noWrap/>
            <w:vAlign w:val="center"/>
          </w:tcPr>
          <w:p w14:paraId="4AD60A9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3,3</w:t>
            </w:r>
          </w:p>
        </w:tc>
        <w:tc>
          <w:tcPr>
            <w:tcW w:w="280" w:type="pct"/>
            <w:shd w:val="clear" w:color="auto" w:fill="auto"/>
            <w:noWrap/>
            <w:vAlign w:val="center"/>
          </w:tcPr>
          <w:p w14:paraId="1061EB4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3,8</w:t>
            </w:r>
          </w:p>
        </w:tc>
        <w:tc>
          <w:tcPr>
            <w:tcW w:w="280" w:type="pct"/>
            <w:shd w:val="clear" w:color="auto" w:fill="auto"/>
            <w:noWrap/>
            <w:vAlign w:val="center"/>
          </w:tcPr>
          <w:p w14:paraId="178BA5C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3,4</w:t>
            </w:r>
          </w:p>
        </w:tc>
        <w:tc>
          <w:tcPr>
            <w:tcW w:w="280" w:type="pct"/>
            <w:shd w:val="clear" w:color="auto" w:fill="auto"/>
            <w:noWrap/>
            <w:vAlign w:val="center"/>
          </w:tcPr>
          <w:p w14:paraId="6363E33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3,9</w:t>
            </w:r>
          </w:p>
        </w:tc>
        <w:tc>
          <w:tcPr>
            <w:tcW w:w="280" w:type="pct"/>
            <w:shd w:val="clear" w:color="auto" w:fill="auto"/>
            <w:noWrap/>
            <w:vAlign w:val="center"/>
          </w:tcPr>
          <w:p w14:paraId="0A0F9A1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5,7</w:t>
            </w:r>
          </w:p>
        </w:tc>
        <w:tc>
          <w:tcPr>
            <w:tcW w:w="280" w:type="pct"/>
            <w:shd w:val="clear" w:color="auto" w:fill="auto"/>
            <w:noWrap/>
            <w:vAlign w:val="center"/>
          </w:tcPr>
          <w:p w14:paraId="1397C65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2,9</w:t>
            </w:r>
          </w:p>
        </w:tc>
        <w:tc>
          <w:tcPr>
            <w:tcW w:w="280" w:type="pct"/>
            <w:shd w:val="clear" w:color="auto" w:fill="auto"/>
            <w:noWrap/>
            <w:vAlign w:val="center"/>
          </w:tcPr>
          <w:p w14:paraId="40A0CAD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2,9</w:t>
            </w:r>
          </w:p>
        </w:tc>
        <w:tc>
          <w:tcPr>
            <w:tcW w:w="280" w:type="pct"/>
            <w:shd w:val="clear" w:color="auto" w:fill="auto"/>
            <w:noWrap/>
            <w:vAlign w:val="center"/>
          </w:tcPr>
          <w:p w14:paraId="7392DF7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2,5</w:t>
            </w:r>
          </w:p>
        </w:tc>
        <w:tc>
          <w:tcPr>
            <w:tcW w:w="280" w:type="pct"/>
            <w:shd w:val="clear" w:color="auto" w:fill="auto"/>
            <w:noWrap/>
            <w:vAlign w:val="center"/>
          </w:tcPr>
          <w:p w14:paraId="6493C30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2,8</w:t>
            </w:r>
          </w:p>
        </w:tc>
        <w:tc>
          <w:tcPr>
            <w:tcW w:w="280" w:type="pct"/>
            <w:vAlign w:val="center"/>
          </w:tcPr>
          <w:p w14:paraId="13ACD11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2,6</w:t>
            </w:r>
          </w:p>
        </w:tc>
      </w:tr>
      <w:tr w:rsidR="009A3C03" w:rsidRPr="009A3C03" w14:paraId="255CA254" w14:textId="77777777" w:rsidTr="00474F91">
        <w:trPr>
          <w:trHeight w:val="300"/>
        </w:trPr>
        <w:tc>
          <w:tcPr>
            <w:tcW w:w="1075" w:type="pct"/>
            <w:shd w:val="clear" w:color="auto" w:fill="auto"/>
            <w:noWrap/>
            <w:vAlign w:val="bottom"/>
          </w:tcPr>
          <w:p w14:paraId="24A8FDAB"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Перинатална смртност</w:t>
            </w:r>
          </w:p>
        </w:tc>
        <w:tc>
          <w:tcPr>
            <w:tcW w:w="280" w:type="pct"/>
            <w:shd w:val="clear" w:color="auto" w:fill="auto"/>
            <w:noWrap/>
            <w:vAlign w:val="center"/>
          </w:tcPr>
          <w:p w14:paraId="02185EF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33,0</w:t>
            </w:r>
          </w:p>
        </w:tc>
        <w:tc>
          <w:tcPr>
            <w:tcW w:w="280" w:type="pct"/>
            <w:shd w:val="clear" w:color="auto" w:fill="auto"/>
            <w:noWrap/>
            <w:vAlign w:val="center"/>
          </w:tcPr>
          <w:p w14:paraId="7C00EFE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18,7</w:t>
            </w:r>
          </w:p>
        </w:tc>
        <w:tc>
          <w:tcPr>
            <w:tcW w:w="280" w:type="pct"/>
            <w:shd w:val="clear" w:color="auto" w:fill="auto"/>
            <w:noWrap/>
            <w:vAlign w:val="center"/>
          </w:tcPr>
          <w:p w14:paraId="4AFFF1D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14,7</w:t>
            </w:r>
          </w:p>
        </w:tc>
        <w:tc>
          <w:tcPr>
            <w:tcW w:w="280" w:type="pct"/>
            <w:shd w:val="clear" w:color="auto" w:fill="auto"/>
            <w:noWrap/>
            <w:vAlign w:val="center"/>
          </w:tcPr>
          <w:p w14:paraId="57ECD6B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11,2</w:t>
            </w:r>
          </w:p>
        </w:tc>
        <w:tc>
          <w:tcPr>
            <w:tcW w:w="280" w:type="pct"/>
            <w:shd w:val="clear" w:color="auto" w:fill="auto"/>
            <w:noWrap/>
            <w:vAlign w:val="center"/>
          </w:tcPr>
          <w:p w14:paraId="33F6D525"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9,0</w:t>
            </w:r>
          </w:p>
        </w:tc>
        <w:tc>
          <w:tcPr>
            <w:tcW w:w="280" w:type="pct"/>
            <w:shd w:val="clear" w:color="auto" w:fill="auto"/>
            <w:noWrap/>
            <w:vAlign w:val="center"/>
          </w:tcPr>
          <w:p w14:paraId="1F5BC70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8,8</w:t>
            </w:r>
          </w:p>
        </w:tc>
        <w:tc>
          <w:tcPr>
            <w:tcW w:w="280" w:type="pct"/>
            <w:shd w:val="clear" w:color="auto" w:fill="auto"/>
            <w:noWrap/>
            <w:vAlign w:val="center"/>
          </w:tcPr>
          <w:p w14:paraId="1EEF488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8,9</w:t>
            </w:r>
          </w:p>
        </w:tc>
        <w:tc>
          <w:tcPr>
            <w:tcW w:w="280" w:type="pct"/>
            <w:shd w:val="clear" w:color="auto" w:fill="auto"/>
            <w:noWrap/>
            <w:vAlign w:val="center"/>
          </w:tcPr>
          <w:p w14:paraId="5CBE864F"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8,6</w:t>
            </w:r>
          </w:p>
        </w:tc>
        <w:tc>
          <w:tcPr>
            <w:tcW w:w="280" w:type="pct"/>
            <w:shd w:val="clear" w:color="auto" w:fill="auto"/>
            <w:noWrap/>
            <w:vAlign w:val="center"/>
          </w:tcPr>
          <w:p w14:paraId="14337D0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10,9</w:t>
            </w:r>
          </w:p>
        </w:tc>
        <w:tc>
          <w:tcPr>
            <w:tcW w:w="280" w:type="pct"/>
            <w:shd w:val="clear" w:color="auto" w:fill="auto"/>
            <w:noWrap/>
            <w:vAlign w:val="center"/>
          </w:tcPr>
          <w:p w14:paraId="1650912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8,7</w:t>
            </w:r>
          </w:p>
        </w:tc>
        <w:tc>
          <w:tcPr>
            <w:tcW w:w="280" w:type="pct"/>
            <w:shd w:val="clear" w:color="auto" w:fill="auto"/>
            <w:noWrap/>
            <w:vAlign w:val="center"/>
          </w:tcPr>
          <w:p w14:paraId="2BDE02B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8,7</w:t>
            </w:r>
          </w:p>
        </w:tc>
        <w:tc>
          <w:tcPr>
            <w:tcW w:w="280" w:type="pct"/>
            <w:shd w:val="clear" w:color="auto" w:fill="auto"/>
            <w:noWrap/>
            <w:vAlign w:val="center"/>
          </w:tcPr>
          <w:p w14:paraId="7F1B66D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7,8</w:t>
            </w:r>
          </w:p>
        </w:tc>
        <w:tc>
          <w:tcPr>
            <w:tcW w:w="280" w:type="pct"/>
            <w:shd w:val="clear" w:color="auto" w:fill="auto"/>
            <w:noWrap/>
            <w:vAlign w:val="center"/>
          </w:tcPr>
          <w:p w14:paraId="59446A8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eastAsia="zh-CN" w:bidi="ar"/>
              </w:rPr>
              <w:t>8,1</w:t>
            </w:r>
          </w:p>
        </w:tc>
        <w:tc>
          <w:tcPr>
            <w:tcW w:w="280" w:type="pct"/>
            <w:vAlign w:val="center"/>
          </w:tcPr>
          <w:p w14:paraId="30B831D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8,2</w:t>
            </w:r>
          </w:p>
        </w:tc>
      </w:tr>
    </w:tbl>
    <w:p w14:paraId="6DCC4435" w14:textId="77777777" w:rsidR="00055FEE" w:rsidRPr="009A3C03" w:rsidRDefault="00055FEE"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Извор: Републички</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завод</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за</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статистику</w:t>
      </w:r>
    </w:p>
    <w:p w14:paraId="5061A156" w14:textId="77777777" w:rsidR="00055FEE" w:rsidRPr="009A3C03" w:rsidRDefault="00055FEE" w:rsidP="009A3C03">
      <w:pPr>
        <w:spacing w:line="276" w:lineRule="auto"/>
        <w:rPr>
          <w:rFonts w:ascii="Times New Roman" w:hAnsi="Times New Roman" w:cs="Times New Roman"/>
          <w:color w:val="auto"/>
          <w:sz w:val="24"/>
          <w:szCs w:val="24"/>
          <w:lang w:val="sr-Cyrl-RS"/>
        </w:rPr>
      </w:pPr>
    </w:p>
    <w:p w14:paraId="4C77324A"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Табела:</w:t>
      </w:r>
      <w:r w:rsidRPr="009A3C03">
        <w:rPr>
          <w:rFonts w:ascii="Times New Roman" w:hAnsi="Times New Roman" w:cs="Times New Roman"/>
          <w:color w:val="auto"/>
          <w:sz w:val="24"/>
          <w:szCs w:val="24"/>
          <w:lang w:val="sr-Cyrl-RS"/>
        </w:rPr>
        <w:t xml:space="preserve"> Умрли  у Србији -трудноћа, рађање и бабиње, (О00-О99), 2016-2019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4268"/>
        <w:gridCol w:w="1298"/>
        <w:gridCol w:w="1298"/>
        <w:gridCol w:w="1298"/>
        <w:gridCol w:w="1298"/>
      </w:tblGrid>
      <w:tr w:rsidR="009A3C03" w:rsidRPr="009A3C03" w14:paraId="6B26941A" w14:textId="77777777" w:rsidTr="00474F91">
        <w:trPr>
          <w:trHeight w:val="300"/>
        </w:trPr>
        <w:tc>
          <w:tcPr>
            <w:tcW w:w="2256" w:type="pct"/>
            <w:shd w:val="clear" w:color="auto" w:fill="F2DBDB"/>
            <w:noWrap/>
            <w:vAlign w:val="center"/>
          </w:tcPr>
          <w:p w14:paraId="13D116C1"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eastAsia="zh-CN" w:bidi="ar"/>
              </w:rPr>
              <w:t> </w:t>
            </w:r>
            <w:r w:rsidRPr="009A3C03">
              <w:rPr>
                <w:rFonts w:ascii="Times New Roman" w:eastAsia="Times New Roman" w:hAnsi="Times New Roman" w:cs="Times New Roman"/>
                <w:color w:val="auto"/>
                <w:sz w:val="24"/>
                <w:szCs w:val="24"/>
                <w:lang w:val="sr-Cyrl-RS" w:eastAsia="zh-CN" w:bidi="ar"/>
              </w:rPr>
              <w:t>Умрли МКБ 10</w:t>
            </w:r>
          </w:p>
        </w:tc>
        <w:tc>
          <w:tcPr>
            <w:tcW w:w="686" w:type="pct"/>
            <w:shd w:val="clear" w:color="auto" w:fill="F2DBDB"/>
            <w:noWrap/>
            <w:vAlign w:val="center"/>
          </w:tcPr>
          <w:p w14:paraId="5762A3BB"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2016</w:t>
            </w:r>
          </w:p>
        </w:tc>
        <w:tc>
          <w:tcPr>
            <w:tcW w:w="686" w:type="pct"/>
            <w:shd w:val="clear" w:color="auto" w:fill="F2DBDB"/>
            <w:noWrap/>
            <w:vAlign w:val="center"/>
          </w:tcPr>
          <w:p w14:paraId="7E3030EB"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2017</w:t>
            </w:r>
          </w:p>
        </w:tc>
        <w:tc>
          <w:tcPr>
            <w:tcW w:w="686" w:type="pct"/>
            <w:shd w:val="clear" w:color="auto" w:fill="F2DBDB"/>
            <w:noWrap/>
            <w:vAlign w:val="center"/>
          </w:tcPr>
          <w:p w14:paraId="19D1AE7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eastAsia="zh-CN" w:bidi="ar"/>
              </w:rPr>
              <w:t>2018</w:t>
            </w:r>
          </w:p>
        </w:tc>
        <w:tc>
          <w:tcPr>
            <w:tcW w:w="686" w:type="pct"/>
            <w:shd w:val="clear" w:color="auto" w:fill="F2DBDB"/>
            <w:vAlign w:val="center"/>
          </w:tcPr>
          <w:p w14:paraId="1C1EF841"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eastAsia="zh-CN" w:bidi="ar"/>
              </w:rPr>
              <w:t>2019</w:t>
            </w:r>
          </w:p>
        </w:tc>
      </w:tr>
      <w:tr w:rsidR="009A3C03" w:rsidRPr="009A3C03" w14:paraId="327A2970" w14:textId="77777777" w:rsidTr="00474F91">
        <w:trPr>
          <w:trHeight w:val="300"/>
        </w:trPr>
        <w:tc>
          <w:tcPr>
            <w:tcW w:w="2256" w:type="pct"/>
            <w:shd w:val="clear" w:color="auto" w:fill="auto"/>
            <w:noWrap/>
            <w:vAlign w:val="bottom"/>
          </w:tcPr>
          <w:p w14:paraId="420C9604"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r w:rsidRPr="009A3C03">
              <w:rPr>
                <w:rFonts w:ascii="Times New Roman" w:hAnsi="Times New Roman" w:cs="Times New Roman"/>
                <w:color w:val="auto"/>
                <w:sz w:val="24"/>
                <w:szCs w:val="24"/>
                <w:lang w:val="sr-Cyrl-RS"/>
              </w:rPr>
              <w:t>(О00-О99) Број</w:t>
            </w:r>
          </w:p>
        </w:tc>
        <w:tc>
          <w:tcPr>
            <w:tcW w:w="686" w:type="pct"/>
            <w:shd w:val="clear" w:color="auto" w:fill="auto"/>
            <w:noWrap/>
            <w:vAlign w:val="center"/>
          </w:tcPr>
          <w:p w14:paraId="77E3F8EF"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7</w:t>
            </w:r>
          </w:p>
        </w:tc>
        <w:tc>
          <w:tcPr>
            <w:tcW w:w="686" w:type="pct"/>
            <w:shd w:val="clear" w:color="auto" w:fill="auto"/>
            <w:noWrap/>
            <w:vAlign w:val="center"/>
          </w:tcPr>
          <w:p w14:paraId="7FD1CEB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7</w:t>
            </w:r>
          </w:p>
        </w:tc>
        <w:tc>
          <w:tcPr>
            <w:tcW w:w="686" w:type="pct"/>
            <w:shd w:val="clear" w:color="auto" w:fill="auto"/>
            <w:noWrap/>
            <w:vAlign w:val="center"/>
          </w:tcPr>
          <w:p w14:paraId="2EF4909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10</w:t>
            </w:r>
          </w:p>
        </w:tc>
        <w:tc>
          <w:tcPr>
            <w:tcW w:w="686" w:type="pct"/>
            <w:vAlign w:val="center"/>
          </w:tcPr>
          <w:p w14:paraId="775C7ED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4</w:t>
            </w:r>
          </w:p>
        </w:tc>
      </w:tr>
      <w:tr w:rsidR="009A3C03" w:rsidRPr="009A3C03" w14:paraId="43051CF6" w14:textId="77777777" w:rsidTr="00474F91">
        <w:trPr>
          <w:trHeight w:val="300"/>
        </w:trPr>
        <w:tc>
          <w:tcPr>
            <w:tcW w:w="2256" w:type="pct"/>
            <w:shd w:val="clear" w:color="auto" w:fill="auto"/>
            <w:noWrap/>
            <w:vAlign w:val="bottom"/>
          </w:tcPr>
          <w:p w14:paraId="13947DF0"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Стопа на 1000 живорођених (О00-О99)</w:t>
            </w:r>
          </w:p>
        </w:tc>
        <w:tc>
          <w:tcPr>
            <w:tcW w:w="686" w:type="pct"/>
            <w:shd w:val="clear" w:color="auto" w:fill="auto"/>
            <w:noWrap/>
            <w:vAlign w:val="center"/>
          </w:tcPr>
          <w:p w14:paraId="42B02845"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0,11</w:t>
            </w:r>
          </w:p>
        </w:tc>
        <w:tc>
          <w:tcPr>
            <w:tcW w:w="686" w:type="pct"/>
            <w:shd w:val="clear" w:color="auto" w:fill="auto"/>
            <w:noWrap/>
            <w:vAlign w:val="center"/>
          </w:tcPr>
          <w:p w14:paraId="7B05AEDD"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0,11</w:t>
            </w:r>
          </w:p>
        </w:tc>
        <w:tc>
          <w:tcPr>
            <w:tcW w:w="686" w:type="pct"/>
            <w:shd w:val="clear" w:color="auto" w:fill="auto"/>
            <w:noWrap/>
            <w:vAlign w:val="center"/>
          </w:tcPr>
          <w:p w14:paraId="24123F4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0,16</w:t>
            </w:r>
          </w:p>
        </w:tc>
        <w:tc>
          <w:tcPr>
            <w:tcW w:w="686" w:type="pct"/>
            <w:vAlign w:val="center"/>
          </w:tcPr>
          <w:p w14:paraId="6B1295A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0,06</w:t>
            </w:r>
          </w:p>
        </w:tc>
      </w:tr>
    </w:tbl>
    <w:p w14:paraId="25A13E11" w14:textId="41D3E09D"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Извор: Републички</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завод</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за</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статистику</w:t>
      </w:r>
    </w:p>
    <w:p w14:paraId="35D6D5FD"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
        </w:rPr>
      </w:pPr>
    </w:p>
    <w:p w14:paraId="0DDC0D26" w14:textId="77777777" w:rsidR="00055FEE" w:rsidRPr="009A3C03" w:rsidRDefault="00055FEE" w:rsidP="009A3C03">
      <w:pPr>
        <w:pStyle w:val="ListParagraph"/>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О</w:t>
      </w:r>
      <w:r w:rsidRPr="009A3C03">
        <w:rPr>
          <w:rFonts w:ascii="Times New Roman" w:hAnsi="Times New Roman" w:cs="Times New Roman"/>
          <w:color w:val="auto"/>
          <w:sz w:val="24"/>
          <w:szCs w:val="24"/>
          <w:lang w:val="sr"/>
        </w:rPr>
        <w:t>чекивана дужина живота и главни узроци смрти</w:t>
      </w:r>
      <w:r w:rsidRPr="009A3C03">
        <w:rPr>
          <w:rFonts w:ascii="Times New Roman" w:hAnsi="Times New Roman" w:cs="Times New Roman"/>
          <w:color w:val="auto"/>
          <w:sz w:val="24"/>
          <w:szCs w:val="24"/>
          <w:lang w:val="sr-Cyrl-RS"/>
        </w:rPr>
        <w:t>.</w:t>
      </w:r>
    </w:p>
    <w:p w14:paraId="396ADC11" w14:textId="114CF2CC"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5389437A"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О</w:t>
      </w:r>
      <w:r w:rsidRPr="009A3C03">
        <w:rPr>
          <w:rFonts w:ascii="Times New Roman" w:eastAsia="Times New Roman" w:hAnsi="Times New Roman" w:cs="Times New Roman"/>
          <w:b/>
          <w:bCs/>
          <w:color w:val="auto"/>
          <w:sz w:val="24"/>
          <w:szCs w:val="24"/>
          <w:lang w:val="sr-Latn-RS"/>
        </w:rPr>
        <w:t>чекивано</w:t>
      </w:r>
      <w:r w:rsidRPr="009A3C03">
        <w:rPr>
          <w:rFonts w:ascii="Times New Roman" w:eastAsia="Times New Roman" w:hAnsi="Times New Roman" w:cs="Times New Roman"/>
          <w:b/>
          <w:bCs/>
          <w:color w:val="auto"/>
          <w:sz w:val="24"/>
          <w:szCs w:val="24"/>
          <w:lang w:val="sr-Cyrl-RS"/>
        </w:rPr>
        <w:t xml:space="preserve"> </w:t>
      </w:r>
      <w:r w:rsidRPr="009A3C03">
        <w:rPr>
          <w:rFonts w:ascii="Times New Roman" w:eastAsia="Times New Roman" w:hAnsi="Times New Roman" w:cs="Times New Roman"/>
          <w:b/>
          <w:bCs/>
          <w:color w:val="auto"/>
          <w:sz w:val="24"/>
          <w:szCs w:val="24"/>
          <w:lang w:val="sr-Latn-RS"/>
        </w:rPr>
        <w:t>трајањ</w:t>
      </w:r>
      <w:r w:rsidRPr="009A3C03">
        <w:rPr>
          <w:rFonts w:ascii="Times New Roman" w:eastAsia="Times New Roman" w:hAnsi="Times New Roman" w:cs="Times New Roman"/>
          <w:b/>
          <w:bCs/>
          <w:color w:val="auto"/>
          <w:sz w:val="24"/>
          <w:szCs w:val="24"/>
          <w:lang w:val="sr-Cyrl-RS"/>
        </w:rPr>
        <w:t>е</w:t>
      </w:r>
      <w:r w:rsidRPr="009A3C03">
        <w:rPr>
          <w:rFonts w:ascii="Times New Roman" w:eastAsia="Times New Roman" w:hAnsi="Times New Roman" w:cs="Times New Roman"/>
          <w:b/>
          <w:bCs/>
          <w:color w:val="auto"/>
          <w:sz w:val="24"/>
          <w:szCs w:val="24"/>
          <w:lang w:val="sr-Latn-RS"/>
        </w:rPr>
        <w:t xml:space="preserve"> живота</w:t>
      </w:r>
      <w:r w:rsidRPr="009A3C03">
        <w:rPr>
          <w:rFonts w:ascii="Times New Roman" w:eastAsia="Times New Roman" w:hAnsi="Times New Roman" w:cs="Times New Roman"/>
          <w:b/>
          <w:bCs/>
          <w:color w:val="auto"/>
          <w:sz w:val="24"/>
          <w:szCs w:val="24"/>
          <w:lang w:val="sr-Cyrl-RS"/>
        </w:rPr>
        <w:t xml:space="preserve"> на рођењу, укупно и по полу, Србија 2015-2019. године</w:t>
      </w:r>
    </w:p>
    <w:p w14:paraId="53EE8E37"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01D2A73B"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r w:rsidRPr="009A3C03">
        <w:rPr>
          <w:rFonts w:ascii="Times New Roman" w:hAnsi="Times New Roman" w:cs="Times New Roman"/>
          <w:noProof/>
          <w:color w:val="auto"/>
          <w:sz w:val="24"/>
          <w:szCs w:val="24"/>
        </w:rPr>
        <w:drawing>
          <wp:inline distT="0" distB="0" distL="0" distR="0" wp14:anchorId="6B9B424B" wp14:editId="3E4B2F95">
            <wp:extent cx="3200400" cy="15335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533525"/>
                    </a:xfrm>
                    <a:prstGeom prst="rect">
                      <a:avLst/>
                    </a:prstGeom>
                    <a:noFill/>
                    <a:ln>
                      <a:noFill/>
                    </a:ln>
                  </pic:spPr>
                </pic:pic>
              </a:graphicData>
            </a:graphic>
          </wp:inline>
        </w:drawing>
      </w:r>
    </w:p>
    <w:p w14:paraId="09662E58"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300CAA62"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Општине са најнижим очекиваним трајањем живота на рођењу, 2019. година</w:t>
      </w:r>
    </w:p>
    <w:p w14:paraId="70F135D9"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tbl>
      <w:tblPr>
        <w:tblW w:w="6400" w:type="dxa"/>
        <w:tblLook w:val="04A0" w:firstRow="1" w:lastRow="0" w:firstColumn="1" w:lastColumn="0" w:noHBand="0" w:noVBand="1"/>
      </w:tblPr>
      <w:tblGrid>
        <w:gridCol w:w="3840"/>
        <w:gridCol w:w="2560"/>
      </w:tblGrid>
      <w:tr w:rsidR="009A3C03" w:rsidRPr="009A3C03" w14:paraId="0F805581" w14:textId="77777777" w:rsidTr="00474F91">
        <w:trPr>
          <w:trHeight w:val="300"/>
        </w:trPr>
        <w:tc>
          <w:tcPr>
            <w:tcW w:w="3840" w:type="dxa"/>
            <w:tcBorders>
              <w:top w:val="single" w:sz="4" w:space="0" w:color="auto"/>
              <w:left w:val="single" w:sz="4" w:space="0" w:color="auto"/>
              <w:bottom w:val="single" w:sz="4" w:space="0" w:color="auto"/>
              <w:right w:val="single" w:sz="4" w:space="0" w:color="auto"/>
            </w:tcBorders>
            <w:vAlign w:val="center"/>
            <w:hideMark/>
          </w:tcPr>
          <w:p w14:paraId="70ABC8F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Црна Трава</w:t>
            </w:r>
          </w:p>
        </w:tc>
        <w:tc>
          <w:tcPr>
            <w:tcW w:w="2560" w:type="dxa"/>
            <w:tcBorders>
              <w:top w:val="single" w:sz="4" w:space="0" w:color="auto"/>
              <w:left w:val="nil"/>
              <w:bottom w:val="single" w:sz="4" w:space="0" w:color="auto"/>
              <w:right w:val="single" w:sz="4" w:space="0" w:color="auto"/>
            </w:tcBorders>
            <w:vAlign w:val="bottom"/>
            <w:hideMark/>
          </w:tcPr>
          <w:p w14:paraId="094AA3F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66.6</w:t>
            </w:r>
          </w:p>
        </w:tc>
      </w:tr>
      <w:tr w:rsidR="009A3C03" w:rsidRPr="009A3C03" w14:paraId="6DF3CD65"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495D007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Чока</w:t>
            </w:r>
          </w:p>
        </w:tc>
        <w:tc>
          <w:tcPr>
            <w:tcW w:w="2560" w:type="dxa"/>
            <w:tcBorders>
              <w:top w:val="nil"/>
              <w:left w:val="nil"/>
              <w:bottom w:val="single" w:sz="4" w:space="0" w:color="auto"/>
              <w:right w:val="single" w:sz="4" w:space="0" w:color="auto"/>
            </w:tcBorders>
            <w:vAlign w:val="bottom"/>
            <w:hideMark/>
          </w:tcPr>
          <w:p w14:paraId="0FE8B85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71.3</w:t>
            </w:r>
          </w:p>
        </w:tc>
      </w:tr>
      <w:tr w:rsidR="009A3C03" w:rsidRPr="009A3C03" w14:paraId="174F8083"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3D1B90F4"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Нова Црња</w:t>
            </w:r>
          </w:p>
        </w:tc>
        <w:tc>
          <w:tcPr>
            <w:tcW w:w="2560" w:type="dxa"/>
            <w:tcBorders>
              <w:top w:val="nil"/>
              <w:left w:val="nil"/>
              <w:bottom w:val="single" w:sz="4" w:space="0" w:color="auto"/>
              <w:right w:val="single" w:sz="4" w:space="0" w:color="auto"/>
            </w:tcBorders>
            <w:vAlign w:val="bottom"/>
            <w:hideMark/>
          </w:tcPr>
          <w:p w14:paraId="6594C4D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71.6</w:t>
            </w:r>
          </w:p>
        </w:tc>
      </w:tr>
      <w:tr w:rsidR="009A3C03" w:rsidRPr="009A3C03" w14:paraId="0D5C230A"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6001DB5C"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Нови Кнежевац</w:t>
            </w:r>
          </w:p>
        </w:tc>
        <w:tc>
          <w:tcPr>
            <w:tcW w:w="2560" w:type="dxa"/>
            <w:tcBorders>
              <w:top w:val="nil"/>
              <w:left w:val="nil"/>
              <w:bottom w:val="single" w:sz="4" w:space="0" w:color="auto"/>
              <w:right w:val="single" w:sz="4" w:space="0" w:color="auto"/>
            </w:tcBorders>
            <w:vAlign w:val="bottom"/>
            <w:hideMark/>
          </w:tcPr>
          <w:p w14:paraId="424933F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71.7</w:t>
            </w:r>
          </w:p>
        </w:tc>
      </w:tr>
      <w:tr w:rsidR="009A3C03" w:rsidRPr="009A3C03" w14:paraId="7BA2A5E1"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22B8FDF7"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Мали Иђош</w:t>
            </w:r>
          </w:p>
        </w:tc>
        <w:tc>
          <w:tcPr>
            <w:tcW w:w="2560" w:type="dxa"/>
            <w:tcBorders>
              <w:top w:val="nil"/>
              <w:left w:val="nil"/>
              <w:bottom w:val="single" w:sz="4" w:space="0" w:color="auto"/>
              <w:right w:val="single" w:sz="4" w:space="0" w:color="auto"/>
            </w:tcBorders>
            <w:vAlign w:val="bottom"/>
            <w:hideMark/>
          </w:tcPr>
          <w:p w14:paraId="2DF3C39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72.1</w:t>
            </w:r>
          </w:p>
        </w:tc>
      </w:tr>
      <w:tr w:rsidR="009A3C03" w:rsidRPr="009A3C03" w14:paraId="7B5F6300"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29C2B3E2"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Сента</w:t>
            </w:r>
          </w:p>
        </w:tc>
        <w:tc>
          <w:tcPr>
            <w:tcW w:w="2560" w:type="dxa"/>
            <w:tcBorders>
              <w:top w:val="nil"/>
              <w:left w:val="nil"/>
              <w:bottom w:val="single" w:sz="4" w:space="0" w:color="auto"/>
              <w:right w:val="single" w:sz="4" w:space="0" w:color="auto"/>
            </w:tcBorders>
            <w:vAlign w:val="bottom"/>
            <w:hideMark/>
          </w:tcPr>
          <w:p w14:paraId="2D7BA46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72.1</w:t>
            </w:r>
          </w:p>
        </w:tc>
      </w:tr>
      <w:tr w:rsidR="009A3C03" w:rsidRPr="009A3C03" w14:paraId="506737B2"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1565F7C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lastRenderedPageBreak/>
              <w:t>Жабари</w:t>
            </w:r>
          </w:p>
        </w:tc>
        <w:tc>
          <w:tcPr>
            <w:tcW w:w="2560" w:type="dxa"/>
            <w:tcBorders>
              <w:top w:val="nil"/>
              <w:left w:val="nil"/>
              <w:bottom w:val="single" w:sz="4" w:space="0" w:color="auto"/>
              <w:right w:val="single" w:sz="4" w:space="0" w:color="auto"/>
            </w:tcBorders>
            <w:vAlign w:val="bottom"/>
            <w:hideMark/>
          </w:tcPr>
          <w:p w14:paraId="03E0569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72.5</w:t>
            </w:r>
          </w:p>
        </w:tc>
      </w:tr>
      <w:tr w:rsidR="009A3C03" w:rsidRPr="009A3C03" w14:paraId="1176EEC5"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22D09B21"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Ада</w:t>
            </w:r>
          </w:p>
        </w:tc>
        <w:tc>
          <w:tcPr>
            <w:tcW w:w="2560" w:type="dxa"/>
            <w:tcBorders>
              <w:top w:val="nil"/>
              <w:left w:val="nil"/>
              <w:bottom w:val="single" w:sz="4" w:space="0" w:color="auto"/>
              <w:right w:val="single" w:sz="4" w:space="0" w:color="auto"/>
            </w:tcBorders>
            <w:vAlign w:val="bottom"/>
            <w:hideMark/>
          </w:tcPr>
          <w:p w14:paraId="37DC174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72.8</w:t>
            </w:r>
          </w:p>
        </w:tc>
      </w:tr>
      <w:tr w:rsidR="009A3C03" w:rsidRPr="009A3C03" w14:paraId="36C9F76F"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1AB2B078"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Кањижа</w:t>
            </w:r>
          </w:p>
        </w:tc>
        <w:tc>
          <w:tcPr>
            <w:tcW w:w="2560" w:type="dxa"/>
            <w:tcBorders>
              <w:top w:val="nil"/>
              <w:left w:val="nil"/>
              <w:bottom w:val="single" w:sz="4" w:space="0" w:color="auto"/>
              <w:right w:val="single" w:sz="4" w:space="0" w:color="auto"/>
            </w:tcBorders>
            <w:vAlign w:val="bottom"/>
            <w:hideMark/>
          </w:tcPr>
          <w:p w14:paraId="5428A83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73.0</w:t>
            </w:r>
          </w:p>
        </w:tc>
      </w:tr>
      <w:tr w:rsidR="009A3C03" w:rsidRPr="009A3C03" w14:paraId="71650D8F"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7D2632AA"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Србобран</w:t>
            </w:r>
          </w:p>
        </w:tc>
        <w:tc>
          <w:tcPr>
            <w:tcW w:w="2560" w:type="dxa"/>
            <w:tcBorders>
              <w:top w:val="nil"/>
              <w:left w:val="nil"/>
              <w:bottom w:val="single" w:sz="4" w:space="0" w:color="auto"/>
              <w:right w:val="single" w:sz="4" w:space="0" w:color="auto"/>
            </w:tcBorders>
            <w:vAlign w:val="bottom"/>
            <w:hideMark/>
          </w:tcPr>
          <w:p w14:paraId="3D729FB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73.0</w:t>
            </w:r>
          </w:p>
        </w:tc>
      </w:tr>
    </w:tbl>
    <w:p w14:paraId="4CC612FF"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65D397C7"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Општине са највећим очекиваним трајањем живота на рођењу, 2019. година</w:t>
      </w:r>
    </w:p>
    <w:p w14:paraId="017290A7"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tbl>
      <w:tblPr>
        <w:tblW w:w="6400" w:type="dxa"/>
        <w:tblLook w:val="04A0" w:firstRow="1" w:lastRow="0" w:firstColumn="1" w:lastColumn="0" w:noHBand="0" w:noVBand="1"/>
      </w:tblPr>
      <w:tblGrid>
        <w:gridCol w:w="3840"/>
        <w:gridCol w:w="2560"/>
      </w:tblGrid>
      <w:tr w:rsidR="009A3C03" w:rsidRPr="009A3C03" w14:paraId="72DE4484" w14:textId="77777777" w:rsidTr="00474F91">
        <w:trPr>
          <w:trHeight w:val="300"/>
        </w:trPr>
        <w:tc>
          <w:tcPr>
            <w:tcW w:w="3840" w:type="dxa"/>
            <w:tcBorders>
              <w:top w:val="single" w:sz="4" w:space="0" w:color="auto"/>
              <w:left w:val="single" w:sz="4" w:space="0" w:color="auto"/>
              <w:bottom w:val="single" w:sz="4" w:space="0" w:color="auto"/>
              <w:right w:val="single" w:sz="4" w:space="0" w:color="auto"/>
            </w:tcBorders>
            <w:vAlign w:val="center"/>
            <w:hideMark/>
          </w:tcPr>
          <w:p w14:paraId="2324049A"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Петроварадин</w:t>
            </w:r>
          </w:p>
        </w:tc>
        <w:tc>
          <w:tcPr>
            <w:tcW w:w="2560" w:type="dxa"/>
            <w:tcBorders>
              <w:top w:val="single" w:sz="4" w:space="0" w:color="auto"/>
              <w:left w:val="nil"/>
              <w:bottom w:val="single" w:sz="4" w:space="0" w:color="auto"/>
              <w:right w:val="single" w:sz="4" w:space="0" w:color="auto"/>
            </w:tcBorders>
            <w:vAlign w:val="bottom"/>
            <w:hideMark/>
          </w:tcPr>
          <w:p w14:paraId="37D148AF"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78.2</w:t>
            </w:r>
          </w:p>
        </w:tc>
      </w:tr>
      <w:tr w:rsidR="009A3C03" w:rsidRPr="009A3C03" w14:paraId="2B2E39FF"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53F76381"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Врачар</w:t>
            </w:r>
          </w:p>
        </w:tc>
        <w:tc>
          <w:tcPr>
            <w:tcW w:w="2560" w:type="dxa"/>
            <w:tcBorders>
              <w:top w:val="nil"/>
              <w:left w:val="nil"/>
              <w:bottom w:val="single" w:sz="4" w:space="0" w:color="auto"/>
              <w:right w:val="single" w:sz="4" w:space="0" w:color="auto"/>
            </w:tcBorders>
            <w:vAlign w:val="bottom"/>
            <w:hideMark/>
          </w:tcPr>
          <w:p w14:paraId="54B126E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78.1</w:t>
            </w:r>
          </w:p>
        </w:tc>
      </w:tr>
      <w:tr w:rsidR="009A3C03" w:rsidRPr="009A3C03" w14:paraId="65ACF88E"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2773A974"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Пантелеј</w:t>
            </w:r>
          </w:p>
        </w:tc>
        <w:tc>
          <w:tcPr>
            <w:tcW w:w="2560" w:type="dxa"/>
            <w:tcBorders>
              <w:top w:val="nil"/>
              <w:left w:val="nil"/>
              <w:bottom w:val="single" w:sz="4" w:space="0" w:color="auto"/>
              <w:right w:val="single" w:sz="4" w:space="0" w:color="auto"/>
            </w:tcBorders>
            <w:vAlign w:val="bottom"/>
            <w:hideMark/>
          </w:tcPr>
          <w:p w14:paraId="1B389B5D"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77.9</w:t>
            </w:r>
          </w:p>
        </w:tc>
      </w:tr>
      <w:tr w:rsidR="009A3C03" w:rsidRPr="009A3C03" w14:paraId="56159FF1"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37C83B26"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Нови Београд</w:t>
            </w:r>
          </w:p>
        </w:tc>
        <w:tc>
          <w:tcPr>
            <w:tcW w:w="2560" w:type="dxa"/>
            <w:tcBorders>
              <w:top w:val="nil"/>
              <w:left w:val="nil"/>
              <w:bottom w:val="single" w:sz="4" w:space="0" w:color="auto"/>
              <w:right w:val="single" w:sz="4" w:space="0" w:color="auto"/>
            </w:tcBorders>
            <w:vAlign w:val="bottom"/>
            <w:hideMark/>
          </w:tcPr>
          <w:p w14:paraId="1791F94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77.8</w:t>
            </w:r>
          </w:p>
        </w:tc>
      </w:tr>
      <w:tr w:rsidR="009A3C03" w:rsidRPr="009A3C03" w14:paraId="422B2DC3"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16A5B765"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Дољевац</w:t>
            </w:r>
          </w:p>
        </w:tc>
        <w:tc>
          <w:tcPr>
            <w:tcW w:w="2560" w:type="dxa"/>
            <w:tcBorders>
              <w:top w:val="nil"/>
              <w:left w:val="nil"/>
              <w:bottom w:val="single" w:sz="4" w:space="0" w:color="auto"/>
              <w:right w:val="single" w:sz="4" w:space="0" w:color="auto"/>
            </w:tcBorders>
            <w:vAlign w:val="bottom"/>
            <w:hideMark/>
          </w:tcPr>
          <w:p w14:paraId="6E79652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77.4</w:t>
            </w:r>
          </w:p>
        </w:tc>
      </w:tr>
      <w:tr w:rsidR="009A3C03" w:rsidRPr="009A3C03" w14:paraId="3BEEE937"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0D877785"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Сремски Карловци</w:t>
            </w:r>
          </w:p>
        </w:tc>
        <w:tc>
          <w:tcPr>
            <w:tcW w:w="2560" w:type="dxa"/>
            <w:tcBorders>
              <w:top w:val="nil"/>
              <w:left w:val="nil"/>
              <w:bottom w:val="single" w:sz="4" w:space="0" w:color="auto"/>
              <w:right w:val="single" w:sz="4" w:space="0" w:color="auto"/>
            </w:tcBorders>
            <w:vAlign w:val="bottom"/>
            <w:hideMark/>
          </w:tcPr>
          <w:p w14:paraId="2100EF7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77.3</w:t>
            </w:r>
          </w:p>
        </w:tc>
      </w:tr>
      <w:tr w:rsidR="009A3C03" w:rsidRPr="009A3C03" w14:paraId="642FB84E"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5775C609"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Бајина Башта</w:t>
            </w:r>
          </w:p>
        </w:tc>
        <w:tc>
          <w:tcPr>
            <w:tcW w:w="2560" w:type="dxa"/>
            <w:tcBorders>
              <w:top w:val="nil"/>
              <w:left w:val="nil"/>
              <w:bottom w:val="single" w:sz="4" w:space="0" w:color="auto"/>
              <w:right w:val="single" w:sz="4" w:space="0" w:color="auto"/>
            </w:tcBorders>
            <w:vAlign w:val="bottom"/>
            <w:hideMark/>
          </w:tcPr>
          <w:p w14:paraId="5C3B260D"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77.3</w:t>
            </w:r>
          </w:p>
        </w:tc>
      </w:tr>
      <w:tr w:rsidR="009A3C03" w:rsidRPr="009A3C03" w14:paraId="3DE420E9"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15BE84A5"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Чукарица</w:t>
            </w:r>
          </w:p>
        </w:tc>
        <w:tc>
          <w:tcPr>
            <w:tcW w:w="2560" w:type="dxa"/>
            <w:tcBorders>
              <w:top w:val="nil"/>
              <w:left w:val="nil"/>
              <w:bottom w:val="single" w:sz="4" w:space="0" w:color="auto"/>
              <w:right w:val="single" w:sz="4" w:space="0" w:color="auto"/>
            </w:tcBorders>
            <w:vAlign w:val="bottom"/>
            <w:hideMark/>
          </w:tcPr>
          <w:p w14:paraId="48F36E8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77.1</w:t>
            </w:r>
          </w:p>
        </w:tc>
      </w:tr>
      <w:tr w:rsidR="009A3C03" w:rsidRPr="009A3C03" w14:paraId="0E0C1DB5"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73CF6BC0"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Звездара</w:t>
            </w:r>
          </w:p>
        </w:tc>
        <w:tc>
          <w:tcPr>
            <w:tcW w:w="2560" w:type="dxa"/>
            <w:tcBorders>
              <w:top w:val="nil"/>
              <w:left w:val="nil"/>
              <w:bottom w:val="single" w:sz="4" w:space="0" w:color="auto"/>
              <w:right w:val="single" w:sz="4" w:space="0" w:color="auto"/>
            </w:tcBorders>
            <w:vAlign w:val="bottom"/>
            <w:hideMark/>
          </w:tcPr>
          <w:p w14:paraId="77658E2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77.1</w:t>
            </w:r>
          </w:p>
        </w:tc>
      </w:tr>
      <w:tr w:rsidR="009A3C03" w:rsidRPr="009A3C03" w14:paraId="0AC11FD3" w14:textId="77777777" w:rsidTr="00474F91">
        <w:trPr>
          <w:trHeight w:val="300"/>
        </w:trPr>
        <w:tc>
          <w:tcPr>
            <w:tcW w:w="3840" w:type="dxa"/>
            <w:tcBorders>
              <w:top w:val="nil"/>
              <w:left w:val="single" w:sz="4" w:space="0" w:color="auto"/>
              <w:bottom w:val="single" w:sz="4" w:space="0" w:color="auto"/>
              <w:right w:val="single" w:sz="4" w:space="0" w:color="auto"/>
            </w:tcBorders>
            <w:vAlign w:val="center"/>
            <w:hideMark/>
          </w:tcPr>
          <w:p w14:paraId="01DC55A4"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Стари град</w:t>
            </w:r>
          </w:p>
        </w:tc>
        <w:tc>
          <w:tcPr>
            <w:tcW w:w="2560" w:type="dxa"/>
            <w:tcBorders>
              <w:top w:val="nil"/>
              <w:left w:val="nil"/>
              <w:bottom w:val="single" w:sz="4" w:space="0" w:color="auto"/>
              <w:right w:val="single" w:sz="4" w:space="0" w:color="auto"/>
            </w:tcBorders>
            <w:vAlign w:val="bottom"/>
            <w:hideMark/>
          </w:tcPr>
          <w:p w14:paraId="7CCE207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77.0</w:t>
            </w:r>
          </w:p>
        </w:tc>
      </w:tr>
    </w:tbl>
    <w:p w14:paraId="2DEEA5EA"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375FC7B1"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Стопа смртности [на 1000 становника], Србија 2015-2019. године</w:t>
      </w:r>
    </w:p>
    <w:p w14:paraId="707CA84A"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p>
    <w:tbl>
      <w:tblPr>
        <w:tblW w:w="6345" w:type="dxa"/>
        <w:tblLayout w:type="fixed"/>
        <w:tblLook w:val="04A0" w:firstRow="1" w:lastRow="0" w:firstColumn="1" w:lastColumn="0" w:noHBand="0" w:noVBand="1"/>
      </w:tblPr>
      <w:tblGrid>
        <w:gridCol w:w="2782"/>
        <w:gridCol w:w="2877"/>
        <w:gridCol w:w="686"/>
      </w:tblGrid>
      <w:tr w:rsidR="009A3C03" w:rsidRPr="009A3C03" w14:paraId="2FA8CBAD" w14:textId="77777777" w:rsidTr="00474F91">
        <w:trPr>
          <w:gridAfter w:val="1"/>
          <w:wAfter w:w="686" w:type="dxa"/>
          <w:trHeight w:val="477"/>
        </w:trPr>
        <w:tc>
          <w:tcPr>
            <w:tcW w:w="2785" w:type="dxa"/>
            <w:vMerge w:val="restart"/>
            <w:tcBorders>
              <w:top w:val="single" w:sz="4" w:space="0" w:color="auto"/>
              <w:left w:val="single" w:sz="4" w:space="0" w:color="auto"/>
              <w:bottom w:val="single" w:sz="4" w:space="0" w:color="000000"/>
              <w:right w:val="single" w:sz="4" w:space="0" w:color="auto"/>
            </w:tcBorders>
            <w:vAlign w:val="center"/>
            <w:hideMark/>
          </w:tcPr>
          <w:p w14:paraId="79511AA9"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778C84C"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смртности [на 100</w:t>
            </w:r>
            <w:r w:rsidRPr="009A3C03">
              <w:rPr>
                <w:rFonts w:ascii="Times New Roman" w:eastAsia="Times New Roman" w:hAnsi="Times New Roman" w:cs="Times New Roman"/>
                <w:b/>
                <w:bCs/>
                <w:color w:val="auto"/>
                <w:sz w:val="24"/>
                <w:szCs w:val="24"/>
                <w:lang w:val="sr-Cyrl-RS"/>
              </w:rPr>
              <w:t>0</w:t>
            </w:r>
            <w:r w:rsidRPr="009A3C03">
              <w:rPr>
                <w:rFonts w:ascii="Times New Roman" w:eastAsia="Times New Roman" w:hAnsi="Times New Roman" w:cs="Times New Roman"/>
                <w:b/>
                <w:bCs/>
                <w:color w:val="auto"/>
                <w:sz w:val="24"/>
                <w:szCs w:val="24"/>
              </w:rPr>
              <w:t xml:space="preserve"> становника]</w:t>
            </w:r>
          </w:p>
        </w:tc>
      </w:tr>
      <w:tr w:rsidR="009A3C03" w:rsidRPr="009A3C03" w14:paraId="454A5F85" w14:textId="77777777" w:rsidTr="00474F91">
        <w:trPr>
          <w:trHeight w:val="660"/>
        </w:trPr>
        <w:tc>
          <w:tcPr>
            <w:tcW w:w="2785" w:type="dxa"/>
            <w:vMerge/>
            <w:tcBorders>
              <w:top w:val="single" w:sz="4" w:space="0" w:color="auto"/>
              <w:left w:val="single" w:sz="4" w:space="0" w:color="auto"/>
              <w:bottom w:val="single" w:sz="4" w:space="0" w:color="000000"/>
              <w:right w:val="single" w:sz="4" w:space="0" w:color="auto"/>
            </w:tcBorders>
            <w:vAlign w:val="center"/>
            <w:hideMark/>
          </w:tcPr>
          <w:p w14:paraId="799A6AEF"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40550C8"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686" w:type="dxa"/>
            <w:noWrap/>
            <w:vAlign w:val="bottom"/>
            <w:hideMark/>
          </w:tcPr>
          <w:p w14:paraId="4AF8C92B"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26689234"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513F568B"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80" w:type="dxa"/>
            <w:tcBorders>
              <w:top w:val="nil"/>
              <w:left w:val="nil"/>
              <w:bottom w:val="single" w:sz="4" w:space="0" w:color="auto"/>
              <w:right w:val="single" w:sz="4" w:space="0" w:color="auto"/>
            </w:tcBorders>
            <w:hideMark/>
          </w:tcPr>
          <w:p w14:paraId="05E7FB8D"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rPr>
              <w:t>14.6</w:t>
            </w:r>
          </w:p>
        </w:tc>
        <w:tc>
          <w:tcPr>
            <w:tcW w:w="686" w:type="dxa"/>
            <w:vAlign w:val="center"/>
            <w:hideMark/>
          </w:tcPr>
          <w:p w14:paraId="2FA9F6AA"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19A15C00"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14BDA272"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80" w:type="dxa"/>
            <w:tcBorders>
              <w:top w:val="nil"/>
              <w:left w:val="nil"/>
              <w:bottom w:val="single" w:sz="4" w:space="0" w:color="auto"/>
              <w:right w:val="single" w:sz="4" w:space="0" w:color="auto"/>
            </w:tcBorders>
            <w:hideMark/>
          </w:tcPr>
          <w:p w14:paraId="4A0DA2D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14.6</w:t>
            </w:r>
          </w:p>
        </w:tc>
        <w:tc>
          <w:tcPr>
            <w:tcW w:w="686" w:type="dxa"/>
            <w:vAlign w:val="center"/>
            <w:hideMark/>
          </w:tcPr>
          <w:p w14:paraId="082BF6A2"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50E0705B"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5E5339D9"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80" w:type="dxa"/>
            <w:tcBorders>
              <w:top w:val="nil"/>
              <w:left w:val="nil"/>
              <w:bottom w:val="single" w:sz="4" w:space="0" w:color="auto"/>
              <w:right w:val="single" w:sz="4" w:space="0" w:color="auto"/>
            </w:tcBorders>
            <w:hideMark/>
          </w:tcPr>
          <w:p w14:paraId="39DF2F7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14.8</w:t>
            </w:r>
          </w:p>
        </w:tc>
        <w:tc>
          <w:tcPr>
            <w:tcW w:w="686" w:type="dxa"/>
            <w:vAlign w:val="center"/>
            <w:hideMark/>
          </w:tcPr>
          <w:p w14:paraId="422CEF2D"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3A062D59"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4D43392F"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80" w:type="dxa"/>
            <w:tcBorders>
              <w:top w:val="nil"/>
              <w:left w:val="nil"/>
              <w:bottom w:val="single" w:sz="4" w:space="0" w:color="auto"/>
              <w:right w:val="single" w:sz="4" w:space="0" w:color="auto"/>
            </w:tcBorders>
            <w:hideMark/>
          </w:tcPr>
          <w:p w14:paraId="26F5B005"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14.3</w:t>
            </w:r>
          </w:p>
        </w:tc>
        <w:tc>
          <w:tcPr>
            <w:tcW w:w="686" w:type="dxa"/>
            <w:vAlign w:val="center"/>
            <w:hideMark/>
          </w:tcPr>
          <w:p w14:paraId="3A6E7187" w14:textId="77777777" w:rsidR="00055FEE" w:rsidRPr="009A3C03" w:rsidRDefault="00055FEE" w:rsidP="009A3C03">
            <w:pPr>
              <w:spacing w:line="276" w:lineRule="auto"/>
              <w:rPr>
                <w:rFonts w:ascii="Times New Roman" w:hAnsi="Times New Roman" w:cs="Times New Roman"/>
                <w:color w:val="auto"/>
                <w:sz w:val="24"/>
                <w:szCs w:val="24"/>
              </w:rPr>
            </w:pPr>
          </w:p>
        </w:tc>
      </w:tr>
      <w:tr w:rsidR="00055FEE" w:rsidRPr="009A3C03" w14:paraId="4A589DA9"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1A0678FD"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80" w:type="dxa"/>
            <w:tcBorders>
              <w:top w:val="nil"/>
              <w:left w:val="nil"/>
              <w:bottom w:val="single" w:sz="4" w:space="0" w:color="auto"/>
              <w:right w:val="single" w:sz="4" w:space="0" w:color="auto"/>
            </w:tcBorders>
            <w:hideMark/>
          </w:tcPr>
          <w:p w14:paraId="055C4A9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14.6</w:t>
            </w:r>
          </w:p>
        </w:tc>
        <w:tc>
          <w:tcPr>
            <w:tcW w:w="686" w:type="dxa"/>
            <w:vAlign w:val="center"/>
            <w:hideMark/>
          </w:tcPr>
          <w:p w14:paraId="40A6640A" w14:textId="77777777" w:rsidR="00055FEE" w:rsidRPr="009A3C03" w:rsidRDefault="00055FEE" w:rsidP="009A3C03">
            <w:pPr>
              <w:spacing w:line="276" w:lineRule="auto"/>
              <w:rPr>
                <w:rFonts w:ascii="Times New Roman" w:hAnsi="Times New Roman" w:cs="Times New Roman"/>
                <w:color w:val="auto"/>
                <w:sz w:val="24"/>
                <w:szCs w:val="24"/>
              </w:rPr>
            </w:pPr>
          </w:p>
        </w:tc>
      </w:tr>
    </w:tbl>
    <w:p w14:paraId="44A547EB"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p>
    <w:p w14:paraId="13C4CEF3"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Десет најчешћих узрока смрти у Републици Србији, 2019. година</w:t>
      </w:r>
    </w:p>
    <w:p w14:paraId="00440C2F" w14:textId="77777777" w:rsidR="00055FEE" w:rsidRPr="009A3C03" w:rsidRDefault="00055FEE" w:rsidP="009A3C03">
      <w:pPr>
        <w:spacing w:line="276" w:lineRule="auto"/>
        <w:rPr>
          <w:rFonts w:ascii="Times New Roman" w:eastAsiaTheme="minorHAnsi" w:hAnsi="Times New Roman" w:cs="Times New Roman"/>
          <w:color w:val="auto"/>
          <w:sz w:val="24"/>
          <w:szCs w:val="24"/>
        </w:rPr>
      </w:pPr>
    </w:p>
    <w:tbl>
      <w:tblPr>
        <w:tblW w:w="7382" w:type="dxa"/>
        <w:jc w:val="center"/>
        <w:tblBorders>
          <w:top w:val="single" w:sz="12" w:space="0" w:color="000000"/>
          <w:bottom w:val="single" w:sz="12" w:space="0" w:color="000000"/>
          <w:insideH w:val="single" w:sz="6" w:space="0" w:color="000000"/>
        </w:tblBorders>
        <w:tblLook w:val="04A0" w:firstRow="1" w:lastRow="0" w:firstColumn="1" w:lastColumn="0" w:noHBand="0" w:noVBand="1"/>
      </w:tblPr>
      <w:tblGrid>
        <w:gridCol w:w="5035"/>
        <w:gridCol w:w="1019"/>
        <w:gridCol w:w="19"/>
        <w:gridCol w:w="1143"/>
        <w:gridCol w:w="936"/>
      </w:tblGrid>
      <w:tr w:rsidR="009A3C03" w:rsidRPr="009A3C03" w14:paraId="6488728D" w14:textId="77777777" w:rsidTr="00474F91">
        <w:trPr>
          <w:trHeight w:val="477"/>
          <w:jc w:val="center"/>
        </w:trPr>
        <w:tc>
          <w:tcPr>
            <w:tcW w:w="5035" w:type="dxa"/>
            <w:vMerge w:val="restart"/>
            <w:tcBorders>
              <w:top w:val="single" w:sz="4" w:space="0" w:color="auto"/>
              <w:left w:val="single" w:sz="4" w:space="0" w:color="auto"/>
              <w:bottom w:val="single" w:sz="4" w:space="0" w:color="auto"/>
              <w:right w:val="single" w:sz="4" w:space="0" w:color="auto"/>
            </w:tcBorders>
            <w:noWrap/>
            <w:vAlign w:val="center"/>
            <w:hideMark/>
          </w:tcPr>
          <w:p w14:paraId="4D941AA0"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lang w:val="sr-Cyrl-CS"/>
              </w:rPr>
              <w:lastRenderedPageBreak/>
              <w:t>Узроци смрти (МКБ-10)</w:t>
            </w:r>
          </w:p>
          <w:p w14:paraId="45CE44C4" w14:textId="77777777" w:rsidR="00055FEE" w:rsidRPr="009A3C03" w:rsidRDefault="00055FEE" w:rsidP="009A3C03">
            <w:pPr>
              <w:spacing w:line="276" w:lineRule="auto"/>
              <w:jc w:val="center"/>
              <w:rPr>
                <w:rFonts w:ascii="Times New Roman" w:eastAsia="Times New Roman" w:hAnsi="Times New Roman" w:cs="Times New Roman"/>
                <w:bCs/>
                <w:i/>
                <w:color w:val="auto"/>
                <w:sz w:val="24"/>
                <w:szCs w:val="24"/>
                <w:lang w:val="sr-Cyrl-CS"/>
              </w:rPr>
            </w:pPr>
            <w:r w:rsidRPr="009A3C03">
              <w:rPr>
                <w:rFonts w:ascii="Times New Roman" w:eastAsia="Times New Roman" w:hAnsi="Times New Roman" w:cs="Times New Roman"/>
                <w:bCs/>
                <w:i/>
                <w:color w:val="auto"/>
                <w:sz w:val="24"/>
                <w:szCs w:val="24"/>
              </w:rPr>
              <w:t>Causes of death (ICD-10)</w:t>
            </w:r>
          </w:p>
        </w:tc>
        <w:tc>
          <w:tcPr>
            <w:tcW w:w="76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530F6DC"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
                <w:bCs/>
                <w:color w:val="auto"/>
                <w:sz w:val="24"/>
                <w:szCs w:val="24"/>
                <w:lang w:val="sr-Cyrl-CS"/>
              </w:rPr>
              <w:t>Шифра</w:t>
            </w:r>
          </w:p>
          <w:p w14:paraId="127B1FBB"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Cs/>
                <w:i/>
                <w:color w:val="auto"/>
                <w:sz w:val="24"/>
                <w:szCs w:val="24"/>
              </w:rPr>
              <w:t>Cod</w:t>
            </w:r>
            <w:r w:rsidRPr="009A3C03">
              <w:rPr>
                <w:rFonts w:ascii="Times New Roman" w:eastAsia="Times New Roman" w:hAnsi="Times New Roman" w:cs="Times New Roman"/>
                <w:bCs/>
                <w:color w:val="auto"/>
                <w:sz w:val="24"/>
                <w:szCs w:val="24"/>
              </w:rPr>
              <w:t>e</w:t>
            </w:r>
          </w:p>
        </w:tc>
        <w:tc>
          <w:tcPr>
            <w:tcW w:w="855" w:type="dxa"/>
            <w:vMerge w:val="restart"/>
            <w:tcBorders>
              <w:top w:val="single" w:sz="4" w:space="0" w:color="auto"/>
              <w:left w:val="single" w:sz="4" w:space="0" w:color="auto"/>
              <w:bottom w:val="single" w:sz="4" w:space="0" w:color="auto"/>
              <w:right w:val="single" w:sz="4" w:space="0" w:color="auto"/>
            </w:tcBorders>
            <w:noWrap/>
            <w:vAlign w:val="center"/>
            <w:hideMark/>
          </w:tcPr>
          <w:p w14:paraId="187CF931"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
                <w:bCs/>
                <w:color w:val="auto"/>
                <w:sz w:val="24"/>
                <w:szCs w:val="24"/>
                <w:lang w:val="sr-Cyrl-CS"/>
              </w:rPr>
              <w:t>Пол</w:t>
            </w:r>
          </w:p>
          <w:p w14:paraId="0D707F61" w14:textId="77777777" w:rsidR="00055FEE" w:rsidRPr="009A3C03" w:rsidRDefault="00055FEE" w:rsidP="009A3C03">
            <w:pPr>
              <w:spacing w:line="276" w:lineRule="auto"/>
              <w:jc w:val="center"/>
              <w:rPr>
                <w:rFonts w:ascii="Times New Roman" w:eastAsia="Times New Roman" w:hAnsi="Times New Roman" w:cs="Times New Roman"/>
                <w:bCs/>
                <w:i/>
                <w:color w:val="auto"/>
                <w:sz w:val="24"/>
                <w:szCs w:val="24"/>
                <w:lang w:val="sr-Cyrl-CS"/>
              </w:rPr>
            </w:pPr>
            <w:r w:rsidRPr="009A3C03">
              <w:rPr>
                <w:rFonts w:ascii="Times New Roman" w:eastAsia="Times New Roman" w:hAnsi="Times New Roman" w:cs="Times New Roman"/>
                <w:bCs/>
                <w:i/>
                <w:color w:val="auto"/>
                <w:sz w:val="24"/>
                <w:szCs w:val="24"/>
              </w:rPr>
              <w:t>Sex</w:t>
            </w:r>
          </w:p>
        </w:tc>
        <w:tc>
          <w:tcPr>
            <w:tcW w:w="727" w:type="dxa"/>
            <w:vMerge w:val="restart"/>
            <w:tcBorders>
              <w:top w:val="single" w:sz="4" w:space="0" w:color="auto"/>
              <w:left w:val="single" w:sz="4" w:space="0" w:color="auto"/>
              <w:bottom w:val="single" w:sz="4" w:space="0" w:color="auto"/>
              <w:right w:val="single" w:sz="4" w:space="0" w:color="auto"/>
            </w:tcBorders>
            <w:noWrap/>
            <w:vAlign w:val="center"/>
            <w:hideMark/>
          </w:tcPr>
          <w:p w14:paraId="2FD37705"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
                <w:bCs/>
                <w:color w:val="auto"/>
                <w:sz w:val="24"/>
                <w:szCs w:val="24"/>
                <w:lang w:val="sr-Cyrl-CS"/>
              </w:rPr>
              <w:t>Свега</w:t>
            </w:r>
          </w:p>
          <w:p w14:paraId="5E89B8EE" w14:textId="77777777" w:rsidR="00055FEE" w:rsidRPr="009A3C03" w:rsidRDefault="00055FEE" w:rsidP="009A3C03">
            <w:pPr>
              <w:spacing w:line="276" w:lineRule="auto"/>
              <w:jc w:val="center"/>
              <w:rPr>
                <w:rFonts w:ascii="Times New Roman" w:eastAsia="Times New Roman" w:hAnsi="Times New Roman" w:cs="Times New Roman"/>
                <w:bCs/>
                <w:i/>
                <w:color w:val="auto"/>
                <w:sz w:val="24"/>
                <w:szCs w:val="24"/>
                <w:lang w:val="sr-Cyrl-CS"/>
              </w:rPr>
            </w:pPr>
            <w:r w:rsidRPr="009A3C03">
              <w:rPr>
                <w:rFonts w:ascii="Times New Roman" w:eastAsia="Times New Roman" w:hAnsi="Times New Roman" w:cs="Times New Roman"/>
                <w:bCs/>
                <w:i/>
                <w:color w:val="auto"/>
                <w:sz w:val="24"/>
                <w:szCs w:val="24"/>
              </w:rPr>
              <w:t>Total</w:t>
            </w:r>
          </w:p>
        </w:tc>
      </w:tr>
      <w:tr w:rsidR="009A3C03" w:rsidRPr="009A3C03" w14:paraId="5B5B9380" w14:textId="77777777" w:rsidTr="00474F91">
        <w:trPr>
          <w:cantSplit/>
          <w:trHeight w:val="8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9F813C" w14:textId="77777777" w:rsidR="00055FEE" w:rsidRPr="009A3C03" w:rsidRDefault="00055FEE" w:rsidP="009A3C03">
            <w:pPr>
              <w:spacing w:line="276" w:lineRule="auto"/>
              <w:rPr>
                <w:rFonts w:ascii="Times New Roman" w:eastAsia="Times New Roman" w:hAnsi="Times New Roman" w:cs="Times New Roman"/>
                <w:bCs/>
                <w:i/>
                <w:color w:val="auto"/>
                <w:sz w:val="24"/>
                <w:szCs w:val="24"/>
                <w:lang w:val="sr-Cyrl-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2DB7DC" w14:textId="77777777" w:rsidR="00055FEE" w:rsidRPr="009A3C03" w:rsidRDefault="00055FEE" w:rsidP="009A3C03">
            <w:pPr>
              <w:spacing w:line="276" w:lineRule="auto"/>
              <w:rPr>
                <w:rFonts w:ascii="Times New Roman" w:eastAsia="Times New Roman" w:hAnsi="Times New Roman" w:cs="Times New Roman"/>
                <w:b/>
                <w:bCs/>
                <w:color w:val="auto"/>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33D53" w14:textId="77777777" w:rsidR="00055FEE" w:rsidRPr="009A3C03" w:rsidRDefault="00055FEE" w:rsidP="009A3C03">
            <w:pPr>
              <w:spacing w:line="276" w:lineRule="auto"/>
              <w:rPr>
                <w:rFonts w:ascii="Times New Roman" w:eastAsia="Times New Roman" w:hAnsi="Times New Roman" w:cs="Times New Roman"/>
                <w:bCs/>
                <w:i/>
                <w:color w:val="auto"/>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48128" w14:textId="77777777" w:rsidR="00055FEE" w:rsidRPr="009A3C03" w:rsidRDefault="00055FEE" w:rsidP="009A3C03">
            <w:pPr>
              <w:spacing w:line="276" w:lineRule="auto"/>
              <w:rPr>
                <w:rFonts w:ascii="Times New Roman" w:eastAsia="Times New Roman" w:hAnsi="Times New Roman" w:cs="Times New Roman"/>
                <w:bCs/>
                <w:i/>
                <w:color w:val="auto"/>
                <w:sz w:val="24"/>
                <w:szCs w:val="24"/>
                <w:lang w:val="sr-Cyrl-CS"/>
              </w:rPr>
            </w:pPr>
          </w:p>
        </w:tc>
      </w:tr>
      <w:tr w:rsidR="009A3C03" w:rsidRPr="009A3C03" w14:paraId="5B78803E" w14:textId="77777777" w:rsidTr="00474F91">
        <w:trPr>
          <w:trHeight w:val="288"/>
          <w:jc w:val="center"/>
        </w:trPr>
        <w:tc>
          <w:tcPr>
            <w:tcW w:w="580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33689A3" w14:textId="77777777" w:rsidR="00055FEE" w:rsidRPr="009A3C03" w:rsidRDefault="00055FEE" w:rsidP="009A3C03">
            <w:pPr>
              <w:spacing w:line="276" w:lineRule="auto"/>
              <w:rPr>
                <w:rFonts w:ascii="Times New Roman" w:eastAsia="Times New Roman" w:hAnsi="Times New Roman" w:cs="Times New Roman"/>
                <w:b/>
                <w:bCs/>
                <w:color w:val="auto"/>
                <w:sz w:val="24"/>
                <w:szCs w:val="24"/>
                <w:lang w:val="sr-Cyrl-CS"/>
              </w:rPr>
            </w:pPr>
            <w:r w:rsidRPr="009A3C03">
              <w:rPr>
                <w:rFonts w:ascii="Times New Roman" w:eastAsia="Times New Roman" w:hAnsi="Times New Roman" w:cs="Times New Roman"/>
                <w:b/>
                <w:bCs/>
                <w:color w:val="auto"/>
                <w:sz w:val="24"/>
                <w:szCs w:val="24"/>
                <w:lang w:val="sr-Cyrl-CS"/>
              </w:rPr>
              <w:t>Република Србија</w:t>
            </w:r>
          </w:p>
          <w:p w14:paraId="3E4B20E2" w14:textId="77777777" w:rsidR="00055FEE" w:rsidRPr="009A3C03" w:rsidRDefault="00055FEE" w:rsidP="009A3C03">
            <w:pPr>
              <w:spacing w:line="276" w:lineRule="auto"/>
              <w:rPr>
                <w:rFonts w:ascii="Times New Roman" w:eastAsia="Times New Roman" w:hAnsi="Times New Roman" w:cs="Times New Roman"/>
                <w:bCs/>
                <w:i/>
                <w:color w:val="auto"/>
                <w:sz w:val="24"/>
                <w:szCs w:val="24"/>
              </w:rPr>
            </w:pPr>
            <w:r w:rsidRPr="009A3C03">
              <w:rPr>
                <w:rFonts w:ascii="Times New Roman" w:eastAsia="Times New Roman" w:hAnsi="Times New Roman" w:cs="Times New Roman"/>
                <w:bCs/>
                <w:i/>
                <w:color w:val="auto"/>
                <w:sz w:val="24"/>
                <w:szCs w:val="24"/>
              </w:rPr>
              <w:t>Republic of Serbia</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633962C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B90577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101458</w:t>
            </w:r>
          </w:p>
        </w:tc>
      </w:tr>
      <w:tr w:rsidR="009A3C03" w:rsidRPr="009A3C03" w14:paraId="66D6452D" w14:textId="77777777" w:rsidTr="00474F91">
        <w:trPr>
          <w:trHeight w:val="2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DCA8B6" w14:textId="77777777" w:rsidR="00055FEE" w:rsidRPr="009A3C03" w:rsidRDefault="00055FEE" w:rsidP="009A3C03">
            <w:pPr>
              <w:spacing w:line="276" w:lineRule="auto"/>
              <w:rPr>
                <w:rFonts w:ascii="Times New Roman" w:eastAsia="Times New Roman" w:hAnsi="Times New Roman" w:cs="Times New Roman"/>
                <w:bCs/>
                <w:i/>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04410DF6"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4EC1408D" w14:textId="77777777" w:rsidR="00055FEE" w:rsidRPr="009A3C03" w:rsidRDefault="00055FEE" w:rsidP="009A3C03">
            <w:pPr>
              <w:spacing w:line="276" w:lineRule="auto"/>
              <w:jc w:val="right"/>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100.00</w:t>
            </w:r>
          </w:p>
        </w:tc>
      </w:tr>
      <w:tr w:rsidR="009A3C03" w:rsidRPr="009A3C03" w14:paraId="2FCF8993" w14:textId="77777777" w:rsidTr="00474F91">
        <w:trPr>
          <w:trHeight w:val="2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528B506" w14:textId="77777777" w:rsidR="00055FEE" w:rsidRPr="009A3C03" w:rsidRDefault="00055FEE" w:rsidP="009A3C03">
            <w:pPr>
              <w:spacing w:line="276" w:lineRule="auto"/>
              <w:rPr>
                <w:rFonts w:ascii="Times New Roman" w:eastAsia="Times New Roman" w:hAnsi="Times New Roman" w:cs="Times New Roman"/>
                <w:bCs/>
                <w:i/>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45B593AD"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Мушко-male</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61EF2E4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51309</w:t>
            </w:r>
          </w:p>
        </w:tc>
      </w:tr>
      <w:tr w:rsidR="009A3C03" w:rsidRPr="009A3C03" w14:paraId="2E289832" w14:textId="77777777" w:rsidTr="00474F91">
        <w:trPr>
          <w:trHeight w:val="288"/>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7DDAB30" w14:textId="77777777" w:rsidR="00055FEE" w:rsidRPr="009A3C03" w:rsidRDefault="00055FEE" w:rsidP="009A3C03">
            <w:pPr>
              <w:spacing w:line="276" w:lineRule="auto"/>
              <w:rPr>
                <w:rFonts w:ascii="Times New Roman" w:eastAsia="Times New Roman" w:hAnsi="Times New Roman" w:cs="Times New Roman"/>
                <w:bCs/>
                <w:i/>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1DFD21AA"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Женско-female</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1301265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50149</w:t>
            </w:r>
          </w:p>
        </w:tc>
      </w:tr>
      <w:tr w:rsidR="009A3C03" w:rsidRPr="009A3C03" w14:paraId="3FE20854"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66637FAB"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lang w:val="sr-Cyrl-CS"/>
              </w:rPr>
              <w:t>1.</w:t>
            </w:r>
            <w:r w:rsidRPr="009A3C03">
              <w:rPr>
                <w:rFonts w:ascii="Times New Roman" w:eastAsia="Times New Roman" w:hAnsi="Times New Roman" w:cs="Times New Roman"/>
                <w:b/>
                <w:bCs/>
                <w:i/>
                <w:iCs/>
                <w:color w:val="auto"/>
                <w:sz w:val="24"/>
                <w:szCs w:val="24"/>
              </w:rPr>
              <w:t xml:space="preserve"> Cardiomyopathia</w:t>
            </w:r>
          </w:p>
          <w:p w14:paraId="1225A43B"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color w:val="auto"/>
                <w:sz w:val="24"/>
                <w:szCs w:val="24"/>
                <w:lang w:val="sr-Cyrl-CS"/>
              </w:rPr>
              <w:t>Обољења срчаног</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CS"/>
              </w:rPr>
              <w:t>мишића</w:t>
            </w:r>
          </w:p>
        </w:tc>
        <w:tc>
          <w:tcPr>
            <w:tcW w:w="7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1A2E7F"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I42</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0C76876C"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A35E01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11860</w:t>
            </w:r>
          </w:p>
        </w:tc>
      </w:tr>
      <w:tr w:rsidR="009A3C03" w:rsidRPr="009A3C03" w14:paraId="330882E9"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6646AC"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B20B41"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44667D20"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ADB1D8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11.69</w:t>
            </w:r>
          </w:p>
        </w:tc>
      </w:tr>
      <w:tr w:rsidR="009A3C03" w:rsidRPr="009A3C03" w14:paraId="312DDBB6"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6892E754"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sr-Latn-CS"/>
              </w:rPr>
            </w:pPr>
            <w:r w:rsidRPr="009A3C03">
              <w:rPr>
                <w:rFonts w:ascii="Times New Roman" w:eastAsia="Times New Roman" w:hAnsi="Times New Roman" w:cs="Times New Roman"/>
                <w:b/>
                <w:bCs/>
                <w:i/>
                <w:iCs/>
                <w:color w:val="auto"/>
                <w:sz w:val="24"/>
                <w:szCs w:val="24"/>
                <w:lang w:val="sr-Cyrl-CS"/>
              </w:rPr>
              <w:t xml:space="preserve">2. </w:t>
            </w:r>
            <w:r w:rsidRPr="009A3C03">
              <w:rPr>
                <w:rFonts w:ascii="Times New Roman" w:eastAsia="Times New Roman" w:hAnsi="Times New Roman" w:cs="Times New Roman"/>
                <w:b/>
                <w:bCs/>
                <w:i/>
                <w:iCs/>
                <w:color w:val="auto"/>
                <w:sz w:val="24"/>
                <w:szCs w:val="24"/>
                <w:lang w:val="sr-Latn-CS"/>
              </w:rPr>
              <w:t>Hypertensio arterialis essentialis (primaria)</w:t>
            </w:r>
          </w:p>
          <w:p w14:paraId="66C174AE"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sr-Latn-CS"/>
              </w:rPr>
            </w:pPr>
            <w:r w:rsidRPr="009A3C03">
              <w:rPr>
                <w:rFonts w:ascii="Times New Roman" w:eastAsia="Times New Roman" w:hAnsi="Times New Roman" w:cs="Times New Roman"/>
                <w:bCs/>
                <w:iCs/>
                <w:color w:val="auto"/>
                <w:sz w:val="24"/>
                <w:szCs w:val="24"/>
                <w:lang w:val="sr-Cyrl-CS"/>
              </w:rPr>
              <w:t>Повишен крвни притисак, непознатог порекла</w:t>
            </w:r>
          </w:p>
        </w:tc>
        <w:tc>
          <w:tcPr>
            <w:tcW w:w="7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A61805"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I10</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4CF4455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521600E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6040</w:t>
            </w:r>
          </w:p>
        </w:tc>
      </w:tr>
      <w:tr w:rsidR="009A3C03" w:rsidRPr="009A3C03" w14:paraId="3522F0CD"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2B2A1"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sr-Latn-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9B9857"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4E3010E1"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504685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5.95</w:t>
            </w:r>
          </w:p>
        </w:tc>
      </w:tr>
      <w:tr w:rsidR="009A3C03" w:rsidRPr="009A3C03" w14:paraId="20A371D7"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187CA83D"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rPr>
              <w:t>3</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b/>
                <w:bCs/>
                <w:i/>
                <w:iCs/>
                <w:color w:val="auto"/>
                <w:sz w:val="24"/>
                <w:szCs w:val="24"/>
              </w:rPr>
              <w:t xml:space="preserve"> Infarctus cerebri</w:t>
            </w:r>
          </w:p>
          <w:p w14:paraId="014EF5BE"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da-DK"/>
              </w:rPr>
            </w:pPr>
            <w:r w:rsidRPr="009A3C03">
              <w:rPr>
                <w:rFonts w:ascii="Times New Roman" w:eastAsia="Times New Roman" w:hAnsi="Times New Roman" w:cs="Times New Roman"/>
                <w:color w:val="auto"/>
                <w:sz w:val="24"/>
                <w:szCs w:val="24"/>
                <w:lang w:val="sr-Cyrl-CS"/>
              </w:rPr>
              <w:t>Инфаркт мозг</w:t>
            </w:r>
            <w:r w:rsidRPr="009A3C03">
              <w:rPr>
                <w:rFonts w:ascii="Times New Roman" w:eastAsia="Times New Roman" w:hAnsi="Times New Roman" w:cs="Times New Roman"/>
                <w:color w:val="auto"/>
                <w:sz w:val="24"/>
                <w:szCs w:val="24"/>
              </w:rPr>
              <w:t>а</w:t>
            </w:r>
          </w:p>
        </w:tc>
        <w:tc>
          <w:tcPr>
            <w:tcW w:w="7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363BBC"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I63</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349E809A"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FB8691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5936</w:t>
            </w:r>
          </w:p>
        </w:tc>
      </w:tr>
      <w:tr w:rsidR="009A3C03" w:rsidRPr="009A3C03" w14:paraId="295AC725"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31594"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da-DK"/>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6FABC0"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2E1CCE8D"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22CBCF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5.85</w:t>
            </w:r>
          </w:p>
        </w:tc>
      </w:tr>
      <w:tr w:rsidR="009A3C03" w:rsidRPr="009A3C03" w14:paraId="7FB83C53"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1A96A7BE"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da-DK"/>
              </w:rPr>
            </w:pPr>
            <w:r w:rsidRPr="009A3C03">
              <w:rPr>
                <w:rFonts w:ascii="Times New Roman" w:eastAsia="Times New Roman" w:hAnsi="Times New Roman" w:cs="Times New Roman"/>
                <w:b/>
                <w:bCs/>
                <w:i/>
                <w:iCs/>
                <w:color w:val="auto"/>
                <w:sz w:val="24"/>
                <w:szCs w:val="24"/>
              </w:rPr>
              <w:t>4</w:t>
            </w:r>
            <w:r w:rsidRPr="009A3C03">
              <w:rPr>
                <w:rFonts w:ascii="Times New Roman" w:eastAsia="Times New Roman" w:hAnsi="Times New Roman" w:cs="Times New Roman"/>
                <w:b/>
                <w:bCs/>
                <w:i/>
                <w:iCs/>
                <w:color w:val="auto"/>
                <w:sz w:val="24"/>
                <w:szCs w:val="24"/>
                <w:lang w:val="sr-Cyrl-CS"/>
              </w:rPr>
              <w:t xml:space="preserve">. </w:t>
            </w:r>
            <w:r w:rsidRPr="009A3C03">
              <w:rPr>
                <w:rFonts w:ascii="Times New Roman" w:eastAsia="Times New Roman" w:hAnsi="Times New Roman" w:cs="Times New Roman"/>
                <w:b/>
                <w:bCs/>
                <w:i/>
                <w:iCs/>
                <w:color w:val="auto"/>
                <w:sz w:val="24"/>
                <w:szCs w:val="24"/>
                <w:lang w:val="da-DK"/>
              </w:rPr>
              <w:t>Neoplasma malignum bro</w:t>
            </w:r>
            <w:r w:rsidRPr="009A3C03">
              <w:rPr>
                <w:rFonts w:ascii="Times New Roman" w:eastAsia="Times New Roman" w:hAnsi="Times New Roman" w:cs="Times New Roman"/>
                <w:b/>
                <w:bCs/>
                <w:i/>
                <w:iCs/>
                <w:color w:val="auto"/>
                <w:sz w:val="24"/>
                <w:szCs w:val="24"/>
                <w:lang w:val="sr-Latn-CS"/>
              </w:rPr>
              <w:t>n</w:t>
            </w:r>
            <w:r w:rsidRPr="009A3C03">
              <w:rPr>
                <w:rFonts w:ascii="Times New Roman" w:eastAsia="Times New Roman" w:hAnsi="Times New Roman" w:cs="Times New Roman"/>
                <w:b/>
                <w:bCs/>
                <w:i/>
                <w:iCs/>
                <w:color w:val="auto"/>
                <w:sz w:val="24"/>
                <w:szCs w:val="24"/>
                <w:lang w:val="da-DK"/>
              </w:rPr>
              <w:t>chi et pulmo</w:t>
            </w:r>
            <w:r w:rsidRPr="009A3C03">
              <w:rPr>
                <w:rFonts w:ascii="Times New Roman" w:eastAsia="Times New Roman" w:hAnsi="Times New Roman" w:cs="Times New Roman"/>
                <w:b/>
                <w:bCs/>
                <w:i/>
                <w:iCs/>
                <w:color w:val="auto"/>
                <w:sz w:val="24"/>
                <w:szCs w:val="24"/>
              </w:rPr>
              <w:t>н</w:t>
            </w:r>
            <w:r w:rsidRPr="009A3C03">
              <w:rPr>
                <w:rFonts w:ascii="Times New Roman" w:eastAsia="Times New Roman" w:hAnsi="Times New Roman" w:cs="Times New Roman"/>
                <w:b/>
                <w:bCs/>
                <w:i/>
                <w:iCs/>
                <w:color w:val="auto"/>
                <w:sz w:val="24"/>
                <w:szCs w:val="24"/>
                <w:lang w:val="da-DK"/>
              </w:rPr>
              <w:t>is</w:t>
            </w:r>
          </w:p>
          <w:p w14:paraId="20ADDA93"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sr-Latn-CS"/>
              </w:rPr>
            </w:pPr>
            <w:r w:rsidRPr="009A3C03">
              <w:rPr>
                <w:rFonts w:ascii="Times New Roman" w:eastAsia="Times New Roman" w:hAnsi="Times New Roman" w:cs="Times New Roman"/>
                <w:color w:val="auto"/>
                <w:sz w:val="24"/>
                <w:szCs w:val="24"/>
                <w:lang w:val="sr-Cyrl-CS"/>
              </w:rPr>
              <w:t>Злоћудни тумор бронхија и плућа</w:t>
            </w:r>
          </w:p>
        </w:tc>
        <w:tc>
          <w:tcPr>
            <w:tcW w:w="7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A6F5DF"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C34</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483335E4"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6FA7496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5242</w:t>
            </w:r>
          </w:p>
        </w:tc>
      </w:tr>
      <w:tr w:rsidR="009A3C03" w:rsidRPr="009A3C03" w14:paraId="7EF49DF1"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EF2DAB"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sr-Latn-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B7DA27"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7338EC9F"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69DA838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5.17</w:t>
            </w:r>
          </w:p>
        </w:tc>
      </w:tr>
      <w:tr w:rsidR="009A3C03" w:rsidRPr="009A3C03" w14:paraId="54B5D496" w14:textId="77777777" w:rsidTr="00474F91">
        <w:trPr>
          <w:trHeight w:val="288"/>
          <w:jc w:val="center"/>
        </w:trPr>
        <w:tc>
          <w:tcPr>
            <w:tcW w:w="5035" w:type="dxa"/>
            <w:vMerge w:val="restart"/>
            <w:tcBorders>
              <w:top w:val="single" w:sz="4" w:space="0" w:color="auto"/>
              <w:left w:val="single" w:sz="4" w:space="0" w:color="auto"/>
              <w:bottom w:val="single" w:sz="8" w:space="0" w:color="auto"/>
              <w:right w:val="single" w:sz="4" w:space="0" w:color="auto"/>
            </w:tcBorders>
            <w:vAlign w:val="center"/>
            <w:hideMark/>
          </w:tcPr>
          <w:p w14:paraId="095C26D5"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rPr>
              <w:t>5</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b/>
                <w:bCs/>
                <w:i/>
                <w:iCs/>
                <w:color w:val="auto"/>
                <w:sz w:val="24"/>
                <w:szCs w:val="24"/>
                <w:lang w:val="it-IT"/>
              </w:rPr>
              <w:t xml:space="preserve"> </w:t>
            </w:r>
            <w:r w:rsidRPr="009A3C03">
              <w:rPr>
                <w:rFonts w:ascii="Times New Roman" w:eastAsia="Times New Roman" w:hAnsi="Times New Roman" w:cs="Times New Roman"/>
                <w:b/>
                <w:bCs/>
                <w:i/>
                <w:iCs/>
                <w:color w:val="auto"/>
                <w:sz w:val="24"/>
                <w:szCs w:val="24"/>
              </w:rPr>
              <w:t>Infarctus myocardii acutus</w:t>
            </w:r>
          </w:p>
          <w:p w14:paraId="2F4A6BA8" w14:textId="77777777" w:rsidR="00055FEE" w:rsidRPr="009A3C03" w:rsidRDefault="00055FEE" w:rsidP="009A3C03">
            <w:pPr>
              <w:spacing w:line="276" w:lineRule="auto"/>
              <w:rPr>
                <w:rFonts w:ascii="Times New Roman" w:eastAsia="Times New Roman" w:hAnsi="Times New Roman" w:cs="Times New Roman"/>
                <w:bCs/>
                <w:iCs/>
                <w:color w:val="auto"/>
                <w:sz w:val="24"/>
                <w:szCs w:val="24"/>
                <w:lang w:val="sr-Latn-CS"/>
              </w:rPr>
            </w:pPr>
            <w:r w:rsidRPr="009A3C03">
              <w:rPr>
                <w:rFonts w:ascii="Times New Roman" w:eastAsia="Times New Roman" w:hAnsi="Times New Roman" w:cs="Times New Roman"/>
                <w:color w:val="auto"/>
                <w:sz w:val="24"/>
                <w:szCs w:val="24"/>
                <w:lang w:val="sr-Cyrl-CS"/>
              </w:rPr>
              <w:t>Акутни инфаркт миокарда</w:t>
            </w:r>
          </w:p>
        </w:tc>
        <w:tc>
          <w:tcPr>
            <w:tcW w:w="765" w:type="dxa"/>
            <w:gridSpan w:val="2"/>
            <w:vMerge w:val="restart"/>
            <w:tcBorders>
              <w:top w:val="single" w:sz="4" w:space="0" w:color="auto"/>
              <w:left w:val="single" w:sz="4" w:space="0" w:color="auto"/>
              <w:bottom w:val="single" w:sz="8" w:space="0" w:color="auto"/>
              <w:right w:val="single" w:sz="4" w:space="0" w:color="auto"/>
            </w:tcBorders>
            <w:vAlign w:val="center"/>
            <w:hideMark/>
          </w:tcPr>
          <w:p w14:paraId="5510E14C"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rPr>
              <w:t>I21</w:t>
            </w: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03A01594"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F6870A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4373</w:t>
            </w:r>
          </w:p>
        </w:tc>
      </w:tr>
      <w:tr w:rsidR="009A3C03" w:rsidRPr="009A3C03" w14:paraId="4D03BC01" w14:textId="77777777" w:rsidTr="00474F91">
        <w:trPr>
          <w:trHeight w:val="288"/>
          <w:jc w:val="center"/>
        </w:trPr>
        <w:tc>
          <w:tcPr>
            <w:tcW w:w="0" w:type="auto"/>
            <w:vMerge/>
            <w:tcBorders>
              <w:top w:val="single" w:sz="4" w:space="0" w:color="auto"/>
              <w:left w:val="single" w:sz="4" w:space="0" w:color="auto"/>
              <w:bottom w:val="single" w:sz="8" w:space="0" w:color="auto"/>
              <w:right w:val="single" w:sz="4" w:space="0" w:color="auto"/>
            </w:tcBorders>
            <w:vAlign w:val="center"/>
            <w:hideMark/>
          </w:tcPr>
          <w:p w14:paraId="5EA9613F" w14:textId="77777777" w:rsidR="00055FEE" w:rsidRPr="009A3C03" w:rsidRDefault="00055FEE" w:rsidP="009A3C03">
            <w:pPr>
              <w:spacing w:line="276" w:lineRule="auto"/>
              <w:rPr>
                <w:rFonts w:ascii="Times New Roman" w:eastAsia="Times New Roman" w:hAnsi="Times New Roman" w:cs="Times New Roman"/>
                <w:bCs/>
                <w:iCs/>
                <w:color w:val="auto"/>
                <w:sz w:val="24"/>
                <w:szCs w:val="24"/>
                <w:lang w:val="sr-Latn-CS"/>
              </w:rPr>
            </w:pPr>
          </w:p>
        </w:tc>
        <w:tc>
          <w:tcPr>
            <w:tcW w:w="0" w:type="auto"/>
            <w:gridSpan w:val="2"/>
            <w:vMerge/>
            <w:tcBorders>
              <w:top w:val="single" w:sz="4" w:space="0" w:color="auto"/>
              <w:left w:val="single" w:sz="4" w:space="0" w:color="auto"/>
              <w:bottom w:val="single" w:sz="8" w:space="0" w:color="auto"/>
              <w:right w:val="single" w:sz="4" w:space="0" w:color="auto"/>
            </w:tcBorders>
            <w:vAlign w:val="center"/>
            <w:hideMark/>
          </w:tcPr>
          <w:p w14:paraId="2304972A"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p>
        </w:tc>
        <w:tc>
          <w:tcPr>
            <w:tcW w:w="855" w:type="dxa"/>
            <w:tcBorders>
              <w:top w:val="single" w:sz="4" w:space="0" w:color="auto"/>
              <w:left w:val="single" w:sz="4" w:space="0" w:color="auto"/>
              <w:bottom w:val="single" w:sz="4" w:space="0" w:color="auto"/>
              <w:right w:val="single" w:sz="4" w:space="0" w:color="auto"/>
            </w:tcBorders>
            <w:noWrap/>
            <w:vAlign w:val="center"/>
            <w:hideMark/>
          </w:tcPr>
          <w:p w14:paraId="0227E19B"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4F06A56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4.31</w:t>
            </w:r>
          </w:p>
        </w:tc>
      </w:tr>
      <w:tr w:rsidR="009A3C03" w:rsidRPr="009A3C03" w14:paraId="5624EDFC"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23505891"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it-IT"/>
              </w:rPr>
            </w:pPr>
            <w:r w:rsidRPr="009A3C03">
              <w:rPr>
                <w:rFonts w:ascii="Times New Roman" w:eastAsia="Times New Roman" w:hAnsi="Times New Roman" w:cs="Times New Roman"/>
                <w:b/>
                <w:bCs/>
                <w:i/>
                <w:iCs/>
                <w:color w:val="auto"/>
                <w:sz w:val="24"/>
                <w:szCs w:val="24"/>
              </w:rPr>
              <w:t>6</w:t>
            </w:r>
            <w:r w:rsidRPr="009A3C03">
              <w:rPr>
                <w:rFonts w:ascii="Times New Roman" w:eastAsia="Times New Roman" w:hAnsi="Times New Roman" w:cs="Times New Roman"/>
                <w:b/>
                <w:bCs/>
                <w:i/>
                <w:iCs/>
                <w:color w:val="auto"/>
                <w:sz w:val="24"/>
                <w:szCs w:val="24"/>
                <w:lang w:val="sr-Cyrl-CS"/>
              </w:rPr>
              <w:t xml:space="preserve">. </w:t>
            </w:r>
            <w:r w:rsidRPr="009A3C03">
              <w:rPr>
                <w:rFonts w:ascii="Times New Roman" w:eastAsia="Times New Roman" w:hAnsi="Times New Roman" w:cs="Times New Roman"/>
                <w:b/>
                <w:bCs/>
                <w:i/>
                <w:iCs/>
                <w:color w:val="auto"/>
                <w:sz w:val="24"/>
                <w:szCs w:val="24"/>
                <w:lang w:val="it-IT"/>
              </w:rPr>
              <w:t>Insufficientia cordis</w:t>
            </w:r>
          </w:p>
          <w:p w14:paraId="5C628339"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sr-Cyrl-CS"/>
              </w:rPr>
            </w:pPr>
            <w:r w:rsidRPr="009A3C03">
              <w:rPr>
                <w:rFonts w:ascii="Times New Roman" w:eastAsia="Times New Roman" w:hAnsi="Times New Roman" w:cs="Times New Roman"/>
                <w:color w:val="auto"/>
                <w:sz w:val="24"/>
                <w:szCs w:val="24"/>
                <w:lang w:val="sr-Cyrl-CS"/>
              </w:rPr>
              <w:t>Срчана инсуфицијенција</w:t>
            </w:r>
          </w:p>
        </w:tc>
        <w:tc>
          <w:tcPr>
            <w:tcW w:w="745" w:type="dxa"/>
            <w:vMerge w:val="restart"/>
            <w:tcBorders>
              <w:top w:val="single" w:sz="4" w:space="0" w:color="auto"/>
              <w:left w:val="single" w:sz="4" w:space="0" w:color="auto"/>
              <w:bottom w:val="single" w:sz="4" w:space="0" w:color="auto"/>
              <w:right w:val="single" w:sz="4" w:space="0" w:color="auto"/>
            </w:tcBorders>
            <w:vAlign w:val="bottom"/>
            <w:hideMark/>
          </w:tcPr>
          <w:p w14:paraId="4A5105A9"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I50</w:t>
            </w:r>
          </w:p>
          <w:p w14:paraId="21530A13"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p w14:paraId="09B6410A"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2FE9D0B6"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7F892CF"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4200</w:t>
            </w:r>
          </w:p>
        </w:tc>
      </w:tr>
      <w:tr w:rsidR="009A3C03" w:rsidRPr="009A3C03" w14:paraId="51D44B16"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AADC4"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93483"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3FE0462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19F11C3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4.14</w:t>
            </w:r>
          </w:p>
        </w:tc>
      </w:tr>
      <w:tr w:rsidR="009A3C03" w:rsidRPr="009A3C03" w14:paraId="293E17C7"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5851746A"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rPr>
              <w:t>7</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b/>
                <w:bCs/>
                <w:i/>
                <w:iCs/>
                <w:color w:val="auto"/>
                <w:sz w:val="24"/>
                <w:szCs w:val="24"/>
              </w:rPr>
              <w:t xml:space="preserve"> Morbus cordis ischaemicus chronicus</w:t>
            </w:r>
          </w:p>
          <w:p w14:paraId="47EBF627"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color w:val="auto"/>
                <w:sz w:val="24"/>
                <w:szCs w:val="24"/>
                <w:lang w:val="sr-Cyrl-CS"/>
              </w:rPr>
              <w:t>Хронична исхемијска болест срца</w:t>
            </w:r>
          </w:p>
        </w:tc>
        <w:tc>
          <w:tcPr>
            <w:tcW w:w="745" w:type="dxa"/>
            <w:vMerge w:val="restart"/>
            <w:tcBorders>
              <w:top w:val="single" w:sz="4" w:space="0" w:color="auto"/>
              <w:left w:val="single" w:sz="4" w:space="0" w:color="auto"/>
              <w:bottom w:val="single" w:sz="4" w:space="0" w:color="auto"/>
              <w:right w:val="single" w:sz="4" w:space="0" w:color="auto"/>
            </w:tcBorders>
            <w:vAlign w:val="bottom"/>
            <w:hideMark/>
          </w:tcPr>
          <w:p w14:paraId="424F025F"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I25</w:t>
            </w:r>
          </w:p>
          <w:p w14:paraId="6C1AC5EF"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p w14:paraId="5A28505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579F16CF"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0D3AF10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3589</w:t>
            </w:r>
          </w:p>
        </w:tc>
      </w:tr>
      <w:tr w:rsidR="009A3C03" w:rsidRPr="009A3C03" w14:paraId="77012776"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2EC88"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902F0"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1C526963"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0A1B74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3.54</w:t>
            </w:r>
          </w:p>
        </w:tc>
      </w:tr>
      <w:tr w:rsidR="009A3C03" w:rsidRPr="009A3C03" w14:paraId="0E85E064"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0253BFB3"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lang w:val="sr-Cyrl-CS"/>
              </w:rPr>
              <w:t>8.</w:t>
            </w:r>
            <w:r w:rsidRPr="009A3C03">
              <w:rPr>
                <w:rFonts w:ascii="Times New Roman" w:eastAsia="Times New Roman" w:hAnsi="Times New Roman" w:cs="Times New Roman"/>
                <w:b/>
                <w:bCs/>
                <w:i/>
                <w:iCs/>
                <w:color w:val="auto"/>
                <w:sz w:val="24"/>
                <w:szCs w:val="24"/>
                <w:lang w:val="it-IT"/>
              </w:rPr>
              <w:t xml:space="preserve"> </w:t>
            </w:r>
            <w:r w:rsidRPr="009A3C03">
              <w:rPr>
                <w:rFonts w:ascii="Times New Roman" w:eastAsia="Times New Roman" w:hAnsi="Times New Roman" w:cs="Times New Roman"/>
                <w:b/>
                <w:bCs/>
                <w:i/>
                <w:iCs/>
                <w:color w:val="auto"/>
                <w:sz w:val="24"/>
                <w:szCs w:val="24"/>
              </w:rPr>
              <w:t>Institio cordis</w:t>
            </w:r>
          </w:p>
          <w:p w14:paraId="61EDE3CF"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color w:val="auto"/>
                <w:sz w:val="24"/>
                <w:szCs w:val="24"/>
                <w:lang w:val="sr-Cyrl-CS"/>
              </w:rPr>
              <w:t>Застој срца</w:t>
            </w:r>
          </w:p>
        </w:tc>
        <w:tc>
          <w:tcPr>
            <w:tcW w:w="745" w:type="dxa"/>
            <w:vMerge w:val="restart"/>
            <w:tcBorders>
              <w:top w:val="single" w:sz="4" w:space="0" w:color="auto"/>
              <w:left w:val="single" w:sz="4" w:space="0" w:color="auto"/>
              <w:bottom w:val="single" w:sz="4" w:space="0" w:color="auto"/>
              <w:right w:val="single" w:sz="4" w:space="0" w:color="auto"/>
            </w:tcBorders>
            <w:vAlign w:val="bottom"/>
            <w:hideMark/>
          </w:tcPr>
          <w:p w14:paraId="7E49555D"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I46</w:t>
            </w:r>
          </w:p>
          <w:p w14:paraId="5E5CC778"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p w14:paraId="285D3C02"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1BD3E468"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2AEE2EC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3552</w:t>
            </w:r>
          </w:p>
        </w:tc>
      </w:tr>
      <w:tr w:rsidR="009A3C03" w:rsidRPr="009A3C03" w14:paraId="211E07B6"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E0A1C"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6AD56"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02C49BE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4B9EAB4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3.50</w:t>
            </w:r>
          </w:p>
        </w:tc>
      </w:tr>
      <w:tr w:rsidR="009A3C03" w:rsidRPr="009A3C03" w14:paraId="55D222BD" w14:textId="77777777" w:rsidTr="00474F91">
        <w:trPr>
          <w:trHeight w:val="288"/>
          <w:jc w:val="center"/>
        </w:trPr>
        <w:tc>
          <w:tcPr>
            <w:tcW w:w="5035" w:type="dxa"/>
            <w:vMerge w:val="restart"/>
            <w:tcBorders>
              <w:top w:val="single" w:sz="4" w:space="0" w:color="auto"/>
              <w:left w:val="single" w:sz="4" w:space="0" w:color="auto"/>
              <w:bottom w:val="single" w:sz="4" w:space="0" w:color="auto"/>
              <w:right w:val="single" w:sz="4" w:space="0" w:color="auto"/>
            </w:tcBorders>
            <w:vAlign w:val="center"/>
            <w:hideMark/>
          </w:tcPr>
          <w:p w14:paraId="181A82B9"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lang w:val="ru-RU"/>
              </w:rPr>
              <w:lastRenderedPageBreak/>
              <w:t>9</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color w:val="auto"/>
                <w:sz w:val="24"/>
                <w:szCs w:val="24"/>
                <w:lang w:val="ru-RU"/>
              </w:rPr>
              <w:t xml:space="preserve"> </w:t>
            </w:r>
            <w:r w:rsidRPr="009A3C03">
              <w:rPr>
                <w:rFonts w:ascii="Times New Roman" w:eastAsia="Times New Roman" w:hAnsi="Times New Roman" w:cs="Times New Roman"/>
                <w:b/>
                <w:bCs/>
                <w:i/>
                <w:iCs/>
                <w:color w:val="auto"/>
                <w:sz w:val="24"/>
                <w:szCs w:val="24"/>
              </w:rPr>
              <w:t>Morbus pulmonis obstructivus chronicus alius</w:t>
            </w:r>
          </w:p>
          <w:p w14:paraId="4C15B020"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color w:val="auto"/>
                <w:sz w:val="24"/>
                <w:szCs w:val="24"/>
                <w:lang w:val="sr-Cyrl-CS"/>
              </w:rPr>
              <w:t>Друга хронична опструктивна</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CS"/>
              </w:rPr>
              <w:t>болест плућа</w:t>
            </w:r>
          </w:p>
        </w:tc>
        <w:tc>
          <w:tcPr>
            <w:tcW w:w="745" w:type="dxa"/>
            <w:vMerge w:val="restart"/>
            <w:tcBorders>
              <w:top w:val="single" w:sz="4" w:space="0" w:color="auto"/>
              <w:left w:val="single" w:sz="4" w:space="0" w:color="auto"/>
              <w:bottom w:val="single" w:sz="4" w:space="0" w:color="auto"/>
              <w:right w:val="single" w:sz="4" w:space="0" w:color="auto"/>
            </w:tcBorders>
            <w:vAlign w:val="bottom"/>
            <w:hideMark/>
          </w:tcPr>
          <w:p w14:paraId="771288F3"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J44</w:t>
            </w:r>
          </w:p>
          <w:p w14:paraId="1D1CBD81"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p w14:paraId="729EAEA4"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bCs/>
                <w:color w:val="auto"/>
                <w:sz w:val="24"/>
                <w:szCs w:val="24"/>
              </w:rPr>
              <w:t xml:space="preserve"> </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4C9EACEF"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7E5D214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2320</w:t>
            </w:r>
          </w:p>
        </w:tc>
      </w:tr>
      <w:tr w:rsidR="009A3C03" w:rsidRPr="009A3C03" w14:paraId="0CA3461F" w14:textId="77777777" w:rsidTr="00474F91">
        <w:trPr>
          <w:trHeight w:val="28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8BA25F"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0FE0F" w14:textId="77777777" w:rsidR="00055FEE" w:rsidRPr="009A3C03" w:rsidRDefault="00055FEE" w:rsidP="009A3C03">
            <w:pPr>
              <w:spacing w:line="276" w:lineRule="auto"/>
              <w:rPr>
                <w:rFonts w:ascii="Times New Roman" w:eastAsia="Times New Roman" w:hAnsi="Times New Roman" w:cs="Times New Roman"/>
                <w:b/>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5E7F86D9"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5D65275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2.29</w:t>
            </w:r>
          </w:p>
        </w:tc>
      </w:tr>
      <w:tr w:rsidR="009A3C03" w:rsidRPr="009A3C03" w14:paraId="75EFC423" w14:textId="77777777" w:rsidTr="00474F91">
        <w:trPr>
          <w:trHeight w:val="288"/>
          <w:jc w:val="center"/>
        </w:trPr>
        <w:tc>
          <w:tcPr>
            <w:tcW w:w="5035" w:type="dxa"/>
            <w:vMerge w:val="restart"/>
            <w:tcBorders>
              <w:top w:val="single" w:sz="4" w:space="0" w:color="auto"/>
              <w:left w:val="single" w:sz="4" w:space="0" w:color="auto"/>
              <w:bottom w:val="single" w:sz="8" w:space="0" w:color="auto"/>
              <w:right w:val="single" w:sz="4" w:space="0" w:color="auto"/>
            </w:tcBorders>
            <w:vAlign w:val="center"/>
            <w:hideMark/>
          </w:tcPr>
          <w:p w14:paraId="6EC5BCFF" w14:textId="77777777" w:rsidR="00055FEE" w:rsidRPr="009A3C03" w:rsidRDefault="00055FEE" w:rsidP="009A3C03">
            <w:pPr>
              <w:spacing w:line="276" w:lineRule="auto"/>
              <w:rPr>
                <w:rFonts w:ascii="Times New Roman" w:eastAsia="Times New Roman" w:hAnsi="Times New Roman" w:cs="Times New Roman"/>
                <w:b/>
                <w:bCs/>
                <w:i/>
                <w:iCs/>
                <w:color w:val="auto"/>
                <w:sz w:val="24"/>
                <w:szCs w:val="24"/>
              </w:rPr>
            </w:pPr>
            <w:r w:rsidRPr="009A3C03">
              <w:rPr>
                <w:rFonts w:ascii="Times New Roman" w:eastAsia="Times New Roman" w:hAnsi="Times New Roman" w:cs="Times New Roman"/>
                <w:b/>
                <w:bCs/>
                <w:i/>
                <w:iCs/>
                <w:color w:val="auto"/>
                <w:sz w:val="24"/>
                <w:szCs w:val="24"/>
              </w:rPr>
              <w:t>10</w:t>
            </w:r>
            <w:r w:rsidRPr="009A3C03">
              <w:rPr>
                <w:rFonts w:ascii="Times New Roman" w:eastAsia="Times New Roman" w:hAnsi="Times New Roman" w:cs="Times New Roman"/>
                <w:b/>
                <w:bCs/>
                <w:i/>
                <w:iCs/>
                <w:color w:val="auto"/>
                <w:sz w:val="24"/>
                <w:szCs w:val="24"/>
                <w:lang w:val="sr-Cyrl-CS"/>
              </w:rPr>
              <w:t>.</w:t>
            </w:r>
            <w:r w:rsidRPr="009A3C03">
              <w:rPr>
                <w:rFonts w:ascii="Times New Roman" w:eastAsia="Times New Roman" w:hAnsi="Times New Roman" w:cs="Times New Roman"/>
                <w:color w:val="auto"/>
                <w:sz w:val="24"/>
                <w:szCs w:val="24"/>
                <w:lang w:val="ru-RU"/>
              </w:rPr>
              <w:t xml:space="preserve"> </w:t>
            </w:r>
            <w:r w:rsidRPr="009A3C03">
              <w:rPr>
                <w:rFonts w:ascii="Times New Roman" w:eastAsia="Times New Roman" w:hAnsi="Times New Roman" w:cs="Times New Roman"/>
                <w:b/>
                <w:bCs/>
                <w:i/>
                <w:iCs/>
                <w:color w:val="auto"/>
                <w:sz w:val="24"/>
                <w:szCs w:val="24"/>
                <w:lang w:val="sr-Latn-RS"/>
              </w:rPr>
              <w:t>Atherosclerosis</w:t>
            </w:r>
          </w:p>
          <w:p w14:paraId="32F06325"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color w:val="auto"/>
                <w:sz w:val="24"/>
                <w:szCs w:val="24"/>
                <w:lang w:val="sr-Cyrl-CS"/>
              </w:rPr>
              <w:t xml:space="preserve">Атеросклероза – закречавање великих крвних судова </w:t>
            </w:r>
          </w:p>
        </w:tc>
        <w:tc>
          <w:tcPr>
            <w:tcW w:w="745" w:type="dxa"/>
            <w:vMerge w:val="restart"/>
            <w:tcBorders>
              <w:top w:val="single" w:sz="4" w:space="0" w:color="auto"/>
              <w:left w:val="single" w:sz="4" w:space="0" w:color="auto"/>
              <w:bottom w:val="single" w:sz="8" w:space="0" w:color="auto"/>
              <w:right w:val="single" w:sz="4" w:space="0" w:color="auto"/>
            </w:tcBorders>
            <w:vAlign w:val="center"/>
            <w:hideMark/>
          </w:tcPr>
          <w:p w14:paraId="4B185A7B"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I70</w:t>
            </w: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00540AF0"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Укупно-total</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33343C0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2039</w:t>
            </w:r>
          </w:p>
        </w:tc>
      </w:tr>
      <w:tr w:rsidR="009A3C03" w:rsidRPr="009A3C03" w14:paraId="3679E7FF" w14:textId="77777777" w:rsidTr="00474F91">
        <w:trPr>
          <w:trHeight w:val="288"/>
          <w:jc w:val="center"/>
        </w:trPr>
        <w:tc>
          <w:tcPr>
            <w:tcW w:w="0" w:type="auto"/>
            <w:vMerge/>
            <w:tcBorders>
              <w:top w:val="single" w:sz="4" w:space="0" w:color="auto"/>
              <w:left w:val="single" w:sz="4" w:space="0" w:color="auto"/>
              <w:bottom w:val="single" w:sz="8" w:space="0" w:color="auto"/>
              <w:right w:val="single" w:sz="4" w:space="0" w:color="auto"/>
            </w:tcBorders>
            <w:vAlign w:val="center"/>
            <w:hideMark/>
          </w:tcPr>
          <w:p w14:paraId="0A447B03"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CS"/>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14:paraId="002FE528"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875" w:type="dxa"/>
            <w:gridSpan w:val="2"/>
            <w:tcBorders>
              <w:top w:val="single" w:sz="4" w:space="0" w:color="auto"/>
              <w:left w:val="single" w:sz="4" w:space="0" w:color="auto"/>
              <w:bottom w:val="single" w:sz="4" w:space="0" w:color="auto"/>
              <w:right w:val="single" w:sz="4" w:space="0" w:color="auto"/>
            </w:tcBorders>
            <w:noWrap/>
            <w:vAlign w:val="center"/>
            <w:hideMark/>
          </w:tcPr>
          <w:p w14:paraId="4876D273"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117451F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2.01</w:t>
            </w:r>
          </w:p>
        </w:tc>
      </w:tr>
    </w:tbl>
    <w:p w14:paraId="7DC5E4FE"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p>
    <w:p w14:paraId="2BEEEFCB"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p>
    <w:p w14:paraId="0871FA9E"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Стопа смртности услед самоубиства [на 100 000 становника], Србија 2015-2019. године</w:t>
      </w:r>
    </w:p>
    <w:tbl>
      <w:tblPr>
        <w:tblW w:w="6345" w:type="dxa"/>
        <w:tblLayout w:type="fixed"/>
        <w:tblLook w:val="04A0" w:firstRow="1" w:lastRow="0" w:firstColumn="1" w:lastColumn="0" w:noHBand="0" w:noVBand="1"/>
      </w:tblPr>
      <w:tblGrid>
        <w:gridCol w:w="2782"/>
        <w:gridCol w:w="2877"/>
        <w:gridCol w:w="686"/>
      </w:tblGrid>
      <w:tr w:rsidR="009A3C03" w:rsidRPr="009A3C03" w14:paraId="4801956C" w14:textId="77777777" w:rsidTr="00474F91">
        <w:trPr>
          <w:gridAfter w:val="1"/>
          <w:wAfter w:w="686" w:type="dxa"/>
          <w:trHeight w:val="477"/>
        </w:trPr>
        <w:tc>
          <w:tcPr>
            <w:tcW w:w="2785" w:type="dxa"/>
            <w:vMerge w:val="restart"/>
            <w:tcBorders>
              <w:top w:val="single" w:sz="4" w:space="0" w:color="auto"/>
              <w:left w:val="single" w:sz="4" w:space="0" w:color="auto"/>
              <w:bottom w:val="single" w:sz="4" w:space="0" w:color="000000"/>
              <w:right w:val="single" w:sz="4" w:space="0" w:color="auto"/>
            </w:tcBorders>
            <w:vAlign w:val="center"/>
            <w:hideMark/>
          </w:tcPr>
          <w:p w14:paraId="17A837E6"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2B752462"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смртности услед самоубиства [на 100 000 становника]</w:t>
            </w:r>
          </w:p>
        </w:tc>
      </w:tr>
      <w:tr w:rsidR="009A3C03" w:rsidRPr="009A3C03" w14:paraId="496A0A36" w14:textId="77777777" w:rsidTr="00474F91">
        <w:trPr>
          <w:trHeight w:val="660"/>
        </w:trPr>
        <w:tc>
          <w:tcPr>
            <w:tcW w:w="2785" w:type="dxa"/>
            <w:vMerge/>
            <w:tcBorders>
              <w:top w:val="single" w:sz="4" w:space="0" w:color="auto"/>
              <w:left w:val="single" w:sz="4" w:space="0" w:color="auto"/>
              <w:bottom w:val="single" w:sz="4" w:space="0" w:color="000000"/>
              <w:right w:val="single" w:sz="4" w:space="0" w:color="auto"/>
            </w:tcBorders>
            <w:vAlign w:val="center"/>
            <w:hideMark/>
          </w:tcPr>
          <w:p w14:paraId="7FCE378F"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536554C"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686" w:type="dxa"/>
            <w:noWrap/>
            <w:vAlign w:val="bottom"/>
            <w:hideMark/>
          </w:tcPr>
          <w:p w14:paraId="30731143"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61279A02"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04168F6A"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80" w:type="dxa"/>
            <w:tcBorders>
              <w:top w:val="nil"/>
              <w:left w:val="nil"/>
              <w:bottom w:val="single" w:sz="4" w:space="0" w:color="auto"/>
              <w:right w:val="single" w:sz="4" w:space="0" w:color="auto"/>
            </w:tcBorders>
            <w:vAlign w:val="bottom"/>
            <w:hideMark/>
          </w:tcPr>
          <w:p w14:paraId="7088882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rPr>
              <w:t>13.5</w:t>
            </w:r>
          </w:p>
        </w:tc>
        <w:tc>
          <w:tcPr>
            <w:tcW w:w="686" w:type="dxa"/>
            <w:vAlign w:val="center"/>
            <w:hideMark/>
          </w:tcPr>
          <w:p w14:paraId="40DC5EA4"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501DBE86"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474C362A"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80" w:type="dxa"/>
            <w:tcBorders>
              <w:top w:val="nil"/>
              <w:left w:val="nil"/>
              <w:bottom w:val="single" w:sz="4" w:space="0" w:color="auto"/>
              <w:right w:val="single" w:sz="4" w:space="0" w:color="auto"/>
            </w:tcBorders>
            <w:vAlign w:val="bottom"/>
            <w:hideMark/>
          </w:tcPr>
          <w:p w14:paraId="51C6B14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13.6</w:t>
            </w:r>
          </w:p>
        </w:tc>
        <w:tc>
          <w:tcPr>
            <w:tcW w:w="686" w:type="dxa"/>
            <w:vAlign w:val="center"/>
            <w:hideMark/>
          </w:tcPr>
          <w:p w14:paraId="4E8B4688"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0172C0EE"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202302D5"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80" w:type="dxa"/>
            <w:tcBorders>
              <w:top w:val="nil"/>
              <w:left w:val="nil"/>
              <w:bottom w:val="single" w:sz="4" w:space="0" w:color="auto"/>
              <w:right w:val="single" w:sz="4" w:space="0" w:color="auto"/>
            </w:tcBorders>
            <w:vAlign w:val="bottom"/>
            <w:hideMark/>
          </w:tcPr>
          <w:p w14:paraId="7A306B4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14.3</w:t>
            </w:r>
          </w:p>
        </w:tc>
        <w:tc>
          <w:tcPr>
            <w:tcW w:w="686" w:type="dxa"/>
            <w:vAlign w:val="center"/>
            <w:hideMark/>
          </w:tcPr>
          <w:p w14:paraId="2E90BB6B"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582E87BD"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2A6021C2"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80" w:type="dxa"/>
            <w:tcBorders>
              <w:top w:val="nil"/>
              <w:left w:val="nil"/>
              <w:bottom w:val="single" w:sz="4" w:space="0" w:color="auto"/>
              <w:right w:val="single" w:sz="4" w:space="0" w:color="auto"/>
            </w:tcBorders>
            <w:vAlign w:val="bottom"/>
            <w:hideMark/>
          </w:tcPr>
          <w:p w14:paraId="44FBEB4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13.6</w:t>
            </w:r>
          </w:p>
        </w:tc>
        <w:tc>
          <w:tcPr>
            <w:tcW w:w="686" w:type="dxa"/>
            <w:vAlign w:val="center"/>
            <w:hideMark/>
          </w:tcPr>
          <w:p w14:paraId="0F7D623D" w14:textId="77777777" w:rsidR="00055FEE" w:rsidRPr="009A3C03" w:rsidRDefault="00055FEE" w:rsidP="009A3C03">
            <w:pPr>
              <w:spacing w:line="276" w:lineRule="auto"/>
              <w:rPr>
                <w:rFonts w:ascii="Times New Roman" w:hAnsi="Times New Roman" w:cs="Times New Roman"/>
                <w:color w:val="auto"/>
                <w:sz w:val="24"/>
                <w:szCs w:val="24"/>
              </w:rPr>
            </w:pPr>
          </w:p>
        </w:tc>
      </w:tr>
      <w:tr w:rsidR="00055FEE" w:rsidRPr="009A3C03" w14:paraId="3F2FD7A0"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0C1A45BD"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80" w:type="dxa"/>
            <w:tcBorders>
              <w:top w:val="nil"/>
              <w:left w:val="nil"/>
              <w:bottom w:val="single" w:sz="4" w:space="0" w:color="auto"/>
              <w:right w:val="single" w:sz="4" w:space="0" w:color="auto"/>
            </w:tcBorders>
            <w:vAlign w:val="bottom"/>
            <w:hideMark/>
          </w:tcPr>
          <w:p w14:paraId="66F2229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15</w:t>
            </w:r>
          </w:p>
        </w:tc>
        <w:tc>
          <w:tcPr>
            <w:tcW w:w="686" w:type="dxa"/>
            <w:vAlign w:val="center"/>
            <w:hideMark/>
          </w:tcPr>
          <w:p w14:paraId="72263799" w14:textId="77777777" w:rsidR="00055FEE" w:rsidRPr="009A3C03" w:rsidRDefault="00055FEE" w:rsidP="009A3C03">
            <w:pPr>
              <w:spacing w:line="276" w:lineRule="auto"/>
              <w:rPr>
                <w:rFonts w:ascii="Times New Roman" w:hAnsi="Times New Roman" w:cs="Times New Roman"/>
                <w:color w:val="auto"/>
                <w:sz w:val="24"/>
                <w:szCs w:val="24"/>
              </w:rPr>
            </w:pPr>
          </w:p>
        </w:tc>
      </w:tr>
    </w:tbl>
    <w:p w14:paraId="296FF675" w14:textId="77777777" w:rsidR="00055FEE" w:rsidRPr="009A3C03" w:rsidRDefault="00055FEE" w:rsidP="009A3C03">
      <w:pPr>
        <w:adjustRightInd w:val="0"/>
        <w:spacing w:line="276" w:lineRule="auto"/>
        <w:rPr>
          <w:rFonts w:ascii="Times New Roman" w:eastAsiaTheme="minorHAnsi" w:hAnsi="Times New Roman" w:cs="Times New Roman"/>
          <w:i/>
          <w:iCs/>
          <w:color w:val="auto"/>
          <w:sz w:val="24"/>
          <w:szCs w:val="24"/>
        </w:rPr>
      </w:pPr>
    </w:p>
    <w:p w14:paraId="474EBE78" w14:textId="77777777" w:rsidR="00055FEE" w:rsidRPr="009A3C03" w:rsidRDefault="00055FEE" w:rsidP="009A3C03">
      <w:pPr>
        <w:spacing w:line="276" w:lineRule="auto"/>
        <w:rPr>
          <w:rFonts w:ascii="Times New Roman" w:hAnsi="Times New Roman" w:cs="Times New Roman"/>
          <w:color w:val="auto"/>
          <w:sz w:val="24"/>
          <w:szCs w:val="24"/>
        </w:rPr>
      </w:pPr>
    </w:p>
    <w:p w14:paraId="32EDE4E0"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Однос матерналне смртности [на 100 000 живорођених]</w:t>
      </w:r>
      <w:r w:rsidRPr="009A3C03">
        <w:rPr>
          <w:rFonts w:ascii="Times New Roman" w:eastAsia="Times New Roman" w:hAnsi="Times New Roman" w:cs="Times New Roman"/>
          <w:b/>
          <w:bCs/>
          <w:color w:val="auto"/>
          <w:sz w:val="24"/>
          <w:szCs w:val="24"/>
          <w:lang w:val="sr-Latn-RS"/>
        </w:rPr>
        <w:t xml:space="preserve">, </w:t>
      </w:r>
      <w:r w:rsidRPr="009A3C03">
        <w:rPr>
          <w:rFonts w:ascii="Times New Roman" w:eastAsia="Times New Roman" w:hAnsi="Times New Roman" w:cs="Times New Roman"/>
          <w:b/>
          <w:bCs/>
          <w:color w:val="auto"/>
          <w:sz w:val="24"/>
          <w:szCs w:val="24"/>
          <w:lang w:val="sr-Cyrl-RS"/>
        </w:rPr>
        <w:t>Србија 2015-2019. године</w:t>
      </w:r>
    </w:p>
    <w:tbl>
      <w:tblPr>
        <w:tblW w:w="5880" w:type="dxa"/>
        <w:tblLayout w:type="fixed"/>
        <w:tblLook w:val="04A0" w:firstRow="1" w:lastRow="0" w:firstColumn="1" w:lastColumn="0" w:noHBand="0" w:noVBand="1"/>
      </w:tblPr>
      <w:tblGrid>
        <w:gridCol w:w="2788"/>
        <w:gridCol w:w="2856"/>
        <w:gridCol w:w="236"/>
      </w:tblGrid>
      <w:tr w:rsidR="009A3C03" w:rsidRPr="009A3C03" w14:paraId="584DB664" w14:textId="77777777" w:rsidTr="00474F91">
        <w:trPr>
          <w:gridAfter w:val="1"/>
          <w:wAfter w:w="236" w:type="dxa"/>
          <w:trHeight w:val="477"/>
        </w:trPr>
        <w:tc>
          <w:tcPr>
            <w:tcW w:w="2785" w:type="dxa"/>
            <w:vMerge w:val="restart"/>
            <w:tcBorders>
              <w:top w:val="single" w:sz="4" w:space="0" w:color="auto"/>
              <w:left w:val="single" w:sz="4" w:space="0" w:color="auto"/>
              <w:bottom w:val="single" w:sz="4" w:space="0" w:color="000000"/>
              <w:right w:val="single" w:sz="4" w:space="0" w:color="auto"/>
            </w:tcBorders>
            <w:vAlign w:val="center"/>
            <w:hideMark/>
          </w:tcPr>
          <w:p w14:paraId="6B7232B3"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53" w:type="dxa"/>
            <w:vMerge w:val="restart"/>
            <w:tcBorders>
              <w:top w:val="single" w:sz="4" w:space="0" w:color="auto"/>
              <w:left w:val="single" w:sz="4" w:space="0" w:color="auto"/>
              <w:bottom w:val="single" w:sz="4" w:space="0" w:color="auto"/>
              <w:right w:val="single" w:sz="4" w:space="0" w:color="auto"/>
            </w:tcBorders>
            <w:vAlign w:val="center"/>
            <w:hideMark/>
          </w:tcPr>
          <w:p w14:paraId="170FE841"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Однос матерналне смртности [на 100 000 живорођених]</w:t>
            </w:r>
          </w:p>
        </w:tc>
      </w:tr>
      <w:tr w:rsidR="009A3C03" w:rsidRPr="009A3C03" w14:paraId="65026230" w14:textId="77777777" w:rsidTr="00474F91">
        <w:trPr>
          <w:trHeight w:val="660"/>
        </w:trPr>
        <w:tc>
          <w:tcPr>
            <w:tcW w:w="2785" w:type="dxa"/>
            <w:vMerge/>
            <w:tcBorders>
              <w:top w:val="single" w:sz="4" w:space="0" w:color="auto"/>
              <w:left w:val="single" w:sz="4" w:space="0" w:color="auto"/>
              <w:bottom w:val="single" w:sz="4" w:space="0" w:color="000000"/>
              <w:right w:val="single" w:sz="4" w:space="0" w:color="auto"/>
            </w:tcBorders>
            <w:vAlign w:val="center"/>
            <w:hideMark/>
          </w:tcPr>
          <w:p w14:paraId="385AFDAF"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14:paraId="15C2F6DF"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236" w:type="dxa"/>
            <w:noWrap/>
            <w:vAlign w:val="bottom"/>
            <w:hideMark/>
          </w:tcPr>
          <w:p w14:paraId="738589BF"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4352935F"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277DCAB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53" w:type="dxa"/>
            <w:tcBorders>
              <w:top w:val="nil"/>
              <w:left w:val="nil"/>
              <w:bottom w:val="single" w:sz="4" w:space="0" w:color="auto"/>
              <w:right w:val="single" w:sz="4" w:space="0" w:color="auto"/>
            </w:tcBorders>
            <w:vAlign w:val="bottom"/>
            <w:hideMark/>
          </w:tcPr>
          <w:p w14:paraId="1FD7A5C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6.2</w:t>
            </w:r>
          </w:p>
        </w:tc>
        <w:tc>
          <w:tcPr>
            <w:tcW w:w="236" w:type="dxa"/>
            <w:vAlign w:val="center"/>
            <w:hideMark/>
          </w:tcPr>
          <w:p w14:paraId="2F008DF4"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7A5D62DA"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51EC7329"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53" w:type="dxa"/>
            <w:tcBorders>
              <w:top w:val="nil"/>
              <w:left w:val="nil"/>
              <w:bottom w:val="single" w:sz="4" w:space="0" w:color="auto"/>
              <w:right w:val="single" w:sz="4" w:space="0" w:color="auto"/>
            </w:tcBorders>
            <w:vAlign w:val="bottom"/>
            <w:hideMark/>
          </w:tcPr>
          <w:p w14:paraId="770AC8F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14.1</w:t>
            </w:r>
          </w:p>
        </w:tc>
        <w:tc>
          <w:tcPr>
            <w:tcW w:w="236" w:type="dxa"/>
            <w:vAlign w:val="center"/>
            <w:hideMark/>
          </w:tcPr>
          <w:p w14:paraId="73CC2968"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3BE7CF95"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6BA650EF"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53" w:type="dxa"/>
            <w:tcBorders>
              <w:top w:val="nil"/>
              <w:left w:val="nil"/>
              <w:bottom w:val="single" w:sz="4" w:space="0" w:color="auto"/>
              <w:right w:val="single" w:sz="4" w:space="0" w:color="auto"/>
            </w:tcBorders>
            <w:vAlign w:val="bottom"/>
            <w:hideMark/>
          </w:tcPr>
          <w:p w14:paraId="667BD7E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10.8</w:t>
            </w:r>
          </w:p>
        </w:tc>
        <w:tc>
          <w:tcPr>
            <w:tcW w:w="236" w:type="dxa"/>
            <w:vAlign w:val="center"/>
            <w:hideMark/>
          </w:tcPr>
          <w:p w14:paraId="3815EB11"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71E761FD"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471349E4"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53" w:type="dxa"/>
            <w:tcBorders>
              <w:top w:val="nil"/>
              <w:left w:val="nil"/>
              <w:bottom w:val="single" w:sz="4" w:space="0" w:color="auto"/>
              <w:right w:val="single" w:sz="4" w:space="0" w:color="auto"/>
            </w:tcBorders>
            <w:vAlign w:val="bottom"/>
            <w:hideMark/>
          </w:tcPr>
          <w:p w14:paraId="4A068399"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10.8</w:t>
            </w:r>
          </w:p>
        </w:tc>
        <w:tc>
          <w:tcPr>
            <w:tcW w:w="236" w:type="dxa"/>
            <w:vAlign w:val="center"/>
            <w:hideMark/>
          </w:tcPr>
          <w:p w14:paraId="76F36144" w14:textId="77777777" w:rsidR="00055FEE" w:rsidRPr="009A3C03" w:rsidRDefault="00055FEE" w:rsidP="009A3C03">
            <w:pPr>
              <w:spacing w:line="276" w:lineRule="auto"/>
              <w:rPr>
                <w:rFonts w:ascii="Times New Roman" w:hAnsi="Times New Roman" w:cs="Times New Roman"/>
                <w:color w:val="auto"/>
                <w:sz w:val="24"/>
                <w:szCs w:val="24"/>
              </w:rPr>
            </w:pPr>
          </w:p>
        </w:tc>
      </w:tr>
      <w:tr w:rsidR="00055FEE" w:rsidRPr="009A3C03" w14:paraId="7CDE0752"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54A72384"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53" w:type="dxa"/>
            <w:tcBorders>
              <w:top w:val="nil"/>
              <w:left w:val="nil"/>
              <w:bottom w:val="single" w:sz="4" w:space="0" w:color="auto"/>
              <w:right w:val="single" w:sz="4" w:space="0" w:color="auto"/>
            </w:tcBorders>
            <w:vAlign w:val="bottom"/>
            <w:hideMark/>
          </w:tcPr>
          <w:p w14:paraId="2B0A5B7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12.2</w:t>
            </w:r>
          </w:p>
        </w:tc>
        <w:tc>
          <w:tcPr>
            <w:tcW w:w="236" w:type="dxa"/>
            <w:vAlign w:val="center"/>
            <w:hideMark/>
          </w:tcPr>
          <w:p w14:paraId="4764B0C3" w14:textId="77777777" w:rsidR="00055FEE" w:rsidRPr="009A3C03" w:rsidRDefault="00055FEE" w:rsidP="009A3C03">
            <w:pPr>
              <w:spacing w:line="276" w:lineRule="auto"/>
              <w:rPr>
                <w:rFonts w:ascii="Times New Roman" w:hAnsi="Times New Roman" w:cs="Times New Roman"/>
                <w:color w:val="auto"/>
                <w:sz w:val="24"/>
                <w:szCs w:val="24"/>
              </w:rPr>
            </w:pPr>
          </w:p>
        </w:tc>
      </w:tr>
    </w:tbl>
    <w:p w14:paraId="6CCBD6DD" w14:textId="77777777" w:rsidR="00055FEE" w:rsidRPr="009A3C03" w:rsidRDefault="00055FEE" w:rsidP="009A3C03">
      <w:pPr>
        <w:adjustRightInd w:val="0"/>
        <w:spacing w:line="276" w:lineRule="auto"/>
        <w:rPr>
          <w:rFonts w:ascii="Times New Roman" w:eastAsiaTheme="minorHAnsi" w:hAnsi="Times New Roman" w:cs="Times New Roman"/>
          <w:i/>
          <w:iCs/>
          <w:color w:val="auto"/>
          <w:sz w:val="24"/>
          <w:szCs w:val="24"/>
        </w:rPr>
      </w:pPr>
    </w:p>
    <w:p w14:paraId="62FEC2B6" w14:textId="77777777" w:rsidR="00055FEE" w:rsidRPr="009A3C03" w:rsidRDefault="00055FEE" w:rsidP="009A3C03">
      <w:pPr>
        <w:adjustRightInd w:val="0"/>
        <w:spacing w:line="276" w:lineRule="auto"/>
        <w:rPr>
          <w:rFonts w:ascii="Times New Roman" w:hAnsi="Times New Roman" w:cs="Times New Roman"/>
          <w:i/>
          <w:iCs/>
          <w:color w:val="auto"/>
          <w:sz w:val="24"/>
          <w:szCs w:val="24"/>
        </w:rPr>
      </w:pPr>
    </w:p>
    <w:p w14:paraId="6280A5A5"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Стопа смртности деце испод пет година старости</w:t>
      </w:r>
      <w:r w:rsidRPr="009A3C03">
        <w:rPr>
          <w:rFonts w:ascii="Times New Roman" w:eastAsia="Times New Roman" w:hAnsi="Times New Roman" w:cs="Times New Roman"/>
          <w:b/>
          <w:bCs/>
          <w:color w:val="auto"/>
          <w:sz w:val="24"/>
          <w:szCs w:val="24"/>
          <w:lang w:val="sr-Latn-RS"/>
        </w:rPr>
        <w:t xml:space="preserve">, </w:t>
      </w:r>
      <w:r w:rsidRPr="009A3C03">
        <w:rPr>
          <w:rFonts w:ascii="Times New Roman" w:eastAsia="Times New Roman" w:hAnsi="Times New Roman" w:cs="Times New Roman"/>
          <w:b/>
          <w:bCs/>
          <w:color w:val="auto"/>
          <w:sz w:val="24"/>
          <w:szCs w:val="24"/>
          <w:lang w:val="sr-Cyrl-RS"/>
        </w:rPr>
        <w:t>Србија 2015-2019. године</w:t>
      </w:r>
    </w:p>
    <w:p w14:paraId="7C5F897F" w14:textId="77777777" w:rsidR="00055FEE" w:rsidRPr="009A3C03" w:rsidRDefault="00055FEE" w:rsidP="009A3C03">
      <w:pPr>
        <w:adjustRightInd w:val="0"/>
        <w:spacing w:line="276" w:lineRule="auto"/>
        <w:rPr>
          <w:rFonts w:ascii="Times New Roman" w:eastAsiaTheme="minorHAnsi" w:hAnsi="Times New Roman" w:cs="Times New Roman"/>
          <w:i/>
          <w:iCs/>
          <w:color w:val="auto"/>
          <w:sz w:val="24"/>
          <w:szCs w:val="24"/>
        </w:rPr>
      </w:pPr>
    </w:p>
    <w:tbl>
      <w:tblPr>
        <w:tblW w:w="5860" w:type="dxa"/>
        <w:tblLook w:val="04A0" w:firstRow="1" w:lastRow="0" w:firstColumn="1" w:lastColumn="0" w:noHBand="0" w:noVBand="1"/>
      </w:tblPr>
      <w:tblGrid>
        <w:gridCol w:w="2785"/>
        <w:gridCol w:w="2853"/>
        <w:gridCol w:w="222"/>
      </w:tblGrid>
      <w:tr w:rsidR="009A3C03" w:rsidRPr="009A3C03" w14:paraId="0469B03B" w14:textId="77777777" w:rsidTr="00474F91">
        <w:trPr>
          <w:gridAfter w:val="1"/>
          <w:wAfter w:w="222" w:type="dxa"/>
          <w:trHeight w:val="477"/>
        </w:trPr>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782AD62D"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lastRenderedPageBreak/>
              <w:t>Период</w:t>
            </w:r>
          </w:p>
        </w:tc>
        <w:tc>
          <w:tcPr>
            <w:tcW w:w="2853" w:type="dxa"/>
            <w:vMerge w:val="restart"/>
            <w:tcBorders>
              <w:top w:val="single" w:sz="4" w:space="0" w:color="auto"/>
              <w:left w:val="single" w:sz="4" w:space="0" w:color="auto"/>
              <w:bottom w:val="single" w:sz="4" w:space="0" w:color="auto"/>
              <w:right w:val="single" w:sz="4" w:space="0" w:color="auto"/>
            </w:tcBorders>
            <w:vAlign w:val="center"/>
            <w:hideMark/>
          </w:tcPr>
          <w:p w14:paraId="1E678518"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смртности деце испод пет година старости [на 1 000 живорођених]</w:t>
            </w:r>
          </w:p>
        </w:tc>
      </w:tr>
      <w:tr w:rsidR="009A3C03" w:rsidRPr="009A3C03" w14:paraId="3BA27265" w14:textId="77777777" w:rsidTr="00474F91">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9A77FC"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9F35B"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222" w:type="dxa"/>
            <w:noWrap/>
            <w:vAlign w:val="bottom"/>
            <w:hideMark/>
          </w:tcPr>
          <w:p w14:paraId="1CF9F115"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3EE88042"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620B5645"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53" w:type="dxa"/>
            <w:tcBorders>
              <w:top w:val="nil"/>
              <w:left w:val="nil"/>
              <w:bottom w:val="single" w:sz="4" w:space="0" w:color="auto"/>
              <w:right w:val="single" w:sz="4" w:space="0" w:color="auto"/>
            </w:tcBorders>
            <w:vAlign w:val="bottom"/>
            <w:hideMark/>
          </w:tcPr>
          <w:p w14:paraId="67F97D2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5.7</w:t>
            </w:r>
          </w:p>
        </w:tc>
        <w:tc>
          <w:tcPr>
            <w:tcW w:w="222" w:type="dxa"/>
            <w:vAlign w:val="center"/>
            <w:hideMark/>
          </w:tcPr>
          <w:p w14:paraId="6942B361"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553CDA1E"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788D2CA7"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53" w:type="dxa"/>
            <w:tcBorders>
              <w:top w:val="nil"/>
              <w:left w:val="nil"/>
              <w:bottom w:val="single" w:sz="4" w:space="0" w:color="auto"/>
              <w:right w:val="single" w:sz="4" w:space="0" w:color="auto"/>
            </w:tcBorders>
            <w:vAlign w:val="bottom"/>
            <w:hideMark/>
          </w:tcPr>
          <w:p w14:paraId="5AF70A3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5.9</w:t>
            </w:r>
          </w:p>
        </w:tc>
        <w:tc>
          <w:tcPr>
            <w:tcW w:w="222" w:type="dxa"/>
            <w:vAlign w:val="center"/>
            <w:hideMark/>
          </w:tcPr>
          <w:p w14:paraId="524FAA15"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587A5211"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1A889FB8"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53" w:type="dxa"/>
            <w:tcBorders>
              <w:top w:val="nil"/>
              <w:left w:val="nil"/>
              <w:bottom w:val="single" w:sz="4" w:space="0" w:color="auto"/>
              <w:right w:val="single" w:sz="4" w:space="0" w:color="auto"/>
            </w:tcBorders>
            <w:vAlign w:val="bottom"/>
            <w:hideMark/>
          </w:tcPr>
          <w:p w14:paraId="0664222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5.8</w:t>
            </w:r>
          </w:p>
        </w:tc>
        <w:tc>
          <w:tcPr>
            <w:tcW w:w="222" w:type="dxa"/>
            <w:vAlign w:val="center"/>
            <w:hideMark/>
          </w:tcPr>
          <w:p w14:paraId="4A7DD5A7"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66990460"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67AB2D51"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53" w:type="dxa"/>
            <w:tcBorders>
              <w:top w:val="nil"/>
              <w:left w:val="nil"/>
              <w:bottom w:val="single" w:sz="4" w:space="0" w:color="auto"/>
              <w:right w:val="single" w:sz="4" w:space="0" w:color="auto"/>
            </w:tcBorders>
            <w:vAlign w:val="bottom"/>
            <w:hideMark/>
          </w:tcPr>
          <w:p w14:paraId="2CF65FC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6.1</w:t>
            </w:r>
          </w:p>
        </w:tc>
        <w:tc>
          <w:tcPr>
            <w:tcW w:w="222" w:type="dxa"/>
            <w:vAlign w:val="center"/>
            <w:hideMark/>
          </w:tcPr>
          <w:p w14:paraId="02C54FF4"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050904F1"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1749D4AF"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53" w:type="dxa"/>
            <w:tcBorders>
              <w:top w:val="nil"/>
              <w:left w:val="nil"/>
              <w:bottom w:val="single" w:sz="4" w:space="0" w:color="auto"/>
              <w:right w:val="single" w:sz="4" w:space="0" w:color="auto"/>
            </w:tcBorders>
            <w:vAlign w:val="bottom"/>
            <w:hideMark/>
          </w:tcPr>
          <w:p w14:paraId="06710715"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6.2</w:t>
            </w:r>
          </w:p>
        </w:tc>
        <w:tc>
          <w:tcPr>
            <w:tcW w:w="222" w:type="dxa"/>
            <w:vAlign w:val="center"/>
            <w:hideMark/>
          </w:tcPr>
          <w:p w14:paraId="39296B60" w14:textId="77777777" w:rsidR="00055FEE" w:rsidRPr="009A3C03" w:rsidRDefault="00055FEE" w:rsidP="009A3C03">
            <w:pPr>
              <w:spacing w:line="276" w:lineRule="auto"/>
              <w:rPr>
                <w:rFonts w:ascii="Times New Roman" w:hAnsi="Times New Roman" w:cs="Times New Roman"/>
                <w:color w:val="auto"/>
                <w:sz w:val="24"/>
                <w:szCs w:val="24"/>
              </w:rPr>
            </w:pPr>
          </w:p>
        </w:tc>
      </w:tr>
    </w:tbl>
    <w:p w14:paraId="460F3478" w14:textId="77777777" w:rsidR="00055FEE" w:rsidRPr="009A3C03" w:rsidRDefault="00055FEE" w:rsidP="009A3C03">
      <w:pPr>
        <w:adjustRightInd w:val="0"/>
        <w:spacing w:line="276" w:lineRule="auto"/>
        <w:rPr>
          <w:rFonts w:ascii="Times New Roman" w:hAnsi="Times New Roman" w:cs="Times New Roman"/>
          <w:i/>
          <w:iCs/>
          <w:color w:val="auto"/>
          <w:sz w:val="24"/>
          <w:szCs w:val="24"/>
        </w:rPr>
      </w:pPr>
    </w:p>
    <w:p w14:paraId="505CABCC"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Latn-RS"/>
        </w:rPr>
      </w:pPr>
      <w:r w:rsidRPr="009A3C03">
        <w:rPr>
          <w:rFonts w:ascii="Times New Roman" w:eastAsia="Times New Roman" w:hAnsi="Times New Roman" w:cs="Times New Roman"/>
          <w:b/>
          <w:bCs/>
          <w:color w:val="auto"/>
          <w:sz w:val="24"/>
          <w:szCs w:val="24"/>
          <w:lang w:val="sr-Cyrl-RS"/>
        </w:rPr>
        <w:t>Стопа неонаталне смртности [на 1 000 живорођених]</w:t>
      </w:r>
      <w:r w:rsidRPr="009A3C03">
        <w:rPr>
          <w:rFonts w:ascii="Times New Roman" w:eastAsia="Times New Roman" w:hAnsi="Times New Roman" w:cs="Times New Roman"/>
          <w:b/>
          <w:bCs/>
          <w:color w:val="auto"/>
          <w:sz w:val="24"/>
          <w:szCs w:val="24"/>
          <w:lang w:val="sr-Latn-RS"/>
        </w:rPr>
        <w:t xml:space="preserve">, </w:t>
      </w:r>
      <w:r w:rsidRPr="009A3C03">
        <w:rPr>
          <w:rFonts w:ascii="Times New Roman" w:eastAsia="Times New Roman" w:hAnsi="Times New Roman" w:cs="Times New Roman"/>
          <w:b/>
          <w:bCs/>
          <w:color w:val="auto"/>
          <w:sz w:val="24"/>
          <w:szCs w:val="24"/>
          <w:lang w:val="sr-Cyrl-RS"/>
        </w:rPr>
        <w:t>Србија 2015-2019. године</w:t>
      </w:r>
    </w:p>
    <w:p w14:paraId="0E378089" w14:textId="77777777" w:rsidR="00055FEE" w:rsidRPr="009A3C03" w:rsidRDefault="00055FEE" w:rsidP="009A3C03">
      <w:pPr>
        <w:adjustRightInd w:val="0"/>
        <w:spacing w:line="276" w:lineRule="auto"/>
        <w:rPr>
          <w:rFonts w:ascii="Times New Roman" w:eastAsiaTheme="minorHAnsi" w:hAnsi="Times New Roman" w:cs="Times New Roman"/>
          <w:color w:val="auto"/>
          <w:sz w:val="24"/>
          <w:szCs w:val="24"/>
          <w:lang w:val="sr-Cyrl-RS"/>
        </w:rPr>
      </w:pPr>
    </w:p>
    <w:tbl>
      <w:tblPr>
        <w:tblW w:w="5860" w:type="dxa"/>
        <w:tblLook w:val="04A0" w:firstRow="1" w:lastRow="0" w:firstColumn="1" w:lastColumn="0" w:noHBand="0" w:noVBand="1"/>
      </w:tblPr>
      <w:tblGrid>
        <w:gridCol w:w="2245"/>
        <w:gridCol w:w="2880"/>
        <w:gridCol w:w="735"/>
      </w:tblGrid>
      <w:tr w:rsidR="009A3C03" w:rsidRPr="009A3C03" w14:paraId="21AA3E2B" w14:textId="77777777" w:rsidTr="00474F91">
        <w:trPr>
          <w:gridAfter w:val="1"/>
          <w:wAfter w:w="735" w:type="dxa"/>
          <w:trHeight w:val="477"/>
        </w:trPr>
        <w:tc>
          <w:tcPr>
            <w:tcW w:w="2245" w:type="dxa"/>
            <w:vMerge w:val="restart"/>
            <w:tcBorders>
              <w:top w:val="single" w:sz="4" w:space="0" w:color="auto"/>
              <w:left w:val="single" w:sz="4" w:space="0" w:color="auto"/>
              <w:bottom w:val="single" w:sz="4" w:space="0" w:color="auto"/>
              <w:right w:val="single" w:sz="4" w:space="0" w:color="auto"/>
            </w:tcBorders>
            <w:vAlign w:val="center"/>
            <w:hideMark/>
          </w:tcPr>
          <w:p w14:paraId="024ACFE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0B178DD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неонаталне смртности [на 1 000 живорођених]</w:t>
            </w:r>
          </w:p>
        </w:tc>
      </w:tr>
      <w:tr w:rsidR="009A3C03" w:rsidRPr="009A3C03" w14:paraId="7D401D7C" w14:textId="77777777" w:rsidTr="00474F91">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1FAACA"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7D44C"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735" w:type="dxa"/>
            <w:noWrap/>
            <w:vAlign w:val="bottom"/>
            <w:hideMark/>
          </w:tcPr>
          <w:p w14:paraId="60C83FB0"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2ECAD834"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1FB81EC7"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80" w:type="dxa"/>
            <w:tcBorders>
              <w:top w:val="nil"/>
              <w:left w:val="nil"/>
              <w:bottom w:val="single" w:sz="4" w:space="0" w:color="auto"/>
              <w:right w:val="single" w:sz="4" w:space="0" w:color="auto"/>
            </w:tcBorders>
            <w:noWrap/>
            <w:vAlign w:val="bottom"/>
            <w:hideMark/>
          </w:tcPr>
          <w:p w14:paraId="75816E2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3.6</w:t>
            </w:r>
          </w:p>
        </w:tc>
        <w:tc>
          <w:tcPr>
            <w:tcW w:w="735" w:type="dxa"/>
            <w:vAlign w:val="center"/>
            <w:hideMark/>
          </w:tcPr>
          <w:p w14:paraId="016C321B"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55734051"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36D504AE"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80" w:type="dxa"/>
            <w:tcBorders>
              <w:top w:val="nil"/>
              <w:left w:val="nil"/>
              <w:bottom w:val="single" w:sz="4" w:space="0" w:color="auto"/>
              <w:right w:val="single" w:sz="4" w:space="0" w:color="auto"/>
            </w:tcBorders>
            <w:noWrap/>
            <w:vAlign w:val="bottom"/>
            <w:hideMark/>
          </w:tcPr>
          <w:p w14:paraId="2521589F"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3.7</w:t>
            </w:r>
          </w:p>
        </w:tc>
        <w:tc>
          <w:tcPr>
            <w:tcW w:w="735" w:type="dxa"/>
            <w:vAlign w:val="center"/>
            <w:hideMark/>
          </w:tcPr>
          <w:p w14:paraId="0B519FFC"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4045C298"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41773EFD"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80" w:type="dxa"/>
            <w:tcBorders>
              <w:top w:val="nil"/>
              <w:left w:val="nil"/>
              <w:bottom w:val="single" w:sz="4" w:space="0" w:color="auto"/>
              <w:right w:val="single" w:sz="4" w:space="0" w:color="auto"/>
            </w:tcBorders>
            <w:noWrap/>
            <w:vAlign w:val="bottom"/>
            <w:hideMark/>
          </w:tcPr>
          <w:p w14:paraId="16B8486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3.2</w:t>
            </w:r>
          </w:p>
        </w:tc>
        <w:tc>
          <w:tcPr>
            <w:tcW w:w="735" w:type="dxa"/>
            <w:vAlign w:val="center"/>
            <w:hideMark/>
          </w:tcPr>
          <w:p w14:paraId="36BE5EC0"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4908B937"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4F4708B3"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80" w:type="dxa"/>
            <w:tcBorders>
              <w:top w:val="nil"/>
              <w:left w:val="nil"/>
              <w:bottom w:val="single" w:sz="4" w:space="0" w:color="auto"/>
              <w:right w:val="single" w:sz="4" w:space="0" w:color="auto"/>
            </w:tcBorders>
            <w:noWrap/>
            <w:vAlign w:val="bottom"/>
            <w:hideMark/>
          </w:tcPr>
          <w:p w14:paraId="73259FC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4.0</w:t>
            </w:r>
          </w:p>
        </w:tc>
        <w:tc>
          <w:tcPr>
            <w:tcW w:w="735" w:type="dxa"/>
            <w:vAlign w:val="center"/>
            <w:hideMark/>
          </w:tcPr>
          <w:p w14:paraId="05708771"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64A16858" w14:textId="77777777" w:rsidTr="00474F91">
        <w:trPr>
          <w:trHeight w:val="300"/>
        </w:trPr>
        <w:tc>
          <w:tcPr>
            <w:tcW w:w="2245" w:type="dxa"/>
            <w:tcBorders>
              <w:top w:val="nil"/>
              <w:left w:val="single" w:sz="4" w:space="0" w:color="auto"/>
              <w:bottom w:val="single" w:sz="4" w:space="0" w:color="auto"/>
              <w:right w:val="single" w:sz="4" w:space="0" w:color="auto"/>
            </w:tcBorders>
            <w:vAlign w:val="center"/>
            <w:hideMark/>
          </w:tcPr>
          <w:p w14:paraId="6EB6518A"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80" w:type="dxa"/>
            <w:tcBorders>
              <w:top w:val="nil"/>
              <w:left w:val="nil"/>
              <w:bottom w:val="single" w:sz="4" w:space="0" w:color="auto"/>
              <w:right w:val="single" w:sz="4" w:space="0" w:color="auto"/>
            </w:tcBorders>
            <w:noWrap/>
            <w:vAlign w:val="bottom"/>
            <w:hideMark/>
          </w:tcPr>
          <w:p w14:paraId="6362FDD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3.8</w:t>
            </w:r>
          </w:p>
        </w:tc>
        <w:tc>
          <w:tcPr>
            <w:tcW w:w="735" w:type="dxa"/>
            <w:vAlign w:val="center"/>
            <w:hideMark/>
          </w:tcPr>
          <w:p w14:paraId="67AFF6F1" w14:textId="77777777" w:rsidR="00055FEE" w:rsidRPr="009A3C03" w:rsidRDefault="00055FEE" w:rsidP="009A3C03">
            <w:pPr>
              <w:spacing w:line="276" w:lineRule="auto"/>
              <w:rPr>
                <w:rFonts w:ascii="Times New Roman" w:hAnsi="Times New Roman" w:cs="Times New Roman"/>
                <w:color w:val="auto"/>
                <w:sz w:val="24"/>
                <w:szCs w:val="24"/>
              </w:rPr>
            </w:pPr>
          </w:p>
        </w:tc>
      </w:tr>
    </w:tbl>
    <w:p w14:paraId="1F2CEE48" w14:textId="77777777" w:rsidR="00055FEE" w:rsidRPr="009A3C03" w:rsidRDefault="00055FEE" w:rsidP="009A3C03">
      <w:pPr>
        <w:adjustRightInd w:val="0"/>
        <w:spacing w:line="276" w:lineRule="auto"/>
        <w:rPr>
          <w:rFonts w:ascii="Times New Roman" w:hAnsi="Times New Roman" w:cs="Times New Roman"/>
          <w:color w:val="auto"/>
          <w:sz w:val="24"/>
          <w:szCs w:val="24"/>
          <w:lang w:val="sr-Cyrl-RS"/>
        </w:rPr>
      </w:pPr>
    </w:p>
    <w:p w14:paraId="19BE12BB"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bCs/>
          <w:color w:val="auto"/>
          <w:sz w:val="24"/>
          <w:szCs w:val="24"/>
          <w:lang w:val="sr-Cyrl-RS"/>
        </w:rPr>
      </w:pPr>
      <w:r w:rsidRPr="009A3C03">
        <w:rPr>
          <w:rFonts w:ascii="Times New Roman" w:eastAsia="Times New Roman" w:hAnsi="Times New Roman" w:cs="Times New Roman"/>
          <w:b/>
          <w:bCs/>
          <w:color w:val="auto"/>
          <w:sz w:val="24"/>
          <w:szCs w:val="24"/>
          <w:lang w:val="sr-Cyrl-RS"/>
        </w:rPr>
        <w:t>Стопа рађања адолесценткиња (старости 15-19 година) на 1000 жена из те старосне групе</w:t>
      </w:r>
      <w:r w:rsidRPr="009A3C03">
        <w:rPr>
          <w:rFonts w:ascii="Times New Roman" w:eastAsia="Times New Roman" w:hAnsi="Times New Roman" w:cs="Times New Roman"/>
          <w:b/>
          <w:bCs/>
          <w:color w:val="auto"/>
          <w:sz w:val="24"/>
          <w:szCs w:val="24"/>
          <w:lang w:val="sr-Latn-RS"/>
        </w:rPr>
        <w:t xml:space="preserve">, </w:t>
      </w:r>
      <w:r w:rsidRPr="009A3C03">
        <w:rPr>
          <w:rFonts w:ascii="Times New Roman" w:eastAsia="Times New Roman" w:hAnsi="Times New Roman" w:cs="Times New Roman"/>
          <w:b/>
          <w:bCs/>
          <w:color w:val="auto"/>
          <w:sz w:val="24"/>
          <w:szCs w:val="24"/>
          <w:lang w:val="sr-Cyrl-RS"/>
        </w:rPr>
        <w:t>Србија 2015-2019. године</w:t>
      </w:r>
    </w:p>
    <w:p w14:paraId="2BE149DB" w14:textId="77777777" w:rsidR="00055FEE" w:rsidRPr="009A3C03" w:rsidRDefault="00055FEE" w:rsidP="009A3C03">
      <w:pPr>
        <w:adjustRightInd w:val="0"/>
        <w:spacing w:line="276" w:lineRule="auto"/>
        <w:rPr>
          <w:rFonts w:ascii="Times New Roman" w:eastAsiaTheme="minorHAnsi" w:hAnsi="Times New Roman" w:cs="Times New Roman"/>
          <w:i/>
          <w:iCs/>
          <w:color w:val="auto"/>
          <w:sz w:val="24"/>
          <w:szCs w:val="24"/>
        </w:rPr>
      </w:pPr>
    </w:p>
    <w:tbl>
      <w:tblPr>
        <w:tblW w:w="5860" w:type="dxa"/>
        <w:tblLook w:val="04A0" w:firstRow="1" w:lastRow="0" w:firstColumn="1" w:lastColumn="0" w:noHBand="0" w:noVBand="1"/>
      </w:tblPr>
      <w:tblGrid>
        <w:gridCol w:w="2785"/>
        <w:gridCol w:w="2853"/>
        <w:gridCol w:w="222"/>
      </w:tblGrid>
      <w:tr w:rsidR="009A3C03" w:rsidRPr="009A3C03" w14:paraId="456B862A" w14:textId="77777777" w:rsidTr="00474F91">
        <w:trPr>
          <w:gridAfter w:val="1"/>
          <w:wAfter w:w="222" w:type="dxa"/>
          <w:trHeight w:val="477"/>
        </w:trPr>
        <w:tc>
          <w:tcPr>
            <w:tcW w:w="2785" w:type="dxa"/>
            <w:vMerge w:val="restart"/>
            <w:tcBorders>
              <w:top w:val="single" w:sz="4" w:space="0" w:color="auto"/>
              <w:left w:val="single" w:sz="4" w:space="0" w:color="auto"/>
              <w:bottom w:val="single" w:sz="4" w:space="0" w:color="auto"/>
              <w:right w:val="single" w:sz="4" w:space="0" w:color="auto"/>
            </w:tcBorders>
            <w:vAlign w:val="center"/>
            <w:hideMark/>
          </w:tcPr>
          <w:p w14:paraId="7CDB19B1"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Период</w:t>
            </w:r>
          </w:p>
        </w:tc>
        <w:tc>
          <w:tcPr>
            <w:tcW w:w="2853" w:type="dxa"/>
            <w:vMerge w:val="restart"/>
            <w:tcBorders>
              <w:top w:val="single" w:sz="4" w:space="0" w:color="auto"/>
              <w:left w:val="single" w:sz="4" w:space="0" w:color="auto"/>
              <w:bottom w:val="single" w:sz="4" w:space="0" w:color="auto"/>
              <w:right w:val="single" w:sz="4" w:space="0" w:color="auto"/>
            </w:tcBorders>
            <w:vAlign w:val="center"/>
            <w:hideMark/>
          </w:tcPr>
          <w:p w14:paraId="7C7591E9"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Стопа рађања адолесценткиња (старости 15-19 година) [на 1 000 жена]</w:t>
            </w:r>
          </w:p>
        </w:tc>
      </w:tr>
      <w:tr w:rsidR="009A3C03" w:rsidRPr="009A3C03" w14:paraId="3DE95AFA" w14:textId="77777777" w:rsidTr="00474F91">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06D019"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A3CEE" w14:textId="77777777" w:rsidR="00055FEE" w:rsidRPr="009A3C03" w:rsidRDefault="00055FEE" w:rsidP="009A3C03">
            <w:pPr>
              <w:spacing w:line="276" w:lineRule="auto"/>
              <w:rPr>
                <w:rFonts w:ascii="Times New Roman" w:eastAsia="Times New Roman" w:hAnsi="Times New Roman" w:cs="Times New Roman"/>
                <w:b/>
                <w:bCs/>
                <w:color w:val="auto"/>
                <w:sz w:val="24"/>
                <w:szCs w:val="24"/>
              </w:rPr>
            </w:pPr>
          </w:p>
        </w:tc>
        <w:tc>
          <w:tcPr>
            <w:tcW w:w="222" w:type="dxa"/>
            <w:noWrap/>
            <w:vAlign w:val="bottom"/>
            <w:hideMark/>
          </w:tcPr>
          <w:p w14:paraId="77B034E0"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45B1309B"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3C540E59"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2019</w:t>
            </w:r>
          </w:p>
        </w:tc>
        <w:tc>
          <w:tcPr>
            <w:tcW w:w="2853" w:type="dxa"/>
            <w:tcBorders>
              <w:top w:val="nil"/>
              <w:left w:val="nil"/>
              <w:bottom w:val="single" w:sz="4" w:space="0" w:color="auto"/>
              <w:right w:val="single" w:sz="4" w:space="0" w:color="auto"/>
            </w:tcBorders>
            <w:vAlign w:val="bottom"/>
            <w:hideMark/>
          </w:tcPr>
          <w:p w14:paraId="7FB74AE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13.6</w:t>
            </w:r>
          </w:p>
        </w:tc>
        <w:tc>
          <w:tcPr>
            <w:tcW w:w="222" w:type="dxa"/>
            <w:vAlign w:val="center"/>
            <w:hideMark/>
          </w:tcPr>
          <w:p w14:paraId="35C0EF82"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6354C3A4"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39A2971B"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2018</w:t>
            </w:r>
          </w:p>
        </w:tc>
        <w:tc>
          <w:tcPr>
            <w:tcW w:w="2853" w:type="dxa"/>
            <w:tcBorders>
              <w:top w:val="nil"/>
              <w:left w:val="nil"/>
              <w:bottom w:val="single" w:sz="4" w:space="0" w:color="auto"/>
              <w:right w:val="single" w:sz="4" w:space="0" w:color="auto"/>
            </w:tcBorders>
            <w:vAlign w:val="bottom"/>
            <w:hideMark/>
          </w:tcPr>
          <w:p w14:paraId="2D8BB6C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14</w:t>
            </w:r>
          </w:p>
        </w:tc>
        <w:tc>
          <w:tcPr>
            <w:tcW w:w="222" w:type="dxa"/>
            <w:vAlign w:val="center"/>
            <w:hideMark/>
          </w:tcPr>
          <w:p w14:paraId="63EF030C"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128AA412"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45E25414"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2017</w:t>
            </w:r>
          </w:p>
        </w:tc>
        <w:tc>
          <w:tcPr>
            <w:tcW w:w="2853" w:type="dxa"/>
            <w:tcBorders>
              <w:top w:val="nil"/>
              <w:left w:val="nil"/>
              <w:bottom w:val="single" w:sz="4" w:space="0" w:color="auto"/>
              <w:right w:val="single" w:sz="4" w:space="0" w:color="auto"/>
            </w:tcBorders>
            <w:vAlign w:val="bottom"/>
            <w:hideMark/>
          </w:tcPr>
          <w:p w14:paraId="16C05384"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15.1</w:t>
            </w:r>
          </w:p>
        </w:tc>
        <w:tc>
          <w:tcPr>
            <w:tcW w:w="222" w:type="dxa"/>
            <w:vAlign w:val="center"/>
            <w:hideMark/>
          </w:tcPr>
          <w:p w14:paraId="6B50B708"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0C354C52"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6BC50B3F"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2016</w:t>
            </w:r>
          </w:p>
        </w:tc>
        <w:tc>
          <w:tcPr>
            <w:tcW w:w="2853" w:type="dxa"/>
            <w:tcBorders>
              <w:top w:val="nil"/>
              <w:left w:val="nil"/>
              <w:bottom w:val="single" w:sz="4" w:space="0" w:color="auto"/>
              <w:right w:val="single" w:sz="4" w:space="0" w:color="auto"/>
            </w:tcBorders>
            <w:vAlign w:val="bottom"/>
            <w:hideMark/>
          </w:tcPr>
          <w:p w14:paraId="014D5F6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15.3</w:t>
            </w:r>
          </w:p>
        </w:tc>
        <w:tc>
          <w:tcPr>
            <w:tcW w:w="222" w:type="dxa"/>
            <w:vAlign w:val="center"/>
            <w:hideMark/>
          </w:tcPr>
          <w:p w14:paraId="1050F0DF" w14:textId="77777777" w:rsidR="00055FEE" w:rsidRPr="009A3C03" w:rsidRDefault="00055FEE" w:rsidP="009A3C03">
            <w:pPr>
              <w:spacing w:line="276" w:lineRule="auto"/>
              <w:rPr>
                <w:rFonts w:ascii="Times New Roman" w:hAnsi="Times New Roman" w:cs="Times New Roman"/>
                <w:color w:val="auto"/>
                <w:sz w:val="24"/>
                <w:szCs w:val="24"/>
              </w:rPr>
            </w:pPr>
          </w:p>
        </w:tc>
      </w:tr>
      <w:tr w:rsidR="009A3C03" w:rsidRPr="009A3C03" w14:paraId="4A98CF1B" w14:textId="77777777" w:rsidTr="00474F91">
        <w:trPr>
          <w:trHeight w:val="300"/>
        </w:trPr>
        <w:tc>
          <w:tcPr>
            <w:tcW w:w="2785" w:type="dxa"/>
            <w:tcBorders>
              <w:top w:val="nil"/>
              <w:left w:val="single" w:sz="4" w:space="0" w:color="auto"/>
              <w:bottom w:val="single" w:sz="4" w:space="0" w:color="auto"/>
              <w:right w:val="single" w:sz="4" w:space="0" w:color="auto"/>
            </w:tcBorders>
            <w:vAlign w:val="center"/>
            <w:hideMark/>
          </w:tcPr>
          <w:p w14:paraId="73BD9255" w14:textId="77777777" w:rsidR="00055FEE" w:rsidRPr="009A3C03" w:rsidRDefault="00055FEE" w:rsidP="009A3C03">
            <w:pPr>
              <w:spacing w:line="276" w:lineRule="auto"/>
              <w:jc w:val="center"/>
              <w:rPr>
                <w:rFonts w:ascii="Times New Roman" w:eastAsia="Times New Roman" w:hAnsi="Times New Roman" w:cs="Times New Roman"/>
                <w:b/>
                <w:bCs/>
                <w:color w:val="auto"/>
                <w:sz w:val="24"/>
                <w:szCs w:val="24"/>
              </w:rPr>
            </w:pPr>
            <w:r w:rsidRPr="009A3C03">
              <w:rPr>
                <w:rFonts w:ascii="Times New Roman" w:eastAsia="Times New Roman" w:hAnsi="Times New Roman" w:cs="Times New Roman"/>
                <w:b/>
                <w:bCs/>
                <w:color w:val="auto"/>
                <w:sz w:val="24"/>
                <w:szCs w:val="24"/>
              </w:rPr>
              <w:t>2015</w:t>
            </w:r>
          </w:p>
        </w:tc>
        <w:tc>
          <w:tcPr>
            <w:tcW w:w="2853" w:type="dxa"/>
            <w:tcBorders>
              <w:top w:val="nil"/>
              <w:left w:val="nil"/>
              <w:bottom w:val="single" w:sz="4" w:space="0" w:color="auto"/>
              <w:right w:val="single" w:sz="4" w:space="0" w:color="auto"/>
            </w:tcBorders>
            <w:vAlign w:val="bottom"/>
            <w:hideMark/>
          </w:tcPr>
          <w:p w14:paraId="4AA3B35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hAnsi="Times New Roman" w:cs="Times New Roman"/>
                <w:color w:val="auto"/>
                <w:sz w:val="24"/>
                <w:szCs w:val="24"/>
              </w:rPr>
              <w:t>16.3</w:t>
            </w:r>
          </w:p>
        </w:tc>
        <w:tc>
          <w:tcPr>
            <w:tcW w:w="222" w:type="dxa"/>
            <w:vAlign w:val="center"/>
            <w:hideMark/>
          </w:tcPr>
          <w:p w14:paraId="0523D46B" w14:textId="77777777" w:rsidR="00055FEE" w:rsidRPr="009A3C03" w:rsidRDefault="00055FEE" w:rsidP="009A3C03">
            <w:pPr>
              <w:spacing w:line="276" w:lineRule="auto"/>
              <w:rPr>
                <w:rFonts w:ascii="Times New Roman" w:hAnsi="Times New Roman" w:cs="Times New Roman"/>
                <w:color w:val="auto"/>
                <w:sz w:val="24"/>
                <w:szCs w:val="24"/>
              </w:rPr>
            </w:pPr>
          </w:p>
        </w:tc>
      </w:tr>
    </w:tbl>
    <w:p w14:paraId="634E2E86"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p>
    <w:p w14:paraId="495BC437"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p>
    <w:p w14:paraId="60833D48" w14:textId="77777777" w:rsidR="00055FEE" w:rsidRPr="009A3C03" w:rsidRDefault="00055FEE" w:rsidP="009A3C03">
      <w:pPr>
        <w:spacing w:before="240" w:after="120"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У Републици Србији је, према подацима за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Latn-RS"/>
        </w:rPr>
        <w:t>. годину, регистровано 101 </w:t>
      </w:r>
      <w:r w:rsidRPr="009A3C03">
        <w:rPr>
          <w:rFonts w:ascii="Times New Roman" w:hAnsi="Times New Roman" w:cs="Times New Roman"/>
          <w:color w:val="auto"/>
          <w:sz w:val="24"/>
          <w:szCs w:val="24"/>
        </w:rPr>
        <w:t>458</w:t>
      </w:r>
      <w:r w:rsidRPr="009A3C03">
        <w:rPr>
          <w:rFonts w:ascii="Times New Roman" w:hAnsi="Times New Roman" w:cs="Times New Roman"/>
          <w:color w:val="auto"/>
          <w:sz w:val="24"/>
          <w:szCs w:val="24"/>
          <w:lang w:val="sr-Latn-RS"/>
        </w:rPr>
        <w:t xml:space="preserve"> умрл</w:t>
      </w:r>
      <w:r w:rsidRPr="009A3C03">
        <w:rPr>
          <w:rFonts w:ascii="Times New Roman" w:hAnsi="Times New Roman" w:cs="Times New Roman"/>
          <w:color w:val="auto"/>
          <w:sz w:val="24"/>
          <w:szCs w:val="24"/>
        </w:rPr>
        <w:t>их</w:t>
      </w:r>
      <w:r w:rsidRPr="009A3C03">
        <w:rPr>
          <w:rFonts w:ascii="Times New Roman" w:hAnsi="Times New Roman" w:cs="Times New Roman"/>
          <w:color w:val="auto"/>
          <w:sz w:val="24"/>
          <w:szCs w:val="24"/>
          <w:lang w:val="sr-Latn-RS"/>
        </w:rPr>
        <w:t xml:space="preserve"> лица (5</w:t>
      </w:r>
      <w:r w:rsidRPr="009A3C03">
        <w:rPr>
          <w:rFonts w:ascii="Times New Roman" w:hAnsi="Times New Roman" w:cs="Times New Roman"/>
          <w:color w:val="auto"/>
          <w:sz w:val="24"/>
          <w:szCs w:val="24"/>
        </w:rPr>
        <w:t>1</w:t>
      </w:r>
      <w:r w:rsidRPr="009A3C03">
        <w:rPr>
          <w:rFonts w:ascii="Times New Roman" w:hAnsi="Times New Roman" w:cs="Times New Roman"/>
          <w:color w:val="auto"/>
          <w:sz w:val="24"/>
          <w:szCs w:val="24"/>
          <w:lang w:val="sr-Latn-RS"/>
        </w:rPr>
        <w:t> </w:t>
      </w:r>
      <w:r w:rsidRPr="009A3C03">
        <w:rPr>
          <w:rFonts w:ascii="Times New Roman" w:hAnsi="Times New Roman" w:cs="Times New Roman"/>
          <w:color w:val="auto"/>
          <w:sz w:val="24"/>
          <w:szCs w:val="24"/>
        </w:rPr>
        <w:t>309</w:t>
      </w:r>
      <w:r w:rsidRPr="009A3C03">
        <w:rPr>
          <w:rFonts w:ascii="Times New Roman" w:hAnsi="Times New Roman" w:cs="Times New Roman"/>
          <w:color w:val="auto"/>
          <w:sz w:val="24"/>
          <w:szCs w:val="24"/>
          <w:lang w:val="sr-Latn-RS"/>
        </w:rPr>
        <w:t xml:space="preserve"> мушкараца и 50 </w:t>
      </w:r>
      <w:r w:rsidRPr="009A3C03">
        <w:rPr>
          <w:rFonts w:ascii="Times New Roman" w:hAnsi="Times New Roman" w:cs="Times New Roman"/>
          <w:color w:val="auto"/>
          <w:sz w:val="24"/>
          <w:szCs w:val="24"/>
        </w:rPr>
        <w:t>149</w:t>
      </w:r>
      <w:r w:rsidRPr="009A3C03">
        <w:rPr>
          <w:rFonts w:ascii="Times New Roman" w:hAnsi="Times New Roman" w:cs="Times New Roman"/>
          <w:color w:val="auto"/>
          <w:sz w:val="24"/>
          <w:szCs w:val="24"/>
          <w:lang w:val="sr-Latn-RS"/>
        </w:rPr>
        <w:t xml:space="preserve"> жена). Просечна старост умрлих у Републици Србији је 75,</w:t>
      </w:r>
      <w:r w:rsidRPr="009A3C03">
        <w:rPr>
          <w:rFonts w:ascii="Times New Roman" w:hAnsi="Times New Roman" w:cs="Times New Roman"/>
          <w:color w:val="auto"/>
          <w:sz w:val="24"/>
          <w:szCs w:val="24"/>
        </w:rPr>
        <w:t>1</w:t>
      </w:r>
      <w:r w:rsidRPr="009A3C03">
        <w:rPr>
          <w:rFonts w:ascii="Times New Roman" w:hAnsi="Times New Roman" w:cs="Times New Roman"/>
          <w:color w:val="auto"/>
          <w:sz w:val="24"/>
          <w:szCs w:val="24"/>
          <w:lang w:val="sr-Latn-RS"/>
        </w:rPr>
        <w:t xml:space="preserve"> годин</w:t>
      </w:r>
      <w:r w:rsidRPr="009A3C03">
        <w:rPr>
          <w:rFonts w:ascii="Times New Roman" w:hAnsi="Times New Roman" w:cs="Times New Roman"/>
          <w:color w:val="auto"/>
          <w:sz w:val="24"/>
          <w:szCs w:val="24"/>
        </w:rPr>
        <w:t>а</w:t>
      </w:r>
      <w:r w:rsidRPr="009A3C03">
        <w:rPr>
          <w:rFonts w:ascii="Times New Roman" w:hAnsi="Times New Roman" w:cs="Times New Roman"/>
          <w:color w:val="auto"/>
          <w:sz w:val="24"/>
          <w:szCs w:val="24"/>
          <w:lang w:val="sr-Latn-RS"/>
        </w:rPr>
        <w:t>. Највећи број умрлих је у старосном интервалу од 75 до 84 године. Посматрано по полу, међу лицима те старос</w:t>
      </w:r>
      <w:r w:rsidRPr="009A3C03">
        <w:rPr>
          <w:rFonts w:ascii="Times New Roman" w:hAnsi="Times New Roman" w:cs="Times New Roman"/>
          <w:color w:val="auto"/>
          <w:sz w:val="24"/>
          <w:szCs w:val="24"/>
        </w:rPr>
        <w:t>не групе</w:t>
      </w:r>
      <w:r w:rsidRPr="009A3C03">
        <w:rPr>
          <w:rFonts w:ascii="Times New Roman" w:hAnsi="Times New Roman" w:cs="Times New Roman"/>
          <w:color w:val="auto"/>
          <w:sz w:val="24"/>
          <w:szCs w:val="24"/>
          <w:lang w:val="sr-Latn-RS"/>
        </w:rPr>
        <w:t xml:space="preserve">, више умиру жене </w:t>
      </w:r>
      <w:r w:rsidRPr="009A3C03">
        <w:rPr>
          <w:rFonts w:ascii="Times New Roman" w:hAnsi="Times New Roman" w:cs="Times New Roman"/>
          <w:color w:val="auto"/>
          <w:sz w:val="24"/>
          <w:szCs w:val="24"/>
        </w:rPr>
        <w:t xml:space="preserve">(54,6%) </w:t>
      </w:r>
      <w:r w:rsidRPr="009A3C03">
        <w:rPr>
          <w:rFonts w:ascii="Times New Roman" w:hAnsi="Times New Roman" w:cs="Times New Roman"/>
          <w:color w:val="auto"/>
          <w:sz w:val="24"/>
          <w:szCs w:val="24"/>
          <w:lang w:val="sr-Latn-RS"/>
        </w:rPr>
        <w:t xml:space="preserve">од мушкараца </w:t>
      </w:r>
      <w:r w:rsidRPr="009A3C03">
        <w:rPr>
          <w:rFonts w:ascii="Times New Roman" w:hAnsi="Times New Roman" w:cs="Times New Roman"/>
          <w:color w:val="auto"/>
          <w:sz w:val="24"/>
          <w:szCs w:val="24"/>
        </w:rPr>
        <w:t>(45,4%)</w:t>
      </w:r>
      <w:r w:rsidRPr="009A3C03">
        <w:rPr>
          <w:rFonts w:ascii="Times New Roman" w:hAnsi="Times New Roman" w:cs="Times New Roman"/>
          <w:color w:val="auto"/>
          <w:sz w:val="24"/>
          <w:szCs w:val="24"/>
          <w:lang w:val="sr-Latn-RS"/>
        </w:rPr>
        <w:t xml:space="preserve">. </w:t>
      </w:r>
    </w:p>
    <w:p w14:paraId="25D2E20D" w14:textId="77777777" w:rsidR="00055FEE" w:rsidRPr="009A3C03" w:rsidRDefault="00055FEE" w:rsidP="009A3C03">
      <w:pPr>
        <w:spacing w:before="120" w:after="120"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 xml:space="preserve">Број умрлих насилном смрћу је благо </w:t>
      </w:r>
      <w:r w:rsidRPr="009A3C03">
        <w:rPr>
          <w:rFonts w:ascii="Times New Roman" w:hAnsi="Times New Roman" w:cs="Times New Roman"/>
          <w:color w:val="auto"/>
          <w:sz w:val="24"/>
          <w:szCs w:val="24"/>
        </w:rPr>
        <w:t>порастао</w:t>
      </w:r>
      <w:r w:rsidRPr="009A3C03">
        <w:rPr>
          <w:rFonts w:ascii="Times New Roman" w:hAnsi="Times New Roman" w:cs="Times New Roman"/>
          <w:color w:val="auto"/>
          <w:sz w:val="24"/>
          <w:szCs w:val="24"/>
          <w:lang w:val="sr-Latn-RS"/>
        </w:rPr>
        <w:t xml:space="preserve"> у односу на претходну годину и у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Latn-RS"/>
        </w:rPr>
        <w:t>. износи 2 8</w:t>
      </w:r>
      <w:r w:rsidRPr="009A3C03">
        <w:rPr>
          <w:rFonts w:ascii="Times New Roman" w:hAnsi="Times New Roman" w:cs="Times New Roman"/>
          <w:color w:val="auto"/>
          <w:sz w:val="24"/>
          <w:szCs w:val="24"/>
        </w:rPr>
        <w:t>33 (са 2</w:t>
      </w:r>
      <w:r w:rsidRPr="009A3C03">
        <w:rPr>
          <w:rFonts w:ascii="Times New Roman" w:hAnsi="Times New Roman" w:cs="Times New Roman"/>
          <w:color w:val="auto"/>
          <w:sz w:val="24"/>
          <w:szCs w:val="24"/>
          <w:lang w:val="sr-Latn-RS"/>
        </w:rPr>
        <w:t> </w:t>
      </w:r>
      <w:r w:rsidRPr="009A3C03">
        <w:rPr>
          <w:rFonts w:ascii="Times New Roman" w:hAnsi="Times New Roman" w:cs="Times New Roman"/>
          <w:color w:val="auto"/>
          <w:sz w:val="24"/>
          <w:szCs w:val="24"/>
        </w:rPr>
        <w:t>806 на 2</w:t>
      </w:r>
      <w:r w:rsidRPr="009A3C03">
        <w:rPr>
          <w:rFonts w:ascii="Times New Roman" w:hAnsi="Times New Roman" w:cs="Times New Roman"/>
          <w:color w:val="auto"/>
          <w:sz w:val="24"/>
          <w:szCs w:val="24"/>
          <w:lang w:val="sr-Latn-RS"/>
        </w:rPr>
        <w:t> </w:t>
      </w:r>
      <w:r w:rsidRPr="009A3C03">
        <w:rPr>
          <w:rFonts w:ascii="Times New Roman" w:hAnsi="Times New Roman" w:cs="Times New Roman"/>
          <w:color w:val="auto"/>
          <w:sz w:val="24"/>
          <w:szCs w:val="24"/>
        </w:rPr>
        <w:t>833)</w:t>
      </w:r>
      <w:r w:rsidRPr="009A3C03">
        <w:rPr>
          <w:rFonts w:ascii="Times New Roman" w:hAnsi="Times New Roman" w:cs="Times New Roman"/>
          <w:color w:val="auto"/>
          <w:sz w:val="24"/>
          <w:szCs w:val="24"/>
          <w:lang w:val="sr-Latn-RS"/>
        </w:rPr>
        <w:t xml:space="preserve">. Број самоубистава је за </w:t>
      </w:r>
      <w:r w:rsidRPr="009A3C03">
        <w:rPr>
          <w:rFonts w:ascii="Times New Roman" w:hAnsi="Times New Roman" w:cs="Times New Roman"/>
          <w:color w:val="auto"/>
          <w:sz w:val="24"/>
          <w:szCs w:val="24"/>
        </w:rPr>
        <w:t>8</w:t>
      </w:r>
      <w:r w:rsidRPr="009A3C03">
        <w:rPr>
          <w:rFonts w:ascii="Times New Roman" w:hAnsi="Times New Roman" w:cs="Times New Roman"/>
          <w:color w:val="auto"/>
          <w:sz w:val="24"/>
          <w:szCs w:val="24"/>
          <w:lang w:val="sr-Latn-RS"/>
        </w:rPr>
        <w:t xml:space="preserve"> случајева мањи него у 201</w:t>
      </w:r>
      <w:r w:rsidRPr="009A3C03">
        <w:rPr>
          <w:rFonts w:ascii="Times New Roman" w:hAnsi="Times New Roman" w:cs="Times New Roman"/>
          <w:color w:val="auto"/>
          <w:sz w:val="24"/>
          <w:szCs w:val="24"/>
        </w:rPr>
        <w:t>8</w:t>
      </w:r>
      <w:r w:rsidRPr="009A3C03">
        <w:rPr>
          <w:rFonts w:ascii="Times New Roman" w:hAnsi="Times New Roman" w:cs="Times New Roman"/>
          <w:color w:val="auto"/>
          <w:sz w:val="24"/>
          <w:szCs w:val="24"/>
          <w:lang w:val="sr-Latn-RS"/>
        </w:rPr>
        <w:t>. години и износи 94</w:t>
      </w:r>
      <w:r w:rsidRPr="009A3C03">
        <w:rPr>
          <w:rFonts w:ascii="Times New Roman" w:hAnsi="Times New Roman" w:cs="Times New Roman"/>
          <w:color w:val="auto"/>
          <w:sz w:val="24"/>
          <w:szCs w:val="24"/>
        </w:rPr>
        <w:t>1</w:t>
      </w:r>
      <w:r w:rsidRPr="009A3C03">
        <w:rPr>
          <w:rFonts w:ascii="Times New Roman" w:hAnsi="Times New Roman" w:cs="Times New Roman"/>
          <w:color w:val="auto"/>
          <w:sz w:val="24"/>
          <w:szCs w:val="24"/>
          <w:lang w:val="sr-Latn-RS"/>
        </w:rPr>
        <w:t>.</w:t>
      </w:r>
    </w:p>
    <w:p w14:paraId="2636DFF8" w14:textId="77777777" w:rsidR="00055FEE" w:rsidRPr="009A3C03" w:rsidRDefault="00055FEE" w:rsidP="009A3C03">
      <w:pPr>
        <w:spacing w:before="120" w:after="120"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Latn-RS"/>
        </w:rPr>
        <w:t>Водећи узрок смрти код оба пола биле су болести система крвотока. Од овог узрока смрти умрло је 5</w:t>
      </w:r>
      <w:r w:rsidRPr="009A3C03">
        <w:rPr>
          <w:rFonts w:ascii="Times New Roman" w:hAnsi="Times New Roman" w:cs="Times New Roman"/>
          <w:color w:val="auto"/>
          <w:sz w:val="24"/>
          <w:szCs w:val="24"/>
        </w:rPr>
        <w:t>2</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rPr>
        <w:t>330</w:t>
      </w:r>
      <w:r w:rsidRPr="009A3C03">
        <w:rPr>
          <w:rFonts w:ascii="Times New Roman" w:hAnsi="Times New Roman" w:cs="Times New Roman"/>
          <w:color w:val="auto"/>
          <w:sz w:val="24"/>
          <w:szCs w:val="24"/>
          <w:lang w:val="sr-Latn-RS"/>
        </w:rPr>
        <w:t xml:space="preserve"> лица (51,</w:t>
      </w:r>
      <w:r w:rsidRPr="009A3C03">
        <w:rPr>
          <w:rFonts w:ascii="Times New Roman" w:hAnsi="Times New Roman" w:cs="Times New Roman"/>
          <w:color w:val="auto"/>
          <w:sz w:val="24"/>
          <w:szCs w:val="24"/>
        </w:rPr>
        <w:t>6</w:t>
      </w:r>
      <w:r w:rsidRPr="009A3C03">
        <w:rPr>
          <w:rFonts w:ascii="Times New Roman" w:hAnsi="Times New Roman" w:cs="Times New Roman"/>
          <w:color w:val="auto"/>
          <w:sz w:val="24"/>
          <w:szCs w:val="24"/>
          <w:lang w:val="sr-Latn-RS"/>
        </w:rPr>
        <w:t>% од укупног броја умрлих), и то: 24</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Latn-RS"/>
        </w:rPr>
        <w:t>1</w:t>
      </w:r>
      <w:r w:rsidRPr="009A3C03">
        <w:rPr>
          <w:rFonts w:ascii="Times New Roman" w:hAnsi="Times New Roman" w:cs="Times New Roman"/>
          <w:color w:val="auto"/>
          <w:sz w:val="24"/>
          <w:szCs w:val="24"/>
        </w:rPr>
        <w:t xml:space="preserve">12 </w:t>
      </w:r>
      <w:r w:rsidRPr="009A3C03">
        <w:rPr>
          <w:rFonts w:ascii="Times New Roman" w:hAnsi="Times New Roman" w:cs="Times New Roman"/>
          <w:color w:val="auto"/>
          <w:sz w:val="24"/>
          <w:szCs w:val="24"/>
          <w:lang w:val="sr-Latn-RS"/>
        </w:rPr>
        <w:t>мушкарца и 28</w:t>
      </w:r>
      <w:r w:rsidRPr="009A3C03">
        <w:rPr>
          <w:rFonts w:ascii="Times New Roman" w:hAnsi="Times New Roman" w:cs="Times New Roman"/>
          <w:color w:val="auto"/>
          <w:sz w:val="24"/>
          <w:szCs w:val="24"/>
        </w:rPr>
        <w:t xml:space="preserve"> 218 </w:t>
      </w:r>
      <w:r w:rsidRPr="009A3C03">
        <w:rPr>
          <w:rFonts w:ascii="Times New Roman" w:hAnsi="Times New Roman" w:cs="Times New Roman"/>
          <w:color w:val="auto"/>
          <w:sz w:val="24"/>
          <w:szCs w:val="24"/>
          <w:lang w:val="sr-Latn-RS"/>
        </w:rPr>
        <w:t xml:space="preserve">жена. </w:t>
      </w:r>
      <w:r w:rsidRPr="009A3C03">
        <w:rPr>
          <w:rFonts w:ascii="Times New Roman" w:hAnsi="Times New Roman" w:cs="Times New Roman"/>
          <w:color w:val="auto"/>
          <w:sz w:val="24"/>
          <w:szCs w:val="24"/>
        </w:rPr>
        <w:t>П</w:t>
      </w:r>
      <w:r w:rsidRPr="009A3C03">
        <w:rPr>
          <w:rFonts w:ascii="Times New Roman" w:hAnsi="Times New Roman" w:cs="Times New Roman"/>
          <w:color w:val="auto"/>
          <w:sz w:val="24"/>
          <w:szCs w:val="24"/>
          <w:lang w:val="sr-Latn-RS"/>
        </w:rPr>
        <w:t>о учесталости умирања</w:t>
      </w: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rPr>
        <w:t>д</w:t>
      </w:r>
      <w:r w:rsidRPr="009A3C03">
        <w:rPr>
          <w:rFonts w:ascii="Times New Roman" w:hAnsi="Times New Roman" w:cs="Times New Roman"/>
          <w:color w:val="auto"/>
          <w:sz w:val="24"/>
          <w:szCs w:val="24"/>
          <w:lang w:val="sr-Latn-RS"/>
        </w:rPr>
        <w:t>руги узрок смрти су тумори</w:t>
      </w: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lang w:val="sr-Latn-RS"/>
        </w:rPr>
        <w:t xml:space="preserve"> од ко</w:t>
      </w:r>
      <w:r w:rsidRPr="009A3C03">
        <w:rPr>
          <w:rFonts w:ascii="Times New Roman" w:hAnsi="Times New Roman" w:cs="Times New Roman"/>
          <w:color w:val="auto"/>
          <w:sz w:val="24"/>
          <w:szCs w:val="24"/>
        </w:rPr>
        <w:t>јих</w:t>
      </w:r>
      <w:r w:rsidRPr="009A3C03">
        <w:rPr>
          <w:rFonts w:ascii="Times New Roman" w:hAnsi="Times New Roman" w:cs="Times New Roman"/>
          <w:color w:val="auto"/>
          <w:sz w:val="24"/>
          <w:szCs w:val="24"/>
          <w:lang w:val="sr-Latn-RS"/>
        </w:rPr>
        <w:t xml:space="preserve"> је у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Latn-RS"/>
        </w:rPr>
        <w:t>. години умрло 2</w:t>
      </w:r>
      <w:r w:rsidRPr="009A3C03">
        <w:rPr>
          <w:rFonts w:ascii="Times New Roman" w:hAnsi="Times New Roman" w:cs="Times New Roman"/>
          <w:color w:val="auto"/>
          <w:sz w:val="24"/>
          <w:szCs w:val="24"/>
        </w:rPr>
        <w:t xml:space="preserve">1 976 </w:t>
      </w:r>
      <w:r w:rsidRPr="009A3C03">
        <w:rPr>
          <w:rFonts w:ascii="Times New Roman" w:hAnsi="Times New Roman" w:cs="Times New Roman"/>
          <w:color w:val="auto"/>
          <w:sz w:val="24"/>
          <w:szCs w:val="24"/>
          <w:lang w:val="sr-Latn-RS"/>
        </w:rPr>
        <w:t>лица (21,</w:t>
      </w:r>
      <w:r w:rsidRPr="009A3C03">
        <w:rPr>
          <w:rFonts w:ascii="Times New Roman" w:hAnsi="Times New Roman" w:cs="Times New Roman"/>
          <w:color w:val="auto"/>
          <w:sz w:val="24"/>
          <w:szCs w:val="24"/>
        </w:rPr>
        <w:t>7</w:t>
      </w:r>
      <w:r w:rsidRPr="009A3C03">
        <w:rPr>
          <w:rFonts w:ascii="Times New Roman" w:hAnsi="Times New Roman" w:cs="Times New Roman"/>
          <w:color w:val="auto"/>
          <w:sz w:val="24"/>
          <w:szCs w:val="24"/>
          <w:lang w:val="sr-Latn-RS"/>
        </w:rPr>
        <w:t>% од укупног броја умрлих), односно 12</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Latn-RS"/>
        </w:rPr>
        <w:t>4</w:t>
      </w:r>
      <w:r w:rsidRPr="009A3C03">
        <w:rPr>
          <w:rFonts w:ascii="Times New Roman" w:hAnsi="Times New Roman" w:cs="Times New Roman"/>
          <w:color w:val="auto"/>
          <w:sz w:val="24"/>
          <w:szCs w:val="24"/>
        </w:rPr>
        <w:t xml:space="preserve">83 </w:t>
      </w:r>
      <w:r w:rsidRPr="009A3C03">
        <w:rPr>
          <w:rFonts w:ascii="Times New Roman" w:hAnsi="Times New Roman" w:cs="Times New Roman"/>
          <w:color w:val="auto"/>
          <w:sz w:val="24"/>
          <w:szCs w:val="24"/>
          <w:lang w:val="sr-Latn-RS"/>
        </w:rPr>
        <w:t xml:space="preserve">мушкарца и 9 </w:t>
      </w:r>
      <w:r w:rsidRPr="009A3C03">
        <w:rPr>
          <w:rFonts w:ascii="Times New Roman" w:hAnsi="Times New Roman" w:cs="Times New Roman"/>
          <w:color w:val="auto"/>
          <w:sz w:val="24"/>
          <w:szCs w:val="24"/>
        </w:rPr>
        <w:t>493</w:t>
      </w:r>
      <w:r w:rsidRPr="009A3C03">
        <w:rPr>
          <w:rFonts w:ascii="Times New Roman" w:hAnsi="Times New Roman" w:cs="Times New Roman"/>
          <w:color w:val="auto"/>
          <w:sz w:val="24"/>
          <w:szCs w:val="24"/>
          <w:lang w:val="sr-Latn-RS"/>
        </w:rPr>
        <w:t xml:space="preserve"> женe</w:t>
      </w:r>
      <w:r w:rsidRPr="009A3C03">
        <w:rPr>
          <w:rFonts w:ascii="Times New Roman" w:hAnsi="Times New Roman" w:cs="Times New Roman"/>
          <w:color w:val="auto"/>
          <w:sz w:val="24"/>
          <w:szCs w:val="24"/>
        </w:rPr>
        <w:t>, док су на трећем месту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rPr>
        <w:t>болести система за дисање, од којих је умрло 5 504 лица (5,4%), односно 3 220 мушкараца и 2 284 жен</w:t>
      </w:r>
      <w:r w:rsidRPr="009A3C03">
        <w:rPr>
          <w:rFonts w:ascii="Times New Roman" w:hAnsi="Times New Roman" w:cs="Times New Roman"/>
          <w:color w:val="auto"/>
          <w:sz w:val="24"/>
          <w:szCs w:val="24"/>
          <w:lang w:val="sr-Latn-RS"/>
        </w:rPr>
        <w:t>e</w:t>
      </w:r>
      <w:r w:rsidRPr="009A3C03">
        <w:rPr>
          <w:rFonts w:ascii="Times New Roman" w:hAnsi="Times New Roman" w:cs="Times New Roman"/>
          <w:color w:val="auto"/>
          <w:sz w:val="24"/>
          <w:szCs w:val="24"/>
        </w:rPr>
        <w:t xml:space="preserve">. </w:t>
      </w:r>
    </w:p>
    <w:p w14:paraId="223AFF5E" w14:textId="77777777" w:rsidR="00055FEE" w:rsidRPr="009A3C03" w:rsidRDefault="00055FEE" w:rsidP="009A3C03">
      <w:pPr>
        <w:spacing w:before="480" w:after="120" w:line="276" w:lineRule="auto"/>
        <w:rPr>
          <w:rFonts w:ascii="Times New Roman" w:hAnsi="Times New Roman" w:cs="Times New Roman"/>
          <w:b/>
          <w:color w:val="auto"/>
          <w:sz w:val="24"/>
          <w:szCs w:val="24"/>
          <w:lang w:val="sr-Latn-RS"/>
        </w:rPr>
      </w:pPr>
      <w:r w:rsidRPr="009A3C03">
        <w:rPr>
          <w:rFonts w:ascii="Times New Roman" w:hAnsi="Times New Roman" w:cs="Times New Roman"/>
          <w:b/>
          <w:color w:val="auto"/>
          <w:sz w:val="24"/>
          <w:szCs w:val="24"/>
        </w:rPr>
        <w:t>Графикон</w:t>
      </w:r>
      <w:r w:rsidRPr="009A3C03">
        <w:rPr>
          <w:rFonts w:ascii="Times New Roman" w:hAnsi="Times New Roman" w:cs="Times New Roman"/>
          <w:b/>
          <w:color w:val="auto"/>
          <w:sz w:val="24"/>
          <w:szCs w:val="24"/>
          <w:lang w:val="sr-Latn-RS"/>
        </w:rPr>
        <w:t xml:space="preserve"> </w:t>
      </w:r>
      <w:r w:rsidRPr="009A3C03">
        <w:rPr>
          <w:rFonts w:ascii="Times New Roman" w:hAnsi="Times New Roman" w:cs="Times New Roman"/>
          <w:b/>
          <w:color w:val="auto"/>
          <w:sz w:val="24"/>
          <w:szCs w:val="24"/>
        </w:rPr>
        <w:t>3</w:t>
      </w:r>
      <w:r w:rsidRPr="009A3C03">
        <w:rPr>
          <w:rFonts w:ascii="Times New Roman" w:hAnsi="Times New Roman" w:cs="Times New Roman"/>
          <w:b/>
          <w:color w:val="auto"/>
          <w:sz w:val="24"/>
          <w:szCs w:val="24"/>
          <w:lang w:val="sr-Latn-RS"/>
        </w:rPr>
        <w:t>.</w:t>
      </w:r>
      <w:r w:rsidRPr="009A3C03">
        <w:rPr>
          <w:rFonts w:ascii="Times New Roman" w:hAnsi="Times New Roman" w:cs="Times New Roman"/>
          <w:b/>
          <w:color w:val="auto"/>
          <w:sz w:val="24"/>
          <w:szCs w:val="24"/>
        </w:rPr>
        <w:t xml:space="preserve"> </w:t>
      </w:r>
      <w:r w:rsidRPr="009A3C03">
        <w:rPr>
          <w:rFonts w:ascii="Times New Roman" w:hAnsi="Times New Roman" w:cs="Times New Roman"/>
          <w:color w:val="auto"/>
          <w:sz w:val="24"/>
          <w:szCs w:val="24"/>
          <w:lang w:val="sr-Latn-RS"/>
        </w:rPr>
        <w:t>Умрли према узроку смрти</w:t>
      </w:r>
      <w:r w:rsidRPr="009A3C03">
        <w:rPr>
          <w:rFonts w:ascii="Times New Roman" w:hAnsi="Times New Roman" w:cs="Times New Roman"/>
          <w:color w:val="auto"/>
          <w:sz w:val="24"/>
          <w:szCs w:val="24"/>
        </w:rPr>
        <w:t>, 2019</w:t>
      </w:r>
      <w:r w:rsidRPr="009A3C03">
        <w:rPr>
          <w:rFonts w:ascii="Times New Roman" w:hAnsi="Times New Roman" w:cs="Times New Roman"/>
          <w:b/>
          <w:color w:val="auto"/>
          <w:sz w:val="24"/>
          <w:szCs w:val="24"/>
          <w:lang w:val="sr-Latn-RS"/>
        </w:rPr>
        <w:t xml:space="preserve"> </w:t>
      </w:r>
    </w:p>
    <w:p w14:paraId="4C637D8F" w14:textId="77777777" w:rsidR="00055FEE" w:rsidRPr="009A3C03" w:rsidRDefault="00055FEE" w:rsidP="009A3C03">
      <w:pPr>
        <w:spacing w:line="276" w:lineRule="auto"/>
        <w:rPr>
          <w:rFonts w:ascii="Times New Roman" w:hAnsi="Times New Roman" w:cs="Times New Roman"/>
          <w:b/>
          <w:color w:val="auto"/>
          <w:sz w:val="24"/>
          <w:szCs w:val="24"/>
          <w:lang w:val="sr-Latn-RS"/>
        </w:rPr>
      </w:pPr>
      <w:r w:rsidRPr="009A3C03">
        <w:rPr>
          <w:rFonts w:ascii="Times New Roman" w:hAnsi="Times New Roman" w:cs="Times New Roman"/>
          <w:b/>
          <w:noProof/>
          <w:color w:val="auto"/>
          <w:sz w:val="24"/>
          <w:szCs w:val="24"/>
        </w:rPr>
        <w:drawing>
          <wp:inline distT="0" distB="0" distL="0" distR="0" wp14:anchorId="656D362D" wp14:editId="29C44E64">
            <wp:extent cx="5667375" cy="2019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26133"/>
                    <a:stretch/>
                  </pic:blipFill>
                  <pic:spPr bwMode="auto">
                    <a:xfrm>
                      <a:off x="0" y="0"/>
                      <a:ext cx="5667375" cy="2019300"/>
                    </a:xfrm>
                    <a:prstGeom prst="rect">
                      <a:avLst/>
                    </a:prstGeom>
                    <a:noFill/>
                    <a:ln>
                      <a:noFill/>
                    </a:ln>
                    <a:extLst>
                      <a:ext uri="{53640926-AAD7-44D8-BBD7-CCE9431645EC}">
                        <a14:shadowObscured xmlns:a14="http://schemas.microsoft.com/office/drawing/2010/main"/>
                      </a:ext>
                    </a:extLst>
                  </pic:spPr>
                </pic:pic>
              </a:graphicData>
            </a:graphic>
          </wp:inline>
        </w:drawing>
      </w:r>
    </w:p>
    <w:p w14:paraId="1FD4AA92"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en-GB"/>
        </w:rPr>
      </w:pPr>
    </w:p>
    <w:p w14:paraId="3CA071CA"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
        </w:rPr>
      </w:pPr>
    </w:p>
    <w:p w14:paraId="723A288C"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
        </w:rPr>
      </w:pPr>
    </w:p>
    <w:p w14:paraId="3C327EB7"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3. </w:t>
      </w:r>
      <w:r w:rsidRPr="009A3C03">
        <w:rPr>
          <w:rFonts w:ascii="Times New Roman" w:hAnsi="Times New Roman" w:cs="Times New Roman"/>
          <w:color w:val="auto"/>
          <w:sz w:val="24"/>
          <w:szCs w:val="24"/>
          <w:lang w:val="sr"/>
        </w:rPr>
        <w:t>Комитет тражи информације о административним структурама које су надлежне и одговорне за прописну примену регулаторног оквира и мера/програма који се изводе да би се обезбедила његова примена</w:t>
      </w:r>
      <w:r w:rsidRPr="009A3C03">
        <w:rPr>
          <w:rFonts w:ascii="Times New Roman" w:hAnsi="Times New Roman" w:cs="Times New Roman"/>
          <w:color w:val="auto"/>
          <w:sz w:val="24"/>
          <w:szCs w:val="24"/>
          <w:lang w:val="sr-Cyrl-RS"/>
        </w:rPr>
        <w:t>.</w:t>
      </w:r>
    </w:p>
    <w:p w14:paraId="7834160F"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013F26A7" w14:textId="0108136A" w:rsidR="00055FEE" w:rsidRPr="009A3C03" w:rsidRDefault="00B63394"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ab/>
      </w:r>
      <w:r w:rsidR="00055FEE" w:rsidRPr="009A3C03">
        <w:rPr>
          <w:rFonts w:ascii="Times New Roman" w:hAnsi="Times New Roman" w:cs="Times New Roman"/>
          <w:color w:val="auto"/>
          <w:sz w:val="24"/>
          <w:szCs w:val="24"/>
          <w:lang w:val="sr-Cyrl-RS"/>
        </w:rPr>
        <w:t xml:space="preserve">За спровођење регулаторног оквира и мера/ програма, надлежни органи су Министарство здравља, Институт за јавно здравље Србије са мрежом завода, Републички фонд за здравствено осигурање, као и остале надлежне инситутције и органи. </w:t>
      </w:r>
    </w:p>
    <w:p w14:paraId="6EBA890A"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
        </w:rPr>
      </w:pPr>
    </w:p>
    <w:p w14:paraId="05284391"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4.</w:t>
      </w:r>
      <w:r w:rsidRPr="009A3C03">
        <w:rPr>
          <w:rFonts w:ascii="Times New Roman" w:hAnsi="Times New Roman" w:cs="Times New Roman"/>
          <w:sz w:val="24"/>
          <w:szCs w:val="24"/>
          <w:lang w:val="sr"/>
        </w:rPr>
        <w:t xml:space="preserve"> Комитет тражи информације о укупном расходу за здравље као проценат БДП-а. Комитет моли и да се у наредном извештају доставе информације о томе колики је удео партиципације у здравственој заштити.</w:t>
      </w:r>
    </w:p>
    <w:p w14:paraId="74B4C526" w14:textId="1A5D5916" w:rsidR="00055FEE" w:rsidRPr="009A3C03" w:rsidRDefault="00055FEE" w:rsidP="009A3C03">
      <w:pPr>
        <w:pStyle w:val="BodyText1"/>
        <w:spacing w:after="60" w:line="276" w:lineRule="auto"/>
        <w:ind w:left="20" w:right="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lastRenderedPageBreak/>
        <w:t xml:space="preserve">       </w:t>
      </w:r>
      <w:r w:rsidR="00B63394"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 xml:space="preserve">Укупни издаци за здравство у 2018. години износили су 3.646 милиона ЕУР, што је 8,5% БДП-а. Према подацима из макроекономских показатеља Министарства финансија, бруто домаћи производ (БДП) по становнику у 2018. години износио је 6,143 ЕУР, а стопа раста БДП-а 4,5%. Укупни издаци за здравство по становнику у 2018. години износили су 524 ЕУР. Доминантан финансијер здравства је </w:t>
      </w:r>
      <w:r w:rsidRPr="009A3C03">
        <w:rPr>
          <w:rFonts w:ascii="Times New Roman" w:hAnsi="Times New Roman" w:cs="Times New Roman"/>
          <w:bCs/>
          <w:sz w:val="24"/>
          <w:szCs w:val="24"/>
          <w:lang w:val="sr-Cyrl-RS"/>
        </w:rPr>
        <w:t>држава</w:t>
      </w:r>
      <w:r w:rsidRPr="009A3C03">
        <w:rPr>
          <w:rFonts w:ascii="Times New Roman" w:hAnsi="Times New Roman" w:cs="Times New Roman"/>
          <w:sz w:val="24"/>
          <w:szCs w:val="24"/>
          <w:lang w:val="sr-Cyrl-RS"/>
        </w:rPr>
        <w:t xml:space="preserve"> која издваја </w:t>
      </w:r>
      <w:r w:rsidRPr="009A3C03">
        <w:rPr>
          <w:rFonts w:ascii="Times New Roman" w:hAnsi="Times New Roman" w:cs="Times New Roman"/>
          <w:bCs/>
          <w:sz w:val="24"/>
          <w:szCs w:val="24"/>
          <w:lang w:val="sr-Cyrl-RS"/>
        </w:rPr>
        <w:t>60% укупних средстава</w:t>
      </w:r>
      <w:r w:rsidRPr="009A3C03">
        <w:rPr>
          <w:rFonts w:ascii="Times New Roman" w:hAnsi="Times New Roman" w:cs="Times New Roman"/>
          <w:sz w:val="24"/>
          <w:szCs w:val="24"/>
          <w:lang w:val="sr-Cyrl-RS"/>
        </w:rPr>
        <w:t xml:space="preserve">, док учешће </w:t>
      </w:r>
      <w:r w:rsidRPr="009A3C03">
        <w:rPr>
          <w:rFonts w:ascii="Times New Roman" w:hAnsi="Times New Roman" w:cs="Times New Roman"/>
          <w:bCs/>
          <w:sz w:val="24"/>
          <w:szCs w:val="24"/>
          <w:lang w:val="sr-Cyrl-RS"/>
        </w:rPr>
        <w:t>приватног сектора</w:t>
      </w:r>
      <w:r w:rsidRPr="009A3C03">
        <w:rPr>
          <w:rFonts w:ascii="Times New Roman" w:hAnsi="Times New Roman" w:cs="Times New Roman"/>
          <w:sz w:val="24"/>
          <w:szCs w:val="24"/>
          <w:lang w:val="sr-Cyrl-RS"/>
        </w:rPr>
        <w:t xml:space="preserve"> износи </w:t>
      </w:r>
      <w:r w:rsidRPr="009A3C03">
        <w:rPr>
          <w:rFonts w:ascii="Times New Roman" w:hAnsi="Times New Roman" w:cs="Times New Roman"/>
          <w:bCs/>
          <w:sz w:val="24"/>
          <w:szCs w:val="24"/>
          <w:lang w:val="sr-Cyrl-RS"/>
        </w:rPr>
        <w:t>40%</w:t>
      </w:r>
      <w:r w:rsidRPr="009A3C03">
        <w:rPr>
          <w:rFonts w:ascii="Times New Roman" w:hAnsi="Times New Roman" w:cs="Times New Roman"/>
          <w:sz w:val="24"/>
          <w:szCs w:val="24"/>
          <w:lang w:val="sr-Cyrl-RS"/>
        </w:rPr>
        <w:t>.</w:t>
      </w:r>
    </w:p>
    <w:p w14:paraId="55FC3AD7" w14:textId="77777777" w:rsidR="00055FEE" w:rsidRPr="009A3C03" w:rsidRDefault="00055FEE" w:rsidP="009A3C03">
      <w:pPr>
        <w:pStyle w:val="BodyText1"/>
        <w:spacing w:after="60" w:line="276" w:lineRule="auto"/>
        <w:ind w:left="20" w:right="20"/>
        <w:jc w:val="both"/>
        <w:rPr>
          <w:rFonts w:ascii="Times New Roman" w:hAnsi="Times New Roman" w:cs="Times New Roman"/>
          <w:sz w:val="24"/>
          <w:szCs w:val="24"/>
          <w:lang w:val="sr-Cyrl-RS"/>
        </w:rPr>
      </w:pPr>
    </w:p>
    <w:p w14:paraId="486A23A5" w14:textId="4E2C9A14"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r w:rsidR="00B63394"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Удео јавне потрошње у укупним издацима намењеним за здравствену заштиту смањен је са 70,9% у 2003. години на 59,9% у 2018. години, док је у истом периоду удео плаћања џепа приватних домаћинстава у укупним издацима за здравство износио порасла са 29,1% на 40,1%. Ограничења се углавном односе на потрошњу лекова у сектору јавних финансија успостављањем спискова лекова који се преписују и издају на терет обавезног здравственог осигурања.</w:t>
      </w:r>
    </w:p>
    <w:p w14:paraId="2AE64D1B"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
        </w:rPr>
      </w:pPr>
    </w:p>
    <w:p w14:paraId="6028C851"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5. </w:t>
      </w:r>
      <w:r w:rsidRPr="009A3C03">
        <w:rPr>
          <w:rFonts w:ascii="Times New Roman" w:eastAsia="Arial" w:hAnsi="Times New Roman" w:cs="Times New Roman"/>
          <w:color w:val="auto"/>
          <w:sz w:val="24"/>
          <w:szCs w:val="24"/>
          <w:lang w:val="sr"/>
        </w:rPr>
        <w:t>Комитет пита да ли је у пракси обезбеђена одговарајућа могућност остваривања здравствене заштите на правичној основи (на основу равноправности) у читавој земљи и за групе које су у најнеповољнијем положају (етничке групе, укључујући Роме,</w:t>
      </w:r>
      <w:r w:rsidRPr="009A3C03">
        <w:rPr>
          <w:rFonts w:ascii="Times New Roman" w:eastAsia="Arial" w:hAnsi="Times New Roman" w:cs="Times New Roman"/>
          <w:color w:val="auto"/>
          <w:sz w:val="24"/>
          <w:szCs w:val="24"/>
          <w:lang w:val="sr-Cyrl-RS"/>
        </w:rPr>
        <w:t xml:space="preserve"> </w:t>
      </w:r>
      <w:r w:rsidRPr="009A3C03">
        <w:rPr>
          <w:rFonts w:ascii="Times New Roman" w:eastAsia="Arial" w:hAnsi="Times New Roman" w:cs="Times New Roman"/>
          <w:color w:val="auto"/>
          <w:sz w:val="24"/>
          <w:szCs w:val="24"/>
          <w:lang w:val="sr"/>
        </w:rPr>
        <w:t>ЛГБТ, итд.).</w:t>
      </w:r>
    </w:p>
    <w:p w14:paraId="1799BE85"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sr-Cyrl-RS"/>
        </w:rPr>
      </w:pPr>
    </w:p>
    <w:p w14:paraId="002EA7CC" w14:textId="756479BB" w:rsidR="00055FEE" w:rsidRPr="009A3C03" w:rsidRDefault="000C7740" w:rsidP="009A3C03">
      <w:pPr>
        <w:spacing w:after="60" w:line="276" w:lineRule="auto"/>
        <w:ind w:left="20" w:right="20" w:firstLine="214"/>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     </w:t>
      </w:r>
      <w:r w:rsidR="00055FEE" w:rsidRPr="009A3C03">
        <w:rPr>
          <w:rFonts w:ascii="Times New Roman" w:eastAsia="Arial" w:hAnsi="Times New Roman" w:cs="Times New Roman"/>
          <w:color w:val="auto"/>
          <w:sz w:val="24"/>
          <w:szCs w:val="24"/>
          <w:lang w:val="sr-Cyrl-RS"/>
        </w:rPr>
        <w:t>Здравствена заштита је уставно право регулисано законима Републике Србије. Здравствена заштита подразумева спровођење мера и активности у циљу постизања највишег могућег нивоа очувања и унапређења здравља грађана Републике Србије. Република Србија подржава развој здравствене културе становништва.</w:t>
      </w:r>
    </w:p>
    <w:p w14:paraId="18E7E86C" w14:textId="65831257" w:rsidR="00055FEE" w:rsidRPr="009A3C03" w:rsidRDefault="000C7740" w:rsidP="009A3C03">
      <w:pPr>
        <w:spacing w:after="60" w:line="276" w:lineRule="auto"/>
        <w:ind w:left="20" w:right="20" w:firstLine="214"/>
        <w:jc w:val="both"/>
        <w:rPr>
          <w:rFonts w:ascii="Times New Roman" w:eastAsia="Arial" w:hAnsi="Times New Roman" w:cs="Times New Roman"/>
          <w:color w:val="auto"/>
          <w:sz w:val="24"/>
          <w:szCs w:val="24"/>
          <w:lang w:val="ru-RU"/>
        </w:rPr>
      </w:pPr>
      <w:r w:rsidRPr="009A3C03">
        <w:rPr>
          <w:rFonts w:ascii="Times New Roman" w:eastAsia="Arial" w:hAnsi="Times New Roman" w:cs="Times New Roman"/>
          <w:color w:val="auto"/>
          <w:sz w:val="24"/>
          <w:szCs w:val="24"/>
          <w:lang w:val="ru-RU"/>
        </w:rPr>
        <w:t xml:space="preserve">    </w:t>
      </w:r>
      <w:r w:rsidR="00055FEE" w:rsidRPr="009A3C03">
        <w:rPr>
          <w:rFonts w:ascii="Times New Roman" w:eastAsia="Arial" w:hAnsi="Times New Roman" w:cs="Times New Roman"/>
          <w:color w:val="auto"/>
          <w:sz w:val="24"/>
          <w:szCs w:val="24"/>
          <w:lang w:val="ru-RU"/>
        </w:rPr>
        <w:t>Закон о здравственој заштити („Службени гласник РС“ бр. 25/2019), гарантује да ће пружање здравствене заштите бити обезбеђено грађанима Републике Србије и свим другим лицима која бораве или бораве у Републици Србији, под једнаким условима, на територији Републике Србије, укључујући спровођење мера за очување и унапређење здравља грађана, превенцију, сузбијање и рану дијагностику болести, повреда и других здравствених поремећаја и благовремено и ефикасно лечење и рехабилитацију, осигуравајући им право на здравствену заштиту, у складу са законом и обавезујући их да чувају и унапређују сопствено и туђе здравље, као и услове живота и радне средине.</w:t>
      </w:r>
    </w:p>
    <w:p w14:paraId="13CC2A44" w14:textId="01A46A65" w:rsidR="00055FEE" w:rsidRPr="009A3C03" w:rsidRDefault="000C7740" w:rsidP="009A3C03">
      <w:pPr>
        <w:spacing w:after="60" w:line="276" w:lineRule="auto"/>
        <w:ind w:left="20" w:right="20" w:firstLine="214"/>
        <w:jc w:val="both"/>
        <w:rPr>
          <w:rFonts w:ascii="Times New Roman" w:eastAsia="Arial" w:hAnsi="Times New Roman" w:cs="Times New Roman"/>
          <w:color w:val="auto"/>
          <w:sz w:val="24"/>
          <w:szCs w:val="24"/>
          <w:lang w:val="ru-RU"/>
        </w:rPr>
      </w:pPr>
      <w:r w:rsidRPr="009A3C03">
        <w:rPr>
          <w:rFonts w:ascii="Times New Roman" w:eastAsia="Arial" w:hAnsi="Times New Roman" w:cs="Times New Roman"/>
          <w:color w:val="auto"/>
          <w:sz w:val="24"/>
          <w:szCs w:val="24"/>
          <w:lang w:val="ru-RU"/>
        </w:rPr>
        <w:t xml:space="preserve">   </w:t>
      </w:r>
      <w:r w:rsidR="00055FEE" w:rsidRPr="009A3C03">
        <w:rPr>
          <w:rFonts w:ascii="Times New Roman" w:eastAsia="Arial" w:hAnsi="Times New Roman" w:cs="Times New Roman"/>
          <w:color w:val="auto"/>
          <w:sz w:val="24"/>
          <w:szCs w:val="24"/>
          <w:lang w:val="ru-RU"/>
        </w:rPr>
        <w:t xml:space="preserve">Члан 21. овог закона односи се на </w:t>
      </w:r>
      <w:r w:rsidR="00055FEE" w:rsidRPr="009A3C03">
        <w:rPr>
          <w:rFonts w:ascii="Times New Roman" w:hAnsi="Times New Roman" w:cs="Times New Roman"/>
          <w:color w:val="auto"/>
          <w:sz w:val="24"/>
          <w:szCs w:val="24"/>
        </w:rPr>
        <w:t>Начело правичности здравствене заштите</w:t>
      </w:r>
      <w:r w:rsidR="00055FEE" w:rsidRPr="009A3C03">
        <w:rPr>
          <w:rFonts w:ascii="Times New Roman" w:hAnsi="Times New Roman" w:cs="Times New Roman"/>
          <w:color w:val="auto"/>
          <w:sz w:val="24"/>
          <w:szCs w:val="24"/>
          <w:lang w:val="sr-Cyrl-RS"/>
        </w:rPr>
        <w:t xml:space="preserve"> које </w:t>
      </w:r>
      <w:r w:rsidR="00055FEE" w:rsidRPr="009A3C03">
        <w:rPr>
          <w:rFonts w:ascii="Times New Roman" w:hAnsi="Times New Roman" w:cs="Times New Roman"/>
          <w:color w:val="auto"/>
          <w:sz w:val="24"/>
          <w:szCs w:val="24"/>
        </w:rPr>
        <w:t xml:space="preserve"> подразумева забрану дискриминације у пружању здравствене заштите по основу расе, пола, рода, сексуалне оријентације и родног идентитета, старости, националне припадности, социјалног порекла, вероисповести, политичког или другог убеђења, имовног стања, културе, језика, здравственог стања, врсте болести, психичког или телесног инвалидитета, као и другог личног својства које може бити узрок дискриминације.</w:t>
      </w:r>
      <w:r w:rsidR="00055FEE" w:rsidRPr="009A3C03">
        <w:rPr>
          <w:rFonts w:ascii="Times New Roman" w:hAnsi="Times New Roman" w:cs="Times New Roman"/>
          <w:color w:val="auto"/>
          <w:sz w:val="24"/>
          <w:szCs w:val="24"/>
          <w:lang w:val="sr-Cyrl-RS"/>
        </w:rPr>
        <w:t xml:space="preserve"> </w:t>
      </w:r>
    </w:p>
    <w:p w14:paraId="1A7E28EF"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ru-RU"/>
        </w:rPr>
      </w:pPr>
    </w:p>
    <w:p w14:paraId="74F527A1" w14:textId="461B4A1E" w:rsidR="00055FEE" w:rsidRPr="009A3C03" w:rsidRDefault="00055FEE" w:rsidP="009A3C03">
      <w:pPr>
        <w:pStyle w:val="ListParagraph"/>
        <w:numPr>
          <w:ilvl w:val="0"/>
          <w:numId w:val="11"/>
        </w:numPr>
        <w:spacing w:after="60" w:line="276" w:lineRule="auto"/>
        <w:ind w:right="20" w:hanging="36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
        </w:rPr>
        <w:t xml:space="preserve">Комитет констатује да је према извештају Комисије ЕУ за 2016, одрживост здравственог сектора угрожена слабом финансијском ситуацијом јавних здравствених средстава, која је отежана смањивањем доприноса на име здравственог осигурања у 2014. години. Дефицит здравственог кадра у примарној здравственој заштити је проблематичан.  Комитет моли </w:t>
      </w:r>
      <w:r w:rsidRPr="009A3C03">
        <w:rPr>
          <w:rFonts w:ascii="Times New Roman" w:eastAsia="Arial" w:hAnsi="Times New Roman" w:cs="Times New Roman"/>
          <w:color w:val="auto"/>
          <w:sz w:val="24"/>
          <w:szCs w:val="24"/>
          <w:lang w:val="sr-Cyrl-RS"/>
        </w:rPr>
        <w:t>В</w:t>
      </w:r>
      <w:r w:rsidRPr="009A3C03">
        <w:rPr>
          <w:rFonts w:ascii="Times New Roman" w:eastAsia="Arial" w:hAnsi="Times New Roman" w:cs="Times New Roman"/>
          <w:color w:val="auto"/>
          <w:sz w:val="24"/>
          <w:szCs w:val="24"/>
          <w:lang w:val="sr"/>
        </w:rPr>
        <w:t>ладу да да коментар на ова питања / информације о мерама предузетим да се она реше.</w:t>
      </w:r>
    </w:p>
    <w:p w14:paraId="1FF738DE" w14:textId="77777777" w:rsidR="00046D66" w:rsidRPr="009A3C03" w:rsidRDefault="00046D66" w:rsidP="009A3C03">
      <w:pPr>
        <w:pStyle w:val="ListParagraph"/>
        <w:spacing w:after="60" w:line="276" w:lineRule="auto"/>
        <w:ind w:left="234" w:right="20"/>
        <w:jc w:val="both"/>
        <w:rPr>
          <w:rFonts w:ascii="Times New Roman" w:eastAsia="Arial" w:hAnsi="Times New Roman" w:cs="Times New Roman"/>
          <w:color w:val="auto"/>
          <w:sz w:val="24"/>
          <w:szCs w:val="24"/>
          <w:lang w:val="sr-Cyrl-RS"/>
        </w:rPr>
      </w:pPr>
    </w:p>
    <w:p w14:paraId="22ACF25B" w14:textId="1B6D2AF2" w:rsidR="00046D66" w:rsidRPr="009A3C03" w:rsidRDefault="00055FEE" w:rsidP="009A3C03">
      <w:pPr>
        <w:pStyle w:val="ListParagraph"/>
        <w:spacing w:after="60" w:line="276" w:lineRule="auto"/>
        <w:ind w:left="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           Указујемо да је питање финансијске стабилности здравствених установа основаним средствима у јавној </w:t>
      </w:r>
      <w:r w:rsidR="001D2281" w:rsidRPr="009A3C03">
        <w:rPr>
          <w:rFonts w:ascii="Times New Roman" w:eastAsia="Arial" w:hAnsi="Times New Roman" w:cs="Times New Roman"/>
          <w:color w:val="auto"/>
          <w:sz w:val="24"/>
          <w:szCs w:val="24"/>
          <w:lang w:val="sr-Cyrl-RS"/>
        </w:rPr>
        <w:t xml:space="preserve">својини мултисекторско питање </w:t>
      </w:r>
      <w:r w:rsidRPr="009A3C03">
        <w:rPr>
          <w:rFonts w:ascii="Times New Roman" w:eastAsia="Arial" w:hAnsi="Times New Roman" w:cs="Times New Roman"/>
          <w:color w:val="auto"/>
          <w:sz w:val="24"/>
          <w:szCs w:val="24"/>
          <w:lang w:val="sr-Cyrl-RS"/>
        </w:rPr>
        <w:t xml:space="preserve"> чије решавање</w:t>
      </w:r>
      <w:r w:rsidR="001D2281" w:rsidRPr="009A3C03">
        <w:rPr>
          <w:rFonts w:ascii="Times New Roman" w:eastAsia="Arial" w:hAnsi="Times New Roman" w:cs="Times New Roman"/>
          <w:color w:val="auto"/>
          <w:sz w:val="24"/>
          <w:szCs w:val="24"/>
          <w:lang w:val="sr-Cyrl-RS"/>
        </w:rPr>
        <w:t xml:space="preserve"> је у току.</w:t>
      </w:r>
      <w:r w:rsidRPr="009A3C03">
        <w:rPr>
          <w:rFonts w:ascii="Times New Roman" w:eastAsia="Arial" w:hAnsi="Times New Roman" w:cs="Times New Roman"/>
          <w:color w:val="auto"/>
          <w:sz w:val="24"/>
          <w:szCs w:val="24"/>
          <w:lang w:val="sr-Cyrl-RS"/>
        </w:rPr>
        <w:t xml:space="preserve"> </w:t>
      </w:r>
    </w:p>
    <w:p w14:paraId="461543A8" w14:textId="77777777" w:rsidR="001D2281" w:rsidRPr="009A3C03" w:rsidRDefault="001D2281" w:rsidP="009A3C03">
      <w:pPr>
        <w:pStyle w:val="ListParagraph"/>
        <w:spacing w:after="60" w:line="276" w:lineRule="auto"/>
        <w:ind w:left="0" w:right="20"/>
        <w:jc w:val="both"/>
        <w:rPr>
          <w:rFonts w:ascii="Times New Roman" w:eastAsia="Arial" w:hAnsi="Times New Roman" w:cs="Times New Roman"/>
          <w:color w:val="auto"/>
          <w:sz w:val="24"/>
          <w:szCs w:val="24"/>
          <w:lang w:val="sr-Cyrl-RS"/>
        </w:rPr>
      </w:pPr>
    </w:p>
    <w:p w14:paraId="61966E0B" w14:textId="2E2CD923"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
        </w:rPr>
      </w:pPr>
      <w:r w:rsidRPr="009A3C03">
        <w:rPr>
          <w:rFonts w:ascii="Times New Roman" w:hAnsi="Times New Roman" w:cs="Times New Roman"/>
          <w:sz w:val="24"/>
          <w:szCs w:val="24"/>
          <w:lang w:val="ru-RU"/>
        </w:rPr>
        <w:lastRenderedPageBreak/>
        <w:t>7.</w:t>
      </w:r>
      <w:r w:rsidRPr="009A3C03">
        <w:rPr>
          <w:rFonts w:ascii="Times New Roman" w:hAnsi="Times New Roman" w:cs="Times New Roman"/>
          <w:sz w:val="24"/>
          <w:szCs w:val="24"/>
          <w:lang w:val="sr"/>
        </w:rPr>
        <w:t xml:space="preserve"> Комитет тражи информације о правилима која се примењују на управљање листама чекања и време чекања као и статистичке податке о стварном просечном времену чекања за добијање здравствене заштите у болницама и диспанзерима као и за примарну заштиту, специјалистичку заштиту и хируршке ординације.</w:t>
      </w:r>
    </w:p>
    <w:p w14:paraId="0992CF83" w14:textId="77777777" w:rsidR="00046D66" w:rsidRPr="009A3C03" w:rsidRDefault="00046D66"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p>
    <w:p w14:paraId="63087EF9" w14:textId="77777777" w:rsidR="00055FEE" w:rsidRPr="009A3C03" w:rsidRDefault="00055FEE" w:rsidP="009A3C03">
      <w:pPr>
        <w:spacing w:after="60"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Права и врсте здравствених услуга за које се воде листе чекања дефинисане су Правилником о листама чекања („Сл. гласник РС“ бр 75/13), док је Правилником о начину и поступку остваривање права  из обавезног здравственог осигурања ("Сл. гласник РС", бр. 10/2010, 18/2010 - испр., 46/2010, 52/2010 - испр., 80/2010, 60/2011 - одлука УС, 1/2013, 108/2017, 82/2019 - др. правилник и 31/2021 - др. правилник) прописано да је здравствена установа дужна да закаже специјалистичко-консултативни и дијагностички преглед за који није прописано утврђивање листе чекања, најкасније у року од 30 дана од дана јављања осигураног лица здравственој установи са лекарским упутом уколико преглед није хитан и ако се у здравственој установи не може обавити одмах по јављању осигураног лица на преглед.</w:t>
      </w:r>
    </w:p>
    <w:p w14:paraId="57FC14A3"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sr-Cyrl-RS"/>
        </w:rPr>
      </w:pPr>
    </w:p>
    <w:p w14:paraId="7CB0868E" w14:textId="77777777" w:rsidR="00055FEE" w:rsidRPr="009A3C03" w:rsidRDefault="00055FEE" w:rsidP="009A3C03">
      <w:pPr>
        <w:spacing w:after="60"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У табелама и графиконима испод дати су индикатори времена чекања на одређене специјалистичко – консултативне прегледе</w:t>
      </w:r>
    </w:p>
    <w:p w14:paraId="1B26F185"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sr-Cyrl-RS"/>
        </w:rPr>
      </w:pPr>
    </w:p>
    <w:p w14:paraId="400C3F94" w14:textId="77777777" w:rsidR="00055FEE" w:rsidRPr="009A3C03" w:rsidRDefault="00055FEE" w:rsidP="009A3C03">
      <w:pPr>
        <w:spacing w:line="276" w:lineRule="auto"/>
        <w:jc w:val="both"/>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CS"/>
        </w:rPr>
        <w:t>Просечна дужина чекања на заказан први преглед у специјалистичко-консултативној служби (у данима) ПЗЗ, Србија, 201</w:t>
      </w:r>
      <w:r w:rsidRPr="009A3C03">
        <w:rPr>
          <w:rFonts w:ascii="Times New Roman" w:eastAsia="Times New Roman" w:hAnsi="Times New Roman" w:cs="Times New Roman"/>
          <w:b/>
          <w:color w:val="auto"/>
          <w:sz w:val="24"/>
          <w:szCs w:val="24"/>
        </w:rPr>
        <w:t>5</w:t>
      </w:r>
      <w:r w:rsidRPr="009A3C03">
        <w:rPr>
          <w:rFonts w:ascii="Times New Roman" w:eastAsia="Times New Roman" w:hAnsi="Times New Roman" w:cs="Times New Roman"/>
          <w:b/>
          <w:color w:val="auto"/>
          <w:sz w:val="24"/>
          <w:szCs w:val="24"/>
          <w:lang w:val="sr-Latn-CS"/>
        </w:rPr>
        <w:t>-</w:t>
      </w: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9</w:t>
      </w:r>
      <w:r w:rsidRPr="009A3C03">
        <w:rPr>
          <w:rFonts w:ascii="Times New Roman" w:eastAsia="Times New Roman" w:hAnsi="Times New Roman" w:cs="Times New Roman"/>
          <w:b/>
          <w:color w:val="auto"/>
          <w:sz w:val="24"/>
          <w:szCs w:val="24"/>
          <w:lang w:val="sr-Cyrl-RS"/>
        </w:rPr>
        <w:t>.</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544"/>
        <w:gridCol w:w="1180"/>
        <w:gridCol w:w="1180"/>
        <w:gridCol w:w="1180"/>
        <w:gridCol w:w="1180"/>
        <w:gridCol w:w="1176"/>
      </w:tblGrid>
      <w:tr w:rsidR="009A3C03" w:rsidRPr="009A3C03" w14:paraId="130FEAFD" w14:textId="77777777" w:rsidTr="00474F91">
        <w:trPr>
          <w:trHeight w:val="447"/>
        </w:trPr>
        <w:tc>
          <w:tcPr>
            <w:tcW w:w="1877" w:type="pct"/>
            <w:vMerge w:val="restart"/>
            <w:shd w:val="clear" w:color="auto" w:fill="E5DFEC"/>
            <w:vAlign w:val="center"/>
          </w:tcPr>
          <w:p w14:paraId="30EFD673" w14:textId="77777777" w:rsidR="00055FEE" w:rsidRPr="009A3C03" w:rsidRDefault="00055FEE" w:rsidP="009A3C03">
            <w:pPr>
              <w:spacing w:line="276" w:lineRule="auto"/>
              <w:jc w:val="center"/>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b/>
                <w:bCs/>
                <w:color w:val="auto"/>
                <w:sz w:val="24"/>
                <w:szCs w:val="24"/>
                <w:lang w:val="sr-Cyrl-CS"/>
              </w:rPr>
              <w:t>Назив специјалистичке службе</w:t>
            </w:r>
          </w:p>
        </w:tc>
        <w:tc>
          <w:tcPr>
            <w:tcW w:w="3123" w:type="pct"/>
            <w:gridSpan w:val="5"/>
            <w:shd w:val="clear" w:color="auto" w:fill="E5DFEC"/>
            <w:vAlign w:val="center"/>
          </w:tcPr>
          <w:p w14:paraId="7C02D0C4" w14:textId="77777777" w:rsidR="00055FEE" w:rsidRPr="009A3C03" w:rsidRDefault="00055FEE" w:rsidP="009A3C03">
            <w:pPr>
              <w:spacing w:line="276" w:lineRule="auto"/>
              <w:jc w:val="center"/>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b/>
                <w:caps/>
                <w:color w:val="auto"/>
                <w:sz w:val="24"/>
                <w:szCs w:val="24"/>
                <w:lang w:val="sr-Cyrl-CS"/>
              </w:rPr>
              <w:t>ИЗВЕШТАЈНИ ПЕРИОД</w:t>
            </w:r>
          </w:p>
        </w:tc>
      </w:tr>
      <w:tr w:rsidR="009A3C03" w:rsidRPr="009A3C03" w14:paraId="6485EE58" w14:textId="77777777" w:rsidTr="00474F91">
        <w:trPr>
          <w:trHeight w:val="363"/>
        </w:trPr>
        <w:tc>
          <w:tcPr>
            <w:tcW w:w="1877" w:type="pct"/>
            <w:vMerge/>
            <w:shd w:val="clear" w:color="auto" w:fill="E5DFEC"/>
            <w:vAlign w:val="center"/>
          </w:tcPr>
          <w:p w14:paraId="64B6A215"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RS"/>
              </w:rPr>
            </w:pPr>
          </w:p>
        </w:tc>
        <w:tc>
          <w:tcPr>
            <w:tcW w:w="625" w:type="pct"/>
            <w:shd w:val="clear" w:color="auto" w:fill="E5DFEC"/>
            <w:vAlign w:val="center"/>
          </w:tcPr>
          <w:p w14:paraId="4D74E5FB"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5</w:t>
            </w:r>
          </w:p>
        </w:tc>
        <w:tc>
          <w:tcPr>
            <w:tcW w:w="625" w:type="pct"/>
            <w:shd w:val="clear" w:color="auto" w:fill="E5DFEC"/>
            <w:vAlign w:val="center"/>
          </w:tcPr>
          <w:p w14:paraId="18A7ACAC"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6</w:t>
            </w:r>
          </w:p>
        </w:tc>
        <w:tc>
          <w:tcPr>
            <w:tcW w:w="625" w:type="pct"/>
            <w:shd w:val="clear" w:color="auto" w:fill="E5DFEC"/>
            <w:vAlign w:val="center"/>
          </w:tcPr>
          <w:p w14:paraId="7397F7D5"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7</w:t>
            </w:r>
          </w:p>
        </w:tc>
        <w:tc>
          <w:tcPr>
            <w:tcW w:w="625" w:type="pct"/>
            <w:shd w:val="clear" w:color="auto" w:fill="E5DFEC"/>
            <w:vAlign w:val="center"/>
          </w:tcPr>
          <w:p w14:paraId="280B8CCF"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8</w:t>
            </w:r>
          </w:p>
        </w:tc>
        <w:tc>
          <w:tcPr>
            <w:tcW w:w="623" w:type="pct"/>
            <w:shd w:val="clear" w:color="auto" w:fill="E5DFEC"/>
            <w:vAlign w:val="center"/>
          </w:tcPr>
          <w:p w14:paraId="5E25A05D"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rPr>
            </w:pPr>
            <w:r w:rsidRPr="009A3C03">
              <w:rPr>
                <w:rFonts w:ascii="Times New Roman" w:eastAsia="Times New Roman" w:hAnsi="Times New Roman" w:cs="Times New Roman"/>
                <w:b/>
                <w:color w:val="auto"/>
                <w:sz w:val="24"/>
                <w:szCs w:val="24"/>
                <w:lang w:val="sr-Cyrl-CS"/>
              </w:rPr>
              <w:t>201</w:t>
            </w:r>
            <w:r w:rsidRPr="009A3C03">
              <w:rPr>
                <w:rFonts w:ascii="Times New Roman" w:eastAsia="Times New Roman" w:hAnsi="Times New Roman" w:cs="Times New Roman"/>
                <w:b/>
                <w:color w:val="auto"/>
                <w:sz w:val="24"/>
                <w:szCs w:val="24"/>
              </w:rPr>
              <w:t>9</w:t>
            </w:r>
          </w:p>
        </w:tc>
      </w:tr>
      <w:tr w:rsidR="009A3C03" w:rsidRPr="009A3C03" w14:paraId="49F78880" w14:textId="77777777" w:rsidTr="00474F91">
        <w:trPr>
          <w:trHeight w:val="705"/>
        </w:trPr>
        <w:tc>
          <w:tcPr>
            <w:tcW w:w="1877" w:type="pct"/>
            <w:vMerge/>
            <w:shd w:val="clear" w:color="auto" w:fill="E5DFEC"/>
            <w:vAlign w:val="center"/>
          </w:tcPr>
          <w:p w14:paraId="011588A7"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RS"/>
              </w:rPr>
            </w:pPr>
          </w:p>
        </w:tc>
        <w:tc>
          <w:tcPr>
            <w:tcW w:w="3123" w:type="pct"/>
            <w:gridSpan w:val="5"/>
            <w:shd w:val="clear" w:color="auto" w:fill="E5DFEC"/>
            <w:vAlign w:val="center"/>
          </w:tcPr>
          <w:p w14:paraId="32282A9D" w14:textId="77777777" w:rsidR="00055FEE" w:rsidRPr="009A3C03" w:rsidRDefault="00055FEE" w:rsidP="009A3C03">
            <w:pPr>
              <w:spacing w:line="276" w:lineRule="auto"/>
              <w:jc w:val="center"/>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b/>
                <w:color w:val="auto"/>
                <w:sz w:val="24"/>
                <w:szCs w:val="24"/>
                <w:lang w:val="sr-Cyrl-CS"/>
              </w:rPr>
              <w:t>Просечна дужина чекања на заказан први преглед у специјалистичко-консултативној служби (у данима)</w:t>
            </w:r>
          </w:p>
        </w:tc>
      </w:tr>
      <w:tr w:rsidR="009A3C03" w:rsidRPr="009A3C03" w14:paraId="5824F79D" w14:textId="77777777" w:rsidTr="00474F91">
        <w:trPr>
          <w:trHeight w:hRule="exact" w:val="456"/>
        </w:trPr>
        <w:tc>
          <w:tcPr>
            <w:tcW w:w="1877" w:type="pct"/>
            <w:shd w:val="clear" w:color="auto" w:fill="auto"/>
            <w:vAlign w:val="center"/>
          </w:tcPr>
          <w:p w14:paraId="383C7612"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t>Интерна медицина</w:t>
            </w:r>
          </w:p>
        </w:tc>
        <w:tc>
          <w:tcPr>
            <w:tcW w:w="625" w:type="pct"/>
            <w:shd w:val="clear" w:color="auto" w:fill="auto"/>
            <w:vAlign w:val="center"/>
          </w:tcPr>
          <w:p w14:paraId="028A715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12,8</w:t>
            </w:r>
          </w:p>
        </w:tc>
        <w:tc>
          <w:tcPr>
            <w:tcW w:w="625" w:type="pct"/>
            <w:shd w:val="clear" w:color="auto" w:fill="auto"/>
            <w:vAlign w:val="center"/>
          </w:tcPr>
          <w:p w14:paraId="142B30E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9,6</w:t>
            </w:r>
          </w:p>
        </w:tc>
        <w:tc>
          <w:tcPr>
            <w:tcW w:w="625" w:type="pct"/>
            <w:shd w:val="clear" w:color="auto" w:fill="auto"/>
            <w:vAlign w:val="center"/>
          </w:tcPr>
          <w:p w14:paraId="57FF27D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9,9</w:t>
            </w:r>
          </w:p>
        </w:tc>
        <w:tc>
          <w:tcPr>
            <w:tcW w:w="625" w:type="pct"/>
            <w:shd w:val="clear" w:color="auto" w:fill="auto"/>
            <w:vAlign w:val="center"/>
          </w:tcPr>
          <w:p w14:paraId="72A9515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sr-Cyrl-RS"/>
              </w:rPr>
              <w:t>9,</w:t>
            </w:r>
            <w:r w:rsidRPr="009A3C03">
              <w:rPr>
                <w:rFonts w:ascii="Times New Roman" w:eastAsia="Times New Roman" w:hAnsi="Times New Roman" w:cs="Times New Roman"/>
                <w:color w:val="auto"/>
                <w:sz w:val="24"/>
                <w:szCs w:val="24"/>
              </w:rPr>
              <w:t>6</w:t>
            </w:r>
          </w:p>
        </w:tc>
        <w:tc>
          <w:tcPr>
            <w:tcW w:w="623" w:type="pct"/>
            <w:shd w:val="clear" w:color="auto" w:fill="E5DFEC"/>
            <w:vAlign w:val="center"/>
          </w:tcPr>
          <w:p w14:paraId="64A2E48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7,1</w:t>
            </w:r>
          </w:p>
        </w:tc>
      </w:tr>
      <w:tr w:rsidR="009A3C03" w:rsidRPr="009A3C03" w14:paraId="49BEF98D" w14:textId="77777777" w:rsidTr="00474F91">
        <w:trPr>
          <w:trHeight w:hRule="exact" w:val="438"/>
        </w:trPr>
        <w:tc>
          <w:tcPr>
            <w:tcW w:w="1877" w:type="pct"/>
            <w:shd w:val="clear" w:color="auto" w:fill="auto"/>
            <w:vAlign w:val="center"/>
          </w:tcPr>
          <w:p w14:paraId="1D3C1835"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t>Пнеумофтизиологија</w:t>
            </w:r>
          </w:p>
        </w:tc>
        <w:tc>
          <w:tcPr>
            <w:tcW w:w="625" w:type="pct"/>
            <w:shd w:val="clear" w:color="auto" w:fill="auto"/>
            <w:vAlign w:val="center"/>
          </w:tcPr>
          <w:p w14:paraId="25795863"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5,1</w:t>
            </w:r>
          </w:p>
        </w:tc>
        <w:tc>
          <w:tcPr>
            <w:tcW w:w="625" w:type="pct"/>
            <w:shd w:val="clear" w:color="auto" w:fill="auto"/>
            <w:vAlign w:val="center"/>
          </w:tcPr>
          <w:p w14:paraId="3B408B1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10,5</w:t>
            </w:r>
          </w:p>
        </w:tc>
        <w:tc>
          <w:tcPr>
            <w:tcW w:w="625" w:type="pct"/>
            <w:shd w:val="clear" w:color="auto" w:fill="auto"/>
            <w:vAlign w:val="center"/>
          </w:tcPr>
          <w:p w14:paraId="36256D0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4,4</w:t>
            </w:r>
          </w:p>
        </w:tc>
        <w:tc>
          <w:tcPr>
            <w:tcW w:w="625" w:type="pct"/>
            <w:shd w:val="clear" w:color="auto" w:fill="auto"/>
            <w:vAlign w:val="center"/>
          </w:tcPr>
          <w:p w14:paraId="54D4F77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sr-Cyrl-RS"/>
              </w:rPr>
              <w:t>4,</w:t>
            </w:r>
            <w:r w:rsidRPr="009A3C03">
              <w:rPr>
                <w:rFonts w:ascii="Times New Roman" w:eastAsia="Times New Roman" w:hAnsi="Times New Roman" w:cs="Times New Roman"/>
                <w:color w:val="auto"/>
                <w:sz w:val="24"/>
                <w:szCs w:val="24"/>
              </w:rPr>
              <w:t>9</w:t>
            </w:r>
          </w:p>
        </w:tc>
        <w:tc>
          <w:tcPr>
            <w:tcW w:w="623" w:type="pct"/>
            <w:shd w:val="clear" w:color="auto" w:fill="E5DFEC"/>
            <w:vAlign w:val="center"/>
          </w:tcPr>
          <w:p w14:paraId="092774F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4,4</w:t>
            </w:r>
          </w:p>
        </w:tc>
      </w:tr>
      <w:tr w:rsidR="009A3C03" w:rsidRPr="009A3C03" w14:paraId="238A159D" w14:textId="77777777" w:rsidTr="00474F91">
        <w:trPr>
          <w:trHeight w:hRule="exact" w:val="438"/>
        </w:trPr>
        <w:tc>
          <w:tcPr>
            <w:tcW w:w="1877" w:type="pct"/>
            <w:shd w:val="clear" w:color="auto" w:fill="auto"/>
            <w:vAlign w:val="center"/>
          </w:tcPr>
          <w:p w14:paraId="3E787D8D"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t>Офталмологија</w:t>
            </w:r>
          </w:p>
        </w:tc>
        <w:tc>
          <w:tcPr>
            <w:tcW w:w="625" w:type="pct"/>
            <w:shd w:val="clear" w:color="auto" w:fill="auto"/>
            <w:vAlign w:val="center"/>
          </w:tcPr>
          <w:p w14:paraId="2F755035"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16,5</w:t>
            </w:r>
          </w:p>
        </w:tc>
        <w:tc>
          <w:tcPr>
            <w:tcW w:w="625" w:type="pct"/>
            <w:shd w:val="clear" w:color="auto" w:fill="auto"/>
            <w:vAlign w:val="center"/>
          </w:tcPr>
          <w:p w14:paraId="4292CDC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13,5</w:t>
            </w:r>
          </w:p>
        </w:tc>
        <w:tc>
          <w:tcPr>
            <w:tcW w:w="625" w:type="pct"/>
            <w:shd w:val="clear" w:color="auto" w:fill="auto"/>
            <w:vAlign w:val="center"/>
          </w:tcPr>
          <w:p w14:paraId="14EC506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10,7</w:t>
            </w:r>
          </w:p>
        </w:tc>
        <w:tc>
          <w:tcPr>
            <w:tcW w:w="625" w:type="pct"/>
            <w:shd w:val="clear" w:color="auto" w:fill="auto"/>
            <w:vAlign w:val="center"/>
          </w:tcPr>
          <w:p w14:paraId="48D5AA2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lang w:val="sr-Cyrl-RS"/>
              </w:rPr>
              <w:t>10,</w:t>
            </w:r>
            <w:r w:rsidRPr="009A3C03">
              <w:rPr>
                <w:rFonts w:ascii="Times New Roman" w:eastAsia="Times New Roman" w:hAnsi="Times New Roman" w:cs="Times New Roman"/>
                <w:color w:val="auto"/>
                <w:sz w:val="24"/>
                <w:szCs w:val="24"/>
              </w:rPr>
              <w:t>8</w:t>
            </w:r>
          </w:p>
        </w:tc>
        <w:tc>
          <w:tcPr>
            <w:tcW w:w="623" w:type="pct"/>
            <w:shd w:val="clear" w:color="auto" w:fill="E5DFEC"/>
            <w:vAlign w:val="center"/>
          </w:tcPr>
          <w:p w14:paraId="47EE7EF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8,5</w:t>
            </w:r>
          </w:p>
        </w:tc>
      </w:tr>
      <w:tr w:rsidR="009A3C03" w:rsidRPr="009A3C03" w14:paraId="2BE6BB59" w14:textId="77777777" w:rsidTr="00474F91">
        <w:trPr>
          <w:trHeight w:hRule="exact" w:val="465"/>
        </w:trPr>
        <w:tc>
          <w:tcPr>
            <w:tcW w:w="1877" w:type="pct"/>
            <w:shd w:val="clear" w:color="auto" w:fill="auto"/>
            <w:vAlign w:val="center"/>
          </w:tcPr>
          <w:p w14:paraId="036BE4E2"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t>Оториноларингологија</w:t>
            </w:r>
          </w:p>
        </w:tc>
        <w:tc>
          <w:tcPr>
            <w:tcW w:w="625" w:type="pct"/>
            <w:shd w:val="clear" w:color="auto" w:fill="auto"/>
            <w:vAlign w:val="center"/>
          </w:tcPr>
          <w:p w14:paraId="5D38521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3,7</w:t>
            </w:r>
          </w:p>
        </w:tc>
        <w:tc>
          <w:tcPr>
            <w:tcW w:w="625" w:type="pct"/>
            <w:shd w:val="clear" w:color="auto" w:fill="auto"/>
            <w:vAlign w:val="center"/>
          </w:tcPr>
          <w:p w14:paraId="54B2521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5,2</w:t>
            </w:r>
          </w:p>
        </w:tc>
        <w:tc>
          <w:tcPr>
            <w:tcW w:w="625" w:type="pct"/>
            <w:shd w:val="clear" w:color="auto" w:fill="auto"/>
            <w:vAlign w:val="center"/>
          </w:tcPr>
          <w:p w14:paraId="5803068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5,1</w:t>
            </w:r>
          </w:p>
        </w:tc>
        <w:tc>
          <w:tcPr>
            <w:tcW w:w="625" w:type="pct"/>
            <w:shd w:val="clear" w:color="auto" w:fill="auto"/>
            <w:vAlign w:val="center"/>
          </w:tcPr>
          <w:p w14:paraId="071D62C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w:t>
            </w:r>
            <w:r w:rsidRPr="009A3C03">
              <w:rPr>
                <w:rFonts w:ascii="Times New Roman" w:eastAsia="Times New Roman" w:hAnsi="Times New Roman" w:cs="Times New Roman"/>
                <w:color w:val="auto"/>
                <w:sz w:val="24"/>
                <w:szCs w:val="24"/>
                <w:lang w:val="sr-Cyrl-RS"/>
              </w:rPr>
              <w:t>,</w:t>
            </w:r>
            <w:r w:rsidRPr="009A3C03">
              <w:rPr>
                <w:rFonts w:ascii="Times New Roman" w:eastAsia="Times New Roman" w:hAnsi="Times New Roman" w:cs="Times New Roman"/>
                <w:color w:val="auto"/>
                <w:sz w:val="24"/>
                <w:szCs w:val="24"/>
              </w:rPr>
              <w:t>5</w:t>
            </w:r>
          </w:p>
        </w:tc>
        <w:tc>
          <w:tcPr>
            <w:tcW w:w="623" w:type="pct"/>
            <w:shd w:val="clear" w:color="auto" w:fill="E5DFEC"/>
            <w:vAlign w:val="center"/>
          </w:tcPr>
          <w:p w14:paraId="0D630C9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6,7</w:t>
            </w:r>
          </w:p>
        </w:tc>
      </w:tr>
      <w:tr w:rsidR="009A3C03" w:rsidRPr="009A3C03" w14:paraId="05C72B14" w14:textId="77777777" w:rsidTr="00474F91">
        <w:trPr>
          <w:trHeight w:hRule="exact" w:val="447"/>
        </w:trPr>
        <w:tc>
          <w:tcPr>
            <w:tcW w:w="1877" w:type="pct"/>
            <w:shd w:val="clear" w:color="auto" w:fill="auto"/>
            <w:vAlign w:val="center"/>
          </w:tcPr>
          <w:p w14:paraId="4DAE0B8A" w14:textId="77777777" w:rsidR="00055FEE" w:rsidRPr="009A3C03" w:rsidRDefault="00055FEE" w:rsidP="009A3C03">
            <w:pPr>
              <w:spacing w:line="276" w:lineRule="auto"/>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CS"/>
              </w:rPr>
              <w:t>Психијатрија</w:t>
            </w:r>
          </w:p>
        </w:tc>
        <w:tc>
          <w:tcPr>
            <w:tcW w:w="625" w:type="pct"/>
            <w:shd w:val="clear" w:color="auto" w:fill="auto"/>
            <w:vAlign w:val="center"/>
          </w:tcPr>
          <w:p w14:paraId="28FD8E8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11,9</w:t>
            </w:r>
          </w:p>
        </w:tc>
        <w:tc>
          <w:tcPr>
            <w:tcW w:w="625" w:type="pct"/>
            <w:shd w:val="clear" w:color="auto" w:fill="auto"/>
            <w:vAlign w:val="center"/>
          </w:tcPr>
          <w:p w14:paraId="2252231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8,0</w:t>
            </w:r>
          </w:p>
        </w:tc>
        <w:tc>
          <w:tcPr>
            <w:tcW w:w="625" w:type="pct"/>
            <w:shd w:val="clear" w:color="auto" w:fill="auto"/>
            <w:vAlign w:val="center"/>
          </w:tcPr>
          <w:p w14:paraId="4418225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7,4</w:t>
            </w:r>
          </w:p>
        </w:tc>
        <w:tc>
          <w:tcPr>
            <w:tcW w:w="625" w:type="pct"/>
            <w:shd w:val="clear" w:color="auto" w:fill="auto"/>
            <w:vAlign w:val="center"/>
          </w:tcPr>
          <w:p w14:paraId="6CEA0AF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w:t>
            </w:r>
            <w:r w:rsidRPr="009A3C03">
              <w:rPr>
                <w:rFonts w:ascii="Times New Roman" w:eastAsia="Times New Roman" w:hAnsi="Times New Roman" w:cs="Times New Roman"/>
                <w:color w:val="auto"/>
                <w:sz w:val="24"/>
                <w:szCs w:val="24"/>
                <w:lang w:val="sr-Cyrl-RS"/>
              </w:rPr>
              <w:t>,</w:t>
            </w:r>
            <w:r w:rsidRPr="009A3C03">
              <w:rPr>
                <w:rFonts w:ascii="Times New Roman" w:eastAsia="Times New Roman" w:hAnsi="Times New Roman" w:cs="Times New Roman"/>
                <w:color w:val="auto"/>
                <w:sz w:val="24"/>
                <w:szCs w:val="24"/>
              </w:rPr>
              <w:t>5</w:t>
            </w:r>
          </w:p>
        </w:tc>
        <w:tc>
          <w:tcPr>
            <w:tcW w:w="623" w:type="pct"/>
            <w:shd w:val="clear" w:color="auto" w:fill="E5DFEC"/>
            <w:vAlign w:val="center"/>
          </w:tcPr>
          <w:p w14:paraId="69B2A74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6,9</w:t>
            </w:r>
          </w:p>
        </w:tc>
      </w:tr>
    </w:tbl>
    <w:p w14:paraId="44CC562A"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rPr>
      </w:pPr>
      <w:r w:rsidRPr="009A3C03">
        <w:rPr>
          <w:rFonts w:ascii="Times New Roman" w:hAnsi="Times New Roman" w:cs="Times New Roman"/>
          <w:b/>
          <w:color w:val="auto"/>
          <w:sz w:val="24"/>
          <w:szCs w:val="24"/>
          <w:lang w:val="sr-Cyrl-CS"/>
        </w:rPr>
        <w:t>Извор података:</w:t>
      </w:r>
      <w:r w:rsidRPr="009A3C03">
        <w:rPr>
          <w:rFonts w:ascii="Times New Roman" w:hAnsi="Times New Roman" w:cs="Times New Roman"/>
          <w:color w:val="auto"/>
          <w:sz w:val="24"/>
          <w:szCs w:val="24"/>
          <w:lang w:val="sr-Cyrl-CS"/>
        </w:rPr>
        <w:t xml:space="preserve"> ИЈЗС, База показатеља квалитета здравствене заштите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Cyrl-CS"/>
        </w:rPr>
        <w:t>.</w:t>
      </w:r>
    </w:p>
    <w:p w14:paraId="6E125010" w14:textId="77777777" w:rsidR="00055FEE" w:rsidRPr="009A3C03" w:rsidRDefault="00055FEE" w:rsidP="009A3C03">
      <w:pPr>
        <w:spacing w:line="276" w:lineRule="auto"/>
        <w:jc w:val="both"/>
        <w:rPr>
          <w:rFonts w:ascii="Times New Roman" w:hAnsi="Times New Roman" w:cs="Times New Roman"/>
          <w:color w:val="auto"/>
          <w:sz w:val="24"/>
          <w:szCs w:val="24"/>
          <w:lang w:val="sr-Cyrl-CS"/>
        </w:rPr>
      </w:pPr>
    </w:p>
    <w:p w14:paraId="7AE6B104" w14:textId="77777777" w:rsidR="003544C0" w:rsidRPr="009A3C03" w:rsidRDefault="003544C0" w:rsidP="009A3C03">
      <w:pPr>
        <w:spacing w:line="276" w:lineRule="auto"/>
        <w:jc w:val="both"/>
        <w:rPr>
          <w:rFonts w:ascii="Times New Roman" w:hAnsi="Times New Roman" w:cs="Times New Roman"/>
          <w:b/>
          <w:color w:val="auto"/>
          <w:sz w:val="24"/>
          <w:szCs w:val="24"/>
          <w:lang w:val="sr-Cyrl-CS"/>
        </w:rPr>
      </w:pPr>
    </w:p>
    <w:p w14:paraId="66F1DC75" w14:textId="77777777" w:rsidR="003544C0" w:rsidRPr="009A3C03" w:rsidRDefault="003544C0" w:rsidP="009A3C03">
      <w:pPr>
        <w:spacing w:line="276" w:lineRule="auto"/>
        <w:jc w:val="both"/>
        <w:rPr>
          <w:rFonts w:ascii="Times New Roman" w:hAnsi="Times New Roman" w:cs="Times New Roman"/>
          <w:b/>
          <w:color w:val="auto"/>
          <w:sz w:val="24"/>
          <w:szCs w:val="24"/>
          <w:lang w:val="sr-Cyrl-CS"/>
        </w:rPr>
      </w:pPr>
    </w:p>
    <w:p w14:paraId="0D98010C" w14:textId="77777777" w:rsidR="003544C0" w:rsidRPr="009A3C03" w:rsidRDefault="003544C0" w:rsidP="009A3C03">
      <w:pPr>
        <w:spacing w:line="276" w:lineRule="auto"/>
        <w:jc w:val="both"/>
        <w:rPr>
          <w:rFonts w:ascii="Times New Roman" w:hAnsi="Times New Roman" w:cs="Times New Roman"/>
          <w:b/>
          <w:color w:val="auto"/>
          <w:sz w:val="24"/>
          <w:szCs w:val="24"/>
          <w:lang w:val="sr-Cyrl-CS"/>
        </w:rPr>
      </w:pPr>
    </w:p>
    <w:p w14:paraId="5A639C6F" w14:textId="77777777" w:rsidR="003544C0" w:rsidRPr="009A3C03" w:rsidRDefault="003544C0" w:rsidP="009A3C03">
      <w:pPr>
        <w:spacing w:line="276" w:lineRule="auto"/>
        <w:jc w:val="both"/>
        <w:rPr>
          <w:rFonts w:ascii="Times New Roman" w:hAnsi="Times New Roman" w:cs="Times New Roman"/>
          <w:b/>
          <w:color w:val="auto"/>
          <w:sz w:val="24"/>
          <w:szCs w:val="24"/>
          <w:lang w:val="sr-Cyrl-CS"/>
        </w:rPr>
      </w:pPr>
    </w:p>
    <w:p w14:paraId="055A543E" w14:textId="77777777" w:rsidR="003544C0" w:rsidRPr="009A3C03" w:rsidRDefault="003544C0" w:rsidP="009A3C03">
      <w:pPr>
        <w:spacing w:line="276" w:lineRule="auto"/>
        <w:jc w:val="both"/>
        <w:rPr>
          <w:rFonts w:ascii="Times New Roman" w:hAnsi="Times New Roman" w:cs="Times New Roman"/>
          <w:b/>
          <w:color w:val="auto"/>
          <w:sz w:val="24"/>
          <w:szCs w:val="24"/>
          <w:lang w:val="sr-Cyrl-CS"/>
        </w:rPr>
      </w:pPr>
    </w:p>
    <w:p w14:paraId="4F96689A" w14:textId="6EC48CCC" w:rsidR="00055FEE" w:rsidRPr="009A3C03" w:rsidRDefault="00055FEE" w:rsidP="009A3C03">
      <w:pPr>
        <w:spacing w:line="276" w:lineRule="auto"/>
        <w:jc w:val="both"/>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CS"/>
        </w:rPr>
        <w:lastRenderedPageBreak/>
        <w:t>Просечна дужина чекања на заказани први преглед, од јављања пацијента специјалистичко-консултативној служби до времена заказивања прегледа (дани), Србија, 201</w:t>
      </w:r>
      <w:r w:rsidRPr="009A3C03">
        <w:rPr>
          <w:rFonts w:ascii="Times New Roman" w:hAnsi="Times New Roman" w:cs="Times New Roman"/>
          <w:b/>
          <w:color w:val="auto"/>
          <w:sz w:val="24"/>
          <w:szCs w:val="24"/>
        </w:rPr>
        <w:t>5</w:t>
      </w:r>
      <w:r w:rsidRPr="009A3C03">
        <w:rPr>
          <w:rFonts w:ascii="Times New Roman" w:hAnsi="Times New Roman" w:cs="Times New Roman"/>
          <w:b/>
          <w:color w:val="auto"/>
          <w:sz w:val="24"/>
          <w:szCs w:val="24"/>
          <w:lang w:val="sr-Latn-CS"/>
        </w:rPr>
        <w:t>-</w:t>
      </w:r>
      <w:r w:rsidRPr="009A3C03">
        <w:rPr>
          <w:rFonts w:ascii="Times New Roman" w:hAnsi="Times New Roman" w:cs="Times New Roman"/>
          <w:b/>
          <w:color w:val="auto"/>
          <w:sz w:val="24"/>
          <w:szCs w:val="24"/>
          <w:lang w:val="sr-Cyrl-CS"/>
        </w:rPr>
        <w:t>201</w:t>
      </w:r>
      <w:r w:rsidRPr="009A3C03">
        <w:rPr>
          <w:rFonts w:ascii="Times New Roman" w:hAnsi="Times New Roman" w:cs="Times New Roman"/>
          <w:b/>
          <w:color w:val="auto"/>
          <w:sz w:val="24"/>
          <w:szCs w:val="24"/>
        </w:rPr>
        <w:t>9</w:t>
      </w:r>
      <w:r w:rsidRPr="009A3C03">
        <w:rPr>
          <w:rFonts w:ascii="Times New Roman" w:hAnsi="Times New Roman" w:cs="Times New Roman"/>
          <w:b/>
          <w:color w:val="auto"/>
          <w:sz w:val="24"/>
          <w:szCs w:val="24"/>
          <w:lang w:val="sr-Cyrl-RS"/>
        </w:rPr>
        <w:t>.</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060"/>
        <w:gridCol w:w="1475"/>
        <w:gridCol w:w="1475"/>
        <w:gridCol w:w="1476"/>
        <w:gridCol w:w="1476"/>
        <w:gridCol w:w="1478"/>
      </w:tblGrid>
      <w:tr w:rsidR="009A3C03" w:rsidRPr="009A3C03" w14:paraId="17409563" w14:textId="77777777" w:rsidTr="00474F91">
        <w:tc>
          <w:tcPr>
            <w:tcW w:w="944" w:type="pct"/>
            <w:vMerge w:val="restart"/>
            <w:shd w:val="clear" w:color="auto" w:fill="E5DFEC"/>
            <w:vAlign w:val="center"/>
          </w:tcPr>
          <w:p w14:paraId="5837C046"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eastAsia="en-GB"/>
              </w:rPr>
            </w:pPr>
            <w:r w:rsidRPr="009A3C03">
              <w:rPr>
                <w:rFonts w:ascii="Times New Roman" w:eastAsia="Times New Roman" w:hAnsi="Times New Roman" w:cs="Times New Roman"/>
                <w:b/>
                <w:bCs/>
                <w:color w:val="auto"/>
                <w:sz w:val="24"/>
                <w:szCs w:val="24"/>
                <w:lang w:val="sr-Cyrl-CS" w:eastAsia="en-GB"/>
              </w:rPr>
              <w:t>Назив специјалистичке гране</w:t>
            </w:r>
          </w:p>
        </w:tc>
        <w:tc>
          <w:tcPr>
            <w:tcW w:w="4056" w:type="pct"/>
            <w:gridSpan w:val="5"/>
            <w:shd w:val="clear" w:color="auto" w:fill="E5DFEC"/>
            <w:vAlign w:val="center"/>
          </w:tcPr>
          <w:p w14:paraId="6DD81F95"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eastAsia="en-GB"/>
              </w:rPr>
            </w:pPr>
            <w:r w:rsidRPr="009A3C03">
              <w:rPr>
                <w:rFonts w:ascii="Times New Roman" w:eastAsia="Times New Roman" w:hAnsi="Times New Roman" w:cs="Times New Roman"/>
                <w:b/>
                <w:caps/>
                <w:color w:val="auto"/>
                <w:sz w:val="24"/>
                <w:szCs w:val="24"/>
                <w:lang w:val="sr-Cyrl-CS" w:eastAsia="en-GB"/>
              </w:rPr>
              <w:t>ИЗВЕШТАЈНИ ПЕРИОД</w:t>
            </w:r>
          </w:p>
        </w:tc>
      </w:tr>
      <w:tr w:rsidR="009A3C03" w:rsidRPr="009A3C03" w14:paraId="53EFE27A" w14:textId="77777777" w:rsidTr="00474F91">
        <w:tc>
          <w:tcPr>
            <w:tcW w:w="944" w:type="pct"/>
            <w:vMerge/>
            <w:shd w:val="clear" w:color="auto" w:fill="E5DFEC"/>
          </w:tcPr>
          <w:p w14:paraId="23AFACFD"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eastAsia="en-GB"/>
              </w:rPr>
            </w:pPr>
          </w:p>
        </w:tc>
        <w:tc>
          <w:tcPr>
            <w:tcW w:w="811" w:type="pct"/>
            <w:shd w:val="clear" w:color="auto" w:fill="E5DFEC"/>
            <w:vAlign w:val="center"/>
          </w:tcPr>
          <w:p w14:paraId="258C3E54"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en-GB" w:eastAsia="en-GB"/>
              </w:rPr>
              <w:t>2015</w:t>
            </w:r>
          </w:p>
        </w:tc>
        <w:tc>
          <w:tcPr>
            <w:tcW w:w="811" w:type="pct"/>
            <w:shd w:val="clear" w:color="auto" w:fill="E5DFEC"/>
            <w:vAlign w:val="center"/>
          </w:tcPr>
          <w:p w14:paraId="103FDCE2"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en-GB" w:eastAsia="en-GB"/>
              </w:rPr>
              <w:t>2016</w:t>
            </w:r>
          </w:p>
        </w:tc>
        <w:tc>
          <w:tcPr>
            <w:tcW w:w="811" w:type="pct"/>
            <w:shd w:val="clear" w:color="auto" w:fill="E5DFEC"/>
            <w:vAlign w:val="center"/>
          </w:tcPr>
          <w:p w14:paraId="7D097EB3"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sr-Cyrl-CS" w:eastAsia="en-GB"/>
              </w:rPr>
              <w:t>201</w:t>
            </w:r>
            <w:r w:rsidRPr="009A3C03">
              <w:rPr>
                <w:rFonts w:ascii="Times New Roman" w:eastAsia="Times New Roman" w:hAnsi="Times New Roman" w:cs="Times New Roman"/>
                <w:b/>
                <w:color w:val="auto"/>
                <w:sz w:val="24"/>
                <w:szCs w:val="24"/>
                <w:lang w:val="en-GB" w:eastAsia="en-GB"/>
              </w:rPr>
              <w:t>7</w:t>
            </w:r>
          </w:p>
        </w:tc>
        <w:tc>
          <w:tcPr>
            <w:tcW w:w="811" w:type="pct"/>
            <w:shd w:val="clear" w:color="auto" w:fill="E5DFEC"/>
            <w:vAlign w:val="center"/>
          </w:tcPr>
          <w:p w14:paraId="704E867F"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en-GB" w:eastAsia="en-GB"/>
              </w:rPr>
              <w:t>2018</w:t>
            </w:r>
          </w:p>
        </w:tc>
        <w:tc>
          <w:tcPr>
            <w:tcW w:w="812" w:type="pct"/>
            <w:shd w:val="clear" w:color="auto" w:fill="E5DFEC"/>
            <w:vAlign w:val="center"/>
          </w:tcPr>
          <w:p w14:paraId="0F8A9E84"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en-GB" w:eastAsia="en-GB"/>
              </w:rPr>
            </w:pPr>
            <w:r w:rsidRPr="009A3C03">
              <w:rPr>
                <w:rFonts w:ascii="Times New Roman" w:eastAsia="Times New Roman" w:hAnsi="Times New Roman" w:cs="Times New Roman"/>
                <w:b/>
                <w:color w:val="auto"/>
                <w:sz w:val="24"/>
                <w:szCs w:val="24"/>
                <w:lang w:val="sr-Cyrl-RS" w:eastAsia="en-GB"/>
              </w:rPr>
              <w:t>201</w:t>
            </w:r>
            <w:r w:rsidRPr="009A3C03">
              <w:rPr>
                <w:rFonts w:ascii="Times New Roman" w:eastAsia="Times New Roman" w:hAnsi="Times New Roman" w:cs="Times New Roman"/>
                <w:b/>
                <w:color w:val="auto"/>
                <w:sz w:val="24"/>
                <w:szCs w:val="24"/>
                <w:lang w:val="en-GB" w:eastAsia="en-GB"/>
              </w:rPr>
              <w:t>9</w:t>
            </w:r>
          </w:p>
        </w:tc>
      </w:tr>
      <w:tr w:rsidR="009A3C03" w:rsidRPr="009A3C03" w14:paraId="05D0F597" w14:textId="77777777" w:rsidTr="00474F91">
        <w:tc>
          <w:tcPr>
            <w:tcW w:w="944" w:type="pct"/>
            <w:vMerge/>
            <w:shd w:val="clear" w:color="auto" w:fill="E5DFEC"/>
          </w:tcPr>
          <w:p w14:paraId="34D048D3"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eastAsia="en-GB"/>
              </w:rPr>
            </w:pPr>
          </w:p>
        </w:tc>
        <w:tc>
          <w:tcPr>
            <w:tcW w:w="4056" w:type="pct"/>
            <w:gridSpan w:val="5"/>
            <w:shd w:val="clear" w:color="auto" w:fill="E5DFEC"/>
            <w:vAlign w:val="center"/>
          </w:tcPr>
          <w:p w14:paraId="35868CB6" w14:textId="77777777" w:rsidR="00055FEE" w:rsidRPr="009A3C03" w:rsidRDefault="00055FEE" w:rsidP="009A3C03">
            <w:pPr>
              <w:spacing w:line="276" w:lineRule="auto"/>
              <w:jc w:val="center"/>
              <w:rPr>
                <w:rFonts w:ascii="Times New Roman" w:eastAsia="Times New Roman" w:hAnsi="Times New Roman" w:cs="Times New Roman"/>
                <w:b/>
                <w:color w:val="auto"/>
                <w:sz w:val="24"/>
                <w:szCs w:val="24"/>
                <w:lang w:val="sr-Cyrl-RS" w:eastAsia="en-GB"/>
              </w:rPr>
            </w:pPr>
            <w:r w:rsidRPr="009A3C03">
              <w:rPr>
                <w:rFonts w:ascii="Times New Roman" w:eastAsia="Times New Roman" w:hAnsi="Times New Roman" w:cs="Times New Roman"/>
                <w:b/>
                <w:color w:val="auto"/>
                <w:sz w:val="24"/>
                <w:szCs w:val="24"/>
                <w:lang w:val="sr-Cyrl-CS" w:eastAsia="en-GB"/>
              </w:rPr>
              <w:t>Просечна дужина чекања на заказани први преглед, од јављања пацијента специјалистичко-консултативној служби до времена заказивања прегледа (дани)</w:t>
            </w:r>
          </w:p>
        </w:tc>
      </w:tr>
      <w:tr w:rsidR="009A3C03" w:rsidRPr="009A3C03" w14:paraId="1D21090B" w14:textId="77777777" w:rsidTr="00474F91">
        <w:tc>
          <w:tcPr>
            <w:tcW w:w="944" w:type="pct"/>
            <w:shd w:val="clear" w:color="auto" w:fill="auto"/>
            <w:vAlign w:val="center"/>
          </w:tcPr>
          <w:p w14:paraId="3C6A62AB"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Хирургија</w:t>
            </w:r>
          </w:p>
        </w:tc>
        <w:tc>
          <w:tcPr>
            <w:tcW w:w="811" w:type="pct"/>
            <w:shd w:val="clear" w:color="auto" w:fill="auto"/>
            <w:vAlign w:val="center"/>
          </w:tcPr>
          <w:p w14:paraId="5858188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11,3</w:t>
            </w:r>
          </w:p>
        </w:tc>
        <w:tc>
          <w:tcPr>
            <w:tcW w:w="811" w:type="pct"/>
            <w:shd w:val="clear" w:color="auto" w:fill="auto"/>
            <w:vAlign w:val="center"/>
          </w:tcPr>
          <w:p w14:paraId="46B1EE2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10,4</w:t>
            </w:r>
          </w:p>
        </w:tc>
        <w:tc>
          <w:tcPr>
            <w:tcW w:w="811" w:type="pct"/>
            <w:shd w:val="clear" w:color="auto" w:fill="auto"/>
            <w:vAlign w:val="center"/>
          </w:tcPr>
          <w:p w14:paraId="330A125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7,3</w:t>
            </w:r>
          </w:p>
        </w:tc>
        <w:tc>
          <w:tcPr>
            <w:tcW w:w="811" w:type="pct"/>
            <w:shd w:val="clear" w:color="auto" w:fill="auto"/>
            <w:vAlign w:val="center"/>
          </w:tcPr>
          <w:p w14:paraId="246EEBC7"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en-GB" w:eastAsia="en-GB"/>
              </w:rPr>
            </w:pPr>
            <w:r w:rsidRPr="009A3C03">
              <w:rPr>
                <w:rFonts w:ascii="Times New Roman" w:eastAsia="Times New Roman" w:hAnsi="Times New Roman" w:cs="Times New Roman"/>
                <w:color w:val="auto"/>
                <w:sz w:val="24"/>
                <w:szCs w:val="24"/>
                <w:lang w:val="en-GB" w:eastAsia="en-GB"/>
              </w:rPr>
              <w:t>5,4</w:t>
            </w:r>
          </w:p>
        </w:tc>
        <w:tc>
          <w:tcPr>
            <w:tcW w:w="812" w:type="pct"/>
            <w:shd w:val="clear" w:color="auto" w:fill="E5DFEC"/>
            <w:vAlign w:val="center"/>
          </w:tcPr>
          <w:p w14:paraId="4E57E60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eastAsia="en-GB"/>
              </w:rPr>
            </w:pPr>
            <w:r w:rsidRPr="009A3C03">
              <w:rPr>
                <w:rFonts w:ascii="Times New Roman" w:eastAsia="Times New Roman" w:hAnsi="Times New Roman" w:cs="Times New Roman"/>
                <w:color w:val="auto"/>
                <w:sz w:val="24"/>
                <w:szCs w:val="24"/>
                <w:lang w:val="en-GB" w:eastAsia="en-GB"/>
              </w:rPr>
              <w:t>8,8</w:t>
            </w:r>
          </w:p>
        </w:tc>
      </w:tr>
      <w:tr w:rsidR="009A3C03" w:rsidRPr="009A3C03" w14:paraId="5E001EE1" w14:textId="77777777" w:rsidTr="00474F91">
        <w:tc>
          <w:tcPr>
            <w:tcW w:w="944" w:type="pct"/>
            <w:shd w:val="clear" w:color="auto" w:fill="auto"/>
            <w:vAlign w:val="center"/>
          </w:tcPr>
          <w:p w14:paraId="1764A4B2"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Интерна медицина</w:t>
            </w:r>
          </w:p>
        </w:tc>
        <w:tc>
          <w:tcPr>
            <w:tcW w:w="811" w:type="pct"/>
            <w:shd w:val="clear" w:color="auto" w:fill="auto"/>
            <w:vAlign w:val="center"/>
          </w:tcPr>
          <w:p w14:paraId="0B0EEEE6"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13,7</w:t>
            </w:r>
          </w:p>
        </w:tc>
        <w:tc>
          <w:tcPr>
            <w:tcW w:w="811" w:type="pct"/>
            <w:shd w:val="clear" w:color="auto" w:fill="auto"/>
            <w:vAlign w:val="center"/>
          </w:tcPr>
          <w:p w14:paraId="56EFA3CD"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11,7</w:t>
            </w:r>
          </w:p>
        </w:tc>
        <w:tc>
          <w:tcPr>
            <w:tcW w:w="811" w:type="pct"/>
            <w:shd w:val="clear" w:color="auto" w:fill="auto"/>
            <w:vAlign w:val="center"/>
          </w:tcPr>
          <w:p w14:paraId="426BDCCB"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11,5</w:t>
            </w:r>
          </w:p>
        </w:tc>
        <w:tc>
          <w:tcPr>
            <w:tcW w:w="811" w:type="pct"/>
            <w:shd w:val="clear" w:color="auto" w:fill="auto"/>
            <w:vAlign w:val="center"/>
          </w:tcPr>
          <w:p w14:paraId="3F02321C"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en-GB" w:eastAsia="en-GB"/>
              </w:rPr>
            </w:pPr>
            <w:r w:rsidRPr="009A3C03">
              <w:rPr>
                <w:rFonts w:ascii="Times New Roman" w:eastAsia="Times New Roman" w:hAnsi="Times New Roman" w:cs="Times New Roman"/>
                <w:color w:val="auto"/>
                <w:sz w:val="24"/>
                <w:szCs w:val="24"/>
                <w:lang w:val="en-GB" w:eastAsia="en-GB"/>
              </w:rPr>
              <w:t>6,8</w:t>
            </w:r>
          </w:p>
        </w:tc>
        <w:tc>
          <w:tcPr>
            <w:tcW w:w="812" w:type="pct"/>
            <w:shd w:val="clear" w:color="auto" w:fill="E5DFEC"/>
            <w:vAlign w:val="center"/>
          </w:tcPr>
          <w:p w14:paraId="5249384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eastAsia="en-GB"/>
              </w:rPr>
            </w:pPr>
            <w:r w:rsidRPr="009A3C03">
              <w:rPr>
                <w:rFonts w:ascii="Times New Roman" w:eastAsia="Times New Roman" w:hAnsi="Times New Roman" w:cs="Times New Roman"/>
                <w:color w:val="auto"/>
                <w:sz w:val="24"/>
                <w:szCs w:val="24"/>
                <w:lang w:val="en-GB" w:eastAsia="en-GB"/>
              </w:rPr>
              <w:t>8,</w:t>
            </w:r>
            <w:r w:rsidRPr="009A3C03">
              <w:rPr>
                <w:rFonts w:ascii="Times New Roman" w:eastAsia="Times New Roman" w:hAnsi="Times New Roman" w:cs="Times New Roman"/>
                <w:color w:val="auto"/>
                <w:sz w:val="24"/>
                <w:szCs w:val="24"/>
                <w:lang w:eastAsia="en-GB"/>
              </w:rPr>
              <w:t>7</w:t>
            </w:r>
          </w:p>
        </w:tc>
      </w:tr>
      <w:tr w:rsidR="009A3C03" w:rsidRPr="009A3C03" w14:paraId="7296323E" w14:textId="77777777" w:rsidTr="00474F91">
        <w:tc>
          <w:tcPr>
            <w:tcW w:w="944" w:type="pct"/>
            <w:shd w:val="clear" w:color="auto" w:fill="auto"/>
            <w:vAlign w:val="center"/>
          </w:tcPr>
          <w:p w14:paraId="45AD94F3"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Педијатрија</w:t>
            </w:r>
          </w:p>
        </w:tc>
        <w:tc>
          <w:tcPr>
            <w:tcW w:w="811" w:type="pct"/>
            <w:shd w:val="clear" w:color="auto" w:fill="auto"/>
            <w:vAlign w:val="center"/>
          </w:tcPr>
          <w:p w14:paraId="2F3807B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9,0</w:t>
            </w:r>
          </w:p>
        </w:tc>
        <w:tc>
          <w:tcPr>
            <w:tcW w:w="811" w:type="pct"/>
            <w:shd w:val="clear" w:color="auto" w:fill="auto"/>
            <w:vAlign w:val="center"/>
          </w:tcPr>
          <w:p w14:paraId="138DD93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9,9</w:t>
            </w:r>
          </w:p>
        </w:tc>
        <w:tc>
          <w:tcPr>
            <w:tcW w:w="811" w:type="pct"/>
            <w:shd w:val="clear" w:color="auto" w:fill="auto"/>
            <w:vAlign w:val="center"/>
          </w:tcPr>
          <w:p w14:paraId="43D300F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13,6</w:t>
            </w:r>
          </w:p>
        </w:tc>
        <w:tc>
          <w:tcPr>
            <w:tcW w:w="811" w:type="pct"/>
            <w:shd w:val="clear" w:color="auto" w:fill="auto"/>
            <w:vAlign w:val="center"/>
          </w:tcPr>
          <w:p w14:paraId="10D9432D"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en-GB" w:eastAsia="en-GB"/>
              </w:rPr>
            </w:pPr>
            <w:r w:rsidRPr="009A3C03">
              <w:rPr>
                <w:rFonts w:ascii="Times New Roman" w:eastAsia="Times New Roman" w:hAnsi="Times New Roman" w:cs="Times New Roman"/>
                <w:color w:val="auto"/>
                <w:sz w:val="24"/>
                <w:szCs w:val="24"/>
                <w:lang w:val="en-GB" w:eastAsia="en-GB"/>
              </w:rPr>
              <w:t>9,1</w:t>
            </w:r>
          </w:p>
        </w:tc>
        <w:tc>
          <w:tcPr>
            <w:tcW w:w="812" w:type="pct"/>
            <w:shd w:val="clear" w:color="auto" w:fill="E5DFEC"/>
            <w:vAlign w:val="center"/>
          </w:tcPr>
          <w:p w14:paraId="79F2CC58"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eastAsia="en-GB"/>
              </w:rPr>
            </w:pPr>
            <w:r w:rsidRPr="009A3C03">
              <w:rPr>
                <w:rFonts w:ascii="Times New Roman" w:eastAsia="Times New Roman" w:hAnsi="Times New Roman" w:cs="Times New Roman"/>
                <w:color w:val="auto"/>
                <w:sz w:val="24"/>
                <w:szCs w:val="24"/>
                <w:lang w:val="en-GB" w:eastAsia="en-GB"/>
              </w:rPr>
              <w:t>6,9</w:t>
            </w:r>
          </w:p>
        </w:tc>
      </w:tr>
      <w:tr w:rsidR="009A3C03" w:rsidRPr="009A3C03" w14:paraId="14114CC3" w14:textId="77777777" w:rsidTr="00474F91">
        <w:tc>
          <w:tcPr>
            <w:tcW w:w="944" w:type="pct"/>
            <w:shd w:val="clear" w:color="auto" w:fill="auto"/>
            <w:vAlign w:val="center"/>
          </w:tcPr>
          <w:p w14:paraId="0712727B"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Гинекологија и акушерство</w:t>
            </w:r>
          </w:p>
        </w:tc>
        <w:tc>
          <w:tcPr>
            <w:tcW w:w="811" w:type="pct"/>
            <w:shd w:val="clear" w:color="auto" w:fill="auto"/>
            <w:vAlign w:val="center"/>
          </w:tcPr>
          <w:p w14:paraId="69BE9932"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5,5</w:t>
            </w:r>
          </w:p>
        </w:tc>
        <w:tc>
          <w:tcPr>
            <w:tcW w:w="811" w:type="pct"/>
            <w:shd w:val="clear" w:color="auto" w:fill="auto"/>
            <w:vAlign w:val="center"/>
          </w:tcPr>
          <w:p w14:paraId="5007FC10"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11,1</w:t>
            </w:r>
          </w:p>
        </w:tc>
        <w:tc>
          <w:tcPr>
            <w:tcW w:w="811" w:type="pct"/>
            <w:shd w:val="clear" w:color="auto" w:fill="auto"/>
            <w:vAlign w:val="center"/>
          </w:tcPr>
          <w:p w14:paraId="5D5DD70A"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sr-Cyrl-RS" w:eastAsia="en-GB"/>
              </w:rPr>
            </w:pPr>
            <w:r w:rsidRPr="009A3C03">
              <w:rPr>
                <w:rFonts w:ascii="Times New Roman" w:eastAsia="Times New Roman" w:hAnsi="Times New Roman" w:cs="Times New Roman"/>
                <w:color w:val="auto"/>
                <w:sz w:val="24"/>
                <w:szCs w:val="24"/>
                <w:lang w:val="sr-Cyrl-RS" w:eastAsia="en-GB"/>
              </w:rPr>
              <w:t>6,5</w:t>
            </w:r>
          </w:p>
        </w:tc>
        <w:tc>
          <w:tcPr>
            <w:tcW w:w="811" w:type="pct"/>
            <w:shd w:val="clear" w:color="auto" w:fill="auto"/>
            <w:vAlign w:val="center"/>
          </w:tcPr>
          <w:p w14:paraId="740F83AE"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val="en-GB" w:eastAsia="en-GB"/>
              </w:rPr>
            </w:pPr>
            <w:r w:rsidRPr="009A3C03">
              <w:rPr>
                <w:rFonts w:ascii="Times New Roman" w:eastAsia="Times New Roman" w:hAnsi="Times New Roman" w:cs="Times New Roman"/>
                <w:color w:val="auto"/>
                <w:sz w:val="24"/>
                <w:szCs w:val="24"/>
                <w:lang w:val="en-GB" w:eastAsia="en-GB"/>
              </w:rPr>
              <w:t>9,8</w:t>
            </w:r>
          </w:p>
        </w:tc>
        <w:tc>
          <w:tcPr>
            <w:tcW w:w="812" w:type="pct"/>
            <w:shd w:val="clear" w:color="auto" w:fill="E5DFEC"/>
            <w:vAlign w:val="center"/>
          </w:tcPr>
          <w:p w14:paraId="123B9D61" w14:textId="77777777" w:rsidR="00055FEE" w:rsidRPr="009A3C03" w:rsidRDefault="00055FEE" w:rsidP="009A3C03">
            <w:pPr>
              <w:spacing w:line="276" w:lineRule="auto"/>
              <w:jc w:val="right"/>
              <w:rPr>
                <w:rFonts w:ascii="Times New Roman" w:eastAsia="Times New Roman" w:hAnsi="Times New Roman" w:cs="Times New Roman"/>
                <w:color w:val="auto"/>
                <w:sz w:val="24"/>
                <w:szCs w:val="24"/>
                <w:lang w:eastAsia="en-GB"/>
              </w:rPr>
            </w:pPr>
            <w:r w:rsidRPr="009A3C03">
              <w:rPr>
                <w:rFonts w:ascii="Times New Roman" w:eastAsia="Times New Roman" w:hAnsi="Times New Roman" w:cs="Times New Roman"/>
                <w:color w:val="auto"/>
                <w:sz w:val="24"/>
                <w:szCs w:val="24"/>
                <w:lang w:val="en-GB" w:eastAsia="en-GB"/>
              </w:rPr>
              <w:t>8,7</w:t>
            </w:r>
          </w:p>
        </w:tc>
      </w:tr>
      <w:tr w:rsidR="009A3C03" w:rsidRPr="009A3C03" w14:paraId="06536ECE" w14:textId="77777777" w:rsidTr="00474F91">
        <w:tc>
          <w:tcPr>
            <w:tcW w:w="944" w:type="pct"/>
            <w:shd w:val="clear" w:color="auto" w:fill="auto"/>
            <w:vAlign w:val="center"/>
          </w:tcPr>
          <w:p w14:paraId="76BA82FE"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eastAsia="en-GB"/>
              </w:rPr>
            </w:pPr>
            <w:r w:rsidRPr="009A3C03">
              <w:rPr>
                <w:rFonts w:ascii="Times New Roman" w:eastAsia="Times New Roman" w:hAnsi="Times New Roman" w:cs="Times New Roman"/>
                <w:color w:val="auto"/>
                <w:sz w:val="24"/>
                <w:szCs w:val="24"/>
                <w:lang w:val="sr-Cyrl-CS" w:eastAsia="en-GB"/>
              </w:rPr>
              <w:t>Психијатрија</w:t>
            </w:r>
          </w:p>
        </w:tc>
        <w:tc>
          <w:tcPr>
            <w:tcW w:w="811" w:type="pct"/>
            <w:shd w:val="clear" w:color="auto" w:fill="auto"/>
            <w:vAlign w:val="center"/>
          </w:tcPr>
          <w:p w14:paraId="6C404647" w14:textId="77777777" w:rsidR="00055FEE" w:rsidRPr="009A3C03" w:rsidRDefault="00055FEE" w:rsidP="009A3C03">
            <w:pPr>
              <w:spacing w:line="276" w:lineRule="auto"/>
              <w:jc w:val="right"/>
              <w:rPr>
                <w:rFonts w:ascii="Times New Roman" w:eastAsia="Times New Roman" w:hAnsi="Times New Roman" w:cs="Times New Roman"/>
                <w:bCs/>
                <w:color w:val="auto"/>
                <w:sz w:val="24"/>
                <w:szCs w:val="24"/>
                <w:lang w:val="sr-Cyrl-RS" w:eastAsia="en-GB"/>
              </w:rPr>
            </w:pPr>
            <w:r w:rsidRPr="009A3C03">
              <w:rPr>
                <w:rFonts w:ascii="Times New Roman" w:eastAsia="Times New Roman" w:hAnsi="Times New Roman" w:cs="Times New Roman"/>
                <w:bCs/>
                <w:color w:val="auto"/>
                <w:sz w:val="24"/>
                <w:szCs w:val="24"/>
                <w:lang w:val="sr-Cyrl-RS" w:eastAsia="en-GB"/>
              </w:rPr>
              <w:t>8,3</w:t>
            </w:r>
          </w:p>
        </w:tc>
        <w:tc>
          <w:tcPr>
            <w:tcW w:w="811" w:type="pct"/>
            <w:shd w:val="clear" w:color="auto" w:fill="auto"/>
            <w:vAlign w:val="center"/>
          </w:tcPr>
          <w:p w14:paraId="78D5034E" w14:textId="77777777" w:rsidR="00055FEE" w:rsidRPr="009A3C03" w:rsidRDefault="00055FEE" w:rsidP="009A3C03">
            <w:pPr>
              <w:spacing w:line="276" w:lineRule="auto"/>
              <w:jc w:val="right"/>
              <w:rPr>
                <w:rFonts w:ascii="Times New Roman" w:eastAsia="Times New Roman" w:hAnsi="Times New Roman" w:cs="Times New Roman"/>
                <w:bCs/>
                <w:color w:val="auto"/>
                <w:sz w:val="24"/>
                <w:szCs w:val="24"/>
                <w:lang w:val="sr-Cyrl-RS" w:eastAsia="en-GB"/>
              </w:rPr>
            </w:pPr>
            <w:r w:rsidRPr="009A3C03">
              <w:rPr>
                <w:rFonts w:ascii="Times New Roman" w:eastAsia="Times New Roman" w:hAnsi="Times New Roman" w:cs="Times New Roman"/>
                <w:bCs/>
                <w:color w:val="auto"/>
                <w:sz w:val="24"/>
                <w:szCs w:val="24"/>
                <w:lang w:val="sr-Cyrl-RS" w:eastAsia="en-GB"/>
              </w:rPr>
              <w:t>10,7</w:t>
            </w:r>
          </w:p>
        </w:tc>
        <w:tc>
          <w:tcPr>
            <w:tcW w:w="811" w:type="pct"/>
            <w:shd w:val="clear" w:color="auto" w:fill="auto"/>
            <w:vAlign w:val="center"/>
          </w:tcPr>
          <w:p w14:paraId="1EECCEBC" w14:textId="77777777" w:rsidR="00055FEE" w:rsidRPr="009A3C03" w:rsidRDefault="00055FEE" w:rsidP="009A3C03">
            <w:pPr>
              <w:spacing w:line="276" w:lineRule="auto"/>
              <w:jc w:val="right"/>
              <w:rPr>
                <w:rFonts w:ascii="Times New Roman" w:eastAsia="Times New Roman" w:hAnsi="Times New Roman" w:cs="Times New Roman"/>
                <w:bCs/>
                <w:color w:val="auto"/>
                <w:sz w:val="24"/>
                <w:szCs w:val="24"/>
                <w:lang w:val="sr-Cyrl-RS" w:eastAsia="en-GB"/>
              </w:rPr>
            </w:pPr>
            <w:r w:rsidRPr="009A3C03">
              <w:rPr>
                <w:rFonts w:ascii="Times New Roman" w:eastAsia="Times New Roman" w:hAnsi="Times New Roman" w:cs="Times New Roman"/>
                <w:bCs/>
                <w:color w:val="auto"/>
                <w:sz w:val="24"/>
                <w:szCs w:val="24"/>
                <w:lang w:val="sr-Cyrl-RS" w:eastAsia="en-GB"/>
              </w:rPr>
              <w:t>8,7</w:t>
            </w:r>
          </w:p>
        </w:tc>
        <w:tc>
          <w:tcPr>
            <w:tcW w:w="811" w:type="pct"/>
            <w:shd w:val="clear" w:color="auto" w:fill="auto"/>
            <w:vAlign w:val="center"/>
          </w:tcPr>
          <w:p w14:paraId="7DC3BE76" w14:textId="77777777" w:rsidR="00055FEE" w:rsidRPr="009A3C03" w:rsidRDefault="00055FEE" w:rsidP="009A3C03">
            <w:pPr>
              <w:spacing w:line="276" w:lineRule="auto"/>
              <w:jc w:val="right"/>
              <w:rPr>
                <w:rFonts w:ascii="Times New Roman" w:eastAsia="Times New Roman" w:hAnsi="Times New Roman" w:cs="Times New Roman"/>
                <w:bCs/>
                <w:color w:val="auto"/>
                <w:sz w:val="24"/>
                <w:szCs w:val="24"/>
                <w:lang w:val="en-GB" w:eastAsia="en-GB"/>
              </w:rPr>
            </w:pPr>
            <w:r w:rsidRPr="009A3C03">
              <w:rPr>
                <w:rFonts w:ascii="Times New Roman" w:eastAsia="Times New Roman" w:hAnsi="Times New Roman" w:cs="Times New Roman"/>
                <w:bCs/>
                <w:color w:val="auto"/>
                <w:sz w:val="24"/>
                <w:szCs w:val="24"/>
                <w:lang w:val="en-GB" w:eastAsia="en-GB"/>
              </w:rPr>
              <w:t>9,7</w:t>
            </w:r>
          </w:p>
        </w:tc>
        <w:tc>
          <w:tcPr>
            <w:tcW w:w="812" w:type="pct"/>
            <w:shd w:val="clear" w:color="auto" w:fill="E5DFEC"/>
            <w:vAlign w:val="center"/>
          </w:tcPr>
          <w:p w14:paraId="596EAF99" w14:textId="77777777" w:rsidR="00055FEE" w:rsidRPr="009A3C03" w:rsidRDefault="00055FEE" w:rsidP="009A3C03">
            <w:pPr>
              <w:spacing w:line="276" w:lineRule="auto"/>
              <w:jc w:val="right"/>
              <w:rPr>
                <w:rFonts w:ascii="Times New Roman" w:eastAsia="Times New Roman" w:hAnsi="Times New Roman" w:cs="Times New Roman"/>
                <w:bCs/>
                <w:color w:val="auto"/>
                <w:sz w:val="24"/>
                <w:szCs w:val="24"/>
                <w:lang w:eastAsia="en-GB"/>
              </w:rPr>
            </w:pPr>
            <w:r w:rsidRPr="009A3C03">
              <w:rPr>
                <w:rFonts w:ascii="Times New Roman" w:eastAsia="Times New Roman" w:hAnsi="Times New Roman" w:cs="Times New Roman"/>
                <w:bCs/>
                <w:color w:val="auto"/>
                <w:sz w:val="24"/>
                <w:szCs w:val="24"/>
                <w:lang w:val="en-GB" w:eastAsia="en-GB"/>
              </w:rPr>
              <w:t>5,4</w:t>
            </w:r>
          </w:p>
        </w:tc>
      </w:tr>
    </w:tbl>
    <w:p w14:paraId="49CE8FBB" w14:textId="77777777" w:rsidR="00055FEE" w:rsidRPr="009A3C03" w:rsidRDefault="00055FEE" w:rsidP="009A3C03">
      <w:pPr>
        <w:spacing w:line="276" w:lineRule="auto"/>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CS"/>
        </w:rPr>
        <w:t>Извор података:</w:t>
      </w:r>
      <w:r w:rsidRPr="009A3C03">
        <w:rPr>
          <w:rFonts w:ascii="Times New Roman" w:hAnsi="Times New Roman" w:cs="Times New Roman"/>
          <w:color w:val="auto"/>
          <w:sz w:val="24"/>
          <w:szCs w:val="24"/>
          <w:lang w:val="sr-Cyrl-CS"/>
        </w:rPr>
        <w:t xml:space="preserve"> ИЈЗС, База показатеља квалитета здравствене заштите 201</w:t>
      </w:r>
      <w:r w:rsidRPr="009A3C03">
        <w:rPr>
          <w:rFonts w:ascii="Times New Roman" w:hAnsi="Times New Roman" w:cs="Times New Roman"/>
          <w:color w:val="auto"/>
          <w:sz w:val="24"/>
          <w:szCs w:val="24"/>
        </w:rPr>
        <w:t>9</w:t>
      </w:r>
      <w:r w:rsidRPr="009A3C03">
        <w:rPr>
          <w:rFonts w:ascii="Times New Roman" w:hAnsi="Times New Roman" w:cs="Times New Roman"/>
          <w:color w:val="auto"/>
          <w:sz w:val="24"/>
          <w:szCs w:val="24"/>
          <w:lang w:val="sr-Cyrl-CS"/>
        </w:rPr>
        <w:t>.</w:t>
      </w:r>
    </w:p>
    <w:p w14:paraId="309CF508" w14:textId="77777777" w:rsidR="003544C0" w:rsidRPr="009A3C03" w:rsidRDefault="003544C0" w:rsidP="009A3C03">
      <w:pPr>
        <w:spacing w:line="276" w:lineRule="auto"/>
        <w:jc w:val="both"/>
        <w:rPr>
          <w:rFonts w:ascii="Times New Roman" w:hAnsi="Times New Roman" w:cs="Times New Roman"/>
          <w:b/>
          <w:color w:val="auto"/>
          <w:sz w:val="24"/>
          <w:szCs w:val="24"/>
          <w:lang w:val="sr-Cyrl-RS"/>
        </w:rPr>
      </w:pPr>
    </w:p>
    <w:p w14:paraId="63C79020" w14:textId="77777777" w:rsidR="003544C0" w:rsidRPr="009A3C03" w:rsidRDefault="003544C0" w:rsidP="009A3C03">
      <w:pPr>
        <w:spacing w:line="276" w:lineRule="auto"/>
        <w:jc w:val="both"/>
        <w:rPr>
          <w:rFonts w:ascii="Times New Roman" w:hAnsi="Times New Roman" w:cs="Times New Roman"/>
          <w:b/>
          <w:color w:val="auto"/>
          <w:sz w:val="24"/>
          <w:szCs w:val="24"/>
          <w:lang w:val="sr-Cyrl-RS"/>
        </w:rPr>
      </w:pPr>
    </w:p>
    <w:p w14:paraId="16DF669E" w14:textId="77777777" w:rsidR="003544C0" w:rsidRPr="009A3C03" w:rsidRDefault="003544C0" w:rsidP="009A3C03">
      <w:pPr>
        <w:spacing w:line="276" w:lineRule="auto"/>
        <w:jc w:val="both"/>
        <w:rPr>
          <w:rFonts w:ascii="Times New Roman" w:hAnsi="Times New Roman" w:cs="Times New Roman"/>
          <w:b/>
          <w:color w:val="auto"/>
          <w:sz w:val="24"/>
          <w:szCs w:val="24"/>
          <w:lang w:val="sr-Cyrl-RS"/>
        </w:rPr>
      </w:pPr>
    </w:p>
    <w:p w14:paraId="146CC9EF" w14:textId="085DF07B" w:rsidR="00055FEE" w:rsidRPr="009A3C03" w:rsidRDefault="00055FEE" w:rsidP="009A3C03">
      <w:pPr>
        <w:spacing w:line="276" w:lineRule="auto"/>
        <w:jc w:val="both"/>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RS"/>
        </w:rPr>
        <w:t>Просечна дужина чекања на одређене здравствене услуге</w:t>
      </w:r>
    </w:p>
    <w:p w14:paraId="2C8B96DD" w14:textId="77777777" w:rsidR="00055FEE" w:rsidRPr="009A3C03" w:rsidRDefault="00055FEE" w:rsidP="009A3C03">
      <w:pPr>
        <w:spacing w:line="276" w:lineRule="auto"/>
        <w:jc w:val="both"/>
        <w:rPr>
          <w:rFonts w:ascii="Times New Roman" w:hAnsi="Times New Roman" w:cs="Times New Roman"/>
          <w:b/>
          <w:color w:val="auto"/>
          <w:sz w:val="24"/>
          <w:szCs w:val="24"/>
          <w:lang w:val="sr-Cyrl-RS"/>
        </w:rPr>
      </w:pPr>
    </w:p>
    <w:p w14:paraId="3CFD118B" w14:textId="10EBE6CF" w:rsidR="00055FEE" w:rsidRPr="009A3C03" w:rsidRDefault="00055FEE"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2019. години најдуже се чекало на уградњу имплантата у ортопедији (кукови и колена) на које се у просеку чекало 382 дана и ово су једине процедуре на листама чекања на које се просечно чекало дуже од годину дана. На операције екстракције катаракте и уградње вештачког сочива се у просеку чекало 257 дана. Најкраће се чекало на преглед компјутеризованом томографијом - 50 дана</w:t>
      </w:r>
      <w:r w:rsidR="003544C0" w:rsidRPr="009A3C03">
        <w:rPr>
          <w:rFonts w:ascii="Times New Roman" w:hAnsi="Times New Roman" w:cs="Times New Roman"/>
          <w:color w:val="auto"/>
          <w:sz w:val="24"/>
          <w:szCs w:val="24"/>
          <w:lang w:val="sr-Cyrl-RS"/>
        </w:rPr>
        <w:t xml:space="preserve"> </w:t>
      </w:r>
    </w:p>
    <w:p w14:paraId="5A55BE5A" w14:textId="000C300A"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lastRenderedPageBreak/>
        <w:t xml:space="preserve">Графикон: </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b/>
          <w:color w:val="auto"/>
          <w:sz w:val="24"/>
          <w:szCs w:val="24"/>
          <w:lang w:val="sr-Cyrl-RS"/>
        </w:rPr>
        <w:t>Просечна дужина чекања, све процедуре, Србија, 2019.</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noProof/>
          <w:color w:val="auto"/>
          <w:sz w:val="24"/>
          <w:szCs w:val="24"/>
        </w:rPr>
        <w:drawing>
          <wp:inline distT="0" distB="0" distL="0" distR="0" wp14:anchorId="6B001756" wp14:editId="7D8C233E">
            <wp:extent cx="5772150" cy="2895600"/>
            <wp:effectExtent l="0" t="0" r="1905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7463A8"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b/>
          <w:color w:val="auto"/>
          <w:sz w:val="24"/>
          <w:szCs w:val="24"/>
          <w:lang w:val="sr-Cyrl-CS"/>
        </w:rPr>
        <w:t xml:space="preserve">Извор података: </w:t>
      </w:r>
      <w:r w:rsidRPr="009A3C03">
        <w:rPr>
          <w:rFonts w:ascii="Times New Roman" w:eastAsia="Times New Roman" w:hAnsi="Times New Roman" w:cs="Times New Roman"/>
          <w:color w:val="auto"/>
          <w:sz w:val="24"/>
          <w:szCs w:val="24"/>
          <w:lang w:val="sr-Cyrl-CS"/>
        </w:rPr>
        <w:t>ИЈЗ Србије, База показатеља квалитета 2019.</w:t>
      </w:r>
    </w:p>
    <w:p w14:paraId="5A1FD927"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rPr>
      </w:pPr>
    </w:p>
    <w:p w14:paraId="12DAA50E"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rPr>
      </w:pPr>
    </w:p>
    <w:p w14:paraId="68FAD589" w14:textId="77777777" w:rsidR="00055FEE" w:rsidRPr="009A3C03" w:rsidRDefault="00055FEE"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односу на претходну годину, просечно време чекања је значајно скраћено за кардиохируршке операције, и у 2019. години се за ове операције чекало 70 дана краће него 2018. године. Просечно време чекања је скраћено и за операције катаракте, те се у 2019. години чекало  месец дана краће него 2018. године и два месеца краће него 2016. године. За процедуре ортопедске хирургије,  уградњу графтова од вештачког материјала и ендоваскуларних графт протеза, прегледе компјутеризованом томографијом и  нехируршку реваскуларизацију миокарда просечно време се није значајно променило у односу на 2018. годину. За остале процедуре просечно време је продужено у односу на претходну годину, најдуже за прегледе магнетном резонанцом где је време продужено за месец дана и нешто краће за уградња пејсмејкера и кардиовертер дефибрилатора (ICD) где је време чекања продужено за 23 дана и процедуре дијагностичке коронарографије и катетеризације где је просечно време продужено за 10 дана, графикон.</w:t>
      </w:r>
    </w:p>
    <w:p w14:paraId="79DEE599" w14:textId="77777777" w:rsidR="00055FEE" w:rsidRPr="009A3C03" w:rsidRDefault="00055FEE" w:rsidP="009A3C03">
      <w:pPr>
        <w:spacing w:line="276" w:lineRule="auto"/>
        <w:jc w:val="both"/>
        <w:rPr>
          <w:rFonts w:ascii="Times New Roman" w:hAnsi="Times New Roman" w:cs="Times New Roman"/>
          <w:b/>
          <w:color w:val="auto"/>
          <w:sz w:val="24"/>
          <w:szCs w:val="24"/>
          <w:lang w:val="sr-Cyrl-RS"/>
        </w:rPr>
      </w:pPr>
    </w:p>
    <w:p w14:paraId="771B0FF2" w14:textId="77777777" w:rsidR="00055FEE" w:rsidRPr="009A3C03" w:rsidRDefault="00055FEE" w:rsidP="009A3C03">
      <w:pPr>
        <w:spacing w:line="276" w:lineRule="auto"/>
        <w:jc w:val="both"/>
        <w:rPr>
          <w:rFonts w:ascii="Times New Roman" w:hAnsi="Times New Roman" w:cs="Times New Roman"/>
          <w:b/>
          <w:color w:val="auto"/>
          <w:sz w:val="24"/>
          <w:szCs w:val="24"/>
          <w:lang w:val="sr-Cyrl-RS"/>
        </w:rPr>
      </w:pPr>
    </w:p>
    <w:p w14:paraId="643FB05F" w14:textId="77777777" w:rsidR="00055FEE" w:rsidRPr="009A3C03" w:rsidRDefault="00055FEE" w:rsidP="009A3C03">
      <w:pPr>
        <w:spacing w:line="276" w:lineRule="auto"/>
        <w:ind w:firstLine="720"/>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Cyrl-RS"/>
        </w:rPr>
        <w:t>Графикон: Кретње просечне дужине чекања, све процедуре, Србија, 2015–2019.</w:t>
      </w:r>
    </w:p>
    <w:p w14:paraId="7A5E1748"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noProof/>
          <w:color w:val="auto"/>
          <w:sz w:val="24"/>
          <w:szCs w:val="24"/>
        </w:rPr>
        <w:lastRenderedPageBreak/>
        <w:drawing>
          <wp:inline distT="0" distB="0" distL="0" distR="0" wp14:anchorId="0430FC09" wp14:editId="66419825">
            <wp:extent cx="5772150" cy="4991100"/>
            <wp:effectExtent l="0" t="0" r="19050"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B01F25"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rPr>
      </w:pPr>
      <w:r w:rsidRPr="009A3C03">
        <w:rPr>
          <w:rFonts w:ascii="Times New Roman" w:eastAsia="Times New Roman" w:hAnsi="Times New Roman" w:cs="Times New Roman"/>
          <w:b/>
          <w:color w:val="auto"/>
          <w:sz w:val="24"/>
          <w:szCs w:val="24"/>
          <w:lang w:val="sr-Cyrl-CS"/>
        </w:rPr>
        <w:t xml:space="preserve">Извор података: </w:t>
      </w:r>
      <w:r w:rsidRPr="009A3C03">
        <w:rPr>
          <w:rFonts w:ascii="Times New Roman" w:eastAsia="Times New Roman" w:hAnsi="Times New Roman" w:cs="Times New Roman"/>
          <w:color w:val="auto"/>
          <w:sz w:val="24"/>
          <w:szCs w:val="24"/>
          <w:lang w:val="sr-Cyrl-CS"/>
        </w:rPr>
        <w:t>ИЈЗ Србије, База показатеља квалитета 2019.</w:t>
      </w:r>
    </w:p>
    <w:p w14:paraId="2DA776D4" w14:textId="77777777" w:rsidR="00055FEE" w:rsidRPr="009A3C03" w:rsidRDefault="00055FEE" w:rsidP="009A3C03">
      <w:pPr>
        <w:spacing w:line="276" w:lineRule="auto"/>
        <w:jc w:val="both"/>
        <w:rPr>
          <w:rFonts w:ascii="Times New Roman" w:eastAsia="Times New Roman" w:hAnsi="Times New Roman" w:cs="Times New Roman"/>
          <w:color w:val="auto"/>
          <w:sz w:val="24"/>
          <w:szCs w:val="24"/>
          <w:lang w:val="sr-Cyrl-CS"/>
        </w:rPr>
      </w:pPr>
    </w:p>
    <w:p w14:paraId="0C867930"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sr"/>
        </w:rPr>
      </w:pPr>
      <w:r w:rsidRPr="009A3C03">
        <w:rPr>
          <w:rFonts w:ascii="Times New Roman" w:eastAsia="Arial" w:hAnsi="Times New Roman" w:cs="Times New Roman"/>
          <w:color w:val="auto"/>
          <w:sz w:val="24"/>
          <w:szCs w:val="24"/>
          <w:lang w:val="sr-Cyrl-RS"/>
        </w:rPr>
        <w:t xml:space="preserve">8.  </w:t>
      </w:r>
      <w:r w:rsidRPr="009A3C03">
        <w:rPr>
          <w:rFonts w:ascii="Times New Roman" w:eastAsia="Arial" w:hAnsi="Times New Roman" w:cs="Times New Roman"/>
          <w:color w:val="auto"/>
          <w:sz w:val="24"/>
          <w:szCs w:val="24"/>
          <w:lang w:val="sr"/>
        </w:rPr>
        <w:t xml:space="preserve">Комитет моли да се у наредном извештају доставе подаци о броју здравствених стручних лица и здравствених капацитета. </w:t>
      </w:r>
    </w:p>
    <w:p w14:paraId="1DE3D592"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sr-Cyrl-RS"/>
        </w:rPr>
      </w:pPr>
    </w:p>
    <w:p w14:paraId="4884FF2E"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На дан 3.3.2021.  године у 336 установа из Плана мреже здравствених установа било је укупно 110.352 запослених, и то: 20.679 доктора медицине, 1.685 доктора стоматологије, 1.416 фармацеута, 45.309 медицинских сестара, 15.708 осталих здравствених радника и здравствених сарадника, 23.833 административно-техничких радника и 1.722 лица на руководећим радним местима.   </w:t>
      </w:r>
    </w:p>
    <w:p w14:paraId="313E69F1"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sr"/>
        </w:rPr>
      </w:pPr>
    </w:p>
    <w:p w14:paraId="42732169" w14:textId="77777777" w:rsidR="00055FEE" w:rsidRPr="009A3C03" w:rsidRDefault="00055FEE"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Здравствена заштита у Републици Србији пружа се према Уредби о плану државне здравствене установе:</w:t>
      </w:r>
    </w:p>
    <w:p w14:paraId="55D59156" w14:textId="77777777" w:rsidR="00055FEE" w:rsidRPr="009A3C03" w:rsidRDefault="00055FEE"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Примарни ниво: 160 центара примарних домова здравља (Дом здравља) 36 апотека,</w:t>
      </w:r>
    </w:p>
    <w:p w14:paraId="7D35620F" w14:textId="77777777" w:rsidR="00055FEE" w:rsidRPr="009A3C03" w:rsidRDefault="00055FEE"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Секундарни ниво: 74 здравствене установе: 40 општих болница, од тога 34 специјалне болнице, укључујући 18 специјалних болница за рехабилитацију;</w:t>
      </w:r>
    </w:p>
    <w:p w14:paraId="03FFE725" w14:textId="77777777" w:rsidR="00055FEE" w:rsidRPr="009A3C03" w:rsidRDefault="00055FEE"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Терцијарни ниво: 30 здравствених установа, 4 клиничка центра, 6 клиничких болничких центара, 7 клиника и 13 института;</w:t>
      </w:r>
    </w:p>
    <w:p w14:paraId="0B531624" w14:textId="77777777" w:rsidR="00055FEE" w:rsidRPr="009A3C03" w:rsidRDefault="00055FEE" w:rsidP="009A3C03">
      <w:pPr>
        <w:spacing w:after="60" w:line="276" w:lineRule="auto"/>
        <w:ind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Више нивоа: 34 здравствене установе, од тога 24 завода за јавно здравље.</w:t>
      </w:r>
    </w:p>
    <w:p w14:paraId="0D851030" w14:textId="77777777" w:rsidR="00055FEE" w:rsidRPr="009A3C03" w:rsidRDefault="00055FEE" w:rsidP="009A3C03">
      <w:pPr>
        <w:spacing w:after="60" w:line="276" w:lineRule="auto"/>
        <w:ind w:left="20" w:right="20"/>
        <w:jc w:val="both"/>
        <w:rPr>
          <w:rFonts w:ascii="Times New Roman" w:eastAsia="Arial" w:hAnsi="Times New Roman" w:cs="Times New Roman"/>
          <w:color w:val="auto"/>
          <w:sz w:val="24"/>
          <w:szCs w:val="24"/>
          <w:lang w:val="sr"/>
        </w:rPr>
      </w:pPr>
    </w:p>
    <w:p w14:paraId="44CAC240"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
        </w:rPr>
      </w:pPr>
      <w:r w:rsidRPr="009A3C03">
        <w:rPr>
          <w:rFonts w:ascii="Times New Roman" w:hAnsi="Times New Roman" w:cs="Times New Roman"/>
          <w:sz w:val="24"/>
          <w:szCs w:val="24"/>
          <w:lang w:val="sr-Cyrl-RS"/>
        </w:rPr>
        <w:t>9.</w:t>
      </w:r>
      <w:r w:rsidRPr="009A3C03">
        <w:rPr>
          <w:rFonts w:ascii="Times New Roman" w:hAnsi="Times New Roman" w:cs="Times New Roman"/>
          <w:sz w:val="24"/>
          <w:szCs w:val="24"/>
          <w:lang w:val="sr"/>
        </w:rPr>
        <w:t xml:space="preserve"> </w:t>
      </w:r>
      <w:r w:rsidRPr="009A3C03">
        <w:rPr>
          <w:rFonts w:ascii="Times New Roman" w:hAnsi="Times New Roman" w:cs="Times New Roman"/>
          <w:sz w:val="24"/>
          <w:szCs w:val="24"/>
          <w:lang w:val="sr-Cyrl-RS"/>
        </w:rPr>
        <w:t>У вези са</w:t>
      </w:r>
      <w:r w:rsidRPr="009A3C03">
        <w:rPr>
          <w:rFonts w:ascii="Times New Roman" w:hAnsi="Times New Roman" w:cs="Times New Roman"/>
          <w:sz w:val="24"/>
          <w:szCs w:val="24"/>
          <w:lang w:val="sr"/>
        </w:rPr>
        <w:t xml:space="preserve"> превенцијом злоупотребе дрога, Комитет констатује из Извештаја Европске комисије за 2016</w:t>
      </w:r>
      <w:r w:rsidRPr="009A3C03">
        <w:rPr>
          <w:rFonts w:ascii="Times New Roman" w:hAnsi="Times New Roman" w:cs="Times New Roman"/>
          <w:sz w:val="24"/>
          <w:szCs w:val="24"/>
          <w:lang w:val="sr-Cyrl-RS"/>
        </w:rPr>
        <w:t>. годину</w:t>
      </w:r>
      <w:r w:rsidRPr="009A3C03">
        <w:rPr>
          <w:rFonts w:ascii="Times New Roman" w:hAnsi="Times New Roman" w:cs="Times New Roman"/>
          <w:sz w:val="24"/>
          <w:szCs w:val="24"/>
          <w:lang w:val="sr"/>
        </w:rPr>
        <w:t>, да је у марту 2016</w:t>
      </w:r>
      <w:r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lang w:val="sr"/>
        </w:rPr>
        <w:t xml:space="preserve"> основан </w:t>
      </w:r>
      <w:r w:rsidRPr="009A3C03">
        <w:rPr>
          <w:rFonts w:ascii="Times New Roman" w:hAnsi="Times New Roman" w:cs="Times New Roman"/>
          <w:sz w:val="24"/>
          <w:szCs w:val="24"/>
          <w:lang w:val="sr-Cyrl-RS"/>
        </w:rPr>
        <w:t>Ц</w:t>
      </w:r>
      <w:r w:rsidRPr="009A3C03">
        <w:rPr>
          <w:rFonts w:ascii="Times New Roman" w:hAnsi="Times New Roman" w:cs="Times New Roman"/>
          <w:sz w:val="24"/>
          <w:szCs w:val="24"/>
          <w:lang w:val="sr"/>
        </w:rPr>
        <w:t>ентар за праћење дрога и зависности од дрога.  Моли да му се доставе информације о активностима центра и њиховом утицају на зависност од дрога.</w:t>
      </w:r>
    </w:p>
    <w:p w14:paraId="318AEFA9" w14:textId="77777777" w:rsidR="00055FEE" w:rsidRPr="009A3C03" w:rsidRDefault="00055FEE" w:rsidP="009A3C03">
      <w:pPr>
        <w:pStyle w:val="HTMLPreformatted"/>
        <w:spacing w:line="276" w:lineRule="auto"/>
        <w:jc w:val="both"/>
        <w:rPr>
          <w:rFonts w:ascii="Times New Roman" w:hAnsi="Times New Roman" w:cs="Times New Roman"/>
          <w:sz w:val="24"/>
          <w:szCs w:val="24"/>
          <w:lang w:val="sr-Cyrl-RS"/>
        </w:rPr>
      </w:pPr>
    </w:p>
    <w:p w14:paraId="3A18FB24" w14:textId="77777777" w:rsidR="00055FEE" w:rsidRPr="009A3C03" w:rsidRDefault="00055FEE" w:rsidP="009A3C03">
      <w:pPr>
        <w:pStyle w:val="HTMLPreformatted"/>
        <w:numPr>
          <w:ilvl w:val="0"/>
          <w:numId w:val="21"/>
        </w:numPr>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Успостављен систем раног упозоравања који функционише у случају појаве нових псхиоактивних супстанци у складу са Протоколима ЕМЦДДА. Центар је по слову Закона о психоактивним контролисаним супстанцама национална контакт тачка за сарадњу са ЕМЦДДА и другим релевантиним међународним телима у овој области </w:t>
      </w:r>
    </w:p>
    <w:p w14:paraId="6B675843" w14:textId="77777777" w:rsidR="00055FEE" w:rsidRPr="009A3C03" w:rsidRDefault="00055FEE" w:rsidP="009A3C03">
      <w:pPr>
        <w:pStyle w:val="HTMLPreformatted"/>
        <w:numPr>
          <w:ilvl w:val="0"/>
          <w:numId w:val="21"/>
        </w:numPr>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Центар редовно и благовремено доставља извештаје свим надлежним међународним телима по њиховом захтеву у овој области </w:t>
      </w:r>
    </w:p>
    <w:p w14:paraId="76B1E76A" w14:textId="77777777" w:rsidR="00055FEE" w:rsidRPr="009A3C03" w:rsidRDefault="00055FEE" w:rsidP="009A3C03">
      <w:pPr>
        <w:pStyle w:val="HTMLPreformatted"/>
        <w:numPr>
          <w:ilvl w:val="0"/>
          <w:numId w:val="21"/>
        </w:numPr>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Министарство здравља у партнерству са стручном комисијом за превенцију и контролу болести зависности министарства здравља је донело Упутство за пружаоце услуга особама које злоупотребљавају дрогу или алкохол ( Интерни акт) </w:t>
      </w:r>
    </w:p>
    <w:p w14:paraId="2207CF10" w14:textId="77777777" w:rsidR="00055FEE" w:rsidRPr="009A3C03" w:rsidRDefault="00055FEE" w:rsidP="009A3C03">
      <w:pPr>
        <w:pStyle w:val="HTMLPreformatted"/>
        <w:numPr>
          <w:ilvl w:val="0"/>
          <w:numId w:val="21"/>
        </w:numPr>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Центар наставља рад у континуитету на основу спроведене анализе стања у превенцији у  Републици Србији. У току је и рад на изради Националног програма за превенцију у складу са интернационалним стандардима усклађен са приоритетима и поштовањем епидемиолошких мера неопходних за време постојања епидемије </w:t>
      </w:r>
      <w:r w:rsidRPr="009A3C03">
        <w:rPr>
          <w:rFonts w:ascii="Times New Roman" w:hAnsi="Times New Roman" w:cs="Times New Roman"/>
          <w:sz w:val="24"/>
          <w:szCs w:val="24"/>
          <w:lang w:val="sr-Latn-RS"/>
        </w:rPr>
        <w:t>COVID -19</w:t>
      </w:r>
    </w:p>
    <w:p w14:paraId="209F4E8A" w14:textId="77777777" w:rsidR="00055FEE" w:rsidRPr="009A3C03" w:rsidRDefault="00055FEE" w:rsidP="009A3C03">
      <w:pPr>
        <w:pStyle w:val="HTMLPreformatted"/>
        <w:numPr>
          <w:ilvl w:val="0"/>
          <w:numId w:val="21"/>
        </w:numPr>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Имајући у виду потребе за лечењем малолетника који користе психоактивне супстанце, Министарство здравља издало је публикацију „Мапирање услуга за лечење адолесцената са поремећајима употребе супстанци“.</w:t>
      </w:r>
    </w:p>
    <w:p w14:paraId="1A94C0AD" w14:textId="77777777" w:rsidR="00055FEE" w:rsidRPr="009A3C03" w:rsidRDefault="00055FEE"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Ова публикација је настала уз подршку УНОДЦ-а. Публикацију можете пронаћи на линку:</w:t>
      </w:r>
    </w:p>
    <w:p w14:paraId="57B07DB2" w14:textId="77777777" w:rsidR="00055FEE" w:rsidRPr="009A3C03" w:rsidRDefault="00055FEE"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https://www.dropbox.com/sh/yiqyzno03cinp7b/AADDilbiWnn3Vx8tIGsQOoaza?dl=0</w:t>
      </w:r>
    </w:p>
    <w:p w14:paraId="28D2EF21" w14:textId="77777777" w:rsidR="00055FEE" w:rsidRPr="009A3C03" w:rsidRDefault="00055FEE"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Водич за третман малолетника који користе психоактивне контролисане супстанце, следи имплементација истог.</w:t>
      </w:r>
    </w:p>
    <w:p w14:paraId="3F2C9A2F" w14:textId="77777777" w:rsidR="00055FEE" w:rsidRPr="009A3C03" w:rsidRDefault="00055FEE" w:rsidP="009A3C03">
      <w:pPr>
        <w:spacing w:line="276" w:lineRule="auto"/>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Latn-RS"/>
        </w:rPr>
        <w:t xml:space="preserve">7) </w:t>
      </w:r>
      <w:r w:rsidRPr="009A3C03">
        <w:rPr>
          <w:rFonts w:ascii="Times New Roman" w:hAnsi="Times New Roman" w:cs="Times New Roman"/>
          <w:color w:val="auto"/>
          <w:sz w:val="24"/>
          <w:szCs w:val="24"/>
          <w:lang w:val="sr-Cyrl-RS"/>
        </w:rPr>
        <w:t xml:space="preserve">Урађен је пресек и анализа стања утицаја епидемиолошког фактора ТДИ у време епидемије </w:t>
      </w:r>
      <w:r w:rsidRPr="009A3C03">
        <w:rPr>
          <w:rFonts w:ascii="Times New Roman" w:hAnsi="Times New Roman" w:cs="Times New Roman"/>
          <w:color w:val="auto"/>
          <w:sz w:val="24"/>
          <w:szCs w:val="24"/>
          <w:lang w:val="sr-Latn-RS"/>
        </w:rPr>
        <w:t>C</w:t>
      </w:r>
      <w:r w:rsidRPr="009A3C03">
        <w:rPr>
          <w:rFonts w:ascii="Times New Roman" w:hAnsi="Times New Roman" w:cs="Times New Roman"/>
          <w:color w:val="auto"/>
          <w:sz w:val="24"/>
          <w:szCs w:val="24"/>
        </w:rPr>
        <w:t>OVID 19,</w:t>
      </w:r>
      <w:r w:rsidRPr="009A3C03">
        <w:rPr>
          <w:rFonts w:ascii="Times New Roman" w:hAnsi="Times New Roman" w:cs="Times New Roman"/>
          <w:color w:val="auto"/>
          <w:sz w:val="24"/>
          <w:szCs w:val="24"/>
          <w:lang w:val="sr-Cyrl-RS"/>
        </w:rPr>
        <w:t xml:space="preserve"> и његовог утицаја на нови број пацијената за период од јануара до јуна у сарадњи и по захтеву </w:t>
      </w:r>
      <w:r w:rsidRPr="009A3C03">
        <w:rPr>
          <w:rFonts w:ascii="Times New Roman" w:hAnsi="Times New Roman" w:cs="Times New Roman"/>
          <w:color w:val="auto"/>
          <w:sz w:val="24"/>
          <w:szCs w:val="24"/>
          <w:lang w:val="sr-Latn-RS"/>
        </w:rPr>
        <w:t>EMCDDA</w:t>
      </w:r>
      <w:r w:rsidRPr="009A3C03">
        <w:rPr>
          <w:rFonts w:ascii="Times New Roman" w:hAnsi="Times New Roman" w:cs="Times New Roman"/>
          <w:color w:val="auto"/>
          <w:sz w:val="24"/>
          <w:szCs w:val="24"/>
          <w:lang w:val="sr-Cyrl-RS"/>
        </w:rPr>
        <w:t>.</w:t>
      </w:r>
      <w:r w:rsidRPr="009A3C03">
        <w:rPr>
          <w:rFonts w:ascii="Times New Roman" w:hAnsi="Times New Roman" w:cs="Times New Roman"/>
          <w:color w:val="auto"/>
          <w:sz w:val="24"/>
          <w:szCs w:val="24"/>
        </w:rPr>
        <w:t xml:space="preserve"> </w:t>
      </w:r>
    </w:p>
    <w:p w14:paraId="2D23C4B5" w14:textId="77777777" w:rsidR="00055FEE" w:rsidRPr="009A3C03" w:rsidRDefault="00055FEE"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 xml:space="preserve">05. </w:t>
      </w:r>
      <w:r w:rsidRPr="009A3C03">
        <w:rPr>
          <w:rFonts w:ascii="Times New Roman" w:hAnsi="Times New Roman" w:cs="Times New Roman"/>
          <w:color w:val="auto"/>
          <w:sz w:val="24"/>
          <w:szCs w:val="24"/>
          <w:lang w:val="sr-Cyrl-RS"/>
        </w:rPr>
        <w:t>новембра 2020. одржан је последњи састанак националних експерата и објављена презентација Р. Србије на званичном сајту ЕМЦДДА.</w:t>
      </w:r>
    </w:p>
    <w:p w14:paraId="503E201B" w14:textId="77777777" w:rsidR="00055FEE" w:rsidRPr="009A3C03" w:rsidRDefault="00055FEE"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току рад на даљим захтевима  у погледу епидемиолошког фактора ТДИ у време епидемије при чему се врши редовно достављање захтеваних података и извештаја у оквиру којих је Република Србија остварила најбољи резултат међу земљама учесницама региона у погледу достављених података на основу већ усвојених и усклађених протокола </w:t>
      </w:r>
      <w:r w:rsidRPr="009A3C03">
        <w:rPr>
          <w:rFonts w:ascii="Times New Roman" w:hAnsi="Times New Roman" w:cs="Times New Roman"/>
          <w:color w:val="auto"/>
          <w:sz w:val="24"/>
          <w:szCs w:val="24"/>
        </w:rPr>
        <w:t>EMCDDA</w:t>
      </w:r>
      <w:r w:rsidRPr="009A3C03">
        <w:rPr>
          <w:rFonts w:ascii="Times New Roman" w:hAnsi="Times New Roman" w:cs="Times New Roman"/>
          <w:color w:val="auto"/>
          <w:sz w:val="24"/>
          <w:szCs w:val="24"/>
          <w:lang w:val="sr-Cyrl-RS"/>
        </w:rPr>
        <w:t>.</w:t>
      </w:r>
    </w:p>
    <w:p w14:paraId="7A62892A"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8) Успостављен Специјални Регистар морталита 2018. године</w:t>
      </w:r>
    </w:p>
    <w:p w14:paraId="31351CE6"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Редовно достављени извештаји по захтевима </w:t>
      </w:r>
      <w:r w:rsidRPr="009A3C03">
        <w:rPr>
          <w:rFonts w:ascii="Times New Roman" w:hAnsi="Times New Roman" w:cs="Times New Roman"/>
          <w:color w:val="auto"/>
          <w:sz w:val="24"/>
          <w:szCs w:val="24"/>
        </w:rPr>
        <w:t>EMCDDA</w:t>
      </w:r>
      <w:r w:rsidRPr="009A3C03">
        <w:rPr>
          <w:rFonts w:ascii="Times New Roman" w:hAnsi="Times New Roman" w:cs="Times New Roman"/>
          <w:color w:val="auto"/>
          <w:sz w:val="24"/>
          <w:szCs w:val="24"/>
          <w:lang w:val="sr-Cyrl-RS"/>
        </w:rPr>
        <w:t xml:space="preserve">  у погледу епидемиолошког  DRD  индикатора и остварени захтевани резултати на основу већ усвојених усвојених и усклађених протокола </w:t>
      </w:r>
      <w:r w:rsidRPr="009A3C03">
        <w:rPr>
          <w:rFonts w:ascii="Times New Roman" w:hAnsi="Times New Roman" w:cs="Times New Roman"/>
          <w:color w:val="auto"/>
          <w:sz w:val="24"/>
          <w:szCs w:val="24"/>
        </w:rPr>
        <w:t>EMCDDA</w:t>
      </w:r>
      <w:r w:rsidRPr="009A3C03">
        <w:rPr>
          <w:rFonts w:ascii="Times New Roman" w:hAnsi="Times New Roman" w:cs="Times New Roman"/>
          <w:color w:val="auto"/>
          <w:sz w:val="24"/>
          <w:szCs w:val="24"/>
          <w:lang w:val="sr-Cyrl-RS"/>
        </w:rPr>
        <w:t>.</w:t>
      </w:r>
    </w:p>
    <w:p w14:paraId="5DA27B25"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Последњи састанак DRD индикатора на коме је са добро оцењеним резултатима  узела учешће РС одржан новембра 2020 и наставља се рад по захтевима </w:t>
      </w:r>
      <w:r w:rsidRPr="009A3C03">
        <w:rPr>
          <w:rFonts w:ascii="Times New Roman" w:hAnsi="Times New Roman" w:cs="Times New Roman"/>
          <w:color w:val="auto"/>
          <w:sz w:val="24"/>
          <w:szCs w:val="24"/>
        </w:rPr>
        <w:t>EMCDDA</w:t>
      </w:r>
      <w:r w:rsidRPr="009A3C03">
        <w:rPr>
          <w:rFonts w:ascii="Times New Roman" w:hAnsi="Times New Roman" w:cs="Times New Roman"/>
          <w:color w:val="auto"/>
          <w:sz w:val="24"/>
          <w:szCs w:val="24"/>
          <w:lang w:val="sr-Cyrl-RS"/>
        </w:rPr>
        <w:t>.</w:t>
      </w:r>
    </w:p>
    <w:p w14:paraId="3D5B213E"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9) У току рад на изради Правилника о утврђивању Списка  психоактивних контролисаних супстанци .</w:t>
      </w:r>
    </w:p>
    <w:p w14:paraId="6C172974" w14:textId="77777777" w:rsidR="00055FEE" w:rsidRPr="009A3C03" w:rsidRDefault="00055FEE"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10) Образоване су  радне групе за израду </w:t>
      </w:r>
      <w:r w:rsidRPr="009A3C03">
        <w:rPr>
          <w:rFonts w:ascii="Times New Roman" w:hAnsi="Times New Roman" w:cs="Times New Roman"/>
          <w:color w:val="auto"/>
          <w:sz w:val="24"/>
          <w:szCs w:val="24"/>
        </w:rPr>
        <w:t>Уредб</w:t>
      </w:r>
      <w:r w:rsidRPr="009A3C03">
        <w:rPr>
          <w:rFonts w:ascii="Times New Roman" w:hAnsi="Times New Roman" w:cs="Times New Roman"/>
          <w:color w:val="auto"/>
          <w:sz w:val="24"/>
          <w:szCs w:val="24"/>
          <w:lang w:val="sr-Cyrl-RS"/>
        </w:rPr>
        <w:t>е</w:t>
      </w:r>
      <w:r w:rsidRPr="009A3C03">
        <w:rPr>
          <w:rFonts w:ascii="Times New Roman" w:hAnsi="Times New Roman" w:cs="Times New Roman"/>
          <w:color w:val="auto"/>
          <w:sz w:val="24"/>
          <w:szCs w:val="24"/>
        </w:rPr>
        <w:t xml:space="preserve"> о ближим условима за поступање са одузетим прекурсорима</w:t>
      </w:r>
      <w:r w:rsidRPr="009A3C03">
        <w:rPr>
          <w:rFonts w:ascii="Times New Roman" w:hAnsi="Times New Roman" w:cs="Times New Roman"/>
          <w:color w:val="auto"/>
          <w:sz w:val="24"/>
          <w:szCs w:val="24"/>
          <w:lang w:val="sr-Cyrl-RS"/>
        </w:rPr>
        <w:t xml:space="preserve"> и Уредбе о начину чувања, узорковања, складиштења и уништавања одузетих психоактивних контролисаних супстанци.</w:t>
      </w:r>
    </w:p>
    <w:p w14:paraId="4F9E307D" w14:textId="77777777" w:rsidR="00055FEE" w:rsidRPr="009A3C03" w:rsidRDefault="00055FEE" w:rsidP="009A3C03">
      <w:pPr>
        <w:spacing w:line="276" w:lineRule="auto"/>
        <w:rPr>
          <w:rFonts w:ascii="Times New Roman" w:hAnsi="Times New Roman" w:cs="Times New Roman"/>
          <w:color w:val="auto"/>
          <w:sz w:val="24"/>
          <w:szCs w:val="24"/>
          <w:lang w:val="sr-Cyrl-RS"/>
        </w:rPr>
      </w:pPr>
    </w:p>
    <w:p w14:paraId="02B7143D"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10. </w:t>
      </w:r>
      <w:r w:rsidRPr="009A3C03">
        <w:rPr>
          <w:rFonts w:ascii="Times New Roman" w:hAnsi="Times New Roman" w:cs="Times New Roman"/>
          <w:sz w:val="24"/>
          <w:szCs w:val="24"/>
          <w:lang w:val="sr"/>
        </w:rPr>
        <w:t xml:space="preserve">Комитет тражи да се у наредном извештају о члану 11, став 1 доставе информације о могућности остваривања права на заштиту менталног здравља и доступности лечења, заједно са информацијама о превенцији менталних поремећаја и мера за опоравак. </w:t>
      </w:r>
    </w:p>
    <w:p w14:paraId="4490200F"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p>
    <w:p w14:paraId="682AA642" w14:textId="77777777" w:rsidR="00055FEE" w:rsidRPr="009A3C03" w:rsidRDefault="00055FEE" w:rsidP="009A3C03">
      <w:pPr>
        <w:pStyle w:val="BodyText1"/>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Национално законодавство у овој области регулисано је следећим законским актима: Закон о заштити лица са менталним сметњама („Сл. гласник РС“ бр. 45/13); Правилник о ближим условима за примену физичког спутавања и изолације лица са менталним сметњама која се налазе на лечењу у психијатријским установама („Сл. гласник РС“ бр.94/13); Правилник о врсти и ближим условима за образовање организационих јединица и обављање послова заштите менталног здравља у заједници („Сл. гласник РС“ бр.106/13), Програм  за заштиту  менталног здравља у Републици Србији за период 2019-2026. године са пратећим Акционим планом за спровођење програма (Сл. гласник РС бр. 84/19)..</w:t>
      </w:r>
    </w:p>
    <w:p w14:paraId="47391568" w14:textId="77777777" w:rsidR="00055FEE" w:rsidRPr="009A3C03" w:rsidRDefault="00055FEE" w:rsidP="009A3C03">
      <w:pPr>
        <w:pStyle w:val="BodyText1"/>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Закон о заштити лица са менталним сметњама предвиђа пуну партиципацију особа са менталним сметњама у одлучивању о свим правима која се њих непосредно тичу у остваривању права на здравствену заштиту, као и битна питања која се односе на: унапређење права особа са менталним сметњама, дефинисање здравствених установа за лечење особа са менталним сметњама и образовање организационих јединица које ће обављати послове заштите менталног здравља у заједници, дефинисање индивидуалног плана лечења особа са менталним сметњама, добровољни смештај особа са менталним сметњама у психијатријску установу, разлоге за задржавање и смештај без пристанка у психијатријску установу, отпуст из психијатријске установе, права и дужности особа са менталним сметњама у психијатријској установи.</w:t>
      </w:r>
    </w:p>
    <w:p w14:paraId="73F7120B" w14:textId="77777777" w:rsidR="00055FEE" w:rsidRPr="009A3C03" w:rsidRDefault="00055FEE" w:rsidP="009A3C03">
      <w:pPr>
        <w:pStyle w:val="BodyText1"/>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Правилником о ближим условима за примену физичког спутавања и изолације лица са менталним сметњама која се налазе на лечењу у психијатријским установама, ближе се уређују услови за примену физичког спутавања и изолације лица са менталним сметњама, која се налазе на лечењу у психијатријским установама, а физичко спутавање и изолација користе се само у хитним ситуацијама и само у циљу осигуравања физичке безбедности лица са менталним сметњама или неког другог лица и под условом да су претходно исцрпљене све мање рестриктивне интервенције које су се показале као неделотворне.</w:t>
      </w:r>
    </w:p>
    <w:p w14:paraId="687C12F9"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Правилником о врсти и ближим условима за образовање организационих јединица и обављање послова заштите менталног здравља у заједници уређују се врсте и ближи услови у погледу простора, опреме и кадра за образовање организационих јединица и обављање послова заштите менталног здравља у заједници, као посебне организационе јединице за обављање послова заштите менталног здравља у домовима здравља и стационарним здравственим установама које обављају психијатријску делатност.</w:t>
      </w:r>
    </w:p>
    <w:p w14:paraId="7AF0D8B5"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Новембра 2019.године, Влада Републике Србије, усвојила је Програм  </w:t>
      </w:r>
      <w:r w:rsidRPr="009A3C03">
        <w:rPr>
          <w:rFonts w:ascii="Times New Roman" w:hAnsi="Times New Roman" w:cs="Times New Roman"/>
          <w:sz w:val="24"/>
          <w:szCs w:val="24"/>
        </w:rPr>
        <w:t>за заштиту  менталног здравља у Републици Србији за период 2019-2026. године</w:t>
      </w:r>
      <w:r w:rsidRPr="009A3C03">
        <w:rPr>
          <w:rFonts w:ascii="Times New Roman" w:hAnsi="Times New Roman" w:cs="Times New Roman"/>
          <w:sz w:val="24"/>
          <w:szCs w:val="24"/>
          <w:lang w:val="sr-Cyrl-RS"/>
        </w:rPr>
        <w:t xml:space="preserve"> са пратећим Акционим планом за спровођење програма </w:t>
      </w:r>
      <w:r w:rsidRPr="009A3C03">
        <w:rPr>
          <w:rFonts w:ascii="Times New Roman" w:hAnsi="Times New Roman" w:cs="Times New Roman"/>
          <w:sz w:val="24"/>
          <w:szCs w:val="24"/>
        </w:rPr>
        <w:t xml:space="preserve">(Сл. гласник РС бр. </w:t>
      </w:r>
      <w:r w:rsidRPr="009A3C03">
        <w:rPr>
          <w:rFonts w:ascii="Times New Roman" w:hAnsi="Times New Roman" w:cs="Times New Roman"/>
          <w:sz w:val="24"/>
          <w:szCs w:val="24"/>
          <w:lang w:val="sr-Cyrl-RS"/>
        </w:rPr>
        <w:t>84</w:t>
      </w:r>
      <w:r w:rsidRPr="009A3C03">
        <w:rPr>
          <w:rFonts w:ascii="Times New Roman" w:hAnsi="Times New Roman" w:cs="Times New Roman"/>
          <w:sz w:val="24"/>
          <w:szCs w:val="24"/>
        </w:rPr>
        <w:t>/19)</w:t>
      </w:r>
      <w:r w:rsidRPr="009A3C03">
        <w:rPr>
          <w:rFonts w:ascii="Times New Roman" w:hAnsi="Times New Roman" w:cs="Times New Roman"/>
          <w:sz w:val="24"/>
          <w:szCs w:val="24"/>
          <w:lang w:val="sr-Cyrl-RS"/>
        </w:rPr>
        <w:t>.</w:t>
      </w:r>
      <w:r w:rsidRPr="009A3C03">
        <w:rPr>
          <w:rFonts w:ascii="Times New Roman" w:eastAsia="Calibri" w:hAnsi="Times New Roman" w:cs="Times New Roman"/>
          <w:sz w:val="24"/>
          <w:szCs w:val="24"/>
          <w:lang w:val="sr-Cyrl-RS"/>
        </w:rPr>
        <w:t xml:space="preserve"> </w:t>
      </w:r>
      <w:r w:rsidRPr="009A3C03">
        <w:rPr>
          <w:rFonts w:ascii="Times New Roman" w:hAnsi="Times New Roman" w:cs="Times New Roman"/>
          <w:sz w:val="24"/>
          <w:szCs w:val="24"/>
          <w:lang w:val="sr-Cyrl-RS"/>
        </w:rPr>
        <w:t xml:space="preserve">Програм представља </w:t>
      </w:r>
      <w:r w:rsidRPr="009A3C03">
        <w:rPr>
          <w:rFonts w:ascii="Times New Roman" w:hAnsi="Times New Roman" w:cs="Times New Roman"/>
          <w:sz w:val="24"/>
          <w:szCs w:val="24"/>
        </w:rPr>
        <w:t xml:space="preserve"> усаглашен систем мера, услова и инструмената јавне политике које Република Србија треба да спроведе </w:t>
      </w:r>
      <w:r w:rsidRPr="009A3C03">
        <w:rPr>
          <w:rFonts w:ascii="Times New Roman" w:hAnsi="Times New Roman" w:cs="Times New Roman"/>
          <w:sz w:val="24"/>
          <w:szCs w:val="24"/>
        </w:rPr>
        <w:lastRenderedPageBreak/>
        <w:t>ради заштите менталног здравља превенцијом настанка менталних поремећаја, унапређењем менталног здравља, рехабилитацијом лица са менталним поремећајима, а уз поштовање људских права и јачање достојанства особа са менталним поремећајима и примене најмање рестриктивних облика третмана</w:t>
      </w:r>
      <w:r w:rsidRPr="009A3C03">
        <w:rPr>
          <w:rFonts w:ascii="Times New Roman" w:hAnsi="Times New Roman" w:cs="Times New Roman"/>
          <w:sz w:val="24"/>
          <w:szCs w:val="24"/>
          <w:lang w:val="sr-Cyrl-RS"/>
        </w:rPr>
        <w:t>.</w:t>
      </w:r>
    </w:p>
    <w:p w14:paraId="04B69A6F"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p>
    <w:p w14:paraId="6C4F3F68"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11. </w:t>
      </w:r>
      <w:r w:rsidRPr="009A3C03">
        <w:rPr>
          <w:rFonts w:ascii="Times New Roman" w:hAnsi="Times New Roman" w:cs="Times New Roman"/>
          <w:sz w:val="24"/>
          <w:szCs w:val="24"/>
          <w:lang w:val="sr"/>
        </w:rPr>
        <w:t>Комитет тражи да се у наредном извештају о члану 11, став 11 доставе информације о зубарским службама и стоматолошком лечењу (нпр. ко има право на бесплатне услуге зубара, информације о трошковима за основна лечења и колики је удео партиципације који плаћају пацијенти</w:t>
      </w:r>
      <w:r w:rsidRPr="009A3C03">
        <w:rPr>
          <w:rFonts w:ascii="Times New Roman" w:hAnsi="Times New Roman" w:cs="Times New Roman"/>
          <w:sz w:val="24"/>
          <w:szCs w:val="24"/>
          <w:lang w:val="sr-Cyrl-RS"/>
        </w:rPr>
        <w:t>.</w:t>
      </w:r>
    </w:p>
    <w:p w14:paraId="374063A1"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Законом о здравственом осигурању („Сл. гласник РС“ 25/19), осигураним лицима обезбеђују се на терет обавезног здравственог осигурања прегледи и лечења болести уста и зуба у амбулантно-поликлиничким и стационарним условима и то најмање:</w:t>
      </w:r>
    </w:p>
    <w:p w14:paraId="3C3AF23A"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1) преглед и лечење болести уста и зуба код деце до навршених 18 година живота, односно до краја прописаног средњошколског, односно високошколског образовања, а најкасније до навршених 26 година живота, старијих лица која су тешко телесно или душевно ометена у развоју, као и лица са тежим урођеним или стеченим деформитетом лица и вилице;</w:t>
      </w:r>
    </w:p>
    <w:p w14:paraId="3C6B73A3"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2) прегледи и лечење болести уста и зуба, изузев протетског збрињавања, код жена у вези са трудноћом и 12 месеци после порођаја;</w:t>
      </w:r>
    </w:p>
    <w:p w14:paraId="01400285"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3) указивање хитне стоматолошке здравствене заштите за одрасле;</w:t>
      </w:r>
    </w:p>
    <w:p w14:paraId="0FAD54AD"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4) прегледи и лечење болести уста и зуба, изузев протетског збрињавања, пре трансплантације органа, ћелија и ткива, односно операција на срцу;</w:t>
      </w:r>
    </w:p>
    <w:p w14:paraId="079638B5"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5) прегледи и лечење болести уста и зуба у оквиру преоперативног и постоперативног третмана малигних болести максилофацијалног предела;</w:t>
      </w:r>
    </w:p>
    <w:p w14:paraId="290A3E27"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6) ургентни стоматолошки и хируршки прегледи и лечење повреда зуба и костију лица, укључујући примарну реконструкцију остеосинтетским материјалом;</w:t>
      </w:r>
    </w:p>
    <w:p w14:paraId="08FF1774"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7) израда акрилатне тоталне и субтоталне протезе код особа старијих од 65 година живота;</w:t>
      </w:r>
    </w:p>
    <w:p w14:paraId="3D337E97"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8) неопходан стоматолошки третман, укључујући и фиксне ортодонтске апарате у оквиру преоперативног и постоперативног третмана код особа са урођеним и стеченим тежим деформитетом лица и вилице;</w:t>
      </w:r>
    </w:p>
    <w:p w14:paraId="7B8C46F3"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9) израда протетских надокнада лица и вилице (интраоралне постресекционе протезе и протезе лица) у оквиру посттуморске рехабилитације и реконструкције, укључујући и имплантате за њихово учвршћивање;</w:t>
      </w:r>
    </w:p>
    <w:p w14:paraId="4F8AC393"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t>10) прегледи и лечење болести уста и зуба код лица код којих је због обољења или повреде дошло до губитка појединих телесних или психичких функција због чега нису у могућности да самостално обављају свакодневне активности;</w:t>
      </w:r>
    </w:p>
    <w:p w14:paraId="197DBC71" w14:textId="77777777" w:rsidR="00055FEE" w:rsidRPr="009A3C03" w:rsidRDefault="00055FEE" w:rsidP="009A3C03">
      <w:pPr>
        <w:pStyle w:val="Normal1"/>
        <w:shd w:val="clear" w:color="auto" w:fill="FFFFFF"/>
        <w:spacing w:after="150" w:line="276" w:lineRule="auto"/>
        <w:jc w:val="both"/>
        <w:rPr>
          <w:lang w:val="sr-Cyrl-RS"/>
        </w:rPr>
      </w:pPr>
      <w:r w:rsidRPr="009A3C03">
        <w:rPr>
          <w:lang w:val="sr-Cyrl-RS"/>
        </w:rPr>
        <w:lastRenderedPageBreak/>
        <w:t>11) прегледи и лечење болести уста и зуба осигураника из члана 16. Закона о здравственом осигурању.</w:t>
      </w:r>
    </w:p>
    <w:p w14:paraId="07B2ECF5" w14:textId="77777777" w:rsidR="00055FEE" w:rsidRPr="009A3C03" w:rsidRDefault="00055FEE" w:rsidP="009A3C03">
      <w:pPr>
        <w:pStyle w:val="Normal1"/>
        <w:shd w:val="clear" w:color="auto" w:fill="FFFFFF"/>
        <w:spacing w:before="0" w:beforeAutospacing="0" w:after="150" w:afterAutospacing="0" w:line="276" w:lineRule="auto"/>
        <w:jc w:val="both"/>
      </w:pPr>
      <w:r w:rsidRPr="009A3C03">
        <w:rPr>
          <w:lang w:val="sr-Cyrl-RS"/>
        </w:rPr>
        <w:t>Основ партиципације у области стоматолошке здравствене заштите дефинисан је П</w:t>
      </w:r>
      <w:r w:rsidRPr="009A3C03">
        <w:t>равилник</w:t>
      </w:r>
      <w:r w:rsidRPr="009A3C03">
        <w:rPr>
          <w:lang w:val="sr-Cyrl-RS"/>
        </w:rPr>
        <w:t xml:space="preserve">ом </w:t>
      </w:r>
      <w:r w:rsidRPr="009A3C03">
        <w:t xml:space="preserve"> о садржају и обиму права на здравствену заштиту из обавезног здравственог осигурања и о партиципацији за 2021. годину</w:t>
      </w:r>
      <w:r w:rsidRPr="009A3C03">
        <w:rPr>
          <w:lang w:val="sr-Cyrl-RS"/>
        </w:rPr>
        <w:t xml:space="preserve"> („Сл. гласник РС“ 25/19), и то</w:t>
      </w:r>
      <w:r w:rsidRPr="009A3C0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552"/>
      </w:tblGrid>
      <w:tr w:rsidR="009A3C03" w:rsidRPr="009A3C03" w14:paraId="6F07C7FA" w14:textId="77777777" w:rsidTr="00474F91">
        <w:tc>
          <w:tcPr>
            <w:tcW w:w="6487" w:type="dxa"/>
          </w:tcPr>
          <w:p w14:paraId="7639256D" w14:textId="77777777" w:rsidR="00055FEE" w:rsidRPr="009A3C03" w:rsidRDefault="00055FEE" w:rsidP="009A3C03">
            <w:pPr>
              <w:pStyle w:val="Normal1"/>
              <w:numPr>
                <w:ilvl w:val="0"/>
                <w:numId w:val="23"/>
              </w:numPr>
              <w:spacing w:before="0" w:beforeAutospacing="0" w:after="150" w:afterAutospacing="0" w:line="276" w:lineRule="auto"/>
              <w:jc w:val="both"/>
              <w:rPr>
                <w:lang w:val="sr-Cyrl-RS"/>
              </w:rPr>
            </w:pPr>
            <w:r w:rsidRPr="009A3C03">
              <w:t>стоматолошки прегледи и лечење у вези са повредом зуба и костију лица</w:t>
            </w:r>
          </w:p>
        </w:tc>
        <w:tc>
          <w:tcPr>
            <w:tcW w:w="2552" w:type="dxa"/>
          </w:tcPr>
          <w:p w14:paraId="095DD02B" w14:textId="77777777" w:rsidR="00055FEE" w:rsidRPr="009A3C03" w:rsidRDefault="00055FEE" w:rsidP="009A3C03">
            <w:pPr>
              <w:pStyle w:val="Normal1"/>
              <w:spacing w:before="0" w:beforeAutospacing="0" w:after="150" w:afterAutospacing="0" w:line="276" w:lineRule="auto"/>
              <w:jc w:val="both"/>
              <w:rPr>
                <w:lang w:val="sr-Cyrl-RS"/>
              </w:rPr>
            </w:pPr>
            <w:r w:rsidRPr="009A3C03">
              <w:t>20% од утврђене цене услуге</w:t>
            </w:r>
          </w:p>
        </w:tc>
      </w:tr>
      <w:tr w:rsidR="009A3C03" w:rsidRPr="009A3C03" w14:paraId="358EFFEE" w14:textId="77777777" w:rsidTr="00474F91">
        <w:tc>
          <w:tcPr>
            <w:tcW w:w="6487" w:type="dxa"/>
          </w:tcPr>
          <w:p w14:paraId="188FB12B" w14:textId="77777777" w:rsidR="00055FEE" w:rsidRPr="009A3C03" w:rsidRDefault="00055FEE" w:rsidP="009A3C03">
            <w:pPr>
              <w:pStyle w:val="Normal1"/>
              <w:numPr>
                <w:ilvl w:val="0"/>
                <w:numId w:val="23"/>
              </w:numPr>
              <w:spacing w:before="0" w:beforeAutospacing="0" w:after="150" w:afterAutospacing="0" w:line="276" w:lineRule="auto"/>
              <w:jc w:val="both"/>
              <w:rPr>
                <w:lang w:val="sr-Cyrl-RS"/>
              </w:rPr>
            </w:pPr>
            <w:r w:rsidRPr="009A3C03">
              <w:t>стоматолошки прегледи и лечење зуба пре операције срца и пресађивања органа, ћелија и ткива</w:t>
            </w:r>
          </w:p>
        </w:tc>
        <w:tc>
          <w:tcPr>
            <w:tcW w:w="2552" w:type="dxa"/>
          </w:tcPr>
          <w:p w14:paraId="5B8C6F19" w14:textId="77777777" w:rsidR="00055FEE" w:rsidRPr="009A3C03" w:rsidRDefault="00055FEE" w:rsidP="009A3C03">
            <w:pPr>
              <w:pStyle w:val="Normal1"/>
              <w:spacing w:before="0" w:beforeAutospacing="0" w:after="150" w:afterAutospacing="0" w:line="276" w:lineRule="auto"/>
              <w:jc w:val="both"/>
              <w:rPr>
                <w:lang w:val="sr-Cyrl-RS"/>
              </w:rPr>
            </w:pPr>
            <w:r w:rsidRPr="009A3C03">
              <w:t>10% од утврђене цене услуге</w:t>
            </w:r>
          </w:p>
        </w:tc>
      </w:tr>
      <w:tr w:rsidR="009A3C03" w:rsidRPr="009A3C03" w14:paraId="7E63DD58" w14:textId="77777777" w:rsidTr="00474F91">
        <w:tc>
          <w:tcPr>
            <w:tcW w:w="6487" w:type="dxa"/>
          </w:tcPr>
          <w:p w14:paraId="49FD0BE0" w14:textId="77777777" w:rsidR="00055FEE" w:rsidRPr="009A3C03" w:rsidRDefault="00055FEE" w:rsidP="009A3C03">
            <w:pPr>
              <w:pStyle w:val="Normal1"/>
              <w:numPr>
                <w:ilvl w:val="0"/>
                <w:numId w:val="23"/>
              </w:numPr>
              <w:spacing w:before="0" w:beforeAutospacing="0" w:after="150" w:afterAutospacing="0" w:line="276" w:lineRule="auto"/>
              <w:jc w:val="both"/>
              <w:rPr>
                <w:lang w:val="sr-Cyrl-RS"/>
              </w:rPr>
            </w:pPr>
            <w:r w:rsidRPr="009A3C03">
              <w:t>лечење компликација каријеса код деце, ученика и студената до краја прописаног школовања, а најкасније до навршених 26 година, екстракција зуба као последице каријеса - по зубу након завршеног лечења</w:t>
            </w:r>
          </w:p>
        </w:tc>
        <w:tc>
          <w:tcPr>
            <w:tcW w:w="2552" w:type="dxa"/>
          </w:tcPr>
          <w:p w14:paraId="0BBD75FB" w14:textId="77777777" w:rsidR="00055FEE" w:rsidRPr="009A3C03" w:rsidRDefault="00055FEE" w:rsidP="009A3C03">
            <w:pPr>
              <w:pStyle w:val="Normal1"/>
              <w:spacing w:before="0" w:beforeAutospacing="0" w:after="150" w:afterAutospacing="0" w:line="276" w:lineRule="auto"/>
              <w:jc w:val="both"/>
              <w:rPr>
                <w:lang w:val="sr-Cyrl-RS"/>
              </w:rPr>
            </w:pPr>
            <w:r w:rsidRPr="009A3C03">
              <w:t>50 динара</w:t>
            </w:r>
          </w:p>
        </w:tc>
      </w:tr>
      <w:tr w:rsidR="009A3C03" w:rsidRPr="009A3C03" w14:paraId="06BDFB47" w14:textId="77777777" w:rsidTr="00474F91">
        <w:tc>
          <w:tcPr>
            <w:tcW w:w="6487" w:type="dxa"/>
          </w:tcPr>
          <w:p w14:paraId="582F7DE4" w14:textId="77777777" w:rsidR="00055FEE" w:rsidRPr="009A3C03" w:rsidRDefault="00055FEE" w:rsidP="009A3C03">
            <w:pPr>
              <w:pStyle w:val="Normal1"/>
              <w:numPr>
                <w:ilvl w:val="0"/>
                <w:numId w:val="23"/>
              </w:numPr>
              <w:spacing w:before="0" w:beforeAutospacing="0" w:after="150" w:afterAutospacing="0" w:line="276" w:lineRule="auto"/>
              <w:jc w:val="both"/>
            </w:pPr>
            <w:r w:rsidRPr="009A3C03">
              <w:t>преглед</w:t>
            </w:r>
            <w:r w:rsidRPr="009A3C03">
              <w:rPr>
                <w:lang w:val="sr-Cyrl-RS"/>
              </w:rPr>
              <w:t>и</w:t>
            </w:r>
            <w:r w:rsidRPr="009A3C03">
              <w:t xml:space="preserve"> и лечење болести уста и зуба код трудница и деце до навршених 18 година живота, односно до краја прописаног средњошколског, односно високошколског образовања, а најкасније до навршених 26 година живота, као и код осигураних лица из члана 63. тач 10) и 11) Закона ако се не одазову на превентивне стоматолошке и профилактичке мера за превенцију прегледе из члана 53. став 1. тачка 3) Закона</w:t>
            </w:r>
          </w:p>
        </w:tc>
        <w:tc>
          <w:tcPr>
            <w:tcW w:w="2552" w:type="dxa"/>
          </w:tcPr>
          <w:p w14:paraId="30FD76A9" w14:textId="77777777" w:rsidR="00055FEE" w:rsidRPr="009A3C03" w:rsidRDefault="00055FEE" w:rsidP="009A3C03">
            <w:pPr>
              <w:pStyle w:val="Normal1"/>
              <w:spacing w:before="0" w:beforeAutospacing="0" w:after="150" w:afterAutospacing="0" w:line="276" w:lineRule="auto"/>
              <w:jc w:val="both"/>
            </w:pPr>
            <w:r w:rsidRPr="009A3C03">
              <w:t>35% од утврђене цене услуге</w:t>
            </w:r>
          </w:p>
        </w:tc>
      </w:tr>
    </w:tbl>
    <w:p w14:paraId="415D8A04" w14:textId="77777777" w:rsidR="00055FEE" w:rsidRPr="009A3C03" w:rsidRDefault="00055FEE" w:rsidP="009A3C03">
      <w:pPr>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rPr>
        <w:t xml:space="preserve">Цене услуга стоматолошке здравствене заштите дефинисане су Правилником  о нормативима и стандардима рада и ценама здравствених услуга за превенцију, прегледе и лечење болести уста и зуба које се обезбеђују из средстава обавезног здравственог осигурања („Сл. гласник ", </w:t>
      </w:r>
      <w:r w:rsidRPr="009A3C03">
        <w:rPr>
          <w:rFonts w:ascii="Times New Roman" w:hAnsi="Times New Roman" w:cs="Times New Roman"/>
          <w:color w:val="auto"/>
          <w:sz w:val="24"/>
          <w:szCs w:val="24"/>
          <w:lang w:val="sr-Cyrl-RS"/>
        </w:rPr>
        <w:t>бр</w:t>
      </w:r>
      <w:r w:rsidRPr="009A3C03">
        <w:rPr>
          <w:rFonts w:ascii="Times New Roman" w:hAnsi="Times New Roman" w:cs="Times New Roman"/>
          <w:color w:val="auto"/>
          <w:sz w:val="24"/>
          <w:szCs w:val="24"/>
        </w:rPr>
        <w:t>. 12/2012, 1/2019 i 15/2019)</w:t>
      </w:r>
      <w:r w:rsidRPr="009A3C03">
        <w:rPr>
          <w:rFonts w:ascii="Times New Roman" w:hAnsi="Times New Roman" w:cs="Times New Roman"/>
          <w:color w:val="auto"/>
          <w:sz w:val="24"/>
          <w:szCs w:val="24"/>
          <w:lang w:val="sr-Cyrl-RS"/>
        </w:rPr>
        <w:t xml:space="preserve">. </w:t>
      </w:r>
    </w:p>
    <w:p w14:paraId="3C849046" w14:textId="77777777" w:rsidR="00055FEE" w:rsidRPr="009A3C03" w:rsidRDefault="00055FEE"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На дан 31.12.2019. године је у систему здравствене заштите Републике Србије (здравствене установе у Плану мреже) било запослено укупно 1596 доктора стоматологије. Од укупно</w:t>
      </w:r>
      <w:r w:rsidRPr="009A3C03">
        <w:rPr>
          <w:rFonts w:ascii="Times New Roman" w:hAnsi="Times New Roman" w:cs="Times New Roman"/>
          <w:color w:val="auto"/>
          <w:sz w:val="24"/>
          <w:szCs w:val="24"/>
          <w:lang w:val="sr-Cyrl-RS"/>
        </w:rPr>
        <w:t>г</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Cyrl-RS"/>
        </w:rPr>
        <w:t>броја</w:t>
      </w:r>
      <w:r w:rsidRPr="009A3C03">
        <w:rPr>
          <w:rFonts w:ascii="Times New Roman" w:hAnsi="Times New Roman" w:cs="Times New Roman"/>
          <w:color w:val="auto"/>
          <w:sz w:val="24"/>
          <w:szCs w:val="24"/>
        </w:rPr>
        <w:t xml:space="preserve"> стоматолога у здравственим установама у Републици Србији 839 (53%) су специјалисти</w:t>
      </w:r>
      <w:r w:rsidRPr="009A3C03">
        <w:rPr>
          <w:rFonts w:ascii="Times New Roman" w:hAnsi="Times New Roman" w:cs="Times New Roman"/>
          <w:color w:val="auto"/>
          <w:sz w:val="24"/>
          <w:szCs w:val="24"/>
          <w:lang w:val="sr-Cyrl-RS"/>
        </w:rPr>
        <w:t xml:space="preserve">. </w:t>
      </w:r>
    </w:p>
    <w:p w14:paraId="449F9895" w14:textId="77777777" w:rsidR="00055FEE" w:rsidRPr="009A3C03" w:rsidRDefault="00055FEE" w:rsidP="009A3C03">
      <w:pPr>
        <w:pStyle w:val="BodyText1"/>
        <w:shd w:val="clear" w:color="auto" w:fill="auto"/>
        <w:spacing w:after="60" w:line="276" w:lineRule="auto"/>
        <w:ind w:left="20" w:right="20" w:firstLine="0"/>
        <w:jc w:val="both"/>
        <w:rPr>
          <w:rFonts w:ascii="Times New Roman" w:hAnsi="Times New Roman" w:cs="Times New Roman"/>
          <w:sz w:val="24"/>
          <w:szCs w:val="24"/>
          <w:lang w:val="sr-Cyrl-RS"/>
        </w:rPr>
      </w:pPr>
    </w:p>
    <w:p w14:paraId="39AD6D16" w14:textId="77777777" w:rsidR="00055FEE" w:rsidRPr="009A3C03" w:rsidRDefault="00055FEE" w:rsidP="009A3C03">
      <w:pPr>
        <w:pStyle w:val="BodyText1"/>
        <w:shd w:val="clear" w:color="auto" w:fill="auto"/>
        <w:spacing w:after="152" w:line="276" w:lineRule="auto"/>
        <w:ind w:left="20" w:right="20" w:firstLine="0"/>
        <w:jc w:val="both"/>
        <w:rPr>
          <w:rFonts w:ascii="Times New Roman" w:hAnsi="Times New Roman" w:cs="Times New Roman"/>
          <w:sz w:val="24"/>
          <w:szCs w:val="24"/>
          <w:lang w:val="sr"/>
        </w:rPr>
      </w:pPr>
      <w:r w:rsidRPr="009A3C03">
        <w:rPr>
          <w:rFonts w:ascii="Times New Roman" w:hAnsi="Times New Roman" w:cs="Times New Roman"/>
          <w:sz w:val="24"/>
          <w:szCs w:val="24"/>
          <w:lang w:val="sr-Cyrl-RS"/>
        </w:rPr>
        <w:t>12.</w:t>
      </w:r>
      <w:r w:rsidRPr="009A3C03">
        <w:rPr>
          <w:rFonts w:ascii="Times New Roman" w:hAnsi="Times New Roman" w:cs="Times New Roman"/>
          <w:sz w:val="24"/>
          <w:szCs w:val="24"/>
          <w:lang w:val="sr"/>
        </w:rPr>
        <w:t xml:space="preserve"> Комитет тражи да се у наредном извештају потврди да у Србији за законско/правно признање рода за трансродне особе није потребан  услов (у закону или пракси) подвргавања стерилизацији или неком другом инвазивном лечењу које би могло да наруши здравље и физички интегритет. </w:t>
      </w:r>
    </w:p>
    <w:p w14:paraId="4D3EC07B" w14:textId="77777777" w:rsidR="00055FEE" w:rsidRPr="009A3C03" w:rsidRDefault="00055FEE" w:rsidP="009A3C03">
      <w:pPr>
        <w:pStyle w:val="ListParagraph"/>
        <w:spacing w:line="276" w:lineRule="auto"/>
        <w:rPr>
          <w:rFonts w:ascii="Times New Roman" w:hAnsi="Times New Roman" w:cs="Times New Roman"/>
          <w:i/>
          <w:color w:val="auto"/>
          <w:sz w:val="24"/>
          <w:szCs w:val="24"/>
        </w:rPr>
      </w:pPr>
    </w:p>
    <w:p w14:paraId="7B6B0034" w14:textId="77777777" w:rsidR="00055FEE" w:rsidRPr="009A3C03" w:rsidRDefault="00055FEE"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Правно признање рода за трансродне особе није условљено никаквим обликом инвазивног лечења  које би могло да наруши здравље и физички интегритет.</w:t>
      </w:r>
    </w:p>
    <w:p w14:paraId="52F3BCB5" w14:textId="77777777" w:rsidR="00055FEE" w:rsidRPr="009A3C03" w:rsidRDefault="00055FEE" w:rsidP="009A3C03">
      <w:pPr>
        <w:spacing w:line="276" w:lineRule="auto"/>
        <w:jc w:val="both"/>
        <w:rPr>
          <w:rFonts w:ascii="Times New Roman" w:hAnsi="Times New Roman" w:cs="Times New Roman"/>
          <w:color w:val="auto"/>
          <w:sz w:val="24"/>
          <w:szCs w:val="24"/>
          <w:lang w:val="sr-Cyrl-RS"/>
        </w:rPr>
      </w:pPr>
    </w:p>
    <w:p w14:paraId="7F93E8E0" w14:textId="3DEAC82C"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p>
    <w:p w14:paraId="730E07FD" w14:textId="77777777" w:rsidR="00055FEE" w:rsidRPr="009A3C03" w:rsidRDefault="00055FEE"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p>
    <w:p w14:paraId="6E651260" w14:textId="77777777" w:rsidR="00B058D0" w:rsidRPr="009A3C03" w:rsidRDefault="00B058D0"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35B55026" w14:textId="77777777" w:rsidR="00EB7268" w:rsidRPr="009A3C03" w:rsidRDefault="00EB7268" w:rsidP="009A3C03">
      <w:pPr>
        <w:spacing w:after="9" w:line="276" w:lineRule="auto"/>
        <w:jc w:val="both"/>
        <w:rPr>
          <w:rFonts w:ascii="Times New Roman" w:hAnsi="Times New Roman" w:cs="Times New Roman"/>
          <w:color w:val="auto"/>
          <w:sz w:val="24"/>
          <w:szCs w:val="24"/>
          <w:lang w:val="ru-RU"/>
        </w:rPr>
      </w:pPr>
    </w:p>
    <w:p w14:paraId="07D0943B" w14:textId="5DDEEFCD" w:rsidR="00EB7268" w:rsidRPr="009A3C03" w:rsidRDefault="00BE559D" w:rsidP="009A3C03">
      <w:pPr>
        <w:pStyle w:val="ListParagraph"/>
        <w:numPr>
          <w:ilvl w:val="0"/>
          <w:numId w:val="11"/>
        </w:numPr>
        <w:pBdr>
          <w:top w:val="single" w:sz="4" w:space="0" w:color="000000"/>
          <w:left w:val="single" w:sz="4" w:space="0" w:color="000000"/>
          <w:bottom w:val="single" w:sz="4" w:space="0" w:color="000000"/>
          <w:right w:val="single" w:sz="4" w:space="0" w:color="000000"/>
        </w:pBdr>
        <w:shd w:val="clear" w:color="auto" w:fill="D9D9D9"/>
        <w:spacing w:after="19"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ru-RU"/>
        </w:rPr>
        <w:t>д</w:t>
      </w:r>
      <w:r w:rsidR="00EB3EB9" w:rsidRPr="009A3C03">
        <w:rPr>
          <w:rFonts w:ascii="Times New Roman" w:hAnsi="Times New Roman" w:cs="Times New Roman"/>
          <w:color w:val="auto"/>
          <w:sz w:val="24"/>
          <w:szCs w:val="24"/>
          <w:lang w:val="sr-Cyrl-RS"/>
        </w:rPr>
        <w:t>а спрече у највећој могућој мери епидемска, ендемска и друга обољења, као и несрећне случајеве</w:t>
      </w:r>
      <w:r w:rsidR="005E4E33" w:rsidRPr="009A3C03">
        <w:rPr>
          <w:rFonts w:ascii="Times New Roman" w:hAnsi="Times New Roman" w:cs="Times New Roman"/>
          <w:color w:val="auto"/>
          <w:sz w:val="24"/>
          <w:szCs w:val="24"/>
          <w:lang w:val="sr-Cyrl-RS"/>
        </w:rPr>
        <w:t xml:space="preserve">. </w:t>
      </w:r>
    </w:p>
    <w:p w14:paraId="67D3476A" w14:textId="77777777" w:rsidR="00EB7268" w:rsidRPr="009A3C03" w:rsidRDefault="005E4E33" w:rsidP="009A3C03">
      <w:pPr>
        <w:spacing w:after="0"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2F679F40" w14:textId="77777777" w:rsidR="00EB3EB9" w:rsidRPr="009A3C03" w:rsidRDefault="005E4E33"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i/>
          <w:sz w:val="24"/>
          <w:szCs w:val="24"/>
          <w:lang w:val="sr-Cyrl-RS"/>
        </w:rPr>
        <w:t xml:space="preserve"> </w:t>
      </w:r>
      <w:r w:rsidR="00EB3EB9" w:rsidRPr="009A3C03">
        <w:rPr>
          <w:rFonts w:ascii="Times New Roman" w:hAnsi="Times New Roman" w:cs="Times New Roman"/>
          <w:i/>
          <w:sz w:val="24"/>
          <w:szCs w:val="24"/>
          <w:lang w:val="sr-Cyrl-RS"/>
        </w:rPr>
        <w:t xml:space="preserve">а) </w:t>
      </w:r>
      <w:r w:rsidR="00EB3EB9" w:rsidRPr="009A3C03">
        <w:rPr>
          <w:rFonts w:ascii="Times New Roman" w:hAnsi="Times New Roman" w:cs="Times New Roman"/>
          <w:sz w:val="24"/>
          <w:szCs w:val="24"/>
          <w:lang w:val="sr-Cyrl-RS"/>
        </w:rPr>
        <w:t>О</w:t>
      </w:r>
      <w:r w:rsidR="00EB3EB9" w:rsidRPr="009A3C03">
        <w:rPr>
          <w:rFonts w:ascii="Times New Roman" w:hAnsi="Times New Roman" w:cs="Times New Roman"/>
          <w:sz w:val="24"/>
          <w:szCs w:val="24"/>
          <w:lang w:val="sr-Latn-RS"/>
        </w:rPr>
        <w:t>пишите мере предузете да би се</w:t>
      </w:r>
      <w:r w:rsidR="00EB3EB9" w:rsidRPr="009A3C03">
        <w:rPr>
          <w:rFonts w:ascii="Times New Roman" w:hAnsi="Times New Roman" w:cs="Times New Roman"/>
          <w:sz w:val="24"/>
          <w:szCs w:val="24"/>
          <w:lang w:val="sr-Cyrl-RS"/>
        </w:rPr>
        <w:t xml:space="preserve"> </w:t>
      </w:r>
      <w:r w:rsidR="00EB3EB9" w:rsidRPr="009A3C03">
        <w:rPr>
          <w:rFonts w:ascii="Times New Roman" w:hAnsi="Times New Roman" w:cs="Times New Roman"/>
          <w:sz w:val="24"/>
          <w:szCs w:val="24"/>
          <w:lang w:val="sr-Latn-RS"/>
        </w:rPr>
        <w:t xml:space="preserve">истраживања вакцине подстицала, за њих обезбедила адекватна финансијска средства и како и да би се </w:t>
      </w:r>
      <w:r w:rsidR="00D251A9" w:rsidRPr="009A3C03">
        <w:rPr>
          <w:rFonts w:ascii="Times New Roman" w:hAnsi="Times New Roman" w:cs="Times New Roman"/>
          <w:sz w:val="24"/>
          <w:szCs w:val="24"/>
          <w:lang w:val="sr-Cyrl-RS"/>
        </w:rPr>
        <w:t>одвијало</w:t>
      </w:r>
      <w:r w:rsidR="00EB3EB9" w:rsidRPr="009A3C03">
        <w:rPr>
          <w:rFonts w:ascii="Times New Roman" w:hAnsi="Times New Roman" w:cs="Times New Roman"/>
          <w:sz w:val="24"/>
          <w:szCs w:val="24"/>
          <w:lang w:val="sr-Latn-RS"/>
        </w:rPr>
        <w:t xml:space="preserve"> на усаглашен, тј координиран начин  </w:t>
      </w:r>
      <w:r w:rsidR="00D251A9" w:rsidRPr="009A3C03">
        <w:rPr>
          <w:rFonts w:ascii="Times New Roman" w:hAnsi="Times New Roman" w:cs="Times New Roman"/>
          <w:sz w:val="24"/>
          <w:szCs w:val="24"/>
          <w:lang w:val="sr-Latn-RS"/>
        </w:rPr>
        <w:t>између јавних и приватних чинилаца.</w:t>
      </w:r>
    </w:p>
    <w:p w14:paraId="355529C0" w14:textId="50BE4C43" w:rsidR="00D251A9" w:rsidRPr="009A3C03" w:rsidRDefault="00BE559D"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МИНИСТАРСТВО ЗДРАВЉА</w:t>
      </w:r>
    </w:p>
    <w:p w14:paraId="2F808EDE" w14:textId="77777777" w:rsidR="00BE559D" w:rsidRPr="009A3C03" w:rsidRDefault="00BE559D" w:rsidP="009A3C03">
      <w:pPr>
        <w:pStyle w:val="HTMLPreformatted"/>
        <w:spacing w:line="276" w:lineRule="auto"/>
        <w:jc w:val="both"/>
        <w:rPr>
          <w:rFonts w:ascii="Times New Roman" w:hAnsi="Times New Roman" w:cs="Times New Roman"/>
          <w:sz w:val="24"/>
          <w:szCs w:val="24"/>
          <w:lang w:val="sr-Cyrl-RS"/>
        </w:rPr>
      </w:pPr>
    </w:p>
    <w:p w14:paraId="1F2F79E0" w14:textId="4C3CD992" w:rsidR="00D251A9" w:rsidRPr="009A3C03" w:rsidRDefault="00D251A9"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 xml:space="preserve">б) Дајте </w:t>
      </w:r>
      <w:r w:rsidRPr="009A3C03">
        <w:rPr>
          <w:rFonts w:ascii="Times New Roman" w:hAnsi="Times New Roman" w:cs="Times New Roman"/>
          <w:sz w:val="24"/>
          <w:szCs w:val="24"/>
          <w:lang w:val="sr-Latn-RS"/>
        </w:rPr>
        <w:t xml:space="preserve">општи преглед здравствених услуга у местима притвора, посебно у затворима (у чијој је надлежности њихов рад, ком су министарству дужни да подносе извештај, степену кадровске попуњености, и осталих ресурса, практичним аранжманима </w:t>
      </w:r>
      <w:r w:rsidRPr="009A3C03">
        <w:rPr>
          <w:rFonts w:ascii="Times New Roman" w:hAnsi="Times New Roman" w:cs="Times New Roman"/>
          <w:sz w:val="24"/>
          <w:szCs w:val="24"/>
          <w:lang w:val="sr-Cyrl-RS"/>
        </w:rPr>
        <w:t xml:space="preserve">(организацији у пракси), лекарским прегледима по доласку, могућности остваривања права на специјалистичку здравствену заштиту, превенцији преносивих болести, </w:t>
      </w:r>
      <w:r w:rsidRPr="009A3C03">
        <w:rPr>
          <w:rFonts w:ascii="Times New Roman" w:hAnsi="Times New Roman" w:cs="Times New Roman"/>
          <w:sz w:val="24"/>
          <w:szCs w:val="24"/>
          <w:lang w:val="sr-Latn-RS"/>
        </w:rPr>
        <w:t xml:space="preserve">пружању здравствене заштите за ментално здравље, условима </w:t>
      </w:r>
      <w:r w:rsidRPr="009A3C03">
        <w:rPr>
          <w:rFonts w:ascii="Times New Roman" w:hAnsi="Times New Roman" w:cs="Times New Roman"/>
          <w:sz w:val="24"/>
          <w:szCs w:val="24"/>
          <w:lang w:val="sr-Cyrl-RS"/>
        </w:rPr>
        <w:t xml:space="preserve">домске заштите односно, </w:t>
      </w:r>
      <w:r w:rsidRPr="009A3C03">
        <w:rPr>
          <w:rFonts w:ascii="Times New Roman" w:hAnsi="Times New Roman" w:cs="Times New Roman"/>
          <w:sz w:val="24"/>
          <w:szCs w:val="24"/>
          <w:lang w:val="sr-Latn-RS"/>
        </w:rPr>
        <w:t>у установама у заједници по потреби, итд.).</w:t>
      </w:r>
    </w:p>
    <w:p w14:paraId="4A742CDB" w14:textId="0B56DA08" w:rsidR="00D44D6E" w:rsidRPr="009A3C03" w:rsidRDefault="00D44D6E" w:rsidP="009A3C03">
      <w:pPr>
        <w:pStyle w:val="HTMLPreformatted"/>
        <w:spacing w:line="276" w:lineRule="auto"/>
        <w:jc w:val="both"/>
        <w:rPr>
          <w:rFonts w:ascii="Times New Roman" w:hAnsi="Times New Roman" w:cs="Times New Roman"/>
          <w:sz w:val="24"/>
          <w:szCs w:val="24"/>
          <w:lang w:val="sr-Cyrl-RS"/>
        </w:rPr>
      </w:pPr>
    </w:p>
    <w:p w14:paraId="1A51C40D" w14:textId="77777777" w:rsidR="003544C0" w:rsidRPr="009A3C03" w:rsidRDefault="003544C0" w:rsidP="009A3C03">
      <w:pPr>
        <w:pStyle w:val="Teloteksta1"/>
        <w:shd w:val="clear" w:color="auto" w:fill="auto"/>
        <w:spacing w:before="0" w:after="0" w:line="276" w:lineRule="auto"/>
        <w:ind w:left="40" w:right="20" w:firstLine="680"/>
        <w:jc w:val="both"/>
        <w:rPr>
          <w:sz w:val="24"/>
          <w:szCs w:val="24"/>
        </w:rPr>
      </w:pPr>
      <w:r w:rsidRPr="009A3C03">
        <w:rPr>
          <w:sz w:val="24"/>
          <w:szCs w:val="24"/>
        </w:rPr>
        <w:t>Све установе у оквиру Управе за извршење кривичних санкција имају стално запослене лекаре или лекаре по уговору. Свако лице лишено слободе по доласку у установу бива прегледано од стране лекара.</w:t>
      </w:r>
    </w:p>
    <w:p w14:paraId="4DDAE6A3" w14:textId="77777777" w:rsidR="003544C0" w:rsidRPr="009A3C03" w:rsidRDefault="003544C0" w:rsidP="009A3C03">
      <w:pPr>
        <w:pStyle w:val="Teloteksta1"/>
        <w:shd w:val="clear" w:color="auto" w:fill="auto"/>
        <w:spacing w:before="0" w:after="0" w:line="276" w:lineRule="auto"/>
        <w:ind w:left="40" w:right="20" w:firstLine="680"/>
        <w:jc w:val="both"/>
        <w:rPr>
          <w:sz w:val="24"/>
          <w:szCs w:val="24"/>
        </w:rPr>
      </w:pPr>
      <w:r w:rsidRPr="009A3C03">
        <w:rPr>
          <w:sz w:val="24"/>
          <w:szCs w:val="24"/>
        </w:rPr>
        <w:t>Извештај о свакодневном раду подноси управнику, односно директору Управе за извршење кривичних санкција, а стручни надзор над њиховим радом обавља Министарство здравља преко инспекцијских служби Министарста здравља.</w:t>
      </w:r>
    </w:p>
    <w:p w14:paraId="61CED2BB" w14:textId="77777777" w:rsidR="003544C0" w:rsidRPr="009A3C03" w:rsidRDefault="003544C0" w:rsidP="009A3C03">
      <w:pPr>
        <w:pStyle w:val="Teloteksta1"/>
        <w:shd w:val="clear" w:color="auto" w:fill="auto"/>
        <w:spacing w:before="0" w:after="0" w:line="276" w:lineRule="auto"/>
        <w:ind w:left="20" w:right="20" w:firstLine="700"/>
        <w:jc w:val="both"/>
        <w:rPr>
          <w:sz w:val="24"/>
          <w:szCs w:val="24"/>
        </w:rPr>
      </w:pPr>
      <w:r w:rsidRPr="009A3C03">
        <w:rPr>
          <w:sz w:val="24"/>
          <w:szCs w:val="24"/>
        </w:rPr>
        <w:t>Свима којима је потребан специјалистички преглед специјалисте бива вођен у локалне болнице или у Специјалну затворску болницу која је кровна установа здравствене заштите Управе за извршење кривичних санкција.</w:t>
      </w:r>
    </w:p>
    <w:p w14:paraId="56772FC4" w14:textId="77777777" w:rsidR="003544C0" w:rsidRPr="009A3C03" w:rsidRDefault="003544C0" w:rsidP="009A3C03">
      <w:pPr>
        <w:pStyle w:val="Teloteksta1"/>
        <w:shd w:val="clear" w:color="auto" w:fill="auto"/>
        <w:spacing w:before="0" w:after="0" w:line="276" w:lineRule="auto"/>
        <w:ind w:left="20" w:right="20" w:firstLine="700"/>
        <w:jc w:val="both"/>
        <w:rPr>
          <w:sz w:val="24"/>
          <w:szCs w:val="24"/>
        </w:rPr>
      </w:pPr>
      <w:r w:rsidRPr="009A3C03">
        <w:rPr>
          <w:sz w:val="24"/>
          <w:szCs w:val="24"/>
        </w:rPr>
        <w:t>Сва лица се по доласку у затворски систем тестирају на трансмисивне болести. Свака установа у оквиру Управе за извршење кривичних санкција има свог психијатра или ако нема свог ангажује психијатра из здравствене установе уговором о раду.</w:t>
      </w:r>
    </w:p>
    <w:p w14:paraId="7932BB7E" w14:textId="38752E56" w:rsidR="003544C0" w:rsidRPr="009A3C03" w:rsidRDefault="003544C0" w:rsidP="009A3C03">
      <w:pPr>
        <w:pStyle w:val="HTMLPreformatted"/>
        <w:spacing w:line="276" w:lineRule="auto"/>
        <w:jc w:val="both"/>
        <w:rPr>
          <w:rFonts w:ascii="Times New Roman" w:hAnsi="Times New Roman" w:cs="Times New Roman"/>
          <w:sz w:val="24"/>
          <w:szCs w:val="24"/>
          <w:lang w:val="sr-Cyrl-RS"/>
        </w:rPr>
      </w:pPr>
    </w:p>
    <w:p w14:paraId="54E9FA87" w14:textId="77777777" w:rsidR="003544C0" w:rsidRPr="009A3C03" w:rsidRDefault="003544C0" w:rsidP="009A3C03">
      <w:pPr>
        <w:pStyle w:val="HTMLPreformatted"/>
        <w:spacing w:line="276" w:lineRule="auto"/>
        <w:jc w:val="both"/>
        <w:rPr>
          <w:rFonts w:ascii="Times New Roman" w:hAnsi="Times New Roman" w:cs="Times New Roman"/>
          <w:sz w:val="24"/>
          <w:szCs w:val="24"/>
          <w:lang w:val="sr-Cyrl-RS"/>
        </w:rPr>
      </w:pPr>
    </w:p>
    <w:p w14:paraId="2D5AFC12" w14:textId="3D690D4B" w:rsidR="00D251A9" w:rsidRPr="009A3C03" w:rsidRDefault="00D251A9"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в) Доставите</w:t>
      </w:r>
      <w:r w:rsidRPr="009A3C03">
        <w:rPr>
          <w:rFonts w:ascii="Times New Roman" w:hAnsi="Times New Roman" w:cs="Times New Roman"/>
          <w:sz w:val="24"/>
          <w:szCs w:val="24"/>
          <w:lang w:val="sr-Latn-RS"/>
        </w:rPr>
        <w:t xml:space="preserve"> информације о доступности и обиму услуга </w:t>
      </w:r>
      <w:r w:rsidRPr="009A3C03">
        <w:rPr>
          <w:rFonts w:ascii="Times New Roman" w:hAnsi="Times New Roman" w:cs="Times New Roman"/>
          <w:sz w:val="24"/>
          <w:szCs w:val="24"/>
          <w:lang w:val="sr-Cyrl-RS"/>
        </w:rPr>
        <w:t xml:space="preserve">заштите </w:t>
      </w:r>
      <w:r w:rsidRPr="009A3C03">
        <w:rPr>
          <w:rFonts w:ascii="Times New Roman" w:hAnsi="Times New Roman" w:cs="Times New Roman"/>
          <w:sz w:val="24"/>
          <w:szCs w:val="24"/>
          <w:lang w:val="sr-Latn-RS"/>
        </w:rPr>
        <w:t xml:space="preserve">менталног здравља у заједници и о преласку на </w:t>
      </w:r>
      <w:r w:rsidRPr="009A3C03">
        <w:rPr>
          <w:rFonts w:ascii="Times New Roman" w:hAnsi="Times New Roman" w:cs="Times New Roman"/>
          <w:sz w:val="24"/>
          <w:szCs w:val="24"/>
          <w:lang w:val="sr-Cyrl-RS"/>
        </w:rPr>
        <w:t xml:space="preserve">заштиту </w:t>
      </w:r>
      <w:r w:rsidRPr="009A3C03">
        <w:rPr>
          <w:rFonts w:ascii="Times New Roman" w:hAnsi="Times New Roman" w:cs="Times New Roman"/>
          <w:sz w:val="24"/>
          <w:szCs w:val="24"/>
          <w:lang w:val="sr-Latn-RS"/>
        </w:rPr>
        <w:t xml:space="preserve">ментално здравље </w:t>
      </w:r>
      <w:r w:rsidRPr="009A3C03">
        <w:rPr>
          <w:rFonts w:ascii="Times New Roman" w:hAnsi="Times New Roman" w:cs="Times New Roman"/>
          <w:sz w:val="24"/>
          <w:szCs w:val="24"/>
          <w:lang w:val="sr-Cyrl-RS"/>
        </w:rPr>
        <w:t>у заједници са некада великих установа</w:t>
      </w:r>
      <w:r w:rsidRPr="009A3C03">
        <w:rPr>
          <w:rFonts w:ascii="Times New Roman" w:hAnsi="Times New Roman" w:cs="Times New Roman"/>
          <w:sz w:val="24"/>
          <w:szCs w:val="24"/>
          <w:lang w:val="sr-Latn-RS"/>
        </w:rPr>
        <w:t xml:space="preserve">. Наведите статистичке податке о мерама </w:t>
      </w:r>
      <w:r w:rsidRPr="009A3C03">
        <w:rPr>
          <w:rFonts w:ascii="Times New Roman" w:hAnsi="Times New Roman" w:cs="Times New Roman"/>
          <w:sz w:val="24"/>
          <w:szCs w:val="24"/>
          <w:lang w:val="sr-Cyrl-RS"/>
        </w:rPr>
        <w:t xml:space="preserve">социјалне заштите у домену процене </w:t>
      </w:r>
      <w:r w:rsidRPr="009A3C03">
        <w:rPr>
          <w:rFonts w:ascii="Times New Roman" w:hAnsi="Times New Roman" w:cs="Times New Roman"/>
          <w:sz w:val="24"/>
          <w:szCs w:val="24"/>
          <w:lang w:val="sr-Latn-RS"/>
        </w:rPr>
        <w:t>менталног здравља рањиве популације, укључујући оне у ситуацији сиромаштва или искључености, незапослене (посебно дуготрајно незапослене). Наведите и информације о проактивним мерама</w:t>
      </w:r>
      <w:r w:rsidRPr="009A3C03">
        <w:rPr>
          <w:rFonts w:ascii="Times New Roman" w:hAnsi="Times New Roman" w:cs="Times New Roman"/>
          <w:sz w:val="24"/>
          <w:szCs w:val="24"/>
          <w:lang w:val="sr-Cyrl-RS"/>
        </w:rPr>
        <w:t xml:space="preserve"> које су донете да би се </w:t>
      </w:r>
      <w:r w:rsidRPr="009A3C03">
        <w:rPr>
          <w:rFonts w:ascii="Times New Roman" w:hAnsi="Times New Roman" w:cs="Times New Roman"/>
          <w:sz w:val="24"/>
          <w:szCs w:val="24"/>
          <w:lang w:val="sr-Latn-RS"/>
        </w:rPr>
        <w:t>осигурало да особе којима је потребна менталну заштиту нису занемарене</w:t>
      </w:r>
      <w:r w:rsidRPr="009A3C03">
        <w:rPr>
          <w:rFonts w:ascii="Times New Roman" w:hAnsi="Times New Roman" w:cs="Times New Roman"/>
          <w:sz w:val="24"/>
          <w:szCs w:val="24"/>
          <w:lang w:val="sr-Cyrl-RS"/>
        </w:rPr>
        <w:t>. Доставите</w:t>
      </w:r>
      <w:r w:rsidRPr="009A3C03">
        <w:rPr>
          <w:rFonts w:ascii="Times New Roman" w:hAnsi="Times New Roman" w:cs="Times New Roman"/>
          <w:sz w:val="24"/>
          <w:szCs w:val="24"/>
          <w:lang w:val="sr-Latn-RS"/>
        </w:rPr>
        <w:t xml:space="preserve"> информације од затворских здравствених служби о пропорцији затвореника за које се сматра да имају </w:t>
      </w:r>
      <w:r w:rsidRPr="009A3C03">
        <w:rPr>
          <w:rFonts w:ascii="Times New Roman" w:hAnsi="Times New Roman" w:cs="Times New Roman"/>
          <w:sz w:val="24"/>
          <w:szCs w:val="24"/>
          <w:lang w:val="sr-Cyrl-RS"/>
        </w:rPr>
        <w:t>проблема са менталним здрављем</w:t>
      </w:r>
      <w:r w:rsidRPr="009A3C03">
        <w:rPr>
          <w:rFonts w:ascii="Times New Roman" w:hAnsi="Times New Roman" w:cs="Times New Roman"/>
          <w:sz w:val="24"/>
          <w:szCs w:val="24"/>
          <w:lang w:val="sr-Latn-RS"/>
        </w:rPr>
        <w:t xml:space="preserve"> и који, према речима здравствених радника, не припадају затворском систему или би евентуално били поштеђени такве ситуације </w:t>
      </w:r>
      <w:r w:rsidRPr="009A3C03">
        <w:rPr>
          <w:rFonts w:ascii="Times New Roman" w:hAnsi="Times New Roman" w:cs="Times New Roman"/>
          <w:sz w:val="24"/>
          <w:szCs w:val="24"/>
          <w:lang w:val="sr-Cyrl-RS"/>
        </w:rPr>
        <w:t>да су</w:t>
      </w:r>
      <w:r w:rsidRPr="009A3C03">
        <w:rPr>
          <w:rFonts w:ascii="Times New Roman" w:hAnsi="Times New Roman" w:cs="Times New Roman"/>
          <w:sz w:val="24"/>
          <w:szCs w:val="24"/>
          <w:lang w:val="sr-Latn-RS"/>
        </w:rPr>
        <w:t xml:space="preserve"> одговарајуће услуге менталног здравља доступне у заједници или у специјализованим установама.</w:t>
      </w:r>
    </w:p>
    <w:p w14:paraId="022FDB07" w14:textId="712AC25B" w:rsidR="00A80BCC" w:rsidRPr="009A3C03" w:rsidRDefault="00A80BCC" w:rsidP="009A3C03">
      <w:pPr>
        <w:pStyle w:val="HTMLPreformatted"/>
        <w:spacing w:line="276" w:lineRule="auto"/>
        <w:jc w:val="both"/>
        <w:rPr>
          <w:rFonts w:ascii="Times New Roman" w:hAnsi="Times New Roman" w:cs="Times New Roman"/>
          <w:sz w:val="24"/>
          <w:szCs w:val="24"/>
          <w:lang w:val="sr-Latn-RS"/>
        </w:rPr>
      </w:pPr>
    </w:p>
    <w:p w14:paraId="38A6A5F5" w14:textId="46AC2E93" w:rsidR="00A80BCC" w:rsidRPr="009A3C03" w:rsidRDefault="00784770" w:rsidP="009A3C03">
      <w:pPr>
        <w:pStyle w:val="HTMLPreformatted"/>
        <w:spacing w:line="276" w:lineRule="auto"/>
        <w:ind w:left="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ab/>
      </w:r>
      <w:r w:rsidR="00A80BCC" w:rsidRPr="009A3C03">
        <w:rPr>
          <w:rFonts w:ascii="Times New Roman" w:hAnsi="Times New Roman" w:cs="Times New Roman"/>
          <w:sz w:val="24"/>
          <w:szCs w:val="24"/>
          <w:lang w:val="sr-Cyrl-RS"/>
        </w:rPr>
        <w:t xml:space="preserve">Имајући у виду да је Програм за заштиту менталног здравља у Републици Србији за период 2019-2026. године са пратећим Акционим планом за спровођење програма усвојен </w:t>
      </w:r>
      <w:r w:rsidR="00A80BCC" w:rsidRPr="009A3C03">
        <w:rPr>
          <w:rFonts w:ascii="Times New Roman" w:hAnsi="Times New Roman" w:cs="Times New Roman"/>
          <w:sz w:val="24"/>
          <w:szCs w:val="24"/>
          <w:lang w:val="sr-Cyrl-RS"/>
        </w:rPr>
        <w:lastRenderedPageBreak/>
        <w:t>пред сам крај 2019. године („Службени гласник РС“, бр. 84/19 од 29.11.2019. године), као и да је актуелна пандемија COVID-19 захватила подручје Републике Србије почетком марта 2020. године, релизација наведених критеријума је била отежана, али се њихова реализација очекује у периоду од наредних годину дана</w:t>
      </w:r>
    </w:p>
    <w:p w14:paraId="6C396DD6" w14:textId="77777777" w:rsidR="00A80BCC" w:rsidRPr="009A3C03" w:rsidRDefault="00A80BCC" w:rsidP="009A3C03">
      <w:pPr>
        <w:pStyle w:val="BodyText1"/>
        <w:spacing w:after="60" w:line="276" w:lineRule="auto"/>
        <w:ind w:left="20" w:right="20" w:hanging="20"/>
        <w:jc w:val="both"/>
        <w:rPr>
          <w:rFonts w:ascii="Times New Roman" w:hAnsi="Times New Roman" w:cs="Times New Roman"/>
          <w:b/>
          <w:sz w:val="24"/>
          <w:szCs w:val="24"/>
          <w:lang w:val="sr-Cyrl-RS"/>
        </w:rPr>
      </w:pPr>
      <w:r w:rsidRPr="009A3C03">
        <w:rPr>
          <w:rFonts w:ascii="Times New Roman" w:hAnsi="Times New Roman" w:cs="Times New Roman"/>
          <w:b/>
          <w:sz w:val="24"/>
          <w:szCs w:val="24"/>
        </w:rPr>
        <w:t>Успостављање функционалног система деинституционалиузације у складу са Програмом за заштиту менталног здравља у Републици Србији за период 2019-2026. године са пратећим Акционим планом за спровођење програма</w:t>
      </w:r>
    </w:p>
    <w:p w14:paraId="72378FAB" w14:textId="77777777" w:rsidR="00A80BCC" w:rsidRPr="009A3C03" w:rsidRDefault="00A80BCC" w:rsidP="009A3C03">
      <w:pPr>
        <w:pStyle w:val="BodyText1"/>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rPr>
        <w:t>У складу са наведеним критеријумом, до сада је на територији Републике Србије отворено 5 (пет) центра за ментално здравље, а који покривају градове у којима су основани (два у Београду, Ниш, Вршац и Нови Кнежевац), а који су саставни део великих психијатријских здравствених установа. Имајући у виду да у оквиру сваког дома здравља на територији Републике Србије постоје службе за заштиту менталног здравља, као и постојање центрима за ментално здравље у горе поменутим градовима, закључује се задовољавајућа покривеност становништва Републике Србије у погледу заштите менталног здравља.</w:t>
      </w:r>
    </w:p>
    <w:p w14:paraId="588F86BC" w14:textId="77777777" w:rsidR="00A80BCC" w:rsidRPr="009A3C03" w:rsidRDefault="00A80BCC" w:rsidP="009A3C03">
      <w:pPr>
        <w:pStyle w:val="BodyText1"/>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rPr>
        <w:t>У циљу испуњења овог критеријума у потпуности, у наредном периоду је потребно отворити још 15 центара за ментално здравље, односно три на годишњем нивоу, уз претходно обаљену едукацију особља и прибављене сагласности за рад центара, у смислу испуњења законских услова.</w:t>
      </w:r>
    </w:p>
    <w:p w14:paraId="1530BEA1" w14:textId="77777777" w:rsidR="00A80BCC" w:rsidRPr="009A3C03" w:rsidRDefault="00A80BCC" w:rsidP="009A3C03">
      <w:pPr>
        <w:pStyle w:val="BodyText1"/>
        <w:spacing w:after="60" w:line="276" w:lineRule="auto"/>
        <w:ind w:left="20" w:right="20" w:firstLine="700"/>
        <w:jc w:val="both"/>
        <w:rPr>
          <w:rFonts w:ascii="Times New Roman" w:hAnsi="Times New Roman" w:cs="Times New Roman"/>
          <w:b/>
          <w:sz w:val="24"/>
          <w:szCs w:val="24"/>
          <w:lang w:val="sr-Cyrl-RS"/>
        </w:rPr>
      </w:pPr>
      <w:r w:rsidRPr="009A3C03">
        <w:rPr>
          <w:rFonts w:ascii="Times New Roman" w:hAnsi="Times New Roman" w:cs="Times New Roman"/>
          <w:b/>
          <w:sz w:val="24"/>
          <w:szCs w:val="24"/>
        </w:rPr>
        <w:t>Обавезна примена развијених модела индивидуалних планова лечења у складу са препорукама Европског комитета за спречавање мучења и нечовечног или понижавајућег поступања или кажњавања (CPT)</w:t>
      </w:r>
    </w:p>
    <w:p w14:paraId="0A0DE249" w14:textId="77777777" w:rsidR="00A80BCC" w:rsidRPr="009A3C03" w:rsidRDefault="00A80BCC" w:rsidP="009A3C03">
      <w:pPr>
        <w:pStyle w:val="BodyText1"/>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rPr>
        <w:t xml:space="preserve">Модели индивидуалних планова лечења се активно и подобно спроводе у свим психијатријским здравственим установама, а у складу са чланом 15. Закона о заштити лица са менталним сметњама („Службени гласник РС“, бр. 45/2013). С тим у вези, неопходно је да се у наредном периоду формира Стручна комисија која би разматрала предлоге Измене Закона о заштити лица са менталним сметњама, а у чији рад би се укључило и Министарство правде, са својим предлозима. </w:t>
      </w:r>
    </w:p>
    <w:p w14:paraId="51AEBC0C" w14:textId="77777777" w:rsidR="00A80BCC" w:rsidRPr="009A3C03" w:rsidRDefault="00A80BCC" w:rsidP="009A3C03">
      <w:pPr>
        <w:pStyle w:val="BodyText1"/>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rPr>
        <w:t>Средином 2020. године, а у складу са Акционим планом за спровођење Програма о заштити менталног здравља у Републици Србији за период од 2019-2026. године, покренута је иницијатива за отварањем Одељења за форензичку психијатрију у оквиру Клинике за психијатријске болести „Др Лаза Лазаревић“, а чији активни рад очекује у наредном периоду, а у складу са епидемиолошком ситуацијом COVID-19 на територији Републике Србије. Напомињемо да је Одељење дефинисано кроз Правилник о организацији и систематизацији послова, дефинисани су нормативи у кадровском смислу и извршено је опрема зграде у сектору Падинска Скела Клинике који је намењен у те сврхе. Чека се излазак на терен и писано одобрење Здравствене инспекције Министарства здравља Републике Србије, након чега ће Одељење почети са радом.</w:t>
      </w:r>
    </w:p>
    <w:p w14:paraId="3770F4AC" w14:textId="77777777" w:rsidR="00A80BCC" w:rsidRPr="009A3C03" w:rsidRDefault="00A80BCC" w:rsidP="009A3C03">
      <w:pPr>
        <w:pStyle w:val="BodyText1"/>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rPr>
        <w:t>Без обзира на актуелну епидемиолошку ситуацију, у периоду од 2019. године до данас је акредитовано укупно 3 (три) психијатријске здравствене установе на територији града Београда (Клиника за психијатријске болести „Др Лаза Лазаревић“, Институт за ментално здравље и Специјална болница за болести зависности) од стране Агенције за акредитацију здравствених установа РС. Наиме, испуњење свих општих медицинских и специјалних психијатријских акредитационих стандарда од стране Агенције за акредитацију здравствених установа РС обезбедила је верификацију постигнутог квалитета лечења, безбедности пацијената, животних услова, као и услова за рад запослених у психијатријској здравственој заштити.</w:t>
      </w:r>
    </w:p>
    <w:p w14:paraId="03673BEF" w14:textId="77777777" w:rsidR="00A80BCC" w:rsidRPr="009A3C03" w:rsidRDefault="00A80BCC" w:rsidP="009A3C03">
      <w:pPr>
        <w:pStyle w:val="BodyText1"/>
        <w:spacing w:after="60" w:line="276" w:lineRule="auto"/>
        <w:ind w:left="20" w:right="20" w:firstLine="700"/>
        <w:jc w:val="both"/>
        <w:rPr>
          <w:rFonts w:ascii="Times New Roman" w:hAnsi="Times New Roman" w:cs="Times New Roman"/>
          <w:sz w:val="24"/>
          <w:szCs w:val="24"/>
          <w:lang w:val="sr-Cyrl-CS"/>
        </w:rPr>
      </w:pPr>
      <w:r w:rsidRPr="009A3C03">
        <w:rPr>
          <w:rFonts w:ascii="Times New Roman" w:hAnsi="Times New Roman" w:cs="Times New Roman"/>
          <w:sz w:val="24"/>
          <w:szCs w:val="24"/>
        </w:rPr>
        <w:lastRenderedPageBreak/>
        <w:t xml:space="preserve">С тим у вези, у наредном периоду ће бити покренута иницијатива за акредитацијом свих великих психијатријских установа на територији Републике Србија, а у циљу унапређења дефинисаних стандарда који ће обезбедити и надзор над животним условима пацијената у овим здравственим установама. </w:t>
      </w:r>
    </w:p>
    <w:p w14:paraId="09A24223" w14:textId="14EED822" w:rsidR="00A80BCC" w:rsidRPr="009A3C03" w:rsidRDefault="00A80BCC" w:rsidP="009A3C03">
      <w:pPr>
        <w:pStyle w:val="BodyText1"/>
        <w:shd w:val="clear" w:color="auto" w:fill="auto"/>
        <w:spacing w:after="60" w:line="276" w:lineRule="auto"/>
        <w:ind w:left="20" w:right="20" w:firstLine="70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CS"/>
        </w:rPr>
        <w:t>У</w:t>
      </w:r>
      <w:r w:rsidRPr="009A3C03">
        <w:rPr>
          <w:rFonts w:ascii="Times New Roman" w:hAnsi="Times New Roman" w:cs="Times New Roman"/>
          <w:sz w:val="24"/>
          <w:szCs w:val="24"/>
        </w:rPr>
        <w:t xml:space="preserve"> претходној и овој години </w:t>
      </w:r>
      <w:r w:rsidRPr="009A3C03">
        <w:rPr>
          <w:rFonts w:ascii="Times New Roman" w:hAnsi="Times New Roman" w:cs="Times New Roman"/>
          <w:sz w:val="24"/>
          <w:szCs w:val="24"/>
          <w:lang w:val="sr-Cyrl-CS"/>
        </w:rPr>
        <w:t>дошло је до</w:t>
      </w:r>
      <w:r w:rsidRPr="009A3C03">
        <w:rPr>
          <w:rFonts w:ascii="Times New Roman" w:hAnsi="Times New Roman" w:cs="Times New Roman"/>
          <w:sz w:val="24"/>
          <w:szCs w:val="24"/>
        </w:rPr>
        <w:t xml:space="preserve"> побољшања животних услова у психијатријским болницама</w:t>
      </w:r>
      <w:r w:rsidRPr="009A3C03">
        <w:rPr>
          <w:rFonts w:ascii="Times New Roman" w:hAnsi="Times New Roman" w:cs="Times New Roman"/>
          <w:sz w:val="24"/>
          <w:szCs w:val="24"/>
          <w:lang w:val="sr-Cyrl-CS"/>
        </w:rPr>
        <w:t xml:space="preserve">, кроз </w:t>
      </w:r>
      <w:r w:rsidRPr="009A3C03">
        <w:rPr>
          <w:rFonts w:ascii="Times New Roman" w:hAnsi="Times New Roman" w:cs="Times New Roman"/>
          <w:sz w:val="24"/>
          <w:szCs w:val="24"/>
        </w:rPr>
        <w:t xml:space="preserve">улагања Министарства здравља </w:t>
      </w:r>
      <w:r w:rsidRPr="009A3C03">
        <w:rPr>
          <w:rFonts w:ascii="Times New Roman" w:hAnsi="Times New Roman" w:cs="Times New Roman"/>
          <w:sz w:val="24"/>
          <w:szCs w:val="24"/>
          <w:lang w:val="sr-Cyrl-CS"/>
        </w:rPr>
        <w:t>у р</w:t>
      </w:r>
      <w:r w:rsidRPr="009A3C03">
        <w:rPr>
          <w:rFonts w:ascii="Times New Roman" w:hAnsi="Times New Roman" w:cs="Times New Roman"/>
          <w:sz w:val="24"/>
          <w:szCs w:val="24"/>
        </w:rPr>
        <w:t>еновирање санитарних просторија и други</w:t>
      </w:r>
      <w:r w:rsidRPr="009A3C03">
        <w:rPr>
          <w:rFonts w:ascii="Times New Roman" w:hAnsi="Times New Roman" w:cs="Times New Roman"/>
          <w:sz w:val="24"/>
          <w:szCs w:val="24"/>
          <w:lang w:val="sr-Cyrl-CS"/>
        </w:rPr>
        <w:t>х</w:t>
      </w:r>
      <w:r w:rsidRPr="009A3C03">
        <w:rPr>
          <w:rFonts w:ascii="Times New Roman" w:hAnsi="Times New Roman" w:cs="Times New Roman"/>
          <w:sz w:val="24"/>
          <w:szCs w:val="24"/>
        </w:rPr>
        <w:t xml:space="preserve"> грађевински</w:t>
      </w:r>
      <w:r w:rsidRPr="009A3C03">
        <w:rPr>
          <w:rFonts w:ascii="Times New Roman" w:hAnsi="Times New Roman" w:cs="Times New Roman"/>
          <w:sz w:val="24"/>
          <w:szCs w:val="24"/>
          <w:lang w:val="sr-Cyrl-CS"/>
        </w:rPr>
        <w:t>х</w:t>
      </w:r>
      <w:r w:rsidRPr="009A3C03">
        <w:rPr>
          <w:rFonts w:ascii="Times New Roman" w:hAnsi="Times New Roman" w:cs="Times New Roman"/>
          <w:sz w:val="24"/>
          <w:szCs w:val="24"/>
        </w:rPr>
        <w:t xml:space="preserve"> радов</w:t>
      </w:r>
      <w:r w:rsidRPr="009A3C03">
        <w:rPr>
          <w:rFonts w:ascii="Times New Roman" w:hAnsi="Times New Roman" w:cs="Times New Roman"/>
          <w:sz w:val="24"/>
          <w:szCs w:val="24"/>
          <w:lang w:val="sr-Cyrl-CS"/>
        </w:rPr>
        <w:t>а</w:t>
      </w:r>
      <w:r w:rsidRPr="009A3C03">
        <w:rPr>
          <w:rFonts w:ascii="Times New Roman" w:hAnsi="Times New Roman" w:cs="Times New Roman"/>
          <w:sz w:val="24"/>
          <w:szCs w:val="24"/>
        </w:rPr>
        <w:t>, замена болничких кревета и намештаја значајно су побољшали услове за боравак и лечење пацијената у психијатријским болницама</w:t>
      </w:r>
      <w:r w:rsidRPr="009A3C03">
        <w:rPr>
          <w:rFonts w:ascii="Times New Roman" w:hAnsi="Times New Roman" w:cs="Times New Roman"/>
          <w:sz w:val="24"/>
          <w:szCs w:val="24"/>
          <w:lang w:val="sr-Cyrl-RS"/>
        </w:rPr>
        <w:t>.</w:t>
      </w:r>
    </w:p>
    <w:p w14:paraId="29E646D3" w14:textId="77777777" w:rsidR="00784770" w:rsidRPr="009A3C03" w:rsidRDefault="00784770" w:rsidP="009A3C03">
      <w:pPr>
        <w:pStyle w:val="BodyText1"/>
        <w:shd w:val="clear" w:color="auto" w:fill="auto"/>
        <w:spacing w:after="60" w:line="276" w:lineRule="auto"/>
        <w:ind w:left="20" w:right="20" w:firstLine="700"/>
        <w:jc w:val="both"/>
        <w:rPr>
          <w:rFonts w:ascii="Times New Roman" w:hAnsi="Times New Roman" w:cs="Times New Roman"/>
          <w:sz w:val="24"/>
          <w:szCs w:val="24"/>
          <w:lang w:val="sr-Cyrl-RS"/>
        </w:rPr>
      </w:pPr>
    </w:p>
    <w:p w14:paraId="7DE868FE" w14:textId="77777777" w:rsidR="00784770" w:rsidRPr="009A3C03" w:rsidRDefault="00784770"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ab/>
      </w:r>
      <w:r w:rsidR="00A80BCC" w:rsidRPr="009A3C03">
        <w:rPr>
          <w:rFonts w:ascii="Times New Roman" w:hAnsi="Times New Roman" w:cs="Times New Roman"/>
          <w:sz w:val="24"/>
          <w:szCs w:val="24"/>
          <w:lang w:val="sr-Cyrl-RS"/>
        </w:rPr>
        <w:t>Национална политика Републике Србије у области социјалне заштите је неспорно усмерена ка де-институционализацији и смањењу капацитета великих резиденцијалних установа за смештај корисника што са друге стране подразумева успостављање већег броја услуга у заједници како би се превенирао даљи смештај у институције. Овај процес је нарочито важан за особе са инвалидитетом било да је реч о физичком инвалидитету или пак менталном.</w:t>
      </w:r>
    </w:p>
    <w:p w14:paraId="30CFE453" w14:textId="35EDC697" w:rsidR="00A80BCC" w:rsidRPr="009A3C03" w:rsidRDefault="00A80BCC"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p>
    <w:p w14:paraId="1D22BDD4" w14:textId="393C371B" w:rsidR="00A80BCC" w:rsidRPr="009A3C03" w:rsidRDefault="00784770" w:rsidP="009A3C03">
      <w:pPr>
        <w:pStyle w:val="HTMLPreformatted"/>
        <w:spacing w:line="276" w:lineRule="auto"/>
        <w:jc w:val="both"/>
        <w:rPr>
          <w:rFonts w:ascii="Times New Roman" w:hAnsi="Times New Roman" w:cs="Times New Roman"/>
          <w:bCs/>
          <w:sz w:val="24"/>
          <w:szCs w:val="24"/>
          <w:lang w:val="sr-Cyrl-RS"/>
        </w:rPr>
      </w:pPr>
      <w:r w:rsidRPr="009A3C03">
        <w:rPr>
          <w:rFonts w:ascii="Times New Roman" w:hAnsi="Times New Roman" w:cs="Times New Roman"/>
          <w:sz w:val="24"/>
          <w:szCs w:val="24"/>
          <w:lang w:val="sr-Cyrl-RS"/>
        </w:rPr>
        <w:tab/>
      </w:r>
      <w:r w:rsidR="00A80BCC" w:rsidRPr="009A3C03">
        <w:rPr>
          <w:rFonts w:ascii="Times New Roman" w:hAnsi="Times New Roman" w:cs="Times New Roman"/>
          <w:sz w:val="24"/>
          <w:szCs w:val="24"/>
          <w:lang w:val="sr-Cyrl-RS"/>
        </w:rPr>
        <w:t xml:space="preserve">Република Србија располаже са 14 установа за смештај особа са интелектуалним и менталним тешкоћама. </w:t>
      </w:r>
      <w:r w:rsidR="00A80BCC" w:rsidRPr="009A3C03">
        <w:rPr>
          <w:rFonts w:ascii="Times New Roman" w:hAnsi="Times New Roman" w:cs="Times New Roman"/>
          <w:bCs/>
          <w:sz w:val="24"/>
          <w:szCs w:val="24"/>
          <w:lang w:val="sr-Cyrl-RS"/>
        </w:rPr>
        <w:t xml:space="preserve">Закон о социјалној заштити прописује да се услуге пружају првенствено у непосредном и најмање рестриктивном окружењу, при чему предност имају услуге које кориснику омогућавају останак у заједници. Разликују се следеће групе услуга: 1) услуге процене и планирања; </w:t>
      </w:r>
      <w:r w:rsidR="00A80BCC" w:rsidRPr="009A3C03">
        <w:rPr>
          <w:rFonts w:ascii="Times New Roman" w:hAnsi="Times New Roman" w:cs="Times New Roman"/>
          <w:sz w:val="24"/>
          <w:szCs w:val="24"/>
          <w:lang w:val="sr-Cyrl-RS"/>
        </w:rPr>
        <w:t xml:space="preserve"> 2) </w:t>
      </w:r>
      <w:r w:rsidR="00A80BCC" w:rsidRPr="009A3C03">
        <w:rPr>
          <w:rFonts w:ascii="Times New Roman" w:hAnsi="Times New Roman" w:cs="Times New Roman"/>
          <w:bCs/>
          <w:sz w:val="24"/>
          <w:szCs w:val="24"/>
          <w:lang w:val="sr-Cyrl-RS"/>
        </w:rPr>
        <w:t>дневне услуге у заједници; 3)  услуге подршке за самосталан живот; 4)  саветодавно-терапијске и социјално-едукативне услуге; 5)  услуге смештаја.</w:t>
      </w:r>
    </w:p>
    <w:p w14:paraId="561AE0DF" w14:textId="77777777" w:rsidR="00784770" w:rsidRPr="009A3C03" w:rsidRDefault="00784770" w:rsidP="009A3C03">
      <w:pPr>
        <w:pStyle w:val="HTMLPreformatted"/>
        <w:spacing w:line="276" w:lineRule="auto"/>
        <w:jc w:val="both"/>
        <w:rPr>
          <w:rFonts w:ascii="Times New Roman" w:hAnsi="Times New Roman" w:cs="Times New Roman"/>
          <w:sz w:val="24"/>
          <w:szCs w:val="24"/>
          <w:lang w:val="sr-Cyrl-RS"/>
        </w:rPr>
      </w:pPr>
    </w:p>
    <w:p w14:paraId="20C383F6" w14:textId="48BF3BFE" w:rsidR="00A80BCC" w:rsidRPr="009A3C03" w:rsidRDefault="00A80BCC" w:rsidP="009A3C03">
      <w:pPr>
        <w:spacing w:line="276" w:lineRule="auto"/>
        <w:ind w:firstLine="720"/>
        <w:jc w:val="both"/>
        <w:rPr>
          <w:rFonts w:ascii="Times New Roman" w:eastAsia="Times New Roman" w:hAnsi="Times New Roman" w:cs="Times New Roman"/>
          <w:bCs/>
          <w:color w:val="auto"/>
          <w:sz w:val="24"/>
          <w:szCs w:val="24"/>
          <w:lang w:val="sr-Cyrl-RS"/>
        </w:rPr>
      </w:pPr>
      <w:r w:rsidRPr="009A3C03">
        <w:rPr>
          <w:rFonts w:ascii="Times New Roman" w:eastAsia="Times New Roman" w:hAnsi="Times New Roman" w:cs="Times New Roman"/>
          <w:color w:val="auto"/>
          <w:sz w:val="24"/>
          <w:szCs w:val="24"/>
          <w:lang w:val="sr-Cyrl-RS"/>
        </w:rPr>
        <w:t xml:space="preserve">Дневне услуге у заједници обухватају активности </w:t>
      </w:r>
      <w:r w:rsidRPr="009A3C03">
        <w:rPr>
          <w:rFonts w:ascii="Times New Roman" w:eastAsia="Times New Roman" w:hAnsi="Times New Roman" w:cs="Times New Roman"/>
          <w:bCs/>
          <w:color w:val="auto"/>
          <w:sz w:val="24"/>
          <w:szCs w:val="24"/>
          <w:lang w:val="sr-Cyrl-RS"/>
        </w:rPr>
        <w:t>које подржавају боравак корисника у породици и непосредном окружењу и састоје се из: дневних боравака; помоћ у кући; свратиште и других услуга.</w:t>
      </w:r>
    </w:p>
    <w:p w14:paraId="25FB18D1" w14:textId="633E1FDE" w:rsidR="00A80BCC" w:rsidRPr="009A3C03" w:rsidRDefault="00A80BCC" w:rsidP="009A3C03">
      <w:pPr>
        <w:spacing w:line="276" w:lineRule="auto"/>
        <w:ind w:firstLine="720"/>
        <w:jc w:val="both"/>
        <w:rPr>
          <w:rFonts w:ascii="Times New Roman" w:eastAsia="Times New Roman" w:hAnsi="Times New Roman" w:cs="Times New Roman"/>
          <w:bCs/>
          <w:color w:val="auto"/>
          <w:sz w:val="24"/>
          <w:szCs w:val="24"/>
          <w:lang w:val="sr-Cyrl-RS"/>
        </w:rPr>
      </w:pPr>
      <w:r w:rsidRPr="009A3C03">
        <w:rPr>
          <w:rFonts w:ascii="Times New Roman" w:eastAsia="Times New Roman" w:hAnsi="Times New Roman" w:cs="Times New Roman"/>
          <w:bCs/>
          <w:color w:val="auto"/>
          <w:sz w:val="24"/>
          <w:szCs w:val="24"/>
          <w:lang w:val="sr-Cyrl-RS"/>
        </w:rPr>
        <w:t>Услуге подршке за самосталан живот пружају се појединцу да би се његове могућности за задовољење основних потреба изједначиле с могућностима осталих чланова друштва, да би му се побољшао квалитет живота и да би могао да води активан и самосталан живот у друштву.</w:t>
      </w:r>
    </w:p>
    <w:p w14:paraId="1E066679" w14:textId="60C09FBC" w:rsidR="00A80BCC" w:rsidRPr="009A3C03" w:rsidRDefault="00A80BCC" w:rsidP="009A3C03">
      <w:pPr>
        <w:spacing w:line="276" w:lineRule="auto"/>
        <w:ind w:firstLine="720"/>
        <w:jc w:val="both"/>
        <w:rPr>
          <w:rFonts w:ascii="Times New Roman" w:eastAsia="Times New Roman" w:hAnsi="Times New Roman" w:cs="Times New Roman"/>
          <w:bCs/>
          <w:color w:val="auto"/>
          <w:sz w:val="24"/>
          <w:szCs w:val="24"/>
          <w:lang w:val="sr-Cyrl-RS"/>
        </w:rPr>
      </w:pPr>
      <w:r w:rsidRPr="009A3C03">
        <w:rPr>
          <w:rFonts w:ascii="Times New Roman" w:eastAsia="Times New Roman" w:hAnsi="Times New Roman" w:cs="Times New Roman"/>
          <w:bCs/>
          <w:color w:val="auto"/>
          <w:sz w:val="24"/>
          <w:szCs w:val="24"/>
          <w:lang w:val="sr-Cyrl-RS"/>
        </w:rPr>
        <w:t>Саветодавно-терапијске и социјално-едукативне услуге пружају се као вид помоћи појединцима и породицама које су у кризи, ради унапређивања породичних односа, превазилажења кризних ситуација и стицања вештина за самосталан и продуктиван живот у друштву.</w:t>
      </w:r>
    </w:p>
    <w:p w14:paraId="6F262C49" w14:textId="4217341E" w:rsidR="00A80BCC" w:rsidRPr="009A3C03" w:rsidRDefault="00A80BCC" w:rsidP="009A3C03">
      <w:pPr>
        <w:spacing w:line="276" w:lineRule="auto"/>
        <w:ind w:firstLine="720"/>
        <w:jc w:val="both"/>
        <w:rPr>
          <w:rFonts w:ascii="Times New Roman" w:eastAsia="Times New Roman" w:hAnsi="Times New Roman" w:cs="Times New Roman"/>
          <w:bCs/>
          <w:color w:val="auto"/>
          <w:sz w:val="24"/>
          <w:szCs w:val="24"/>
          <w:lang w:val="sr-Cyrl-RS"/>
        </w:rPr>
      </w:pPr>
      <w:r w:rsidRPr="009A3C03">
        <w:rPr>
          <w:rFonts w:ascii="Times New Roman" w:eastAsia="Times New Roman" w:hAnsi="Times New Roman" w:cs="Times New Roman"/>
          <w:bCs/>
          <w:color w:val="auto"/>
          <w:sz w:val="24"/>
          <w:szCs w:val="24"/>
          <w:lang w:val="sr-Cyrl-RS"/>
        </w:rPr>
        <w:t>Са становишта процеса де-институционализације важан је и породични смештај за децу и младе који  обухвата и припрему за повратак родитељима, други стални животни аранжман и припрему за самосталан живот, а за одрасле и старије одржавање или побољшање квалитета живота.</w:t>
      </w:r>
      <w:r w:rsidRPr="009A3C03">
        <w:rPr>
          <w:rFonts w:ascii="Times New Roman" w:hAnsi="Times New Roman" w:cs="Times New Roman"/>
          <w:color w:val="auto"/>
          <w:sz w:val="24"/>
          <w:szCs w:val="24"/>
          <w:lang w:val="sr-Cyrl-RS"/>
        </w:rPr>
        <w:t xml:space="preserve">   </w:t>
      </w:r>
    </w:p>
    <w:p w14:paraId="484B42D1" w14:textId="5FFBBE2C" w:rsidR="00A80BCC" w:rsidRPr="009A3C03" w:rsidRDefault="00A80BCC"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w:t>
      </w:r>
      <w:r w:rsidR="00784770"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Закон о професионалној рехабилитацији и запошљавању особа са инвалидитетом је афирмативни закон који би требао да подигне ниво запослености особа са инвалидитетом и самим тим обезбеди њихово друштвено укључива</w:t>
      </w:r>
      <w:r w:rsidR="00784770" w:rsidRPr="009A3C03">
        <w:rPr>
          <w:rFonts w:ascii="Times New Roman" w:hAnsi="Times New Roman" w:cs="Times New Roman"/>
          <w:sz w:val="24"/>
          <w:szCs w:val="24"/>
          <w:lang w:val="sr-Cyrl-RS"/>
        </w:rPr>
        <w:t>ње и повећање квалитета живота.</w:t>
      </w:r>
    </w:p>
    <w:p w14:paraId="57BB8BD4" w14:textId="77777777" w:rsidR="00784770" w:rsidRPr="009A3C03" w:rsidRDefault="00784770" w:rsidP="009A3C03">
      <w:pPr>
        <w:pStyle w:val="HTMLPreformatted"/>
        <w:spacing w:line="276" w:lineRule="auto"/>
        <w:jc w:val="both"/>
        <w:rPr>
          <w:rFonts w:ascii="Times New Roman" w:hAnsi="Times New Roman" w:cs="Times New Roman"/>
          <w:sz w:val="24"/>
          <w:szCs w:val="24"/>
          <w:lang w:val="sr-Cyrl-RS"/>
        </w:rPr>
      </w:pPr>
    </w:p>
    <w:p w14:paraId="17DED398" w14:textId="779A82AB" w:rsidR="00A80BCC" w:rsidRPr="009A3C03" w:rsidRDefault="00A80BCC" w:rsidP="009A3C03">
      <w:pPr>
        <w:spacing w:line="276" w:lineRule="auto"/>
        <w:ind w:firstLine="720"/>
        <w:jc w:val="both"/>
        <w:rPr>
          <w:rFonts w:ascii="Times New Roman" w:eastAsia="Times New Roman" w:hAnsi="Times New Roman" w:cs="Times New Roman"/>
          <w:bCs/>
          <w:color w:val="auto"/>
          <w:sz w:val="24"/>
          <w:szCs w:val="24"/>
          <w:lang w:val="sr-Cyrl-RS"/>
        </w:rPr>
      </w:pPr>
      <w:r w:rsidRPr="009A3C03">
        <w:rPr>
          <w:rFonts w:ascii="Times New Roman" w:eastAsia="Times New Roman" w:hAnsi="Times New Roman" w:cs="Times New Roman"/>
          <w:bCs/>
          <w:color w:val="auto"/>
          <w:sz w:val="24"/>
          <w:szCs w:val="24"/>
          <w:lang w:val="sr-Cyrl-RS"/>
        </w:rPr>
        <w:lastRenderedPageBreak/>
        <w:t>Закон о спречавању дискриминације особа са инвалидитетом</w:t>
      </w:r>
      <w:r w:rsidRPr="009A3C03">
        <w:rPr>
          <w:rStyle w:val="FootnoteReference"/>
          <w:rFonts w:ascii="Times New Roman" w:eastAsia="Times New Roman" w:hAnsi="Times New Roman" w:cs="Times New Roman"/>
          <w:bCs/>
          <w:color w:val="auto"/>
          <w:sz w:val="24"/>
          <w:szCs w:val="24"/>
        </w:rPr>
        <w:footnoteReference w:id="2"/>
      </w:r>
      <w:r w:rsidRPr="009A3C03">
        <w:rPr>
          <w:rFonts w:ascii="Times New Roman" w:eastAsia="Times New Roman" w:hAnsi="Times New Roman" w:cs="Times New Roman"/>
          <w:bCs/>
          <w:color w:val="auto"/>
          <w:sz w:val="24"/>
          <w:szCs w:val="24"/>
          <w:lang w:val="sr-Cyrl-RS"/>
        </w:rPr>
        <w:t>, прописује забрану дискриминације по основу инвалидности, поступак заштите особа изложених дискриминацији, као и мере које се предузимају ради подстицања равноправности и социјалне укљу</w:t>
      </w:r>
      <w:r w:rsidR="00784770" w:rsidRPr="009A3C03">
        <w:rPr>
          <w:rFonts w:ascii="Times New Roman" w:eastAsia="Times New Roman" w:hAnsi="Times New Roman" w:cs="Times New Roman"/>
          <w:bCs/>
          <w:color w:val="auto"/>
          <w:sz w:val="24"/>
          <w:szCs w:val="24"/>
          <w:lang w:val="sr-Cyrl-RS"/>
        </w:rPr>
        <w:t>чености особа са инвалидитетом.</w:t>
      </w:r>
    </w:p>
    <w:p w14:paraId="6BEF2CA6" w14:textId="71749B00" w:rsidR="00A80BCC" w:rsidRPr="009A3C03" w:rsidRDefault="00A80BCC" w:rsidP="009A3C03">
      <w:pPr>
        <w:spacing w:line="276" w:lineRule="auto"/>
        <w:ind w:firstLine="720"/>
        <w:jc w:val="both"/>
        <w:rPr>
          <w:rFonts w:ascii="Times New Roman" w:eastAsia="Times New Roman" w:hAnsi="Times New Roman" w:cs="Times New Roman"/>
          <w:bCs/>
          <w:iCs/>
          <w:color w:val="auto"/>
          <w:sz w:val="24"/>
          <w:szCs w:val="24"/>
          <w:lang w:val="sr-Cyrl-RS"/>
        </w:rPr>
      </w:pPr>
      <w:r w:rsidRPr="009A3C03">
        <w:rPr>
          <w:rFonts w:ascii="Times New Roman" w:eastAsia="Times New Roman" w:hAnsi="Times New Roman" w:cs="Times New Roman"/>
          <w:bCs/>
          <w:iCs/>
          <w:color w:val="auto"/>
          <w:sz w:val="24"/>
          <w:szCs w:val="24"/>
          <w:lang w:val="sr-Cyrl-RS"/>
        </w:rPr>
        <w:t>Законом о потврђивању Конвенција о правима особа са инвалидитетом</w:t>
      </w:r>
      <w:r w:rsidRPr="009A3C03">
        <w:rPr>
          <w:rStyle w:val="FootnoteReference"/>
          <w:rFonts w:ascii="Times New Roman" w:eastAsia="Times New Roman" w:hAnsi="Times New Roman" w:cs="Times New Roman"/>
          <w:bCs/>
          <w:iCs/>
          <w:color w:val="auto"/>
          <w:sz w:val="24"/>
          <w:szCs w:val="24"/>
        </w:rPr>
        <w:footnoteReference w:id="3"/>
      </w:r>
      <w:r w:rsidRPr="009A3C03">
        <w:rPr>
          <w:rFonts w:ascii="Times New Roman" w:eastAsia="Times New Roman" w:hAnsi="Times New Roman" w:cs="Times New Roman"/>
          <w:bCs/>
          <w:iCs/>
          <w:color w:val="auto"/>
          <w:sz w:val="24"/>
          <w:szCs w:val="24"/>
          <w:lang w:val="sr-Cyrl-RS"/>
        </w:rPr>
        <w:t xml:space="preserve"> Република Србија преузела је све обавезе које из ње произлазе и које се између осталог односе на право особа са инвалидитетом на живот у заједници, „приступ већем броју кућних, резиденцијалних и других услуга за пружање подршке од стране заједнице, укључујући личну помоћ која им је потребна за живот и укључивање у заједницу, као и спречавање изолације или изопштавања из заједнице“</w:t>
      </w:r>
      <w:r w:rsidRPr="009A3C03">
        <w:rPr>
          <w:rStyle w:val="FootnoteReference"/>
          <w:rFonts w:ascii="Times New Roman" w:eastAsia="Times New Roman" w:hAnsi="Times New Roman" w:cs="Times New Roman"/>
          <w:bCs/>
          <w:iCs/>
          <w:color w:val="auto"/>
          <w:sz w:val="24"/>
          <w:szCs w:val="24"/>
        </w:rPr>
        <w:footnoteReference w:id="4"/>
      </w:r>
      <w:r w:rsidRPr="009A3C03">
        <w:rPr>
          <w:rFonts w:ascii="Times New Roman" w:eastAsia="Times New Roman" w:hAnsi="Times New Roman" w:cs="Times New Roman"/>
          <w:bCs/>
          <w:iCs/>
          <w:color w:val="auto"/>
          <w:sz w:val="24"/>
          <w:szCs w:val="24"/>
          <w:lang w:val="sr-Cyrl-RS"/>
        </w:rPr>
        <w:t xml:space="preserve">. </w:t>
      </w:r>
    </w:p>
    <w:p w14:paraId="5190BE29" w14:textId="77777777" w:rsidR="00A80BCC" w:rsidRPr="009A3C03" w:rsidRDefault="00A80BCC" w:rsidP="009A3C03">
      <w:pPr>
        <w:spacing w:line="276" w:lineRule="auto"/>
        <w:ind w:firstLine="720"/>
        <w:jc w:val="both"/>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shd w:val="clear" w:color="auto" w:fill="C0C0C0"/>
          <w:lang w:val="sr-Cyrl-RS" w:eastAsia="ja-JP"/>
        </w:rPr>
        <w:t xml:space="preserve">Министарство за рад, запошљавање, борачка и социјална питања, Одељење за инспекцијски надзор, у периоду од 1.1.2016. до 31.12.2019. године, издало је 175 лиценци за пружање услуга намењених особама са инвалидитетом. </w:t>
      </w:r>
      <w:r w:rsidRPr="009A3C03">
        <w:rPr>
          <w:rFonts w:ascii="Times New Roman" w:eastAsia="Times New Roman" w:hAnsi="Times New Roman" w:cs="Times New Roman"/>
          <w:color w:val="auto"/>
          <w:sz w:val="24"/>
          <w:szCs w:val="24"/>
          <w:shd w:val="clear" w:color="auto" w:fill="C0C0C0"/>
          <w:lang w:eastAsia="ja-JP"/>
        </w:rPr>
        <w:t>Према појединачним услугама, издате су:</w:t>
      </w:r>
    </w:p>
    <w:p w14:paraId="38DC0D6D" w14:textId="77777777" w:rsidR="00A80BCC" w:rsidRPr="009A3C03" w:rsidRDefault="00A80BCC" w:rsidP="009A3C03">
      <w:pPr>
        <w:numPr>
          <w:ilvl w:val="0"/>
          <w:numId w:val="28"/>
        </w:numPr>
        <w:spacing w:after="0" w:line="276" w:lineRule="auto"/>
        <w:ind w:left="1440"/>
        <w:jc w:val="both"/>
        <w:textAlignment w:val="baseline"/>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shd w:val="clear" w:color="auto" w:fill="C0C0C0"/>
          <w:lang w:eastAsia="ja-JP"/>
        </w:rPr>
        <w:t>За услугу помоћ у кући – 83 лиценце;</w:t>
      </w:r>
    </w:p>
    <w:p w14:paraId="6CFBE2F7" w14:textId="77777777" w:rsidR="00A80BCC" w:rsidRPr="009A3C03" w:rsidRDefault="00A80BCC" w:rsidP="009A3C03">
      <w:pPr>
        <w:numPr>
          <w:ilvl w:val="0"/>
          <w:numId w:val="28"/>
        </w:numPr>
        <w:spacing w:after="0" w:line="276" w:lineRule="auto"/>
        <w:ind w:left="1440"/>
        <w:jc w:val="both"/>
        <w:textAlignment w:val="baseline"/>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shd w:val="clear" w:color="auto" w:fill="C0C0C0"/>
          <w:lang w:eastAsia="ja-JP"/>
        </w:rPr>
        <w:t>За услугу лични пратилац детета – 22 лиценце;</w:t>
      </w:r>
    </w:p>
    <w:p w14:paraId="163F0BCE" w14:textId="77777777" w:rsidR="00A80BCC" w:rsidRPr="009A3C03" w:rsidRDefault="00A80BCC" w:rsidP="009A3C03">
      <w:pPr>
        <w:numPr>
          <w:ilvl w:val="0"/>
          <w:numId w:val="28"/>
        </w:numPr>
        <w:spacing w:after="0" w:line="276" w:lineRule="auto"/>
        <w:ind w:left="1440"/>
        <w:jc w:val="both"/>
        <w:textAlignment w:val="baseline"/>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shd w:val="clear" w:color="auto" w:fill="C0C0C0"/>
          <w:lang w:eastAsia="ja-JP"/>
        </w:rPr>
        <w:t>За услугу персонални асистент – 12 лиценци;</w:t>
      </w:r>
    </w:p>
    <w:p w14:paraId="0BB48ADF" w14:textId="77777777" w:rsidR="00A80BCC" w:rsidRPr="009A3C03" w:rsidRDefault="00A80BCC" w:rsidP="009A3C03">
      <w:pPr>
        <w:numPr>
          <w:ilvl w:val="0"/>
          <w:numId w:val="28"/>
        </w:numPr>
        <w:spacing w:after="0" w:line="276" w:lineRule="auto"/>
        <w:ind w:left="1440"/>
        <w:jc w:val="both"/>
        <w:textAlignment w:val="baseline"/>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shd w:val="clear" w:color="auto" w:fill="C0C0C0"/>
          <w:lang w:eastAsia="ja-JP"/>
        </w:rPr>
        <w:t>За услугу становање уз подршку – 7 лиценци;</w:t>
      </w:r>
    </w:p>
    <w:p w14:paraId="284046DC" w14:textId="77777777" w:rsidR="00A80BCC" w:rsidRPr="009A3C03" w:rsidRDefault="00A80BCC" w:rsidP="009A3C03">
      <w:pPr>
        <w:numPr>
          <w:ilvl w:val="0"/>
          <w:numId w:val="28"/>
        </w:numPr>
        <w:spacing w:after="0" w:line="276" w:lineRule="auto"/>
        <w:ind w:left="1440"/>
        <w:jc w:val="both"/>
        <w:textAlignment w:val="baseline"/>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shd w:val="clear" w:color="auto" w:fill="C0C0C0"/>
          <w:lang w:eastAsia="ja-JP"/>
        </w:rPr>
        <w:t>За услугу дневни боравак за децу и младе са сметњама у развоју – 50;</w:t>
      </w:r>
    </w:p>
    <w:p w14:paraId="44EB2217" w14:textId="77777777" w:rsidR="00A80BCC" w:rsidRPr="009A3C03" w:rsidRDefault="00A80BCC" w:rsidP="009A3C03">
      <w:pPr>
        <w:numPr>
          <w:ilvl w:val="0"/>
          <w:numId w:val="28"/>
        </w:numPr>
        <w:spacing w:after="0" w:line="276" w:lineRule="auto"/>
        <w:ind w:left="1440"/>
        <w:jc w:val="both"/>
        <w:textAlignment w:val="baseline"/>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shd w:val="clear" w:color="auto" w:fill="C0C0C0"/>
          <w:lang w:eastAsia="ja-JP"/>
        </w:rPr>
        <w:t>За услугу предах смештај – 1 лиценца.</w:t>
      </w:r>
    </w:p>
    <w:p w14:paraId="0B87A0BA" w14:textId="77777777" w:rsidR="00A80BCC" w:rsidRPr="009A3C03" w:rsidRDefault="00A80BCC" w:rsidP="009A3C03">
      <w:pPr>
        <w:spacing w:line="276" w:lineRule="auto"/>
        <w:ind w:left="1440"/>
        <w:jc w:val="both"/>
        <w:textAlignment w:val="baseline"/>
        <w:rPr>
          <w:rFonts w:ascii="Times New Roman" w:eastAsia="Times New Roman" w:hAnsi="Times New Roman" w:cs="Times New Roman"/>
          <w:color w:val="auto"/>
          <w:sz w:val="24"/>
          <w:szCs w:val="24"/>
          <w:lang w:eastAsia="ja-JP"/>
        </w:rPr>
      </w:pPr>
    </w:p>
    <w:p w14:paraId="1042C21E" w14:textId="34BD4724" w:rsidR="00A80BCC" w:rsidRPr="009A3C03" w:rsidRDefault="00A80BCC" w:rsidP="009A3C03">
      <w:pPr>
        <w:spacing w:line="276" w:lineRule="auto"/>
        <w:ind w:firstLine="720"/>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Стратегија унапређења положаја особа са инвалидитетом у Републици Србији се у једном свом делу односи на промену парадигме “од пацијента ка грађанину” и садржи мапу процеса од медицинског до социјалног модела инвалидитета. Овом мапом се препознаје промена од процене неспособности особе са инвалидитетом до процене њихових способности. Потенцира се фокус на укључивање људи у заје</w:t>
      </w:r>
      <w:r w:rsidR="00784770" w:rsidRPr="009A3C03">
        <w:rPr>
          <w:rFonts w:ascii="Times New Roman" w:eastAsia="Times New Roman" w:hAnsi="Times New Roman" w:cs="Times New Roman"/>
          <w:color w:val="auto"/>
          <w:sz w:val="24"/>
          <w:szCs w:val="24"/>
          <w:lang w:val="sr-Cyrl-RS"/>
        </w:rPr>
        <w:t xml:space="preserve">дницу, а не њихова изолација.. </w:t>
      </w:r>
    </w:p>
    <w:p w14:paraId="4953B195" w14:textId="6587516C" w:rsidR="00A80BCC" w:rsidRPr="009A3C03" w:rsidRDefault="00A80BCC" w:rsidP="009A3C03">
      <w:pPr>
        <w:spacing w:line="276" w:lineRule="auto"/>
        <w:ind w:firstLine="720"/>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У нормативним актима и стратешким документима Републике Србије, инкрорпорирана је већина водећих принципа процеса де</w:t>
      </w:r>
      <w:r w:rsidRPr="009A3C03">
        <w:rPr>
          <w:rFonts w:ascii="Times New Roman" w:eastAsia="Times New Roman" w:hAnsi="Times New Roman" w:cs="Times New Roman"/>
          <w:color w:val="auto"/>
          <w:sz w:val="24"/>
          <w:szCs w:val="24"/>
        </w:rPr>
        <w:t>-</w:t>
      </w:r>
      <w:r w:rsidRPr="009A3C03">
        <w:rPr>
          <w:rFonts w:ascii="Times New Roman" w:eastAsia="Times New Roman" w:hAnsi="Times New Roman" w:cs="Times New Roman"/>
          <w:color w:val="auto"/>
          <w:sz w:val="24"/>
          <w:szCs w:val="24"/>
          <w:lang w:val="sr-Cyrl-RS"/>
        </w:rPr>
        <w:t>институционализације (недискриминација, активно укључивање корисника у процес доношења одлука, услуге у складу са пот</w:t>
      </w:r>
      <w:r w:rsidR="00784770" w:rsidRPr="009A3C03">
        <w:rPr>
          <w:rFonts w:ascii="Times New Roman" w:eastAsia="Times New Roman" w:hAnsi="Times New Roman" w:cs="Times New Roman"/>
          <w:color w:val="auto"/>
          <w:sz w:val="24"/>
          <w:szCs w:val="24"/>
          <w:lang w:val="sr-Cyrl-RS"/>
        </w:rPr>
        <w:t>ребама, планирање услуга итд.).</w:t>
      </w:r>
    </w:p>
    <w:p w14:paraId="1A2FD799" w14:textId="0E2B60D9" w:rsidR="00A80BCC" w:rsidRPr="009A3C03" w:rsidRDefault="00A80BCC" w:rsidP="009A3C03">
      <w:pPr>
        <w:spacing w:line="276" w:lineRule="auto"/>
        <w:ind w:firstLine="720"/>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Cyrl-RS"/>
        </w:rPr>
        <w:t>Број услуга у заједници је у константном порасту из године у годину што показује и база свих лиценцираних пружалаца услуга која је јавно доступна на сајту МРЗБСП. Треба рећи и то да је развој ових услуга био снажно подстакнут доношењем Уредбе о наменским трансферима 2016.год.чиме је омогућено трансферисање средстава из републичког ка локалним буџетима у оним локалним самоуправама које су испод републичког нивоа развијености. Држава сваке године за ове намене издваја буџет од око 700 милиона динара (око 6 мил.еура).</w:t>
      </w:r>
    </w:p>
    <w:p w14:paraId="386EC1E7" w14:textId="77777777" w:rsidR="00A80BCC" w:rsidRPr="009A3C03" w:rsidRDefault="00A80BCC" w:rsidP="009A3C03">
      <w:pPr>
        <w:spacing w:line="276" w:lineRule="auto"/>
        <w:ind w:firstLine="720"/>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Министарство тренутно припрема Стратегију деинституционализације и развоја услуга у заједници којом ће се дефинисати даљи правци развоја у овој области, циљеви, мере </w:t>
      </w:r>
      <w:r w:rsidRPr="009A3C03">
        <w:rPr>
          <w:rFonts w:ascii="Times New Roman" w:eastAsia="Times New Roman" w:hAnsi="Times New Roman" w:cs="Times New Roman"/>
          <w:color w:val="auto"/>
          <w:sz w:val="24"/>
          <w:szCs w:val="24"/>
          <w:lang w:val="sr-Cyrl-RS"/>
        </w:rPr>
        <w:lastRenderedPageBreak/>
        <w:t xml:space="preserve">и активности који ће бити предузети како би се унапредио цео процес и превенирао даљи притисак на смештај у установе социјалне заштите. </w:t>
      </w:r>
      <w:r w:rsidRPr="009A3C03">
        <w:rPr>
          <w:rFonts w:ascii="Times New Roman" w:hAnsi="Times New Roman" w:cs="Times New Roman"/>
          <w:color w:val="auto"/>
          <w:sz w:val="24"/>
          <w:szCs w:val="24"/>
          <w:lang w:val="sr-Cyrl-RS"/>
        </w:rPr>
        <w:tab/>
      </w:r>
    </w:p>
    <w:p w14:paraId="0C11930A" w14:textId="77777777" w:rsidR="00A80BCC" w:rsidRPr="009A3C03" w:rsidRDefault="00A80BCC" w:rsidP="009A3C03">
      <w:pPr>
        <w:tabs>
          <w:tab w:val="left" w:pos="1289"/>
        </w:tabs>
        <w:spacing w:line="276" w:lineRule="auto"/>
        <w:ind w:right="212"/>
        <w:jc w:val="both"/>
        <w:rPr>
          <w:rFonts w:ascii="Times New Roman" w:hAnsi="Times New Roman" w:cs="Times New Roman"/>
          <w:i/>
          <w:color w:val="auto"/>
          <w:sz w:val="24"/>
          <w:szCs w:val="24"/>
        </w:rPr>
      </w:pPr>
    </w:p>
    <w:p w14:paraId="106F1B04" w14:textId="153862D2" w:rsidR="00A80BCC" w:rsidRPr="009A3C03" w:rsidRDefault="00A80BCC" w:rsidP="009A3C03">
      <w:pPr>
        <w:pStyle w:val="HTMLPreformatted"/>
        <w:spacing w:line="276" w:lineRule="auto"/>
        <w:jc w:val="both"/>
        <w:rPr>
          <w:rFonts w:ascii="Times New Roman" w:hAnsi="Times New Roman" w:cs="Times New Roman"/>
          <w:sz w:val="24"/>
          <w:szCs w:val="24"/>
          <w:lang w:val="sr-Latn-RS"/>
        </w:rPr>
      </w:pPr>
    </w:p>
    <w:p w14:paraId="2F33DB6C" w14:textId="77777777" w:rsidR="00A80BCC" w:rsidRPr="009A3C03" w:rsidRDefault="00A80BCC" w:rsidP="009A3C03">
      <w:pPr>
        <w:pStyle w:val="HTMLPreformatted"/>
        <w:spacing w:line="276" w:lineRule="auto"/>
        <w:jc w:val="both"/>
        <w:rPr>
          <w:rFonts w:ascii="Times New Roman" w:hAnsi="Times New Roman" w:cs="Times New Roman"/>
          <w:sz w:val="24"/>
          <w:szCs w:val="24"/>
          <w:lang w:val="sr-Latn-RS"/>
        </w:rPr>
      </w:pPr>
    </w:p>
    <w:p w14:paraId="0705C0F4" w14:textId="0104B168" w:rsidR="00D251A9" w:rsidRPr="009A3C03" w:rsidRDefault="00D251A9"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 xml:space="preserve">в) </w:t>
      </w:r>
      <w:r w:rsidRPr="009A3C03">
        <w:rPr>
          <w:rFonts w:ascii="Times New Roman" w:hAnsi="Times New Roman" w:cs="Times New Roman"/>
          <w:sz w:val="24"/>
          <w:szCs w:val="24"/>
          <w:lang w:val="sr-Latn-RS"/>
        </w:rPr>
        <w:t>Д</w:t>
      </w:r>
      <w:r w:rsidRPr="009A3C03">
        <w:rPr>
          <w:rFonts w:ascii="Times New Roman" w:hAnsi="Times New Roman" w:cs="Times New Roman"/>
          <w:sz w:val="24"/>
          <w:szCs w:val="24"/>
          <w:lang w:val="sr-Cyrl-RS"/>
        </w:rPr>
        <w:t xml:space="preserve">оставите и </w:t>
      </w:r>
      <w:r w:rsidRPr="009A3C03">
        <w:rPr>
          <w:rFonts w:ascii="Times New Roman" w:hAnsi="Times New Roman" w:cs="Times New Roman"/>
          <w:sz w:val="24"/>
          <w:szCs w:val="24"/>
          <w:lang w:val="sr-Latn-RS"/>
        </w:rPr>
        <w:t xml:space="preserve">податке о смртима повезаним са дрогама и преносу заразних болести међу људима који користе или убризгавају психоактивне супстанце </w:t>
      </w:r>
      <w:r w:rsidRPr="009A3C03">
        <w:rPr>
          <w:rFonts w:ascii="Times New Roman" w:hAnsi="Times New Roman" w:cs="Times New Roman"/>
          <w:sz w:val="24"/>
          <w:szCs w:val="24"/>
          <w:lang w:val="sr-Cyrl-RS"/>
        </w:rPr>
        <w:t xml:space="preserve">који се налазе у окружењу у </w:t>
      </w:r>
      <w:r w:rsidRPr="009A3C03">
        <w:rPr>
          <w:rFonts w:ascii="Times New Roman" w:hAnsi="Times New Roman" w:cs="Times New Roman"/>
          <w:sz w:val="24"/>
          <w:szCs w:val="24"/>
          <w:lang w:val="sr-Latn-RS"/>
        </w:rPr>
        <w:t>заједници и у затвору.</w:t>
      </w:r>
      <w:r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lang w:val="sr-Latn-RS"/>
        </w:rPr>
        <w:t xml:space="preserve">Дајте преглед </w:t>
      </w:r>
      <w:r w:rsidRPr="009A3C03">
        <w:rPr>
          <w:rFonts w:ascii="Times New Roman" w:hAnsi="Times New Roman" w:cs="Times New Roman"/>
          <w:sz w:val="24"/>
          <w:szCs w:val="24"/>
          <w:lang w:val="sr-Cyrl-RS"/>
        </w:rPr>
        <w:t xml:space="preserve">мера домаће </w:t>
      </w:r>
      <w:r w:rsidRPr="009A3C03">
        <w:rPr>
          <w:rFonts w:ascii="Times New Roman" w:hAnsi="Times New Roman" w:cs="Times New Roman"/>
          <w:sz w:val="24"/>
          <w:szCs w:val="24"/>
          <w:lang w:val="sr-Latn-RS"/>
        </w:rPr>
        <w:t xml:space="preserve">политике </w:t>
      </w:r>
      <w:r w:rsidRPr="009A3C03">
        <w:rPr>
          <w:rFonts w:ascii="Times New Roman" w:hAnsi="Times New Roman" w:cs="Times New Roman"/>
          <w:sz w:val="24"/>
          <w:szCs w:val="24"/>
          <w:lang w:val="sr-Cyrl-RS"/>
        </w:rPr>
        <w:t>којом се реагује на</w:t>
      </w:r>
      <w:r w:rsidRPr="009A3C03">
        <w:rPr>
          <w:rFonts w:ascii="Times New Roman" w:hAnsi="Times New Roman" w:cs="Times New Roman"/>
          <w:sz w:val="24"/>
          <w:szCs w:val="24"/>
          <w:lang w:val="sr-Latn-RS"/>
        </w:rPr>
        <w:t xml:space="preserve"> употребу супстанци и </w:t>
      </w:r>
      <w:r w:rsidR="00E85FC9" w:rsidRPr="009A3C03">
        <w:rPr>
          <w:rFonts w:ascii="Times New Roman" w:hAnsi="Times New Roman" w:cs="Times New Roman"/>
          <w:sz w:val="24"/>
          <w:szCs w:val="24"/>
          <w:lang w:val="sr-Cyrl-RS"/>
        </w:rPr>
        <w:t>сродне поремећаје</w:t>
      </w:r>
      <w:r w:rsidRPr="009A3C03">
        <w:rPr>
          <w:rFonts w:ascii="Times New Roman" w:hAnsi="Times New Roman" w:cs="Times New Roman"/>
          <w:sz w:val="24"/>
          <w:szCs w:val="24"/>
          <w:lang w:val="sr-Latn-RS"/>
        </w:rPr>
        <w:t xml:space="preserve"> (</w:t>
      </w:r>
      <w:r w:rsidR="00E85FC9" w:rsidRPr="009A3C03">
        <w:rPr>
          <w:rFonts w:ascii="Times New Roman" w:hAnsi="Times New Roman" w:cs="Times New Roman"/>
          <w:sz w:val="24"/>
          <w:szCs w:val="24"/>
          <w:lang w:val="sr-Cyrl-RS"/>
        </w:rPr>
        <w:t xml:space="preserve">мере одвраћања, образовање, приступи у јавном здравству којим асе умањују штетне последице по здравље, </w:t>
      </w:r>
      <w:r w:rsidRPr="009A3C03">
        <w:rPr>
          <w:rFonts w:ascii="Times New Roman" w:hAnsi="Times New Roman" w:cs="Times New Roman"/>
          <w:sz w:val="24"/>
          <w:szCs w:val="24"/>
          <w:lang w:val="sr-Latn-RS"/>
        </w:rPr>
        <w:t xml:space="preserve">укључујући употребу или доступност </w:t>
      </w:r>
      <w:r w:rsidR="00E85FC9" w:rsidRPr="009A3C03">
        <w:rPr>
          <w:rFonts w:ascii="Times New Roman" w:hAnsi="Times New Roman" w:cs="Times New Roman"/>
          <w:sz w:val="24"/>
          <w:szCs w:val="24"/>
          <w:lang w:val="sr-Cyrl-RS"/>
        </w:rPr>
        <w:t>лекова којима се лечи на бази примене опиоидних антагониста а који су на листи С</w:t>
      </w:r>
      <w:r w:rsidR="00C91807" w:rsidRPr="009A3C03">
        <w:rPr>
          <w:rFonts w:ascii="Times New Roman" w:hAnsi="Times New Roman" w:cs="Times New Roman"/>
          <w:sz w:val="24"/>
          <w:szCs w:val="24"/>
          <w:lang w:val="sr-Cyrl-RS"/>
        </w:rPr>
        <w:t>ветске здравствее организације</w:t>
      </w:r>
      <w:r w:rsidR="00E85FC9" w:rsidRPr="009A3C03">
        <w:rPr>
          <w:rFonts w:ascii="Times New Roman" w:hAnsi="Times New Roman" w:cs="Times New Roman"/>
          <w:sz w:val="24"/>
          <w:szCs w:val="24"/>
          <w:lang w:val="sr-Cyrl-RS"/>
        </w:rPr>
        <w:t>) уз обезбеђење поштовања</w:t>
      </w:r>
      <w:r w:rsidRPr="009A3C03">
        <w:rPr>
          <w:rFonts w:ascii="Times New Roman" w:hAnsi="Times New Roman" w:cs="Times New Roman"/>
          <w:sz w:val="24"/>
          <w:szCs w:val="24"/>
          <w:lang w:val="sr-Latn-RS"/>
        </w:rPr>
        <w:t xml:space="preserve"> „ расположиви</w:t>
      </w:r>
      <w:r w:rsidR="00E85FC9" w:rsidRPr="009A3C03">
        <w:rPr>
          <w:rFonts w:ascii="Times New Roman" w:hAnsi="Times New Roman" w:cs="Times New Roman"/>
          <w:sz w:val="24"/>
          <w:szCs w:val="24"/>
          <w:lang w:val="sr-Cyrl-RS"/>
        </w:rPr>
        <w:t>х</w:t>
      </w:r>
      <w:r w:rsidRPr="009A3C03">
        <w:rPr>
          <w:rFonts w:ascii="Times New Roman" w:hAnsi="Times New Roman" w:cs="Times New Roman"/>
          <w:sz w:val="24"/>
          <w:szCs w:val="24"/>
          <w:lang w:val="sr-Latn-RS"/>
        </w:rPr>
        <w:t>, доступни</w:t>
      </w:r>
      <w:r w:rsidR="00E85FC9" w:rsidRPr="009A3C03">
        <w:rPr>
          <w:rFonts w:ascii="Times New Roman" w:hAnsi="Times New Roman" w:cs="Times New Roman"/>
          <w:sz w:val="24"/>
          <w:szCs w:val="24"/>
          <w:lang w:val="sr-Cyrl-RS"/>
        </w:rPr>
        <w:t>х</w:t>
      </w:r>
      <w:r w:rsidRPr="009A3C03">
        <w:rPr>
          <w:rFonts w:ascii="Times New Roman" w:hAnsi="Times New Roman" w:cs="Times New Roman"/>
          <w:sz w:val="24"/>
          <w:szCs w:val="24"/>
          <w:lang w:val="sr-Latn-RS"/>
        </w:rPr>
        <w:t>, прихватљиви</w:t>
      </w:r>
      <w:r w:rsidR="00E85FC9" w:rsidRPr="009A3C03">
        <w:rPr>
          <w:rFonts w:ascii="Times New Roman" w:hAnsi="Times New Roman" w:cs="Times New Roman"/>
          <w:sz w:val="24"/>
          <w:szCs w:val="24"/>
          <w:lang w:val="sr-Cyrl-RS"/>
        </w:rPr>
        <w:t>х</w:t>
      </w:r>
      <w:r w:rsidR="00E85FC9" w:rsidRPr="009A3C03">
        <w:rPr>
          <w:rFonts w:ascii="Times New Roman" w:hAnsi="Times New Roman" w:cs="Times New Roman"/>
          <w:sz w:val="24"/>
          <w:szCs w:val="24"/>
          <w:lang w:val="sr-Latn-RS"/>
        </w:rPr>
        <w:t xml:space="preserve"> и довољно</w:t>
      </w:r>
      <w:r w:rsidR="00E85FC9" w:rsidRPr="009A3C03">
        <w:rPr>
          <w:rFonts w:ascii="Times New Roman" w:hAnsi="Times New Roman" w:cs="Times New Roman"/>
          <w:sz w:val="24"/>
          <w:szCs w:val="24"/>
          <w:lang w:val="sr-Cyrl-RS"/>
        </w:rPr>
        <w:t xml:space="preserve"> квалитетних</w:t>
      </w:r>
      <w:r w:rsidRPr="009A3C03">
        <w:rPr>
          <w:rFonts w:ascii="Times New Roman" w:hAnsi="Times New Roman" w:cs="Times New Roman"/>
          <w:sz w:val="24"/>
          <w:szCs w:val="24"/>
          <w:lang w:val="sr-Latn-RS"/>
        </w:rPr>
        <w:t xml:space="preserve"> “критеријума (</w:t>
      </w:r>
      <w:r w:rsidR="00C91807" w:rsidRPr="009A3C03">
        <w:rPr>
          <w:rFonts w:ascii="Times New Roman" w:hAnsi="Times New Roman" w:cs="Times New Roman"/>
          <w:sz w:val="24"/>
          <w:szCs w:val="24"/>
          <w:lang w:val="sr-Cyrl-RS"/>
        </w:rPr>
        <w:t xml:space="preserve">Светска здравствена организација, </w:t>
      </w:r>
      <w:r w:rsidR="00E85FC9" w:rsidRPr="009A3C03">
        <w:rPr>
          <w:rFonts w:ascii="Times New Roman" w:hAnsi="Times New Roman" w:cs="Times New Roman"/>
          <w:sz w:val="24"/>
          <w:szCs w:val="24"/>
          <w:lang w:val="sr-Cyrl-RS"/>
        </w:rPr>
        <w:t xml:space="preserve"> </w:t>
      </w:r>
      <w:r w:rsidR="00E85FC9" w:rsidRPr="009A3C03">
        <w:rPr>
          <w:rFonts w:ascii="Times New Roman" w:hAnsi="Times New Roman" w:cs="Times New Roman"/>
          <w:sz w:val="24"/>
          <w:szCs w:val="24"/>
          <w:lang w:val="sr-Latn-RS"/>
        </w:rPr>
        <w:t xml:space="preserve">3AQ), увек уз обавезу пристанка датог на основу ваљано предочених чињеница, </w:t>
      </w:r>
      <w:r w:rsidR="00E85FC9" w:rsidRPr="009A3C03">
        <w:rPr>
          <w:rFonts w:ascii="Times New Roman" w:hAnsi="Times New Roman" w:cs="Times New Roman"/>
          <w:sz w:val="24"/>
          <w:szCs w:val="24"/>
          <w:lang w:val="sr-Cyrl-RS"/>
        </w:rPr>
        <w:t xml:space="preserve">без са једне стране пристанка датог уз принуду (као што је  </w:t>
      </w:r>
      <w:r w:rsidRPr="009A3C03">
        <w:rPr>
          <w:rFonts w:ascii="Times New Roman" w:hAnsi="Times New Roman" w:cs="Times New Roman"/>
          <w:sz w:val="24"/>
          <w:szCs w:val="24"/>
          <w:lang w:val="sr-Latn-RS"/>
        </w:rPr>
        <w:t>у случају прихватања</w:t>
      </w:r>
      <w:r w:rsidR="00E85FC9" w:rsidRPr="009A3C03">
        <w:rPr>
          <w:rFonts w:ascii="Times New Roman" w:hAnsi="Times New Roman" w:cs="Times New Roman"/>
          <w:sz w:val="24"/>
          <w:szCs w:val="24"/>
          <w:lang w:val="sr-Cyrl-RS"/>
        </w:rPr>
        <w:t xml:space="preserve"> мера детоксикације</w:t>
      </w:r>
      <w:r w:rsidRPr="009A3C03">
        <w:rPr>
          <w:rFonts w:ascii="Times New Roman" w:hAnsi="Times New Roman" w:cs="Times New Roman"/>
          <w:sz w:val="24"/>
          <w:szCs w:val="24"/>
          <w:lang w:val="sr-Latn-RS"/>
        </w:rPr>
        <w:t xml:space="preserve"> и другог обавезног </w:t>
      </w:r>
      <w:r w:rsidR="00E85FC9" w:rsidRPr="009A3C03">
        <w:rPr>
          <w:rFonts w:ascii="Times New Roman" w:hAnsi="Times New Roman" w:cs="Times New Roman"/>
          <w:sz w:val="24"/>
          <w:szCs w:val="24"/>
          <w:lang w:val="sr-Cyrl-RS"/>
        </w:rPr>
        <w:t>лечења уместо</w:t>
      </w:r>
      <w:r w:rsidRPr="009A3C03">
        <w:rPr>
          <w:rFonts w:ascii="Times New Roman" w:hAnsi="Times New Roman" w:cs="Times New Roman"/>
          <w:sz w:val="24"/>
          <w:szCs w:val="24"/>
          <w:lang w:val="sr-Latn-RS"/>
        </w:rPr>
        <w:t xml:space="preserve"> уместо </w:t>
      </w:r>
      <w:r w:rsidR="00E85FC9" w:rsidRPr="009A3C03">
        <w:rPr>
          <w:rFonts w:ascii="Times New Roman" w:hAnsi="Times New Roman" w:cs="Times New Roman"/>
          <w:sz w:val="24"/>
          <w:szCs w:val="24"/>
          <w:lang w:val="sr-Cyrl-RS"/>
        </w:rPr>
        <w:t>кажњавања лишавањем слободе</w:t>
      </w:r>
      <w:r w:rsidRPr="009A3C03">
        <w:rPr>
          <w:rFonts w:ascii="Times New Roman" w:hAnsi="Times New Roman" w:cs="Times New Roman"/>
          <w:sz w:val="24"/>
          <w:szCs w:val="24"/>
          <w:lang w:val="sr-Latn-RS"/>
        </w:rPr>
        <w:t xml:space="preserve">), и са друге стране, сагласности </w:t>
      </w:r>
      <w:r w:rsidR="00E85FC9" w:rsidRPr="009A3C03">
        <w:rPr>
          <w:rFonts w:ascii="Times New Roman" w:hAnsi="Times New Roman" w:cs="Times New Roman"/>
          <w:sz w:val="24"/>
          <w:szCs w:val="24"/>
          <w:lang w:val="sr-Cyrl-RS"/>
        </w:rPr>
        <w:t>дате на основу чињеница којих није било довољно, које су непрецизне и нетачне/лажне (тј. нису утемељене у постојећим научним доказима</w:t>
      </w:r>
      <w:r w:rsidR="00E85FC9" w:rsidRPr="009A3C03">
        <w:rPr>
          <w:rFonts w:ascii="Times New Roman" w:hAnsi="Times New Roman" w:cs="Times New Roman"/>
          <w:sz w:val="24"/>
          <w:szCs w:val="24"/>
          <w:lang w:val="sr-Latn-RS"/>
        </w:rPr>
        <w:t>.</w:t>
      </w:r>
    </w:p>
    <w:p w14:paraId="02C80CF6" w14:textId="6397C061" w:rsidR="00E85FC9" w:rsidRPr="009A3C03" w:rsidRDefault="00E85FC9" w:rsidP="009A3C03">
      <w:pPr>
        <w:pStyle w:val="HTMLPreformatted"/>
        <w:spacing w:line="276" w:lineRule="auto"/>
        <w:jc w:val="both"/>
        <w:rPr>
          <w:rFonts w:ascii="Times New Roman" w:hAnsi="Times New Roman" w:cs="Times New Roman"/>
          <w:sz w:val="24"/>
          <w:szCs w:val="24"/>
          <w:lang w:val="sr-Latn-RS"/>
        </w:rPr>
      </w:pPr>
    </w:p>
    <w:p w14:paraId="3D6AB8C2" w14:textId="1EAABE51" w:rsidR="007E302B" w:rsidRPr="009A3C03" w:rsidRDefault="004B3601"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ab/>
      </w:r>
      <w:r w:rsidR="007E302B" w:rsidRPr="009A3C03">
        <w:rPr>
          <w:rFonts w:ascii="Times New Roman" w:hAnsi="Times New Roman" w:cs="Times New Roman"/>
          <w:sz w:val="24"/>
          <w:szCs w:val="24"/>
          <w:lang w:val="sr-Cyrl-RS"/>
        </w:rPr>
        <w:t>Центар за мониторинг дрога – Мнистарство здравља као национална контакт тачка на годишњем нивоу ( или по захтеву) доставља извештај о смртима у вези са дрогом Европском Центру за мониторинг дрога и зависности од дрога (ЕМЦДДА)  што је и овог пута учинио. Подаци су базирани на подацима који се налазе у Специјалном регистру морталитета и који је у складу са протоколима ЕМЦДДА као и општег регистра. Подаци се достављају у облику СТ табела прописаних од стране ЕМЦДДА и Србија је имала своје представнике на  редовном годишњем састанку којом је приликом одговорила захтевима ЕУ тела и то са најбољим резултатом у региону.</w:t>
      </w:r>
    </w:p>
    <w:p w14:paraId="423EBBEC" w14:textId="77777777" w:rsidR="007E302B" w:rsidRPr="009A3C03" w:rsidRDefault="007E302B" w:rsidP="009A3C03">
      <w:pPr>
        <w:pStyle w:val="HTMLPreformatted"/>
        <w:spacing w:line="276" w:lineRule="auto"/>
        <w:jc w:val="both"/>
        <w:rPr>
          <w:rFonts w:ascii="Times New Roman" w:hAnsi="Times New Roman" w:cs="Times New Roman"/>
          <w:sz w:val="24"/>
          <w:szCs w:val="24"/>
          <w:lang w:val="sr-Cyrl-RS"/>
        </w:rPr>
      </w:pPr>
    </w:p>
    <w:p w14:paraId="7BBC3794" w14:textId="77777777" w:rsidR="007E302B" w:rsidRPr="009A3C03" w:rsidRDefault="007E302B"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популацији инјектирајућих корисника дрога се региструје опадајући тренд новодијагностикованих HIV позитивних особа (1% свих случајева регистрованих у 2018. години у односу на 7% 2011. године, односно 70% 1991. године).   Инциденција ново дијагностикованих случајева акутне и хроничне инфекције HCV показује силазни тренд у периоду 2009-2018. година. Код највећег броја оболелих од хроничне форме HCV (Hepatitis vir. chronica C) 2018. године претпостављени начин трансмисије је остао неутврђен – непознат, а инјектирање дроге као начин трансмисије је пријављен за 98 особа тј. 29% оболелих, што је више него 2017. године. Број нових регистрованих случајева акутне  инфекције узроковане HBV наставља да опада (90 случајева у 2018. према 429 случајева 2001. године), што се приписује рутинској вакцинацији која је уведена 2006. године. Најчешћи евидентирани ризик за оболевање од акутне форме (Hepatitis acuta B) у 2018. години је неутврђен – непознат, а коришћење нестерилног прибора за инјектирање дрога пријављено је као претпостављени начин преноса код само 2,2% </w:t>
      </w:r>
      <w:r w:rsidRPr="009A3C03">
        <w:rPr>
          <w:rFonts w:ascii="Times New Roman" w:hAnsi="Times New Roman" w:cs="Times New Roman"/>
          <w:color w:val="auto"/>
          <w:sz w:val="24"/>
          <w:szCs w:val="24"/>
          <w:lang w:val="sr-Cyrl-RS"/>
        </w:rPr>
        <w:footnoteReference w:id="5"/>
      </w:r>
      <w:r w:rsidRPr="009A3C03">
        <w:rPr>
          <w:rFonts w:ascii="Times New Roman" w:hAnsi="Times New Roman" w:cs="Times New Roman"/>
          <w:color w:val="auto"/>
          <w:sz w:val="24"/>
          <w:szCs w:val="24"/>
          <w:lang w:val="sr-Cyrl-RS"/>
        </w:rPr>
        <w:t xml:space="preserve"> У периоду од 2015. до 2019. године у Србији се бележи пораст броја различитих особа на терапији супституције метадоном и/или бупренорфином</w:t>
      </w:r>
      <w:r w:rsidRPr="009A3C03">
        <w:rPr>
          <w:rFonts w:ascii="Times New Roman" w:hAnsi="Times New Roman" w:cs="Times New Roman"/>
          <w:color w:val="auto"/>
          <w:sz w:val="24"/>
          <w:szCs w:val="24"/>
        </w:rPr>
        <w:footnoteReference w:id="6"/>
      </w:r>
      <w:r w:rsidRPr="009A3C03">
        <w:rPr>
          <w:rFonts w:ascii="Times New Roman" w:hAnsi="Times New Roman" w:cs="Times New Roman"/>
          <w:color w:val="auto"/>
          <w:sz w:val="24"/>
          <w:szCs w:val="24"/>
          <w:lang w:val="sr-Cyrl-RS"/>
        </w:rPr>
        <w:t xml:space="preserve">, а према подацима које је Институту за јавно здравље </w:t>
      </w:r>
      <w:r w:rsidRPr="009A3C03">
        <w:rPr>
          <w:rFonts w:ascii="Times New Roman" w:hAnsi="Times New Roman" w:cs="Times New Roman"/>
          <w:color w:val="auto"/>
          <w:sz w:val="24"/>
          <w:szCs w:val="24"/>
          <w:lang w:val="sr-Cyrl-RS"/>
        </w:rPr>
        <w:lastRenderedPageBreak/>
        <w:t xml:space="preserve">Србије доставио Републички фонд  за здравствено осигурање, на супституционој терапији метадоном и/или бупренорфином у 2020. години у Србији је било 5917 различитих особа. </w:t>
      </w:r>
    </w:p>
    <w:p w14:paraId="7EAD29B7" w14:textId="77777777" w:rsidR="007E302B" w:rsidRPr="009A3C03" w:rsidRDefault="007E302B"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Према подацима Републичког Завода за статистику, 2015. године је забележен 41 смртни случај изазван употребом дрога, што показује тренд смањења смртних случаја изазваних употребом дрога у Србији од 2009. године (2009. године, 119 смртних случајева; 2010. године, 75; 2011, 39; 2012, 50; 2013, 65; 2014, 52). У 2015. години, 18 смртних случајева је било повезано са опиоидима. Скоро половина смртних случајева је била у старосној групи 25-34 године. У просеку, година смрти је била 33.2 за мушкарце и 32.5 за жене. Већина преминулих су били мушког пола Превентивне активности у Србији имплементирају Министарство здравља, Институт за јавно здравље Србије са мрежом 24 института/завода за јавно здравље, Министарство унутрашњих послова, Министарство омладине и спорта, Министарство просвете, науке и технолошког развоја, установе за лечење зависности од дрога, локална самоуправа и невладине организације, укључуј ући и Црвени крст Србије. У Србији, већина имплементираних превентивних активности спада у домен универзалне превенције и имплементира се у школском окружењу, у породици и у заједници. Превенција употребе дрога је укључена у курикулум основне школе и реализује се у оквиру часова биологије и хемије.</w:t>
      </w:r>
    </w:p>
    <w:p w14:paraId="5426428C" w14:textId="08966F61" w:rsidR="007E302B" w:rsidRPr="009A3C03" w:rsidRDefault="007E302B"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 xml:space="preserve"> </w:t>
      </w:r>
      <w:r w:rsidR="004B3601" w:rsidRPr="009A3C03">
        <w:rPr>
          <w:rFonts w:ascii="Times New Roman" w:hAnsi="Times New Roman" w:cs="Times New Roman"/>
          <w:sz w:val="24"/>
          <w:szCs w:val="24"/>
          <w:lang w:val="sr-Cyrl-RS"/>
        </w:rPr>
        <w:tab/>
      </w:r>
      <w:r w:rsidRPr="009A3C03">
        <w:rPr>
          <w:rFonts w:ascii="Times New Roman" w:hAnsi="Times New Roman" w:cs="Times New Roman"/>
          <w:sz w:val="24"/>
          <w:szCs w:val="24"/>
          <w:lang w:val="sr-Cyrl-RS"/>
        </w:rPr>
        <w:t>Свеобухватне услуге за смањења штете за особе који инјектирају дрогу обухватају опиодину супституциону терапију (ОСТ), програме размене игала и шприцева и добровољно саветовање и тестирање (ДСТ) за заразне болести повезане са употребом дрога. Систем лечења зависности од дрога је у надлежности Министарства здравља Републике Србије. Министарство је успоставило координационо и саветодавно тело у области дрога, Републичку стручну комисију за превенцију и контролу употребе дрога. У Србији, затворске јединице за лечење обезбеђују лечење особама лишеним слободе у сарадњи са регионалним здравственим установама Закон о психоактивним контролисаним супстанцама, Закон о заштити здравља, Закон о заштити особа са менталним сметњама, Закон о правима пацијената и Закон о лековима и медицинским средствима регулишу лечење зависности од дрога</w:t>
      </w:r>
      <w:r w:rsidRPr="009A3C03">
        <w:rPr>
          <w:rFonts w:ascii="Times New Roman" w:hAnsi="Times New Roman" w:cs="Times New Roman"/>
          <w:sz w:val="24"/>
          <w:szCs w:val="24"/>
          <w:lang w:val="sr-Latn-RS"/>
        </w:rPr>
        <w:t>.</w:t>
      </w:r>
    </w:p>
    <w:p w14:paraId="5AD3D272" w14:textId="77777777" w:rsidR="007E302B" w:rsidRPr="009A3C03" w:rsidRDefault="007E302B" w:rsidP="009A3C03">
      <w:pPr>
        <w:spacing w:before="41" w:line="276" w:lineRule="auto"/>
        <w:ind w:left="1288" w:right="216"/>
        <w:jc w:val="both"/>
        <w:rPr>
          <w:rFonts w:ascii="Times New Roman" w:hAnsi="Times New Roman" w:cs="Times New Roman"/>
          <w:i/>
          <w:color w:val="auto"/>
          <w:sz w:val="24"/>
          <w:szCs w:val="24"/>
        </w:rPr>
      </w:pPr>
    </w:p>
    <w:p w14:paraId="4609ACF3" w14:textId="3B844534" w:rsidR="007E302B" w:rsidRPr="009A3C03" w:rsidRDefault="007E302B" w:rsidP="009A3C03">
      <w:pPr>
        <w:spacing w:before="41" w:line="276" w:lineRule="auto"/>
        <w:ind w:right="216"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Одговор Управе за извршење кривичних санкција</w:t>
      </w:r>
    </w:p>
    <w:p w14:paraId="7C3CC73B" w14:textId="2CD5F1AD" w:rsidR="007E302B" w:rsidRPr="009A3C03" w:rsidRDefault="004B3601" w:rsidP="009A3C03">
      <w:pPr>
        <w:tabs>
          <w:tab w:val="left" w:pos="1528"/>
        </w:tabs>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 xml:space="preserve">           </w:t>
      </w:r>
      <w:r w:rsidR="007E302B" w:rsidRPr="009A3C03">
        <w:rPr>
          <w:rFonts w:ascii="Times New Roman" w:hAnsi="Times New Roman" w:cs="Times New Roman"/>
          <w:color w:val="auto"/>
          <w:sz w:val="24"/>
          <w:szCs w:val="24"/>
        </w:rPr>
        <w:t>У пеналним условима смртни случајеви повезани са дрогама и преносним заразним болестима су спорадични.</w:t>
      </w:r>
      <w:r w:rsidR="007E302B" w:rsidRPr="009A3C03">
        <w:rPr>
          <w:rFonts w:ascii="Times New Roman" w:hAnsi="Times New Roman" w:cs="Times New Roman"/>
          <w:color w:val="auto"/>
          <w:sz w:val="24"/>
          <w:szCs w:val="24"/>
          <w:lang w:val="sr-Cyrl-RS"/>
        </w:rPr>
        <w:t xml:space="preserve"> </w:t>
      </w:r>
      <w:r w:rsidR="007E302B" w:rsidRPr="009A3C03">
        <w:rPr>
          <w:rFonts w:ascii="Times New Roman" w:hAnsi="Times New Roman" w:cs="Times New Roman"/>
          <w:color w:val="auto"/>
          <w:sz w:val="24"/>
          <w:szCs w:val="24"/>
        </w:rPr>
        <w:t>У систему за извршење кривичних санкција доступни су сви лекови који су доступни свим здравственим установама.</w:t>
      </w:r>
      <w:r w:rsidR="007E302B" w:rsidRPr="009A3C03">
        <w:rPr>
          <w:rFonts w:ascii="Times New Roman" w:hAnsi="Times New Roman" w:cs="Times New Roman"/>
          <w:color w:val="auto"/>
          <w:sz w:val="24"/>
          <w:szCs w:val="24"/>
          <w:lang w:val="sr-Cyrl-RS"/>
        </w:rPr>
        <w:t xml:space="preserve"> </w:t>
      </w:r>
    </w:p>
    <w:p w14:paraId="42B42449" w14:textId="0AEFACCB" w:rsidR="007E302B" w:rsidRPr="009A3C03" w:rsidRDefault="004B3601" w:rsidP="009A3C03">
      <w:pPr>
        <w:tabs>
          <w:tab w:val="left" w:pos="1528"/>
        </w:tabs>
        <w:spacing w:line="276" w:lineRule="auto"/>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 xml:space="preserve">          </w:t>
      </w:r>
      <w:r w:rsidR="007E302B" w:rsidRPr="009A3C03">
        <w:rPr>
          <w:rFonts w:ascii="Times New Roman" w:hAnsi="Times New Roman" w:cs="Times New Roman"/>
          <w:color w:val="auto"/>
          <w:sz w:val="24"/>
          <w:szCs w:val="24"/>
        </w:rPr>
        <w:t>Свако лечење и интервенције се раде само уз пристанак лица, не пристанак на лечење не повлачи ни дисциплинску ни кривичну одговорност.</w:t>
      </w:r>
    </w:p>
    <w:p w14:paraId="49E4248D" w14:textId="2A87D1D1" w:rsidR="007E302B" w:rsidRPr="009A3C03" w:rsidRDefault="007E302B" w:rsidP="009A3C03">
      <w:pPr>
        <w:pStyle w:val="HTMLPreformatted"/>
        <w:spacing w:line="276" w:lineRule="auto"/>
        <w:jc w:val="both"/>
        <w:rPr>
          <w:rFonts w:ascii="Times New Roman" w:hAnsi="Times New Roman" w:cs="Times New Roman"/>
          <w:sz w:val="24"/>
          <w:szCs w:val="24"/>
          <w:lang w:val="sr-Latn-RS"/>
        </w:rPr>
      </w:pPr>
    </w:p>
    <w:p w14:paraId="4C230505" w14:textId="77777777" w:rsidR="007E302B" w:rsidRPr="009A3C03" w:rsidRDefault="007E302B" w:rsidP="009A3C03">
      <w:pPr>
        <w:pStyle w:val="HTMLPreformatted"/>
        <w:spacing w:line="276" w:lineRule="auto"/>
        <w:jc w:val="both"/>
        <w:rPr>
          <w:rFonts w:ascii="Times New Roman" w:hAnsi="Times New Roman" w:cs="Times New Roman"/>
          <w:sz w:val="24"/>
          <w:szCs w:val="24"/>
          <w:lang w:val="sr-Latn-RS"/>
        </w:rPr>
      </w:pPr>
    </w:p>
    <w:p w14:paraId="2CC0BD88" w14:textId="6A75D843" w:rsidR="00FB41DF" w:rsidRPr="009A3C03" w:rsidRDefault="00E85FC9"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г)</w:t>
      </w:r>
      <w:r w:rsidRPr="009A3C03">
        <w:rPr>
          <w:rFonts w:ascii="Times New Roman" w:hAnsi="Times New Roman" w:cs="Times New Roman"/>
          <w:sz w:val="24"/>
          <w:szCs w:val="24"/>
          <w:lang w:val="sr-Latn-RS"/>
        </w:rPr>
        <w:t xml:space="preserve"> </w:t>
      </w:r>
      <w:r w:rsidRPr="009A3C03">
        <w:rPr>
          <w:rFonts w:ascii="Times New Roman" w:hAnsi="Times New Roman" w:cs="Times New Roman"/>
          <w:sz w:val="24"/>
          <w:szCs w:val="24"/>
          <w:lang w:val="sr-Cyrl-RS"/>
        </w:rPr>
        <w:t>Доставите</w:t>
      </w:r>
      <w:r w:rsidRPr="009A3C03">
        <w:rPr>
          <w:rFonts w:ascii="Times New Roman" w:hAnsi="Times New Roman" w:cs="Times New Roman"/>
          <w:sz w:val="24"/>
          <w:szCs w:val="24"/>
          <w:lang w:val="sr-Latn-RS"/>
        </w:rPr>
        <w:t xml:space="preserve"> информације о предузетим мерама за спречавање излагања </w:t>
      </w:r>
      <w:r w:rsidR="00175DE5" w:rsidRPr="009A3C03">
        <w:rPr>
          <w:rFonts w:ascii="Times New Roman" w:hAnsi="Times New Roman" w:cs="Times New Roman"/>
          <w:sz w:val="24"/>
          <w:szCs w:val="24"/>
          <w:lang w:val="sr-Cyrl-RS"/>
        </w:rPr>
        <w:t xml:space="preserve">загађења ваздуха, воде </w:t>
      </w:r>
      <w:r w:rsidRPr="009A3C03">
        <w:rPr>
          <w:rFonts w:ascii="Times New Roman" w:hAnsi="Times New Roman" w:cs="Times New Roman"/>
          <w:sz w:val="24"/>
          <w:szCs w:val="24"/>
          <w:lang w:val="sr-Latn-RS"/>
        </w:rPr>
        <w:t xml:space="preserve">или другим облицима загађења животне средине, </w:t>
      </w:r>
      <w:r w:rsidR="00175DE5" w:rsidRPr="009A3C03">
        <w:rPr>
          <w:rFonts w:ascii="Times New Roman" w:hAnsi="Times New Roman" w:cs="Times New Roman"/>
          <w:sz w:val="24"/>
          <w:szCs w:val="24"/>
          <w:lang w:val="sr-Latn-RS"/>
        </w:rPr>
        <w:t xml:space="preserve">укључујући близину активних или </w:t>
      </w:r>
      <w:r w:rsidR="00175DE5" w:rsidRPr="009A3C03">
        <w:rPr>
          <w:rFonts w:ascii="Times New Roman" w:hAnsi="Times New Roman" w:cs="Times New Roman"/>
          <w:sz w:val="24"/>
          <w:szCs w:val="24"/>
          <w:lang w:val="sr-Cyrl-RS"/>
        </w:rPr>
        <w:t>затворених</w:t>
      </w:r>
      <w:r w:rsidR="00175DE5" w:rsidRPr="009A3C03">
        <w:rPr>
          <w:rFonts w:ascii="Times New Roman" w:hAnsi="Times New Roman" w:cs="Times New Roman"/>
          <w:sz w:val="24"/>
          <w:szCs w:val="24"/>
          <w:lang w:val="sr-Latn-RS"/>
        </w:rPr>
        <w:t xml:space="preserve"> (али н</w:t>
      </w:r>
      <w:r w:rsidR="00175DE5" w:rsidRPr="009A3C03">
        <w:rPr>
          <w:rFonts w:ascii="Times New Roman" w:hAnsi="Times New Roman" w:cs="Times New Roman"/>
          <w:sz w:val="24"/>
          <w:szCs w:val="24"/>
          <w:lang w:val="sr-Cyrl-RS"/>
        </w:rPr>
        <w:t xml:space="preserve">е и </w:t>
      </w:r>
      <w:r w:rsidR="00175DE5" w:rsidRPr="009A3C03">
        <w:rPr>
          <w:rFonts w:ascii="Times New Roman" w:hAnsi="Times New Roman" w:cs="Times New Roman"/>
          <w:sz w:val="24"/>
          <w:szCs w:val="24"/>
          <w:lang w:val="sr-Latn-RS"/>
        </w:rPr>
        <w:t xml:space="preserve">правилно изолованих или </w:t>
      </w:r>
      <w:r w:rsidR="00175DE5" w:rsidRPr="009A3C03">
        <w:rPr>
          <w:rFonts w:ascii="Times New Roman" w:hAnsi="Times New Roman" w:cs="Times New Roman"/>
          <w:sz w:val="24"/>
          <w:szCs w:val="24"/>
          <w:lang w:val="sr-Cyrl-RS"/>
        </w:rPr>
        <w:t>затворених</w:t>
      </w:r>
      <w:r w:rsidR="00175DE5" w:rsidRPr="009A3C03">
        <w:rPr>
          <w:rFonts w:ascii="Times New Roman" w:hAnsi="Times New Roman" w:cs="Times New Roman"/>
          <w:sz w:val="24"/>
          <w:szCs w:val="24"/>
          <w:lang w:val="sr-Latn-RS"/>
        </w:rPr>
        <w:t xml:space="preserve">) индустријских </w:t>
      </w:r>
      <w:r w:rsidR="00175DE5" w:rsidRPr="009A3C03">
        <w:rPr>
          <w:rFonts w:ascii="Times New Roman" w:hAnsi="Times New Roman" w:cs="Times New Roman"/>
          <w:sz w:val="24"/>
          <w:szCs w:val="24"/>
          <w:lang w:val="sr-Cyrl-RS"/>
        </w:rPr>
        <w:t>постројења</w:t>
      </w:r>
      <w:r w:rsidR="00175DE5" w:rsidRPr="009A3C03">
        <w:rPr>
          <w:rFonts w:ascii="Times New Roman" w:hAnsi="Times New Roman" w:cs="Times New Roman"/>
          <w:sz w:val="24"/>
          <w:szCs w:val="24"/>
          <w:lang w:val="sr-Latn-RS"/>
        </w:rPr>
        <w:t xml:space="preserve"> у којима су загађивачи или токсична испарења и даље присутни, </w:t>
      </w:r>
      <w:r w:rsidR="00175DE5" w:rsidRPr="009A3C03">
        <w:rPr>
          <w:rFonts w:ascii="Times New Roman" w:hAnsi="Times New Roman" w:cs="Times New Roman"/>
          <w:sz w:val="24"/>
          <w:szCs w:val="24"/>
          <w:lang w:val="sr-Cyrl-RS"/>
        </w:rPr>
        <w:t>где истичу материјали и постоји отпад, као и споро ослобађају или се преносе у околину</w:t>
      </w:r>
      <w:r w:rsidR="00175DE5" w:rsidRPr="009A3C03">
        <w:rPr>
          <w:rFonts w:ascii="Times New Roman" w:hAnsi="Times New Roman" w:cs="Times New Roman"/>
          <w:sz w:val="24"/>
          <w:szCs w:val="24"/>
          <w:lang w:val="sr-Latn-RS"/>
        </w:rPr>
        <w:t xml:space="preserve">. </w:t>
      </w:r>
      <w:r w:rsidRPr="009A3C03">
        <w:rPr>
          <w:rFonts w:ascii="Times New Roman" w:hAnsi="Times New Roman" w:cs="Times New Roman"/>
          <w:sz w:val="24"/>
          <w:szCs w:val="24"/>
          <w:lang w:val="sr-Latn-RS"/>
        </w:rPr>
        <w:t>токсичним емисијама, цурења или одливима, укључујући споро ослобађање или пребацивање у сусед</w:t>
      </w:r>
      <w:r w:rsidR="00175DE5" w:rsidRPr="009A3C03">
        <w:rPr>
          <w:rFonts w:ascii="Times New Roman" w:hAnsi="Times New Roman" w:cs="Times New Roman"/>
          <w:sz w:val="24"/>
          <w:szCs w:val="24"/>
          <w:lang w:val="sr-Latn-RS"/>
        </w:rPr>
        <w:t>но окружење, нуклеарна постројења</w:t>
      </w:r>
      <w:r w:rsidRPr="009A3C03">
        <w:rPr>
          <w:rFonts w:ascii="Times New Roman" w:hAnsi="Times New Roman" w:cs="Times New Roman"/>
          <w:sz w:val="24"/>
          <w:szCs w:val="24"/>
          <w:lang w:val="sr-Latn-RS"/>
        </w:rPr>
        <w:t xml:space="preserve">, мине, као и мере предузете за решавање здравствених проблема </w:t>
      </w:r>
      <w:r w:rsidR="00175DE5" w:rsidRPr="009A3C03">
        <w:rPr>
          <w:rFonts w:ascii="Times New Roman" w:hAnsi="Times New Roman" w:cs="Times New Roman"/>
          <w:sz w:val="24"/>
          <w:szCs w:val="24"/>
          <w:lang w:val="sr-Cyrl-RS"/>
        </w:rPr>
        <w:lastRenderedPageBreak/>
        <w:t xml:space="preserve">погођене </w:t>
      </w:r>
      <w:r w:rsidRPr="009A3C03">
        <w:rPr>
          <w:rFonts w:ascii="Times New Roman" w:hAnsi="Times New Roman" w:cs="Times New Roman"/>
          <w:sz w:val="24"/>
          <w:szCs w:val="24"/>
          <w:lang w:val="sr-Latn-RS"/>
        </w:rPr>
        <w:t xml:space="preserve">популације. </w:t>
      </w:r>
      <w:r w:rsidR="00175DE5" w:rsidRPr="009A3C03">
        <w:rPr>
          <w:rFonts w:ascii="Times New Roman" w:hAnsi="Times New Roman" w:cs="Times New Roman"/>
          <w:sz w:val="24"/>
          <w:szCs w:val="24"/>
          <w:lang w:val="sr-Cyrl-RS"/>
        </w:rPr>
        <w:t>Доставите</w:t>
      </w:r>
      <w:r w:rsidRPr="009A3C03">
        <w:rPr>
          <w:rFonts w:ascii="Times New Roman" w:hAnsi="Times New Roman" w:cs="Times New Roman"/>
          <w:sz w:val="24"/>
          <w:szCs w:val="24"/>
          <w:lang w:val="sr-Latn-RS"/>
        </w:rPr>
        <w:t xml:space="preserve"> информације о предузетим мерама за информисање јавности, укључујући ученике и студенте, о општим и локалним проблемима заштите животне средине.</w:t>
      </w:r>
    </w:p>
    <w:p w14:paraId="39D01520" w14:textId="6FC835BB"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 xml:space="preserve">У циљу управљања квалитетом ваздуха Влада у </w:t>
      </w:r>
      <w:r w:rsidR="000F46AC" w:rsidRPr="009A3C03">
        <w:rPr>
          <w:rFonts w:ascii="Times New Roman" w:hAnsi="Times New Roman" w:cs="Times New Roman"/>
          <w:color w:val="auto"/>
          <w:sz w:val="24"/>
          <w:szCs w:val="24"/>
          <w:lang w:val="sr-Cyrl-RS"/>
        </w:rPr>
        <w:t xml:space="preserve">Републици Србији је усвојен Закон о заштити ваздуха („Службени гласник РС“, бр. 36/09,10/13 и 26/21 – др. закон). </w:t>
      </w:r>
      <w:r w:rsidR="000F46AC" w:rsidRPr="009A3C03">
        <w:rPr>
          <w:rFonts w:ascii="Times New Roman" w:hAnsi="Times New Roman" w:cs="Times New Roman"/>
          <w:color w:val="auto"/>
          <w:sz w:val="24"/>
          <w:szCs w:val="24"/>
        </w:rPr>
        <w:t>Захтеве квалитета ваздуха чине нумеричке вредности граничних вредности нивоа загађујућих материја у ваздуху, доње и горње границе оцењивања квалитета ваздуха, критичних нивоа, граница толеранције и толерантних вредности, циљних вредности и (националних) дугорочних циљева загађујућих материја у ваздуху, концентрација опасних по здравље људи и концентрација о којима се извештава јавност.</w:t>
      </w:r>
    </w:p>
    <w:p w14:paraId="3BC4ED7A" w14:textId="3888D6F8"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Актом из става 1. овог члана прописују се и рокови за постизање граничних и/или циљних вредности, у случајевима када су оне прекорачене.</w:t>
      </w:r>
    </w:p>
    <w:p w14:paraId="34900D66" w14:textId="71503111"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Граничне и/или циљне вредности нивоа загађујућих материја у ваздуху, прописане у складу са чланом 18. овог закона, не смеју бити прекорачене када се једном достигну.</w:t>
      </w:r>
    </w:p>
    <w:p w14:paraId="7393ECF2" w14:textId="1B7B4B88"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Када се у одређеној зони или агломерацији усклађеност са граничним вредностима појединих загађујућих материја не може постићи у роковима одређеним актом из члана 18. став 1. овог закона Влада може, на предлог Министарства, продужити рокове за постизање тих вредности на највише пет година само за ту специфичну зону или агломерацију, под условом да је за ту зону или агломерацију донет План квалитета ваздуха.</w:t>
      </w:r>
    </w:p>
    <w:p w14:paraId="53E556DA" w14:textId="40C4948E"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У случају из става 1. овог члана не смеју се прекорачити толерантне вредности прописане актом из члана 18. став 1. овог закона.</w:t>
      </w:r>
    </w:p>
    <w:p w14:paraId="17C40C59" w14:textId="15380050"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Према нивоу загађености, полазећи од прописаних граничних и толерантних вредности, а на основу резултата мерења, утврђују се следеће категорије квалитета ваздуха:</w:t>
      </w:r>
    </w:p>
    <w:p w14:paraId="2B0864A4" w14:textId="4D9D8D70"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1) прва категорија - чист или незнатно загађен ваздух где нису прекорачене граничне вредности нивоа ни за једну загађујућу материју;</w:t>
      </w:r>
    </w:p>
    <w:p w14:paraId="194BC5B7" w14:textId="21AABB0E"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2) друга категорија - умерено загађен ваздух где су прекорачене граничне вредности нивоа за једну или више загађујућих материја, али нису прекорачене толерантне вредности ни једне загађујуће материје;</w:t>
      </w:r>
    </w:p>
    <w:p w14:paraId="3741A22D" w14:textId="06F90EA4"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3) трећа категорија - прекомерно загађен ваздух где су прекорачене толерантне вредности за једну или више загађујућих материја.</w:t>
      </w:r>
    </w:p>
    <w:p w14:paraId="0AD99BAC" w14:textId="28C1D97F"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Ако за неку загађујућу материју није прописана граница толеранције, њена гранична вредност ће се узети као толерантна вредност.</w:t>
      </w:r>
    </w:p>
    <w:p w14:paraId="7D7CED48" w14:textId="7551BD1B"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Категорије квалитета ваздуха утврђују се једном годишње за протеклу календарску годину.</w:t>
      </w:r>
    </w:p>
    <w:p w14:paraId="3CA7CED4" w14:textId="0064EF4B"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Листу категорија квалитета ваздуха по зонама и агломерацијама на територији Републике Србије доноси Влада и објављује их у "Службеном гласнику Републике Србије", електронским медијима, као и на веб-страници Владе и министарстванадлежног за заштиту животне средине.</w:t>
      </w:r>
    </w:p>
    <w:p w14:paraId="0CB6759B" w14:textId="77777777" w:rsidR="000F46AC" w:rsidRPr="009A3C03" w:rsidRDefault="000F46AC" w:rsidP="009A3C03">
      <w:pPr>
        <w:tabs>
          <w:tab w:val="left" w:pos="1289"/>
        </w:tabs>
        <w:spacing w:line="276" w:lineRule="auto"/>
        <w:ind w:right="213"/>
        <w:rPr>
          <w:rFonts w:ascii="Times New Roman" w:hAnsi="Times New Roman" w:cs="Times New Roman"/>
          <w:color w:val="auto"/>
          <w:sz w:val="24"/>
          <w:szCs w:val="24"/>
        </w:rPr>
      </w:pPr>
    </w:p>
    <w:p w14:paraId="4A811EBB" w14:textId="5B5C8324"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lastRenderedPageBreak/>
        <w:t xml:space="preserve">      </w:t>
      </w:r>
      <w:r w:rsidR="000F46AC" w:rsidRPr="009A3C03">
        <w:rPr>
          <w:rFonts w:ascii="Times New Roman" w:hAnsi="Times New Roman" w:cs="Times New Roman"/>
          <w:color w:val="auto"/>
          <w:sz w:val="24"/>
          <w:szCs w:val="24"/>
        </w:rPr>
        <w:t>У зони и/или агломерацији у којој је утврђено да је квалитет ваздуха прве категорије спроводе се превентивне мере, ради спречавања загађивања ваздуха преко граничних вредности.</w:t>
      </w:r>
    </w:p>
    <w:p w14:paraId="3D763C2E" w14:textId="22938010"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У зони и/или агломерацији у којој је утврђено да је квалитет ваздуха друге категорије спроводе се мере за смањење загађивања ваздуха, ради достизања граничних вредности, као и смањења до испод граничних вредности.</w:t>
      </w:r>
    </w:p>
    <w:p w14:paraId="221419AE" w14:textId="37B7EC78"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У зони и/или агломерацији у којој је утврђено да је квалитет ваздуха треће категорије спроводе се мере за смањење загађивања ваздуха, ради краткорочног постизања толерантних вредности и дугорочног обезбеђивања граничних вредности.</w:t>
      </w:r>
    </w:p>
    <w:p w14:paraId="522E7612" w14:textId="3E598390" w:rsidR="000F46AC" w:rsidRPr="009A3C03" w:rsidRDefault="00734901" w:rsidP="009A3C03">
      <w:pPr>
        <w:tabs>
          <w:tab w:val="left" w:pos="1289"/>
        </w:tabs>
        <w:spacing w:line="276" w:lineRule="auto"/>
        <w:ind w:right="213"/>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r w:rsidR="000F46AC" w:rsidRPr="009A3C03">
        <w:rPr>
          <w:rFonts w:ascii="Times New Roman" w:hAnsi="Times New Roman" w:cs="Times New Roman"/>
          <w:color w:val="auto"/>
          <w:sz w:val="24"/>
          <w:szCs w:val="24"/>
        </w:rPr>
        <w:t>Кад се прекорачи концентрација о којој се извештава јавност утврђена актом из члана 18. став 1. овог закона или концентрација поједине загађујуће материје опасне по здравље људи, Министарство, надлежни орган аутономне покрајине и надлежни орган јединице локалне самоуправе, дужан је да обавести јавност путем радија, телевизије, дневних новина, интернета и/или на д</w:t>
      </w:r>
      <w:r w:rsidR="000F46AC" w:rsidRPr="009A3C03">
        <w:rPr>
          <w:rFonts w:ascii="Times New Roman" w:hAnsi="Times New Roman" w:cs="Times New Roman"/>
          <w:color w:val="auto"/>
          <w:sz w:val="24"/>
          <w:szCs w:val="24"/>
          <w:lang w:val="sr-Cyrl-RS"/>
        </w:rPr>
        <w:t>руги погодан</w:t>
      </w:r>
      <w:r w:rsidR="000F46AC" w:rsidRPr="009A3C03">
        <w:rPr>
          <w:rFonts w:ascii="Times New Roman" w:hAnsi="Times New Roman" w:cs="Times New Roman"/>
          <w:color w:val="auto"/>
          <w:sz w:val="24"/>
          <w:szCs w:val="24"/>
          <w:lang w:val="sr-Latn-RS"/>
        </w:rPr>
        <w:t xml:space="preserve"> </w:t>
      </w:r>
      <w:r w:rsidR="00617503" w:rsidRPr="009A3C03">
        <w:rPr>
          <w:rFonts w:ascii="Times New Roman" w:hAnsi="Times New Roman" w:cs="Times New Roman"/>
          <w:color w:val="auto"/>
          <w:sz w:val="24"/>
          <w:szCs w:val="24"/>
          <w:lang w:val="sr-Cyrl-RS"/>
        </w:rPr>
        <w:t>начин.</w:t>
      </w:r>
    </w:p>
    <w:p w14:paraId="2C1ADCE5" w14:textId="77777777" w:rsidR="000F46AC" w:rsidRPr="009A3C03" w:rsidRDefault="000F46AC" w:rsidP="009A3C03">
      <w:pPr>
        <w:pStyle w:val="HTMLPreformatted"/>
        <w:spacing w:line="276" w:lineRule="auto"/>
        <w:jc w:val="both"/>
        <w:rPr>
          <w:rFonts w:ascii="Times New Roman" w:hAnsi="Times New Roman" w:cs="Times New Roman"/>
          <w:sz w:val="24"/>
          <w:szCs w:val="24"/>
          <w:lang w:val="sr-Latn-RS"/>
        </w:rPr>
      </w:pPr>
    </w:p>
    <w:p w14:paraId="5B85A02C" w14:textId="33E18663" w:rsidR="00175DE5" w:rsidRPr="009A3C03" w:rsidRDefault="00175DE5"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д) </w:t>
      </w:r>
      <w:r w:rsidRPr="009A3C03">
        <w:rPr>
          <w:rFonts w:ascii="Times New Roman" w:hAnsi="Times New Roman" w:cs="Times New Roman"/>
          <w:sz w:val="24"/>
          <w:szCs w:val="24"/>
          <w:lang w:val="sr-Latn-RS"/>
        </w:rPr>
        <w:t xml:space="preserve">У контексту кризе </w:t>
      </w:r>
      <w:r w:rsidRPr="009A3C03">
        <w:rPr>
          <w:rFonts w:ascii="Times New Roman" w:hAnsi="Times New Roman" w:cs="Times New Roman"/>
          <w:sz w:val="24"/>
          <w:szCs w:val="24"/>
          <w:lang w:val="sr-Cyrl-RS"/>
        </w:rPr>
        <w:t xml:space="preserve">изазване </w:t>
      </w:r>
      <w:r w:rsidR="00FB41DF" w:rsidRPr="009A3C03">
        <w:rPr>
          <w:rFonts w:ascii="Times New Roman" w:hAnsi="Times New Roman" w:cs="Times New Roman"/>
          <w:sz w:val="24"/>
          <w:szCs w:val="24"/>
          <w:lang w:val="sr-Cyrl-RS"/>
        </w:rPr>
        <w:t>К</w:t>
      </w:r>
      <w:r w:rsidRPr="009A3C03">
        <w:rPr>
          <w:rFonts w:ascii="Times New Roman" w:hAnsi="Times New Roman" w:cs="Times New Roman"/>
          <w:sz w:val="24"/>
          <w:szCs w:val="24"/>
          <w:lang w:val="sr-Latn-RS"/>
        </w:rPr>
        <w:t xml:space="preserve">ОВИД-19, молимо да процените адекватност мера предузетих за ограничавање ширења вируса у популацији (тестирање и праћење, физичко дистанцирање и самоизолација, обезбеђивање хируршких маски, дезинфекционих средстава, итд.) као и мере предузете за лечење болесних (довољан број болничких кревета, укључујући јединице за интензивну негу и опрему, и брзо распоређивање довољног броја медицинског особља уз обезбеђивање здравих и безбедних услова рада - питање које </w:t>
      </w:r>
      <w:r w:rsidRPr="009A3C03">
        <w:rPr>
          <w:rFonts w:ascii="Times New Roman" w:hAnsi="Times New Roman" w:cs="Times New Roman"/>
          <w:sz w:val="24"/>
          <w:szCs w:val="24"/>
          <w:lang w:val="sr-Cyrl-RS"/>
        </w:rPr>
        <w:t>се односу на</w:t>
      </w:r>
      <w:r w:rsidRPr="009A3C03">
        <w:rPr>
          <w:rFonts w:ascii="Times New Roman" w:hAnsi="Times New Roman" w:cs="Times New Roman"/>
          <w:sz w:val="24"/>
          <w:szCs w:val="24"/>
          <w:lang w:val="sr-Latn-RS"/>
        </w:rPr>
        <w:t xml:space="preserve"> члан 3 горе). Наведите мере предузете или предвиђене као резултат ове евалуације</w:t>
      </w:r>
      <w:r w:rsidRPr="009A3C03">
        <w:rPr>
          <w:rFonts w:ascii="Times New Roman" w:hAnsi="Times New Roman" w:cs="Times New Roman"/>
          <w:sz w:val="24"/>
          <w:szCs w:val="24"/>
          <w:lang w:val="sr-Cyrl-RS"/>
        </w:rPr>
        <w:t>.</w:t>
      </w:r>
    </w:p>
    <w:p w14:paraId="6DED5FAD" w14:textId="417F6F59" w:rsidR="00734F7D" w:rsidRPr="009A3C03" w:rsidRDefault="00734F7D" w:rsidP="009A3C03">
      <w:pPr>
        <w:pStyle w:val="HTMLPreformatted"/>
        <w:spacing w:line="276" w:lineRule="auto"/>
        <w:jc w:val="both"/>
        <w:rPr>
          <w:rFonts w:ascii="Times New Roman" w:hAnsi="Times New Roman" w:cs="Times New Roman"/>
          <w:sz w:val="24"/>
          <w:szCs w:val="24"/>
          <w:lang w:val="sr-Cyrl-RS"/>
        </w:rPr>
      </w:pPr>
    </w:p>
    <w:p w14:paraId="7C5158ED" w14:textId="42F18D0B" w:rsidR="00C0571A" w:rsidRPr="009A3C03" w:rsidRDefault="002515B8" w:rsidP="009A3C03">
      <w:pPr>
        <w:tabs>
          <w:tab w:val="left" w:pos="683"/>
          <w:tab w:val="left" w:pos="709"/>
        </w:tabs>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ab/>
      </w:r>
      <w:r w:rsidR="00C0571A" w:rsidRPr="009A3C03">
        <w:rPr>
          <w:rFonts w:ascii="Times New Roman" w:hAnsi="Times New Roman" w:cs="Times New Roman"/>
          <w:color w:val="auto"/>
          <w:sz w:val="24"/>
          <w:szCs w:val="24"/>
          <w:lang w:val="sr-Cyrl-RS"/>
        </w:rPr>
        <w:t xml:space="preserve">Национално законодавство којима се регулише процес борбе против пандемије у Републици Србији, а тиче се прописа у надлежности Министарства здравља </w:t>
      </w:r>
      <w:r w:rsidR="00C0571A" w:rsidRPr="009A3C03">
        <w:rPr>
          <w:rFonts w:ascii="Times New Roman" w:hAnsi="Times New Roman" w:cs="Times New Roman"/>
          <w:color w:val="auto"/>
          <w:sz w:val="24"/>
          <w:szCs w:val="24"/>
          <w:lang w:val="sr-Latn-RS"/>
        </w:rPr>
        <w:t>je</w:t>
      </w:r>
      <w:r w:rsidR="00C0571A" w:rsidRPr="009A3C03">
        <w:rPr>
          <w:rFonts w:ascii="Times New Roman" w:hAnsi="Times New Roman" w:cs="Times New Roman"/>
          <w:color w:val="auto"/>
          <w:sz w:val="24"/>
          <w:szCs w:val="24"/>
          <w:lang w:val="sr-Cyrl-RS"/>
        </w:rPr>
        <w:t xml:space="preserve">: </w:t>
      </w:r>
    </w:p>
    <w:p w14:paraId="0268593D" w14:textId="3E28817F" w:rsidR="00C0571A" w:rsidRPr="009A3C03" w:rsidRDefault="00C0571A" w:rsidP="009A3C03">
      <w:pPr>
        <w:pStyle w:val="NormalWeb"/>
        <w:spacing w:before="45" w:after="45" w:line="276" w:lineRule="auto"/>
        <w:ind w:right="150"/>
        <w:jc w:val="both"/>
        <w:rPr>
          <w:rFonts w:ascii="Times New Roman" w:hAnsi="Times New Roman"/>
          <w:lang w:val="sr-Cyrl-RS"/>
        </w:rPr>
      </w:pPr>
      <w:r w:rsidRPr="009A3C03">
        <w:rPr>
          <w:rFonts w:ascii="Times New Roman" w:eastAsia="Calibri" w:hAnsi="Times New Roman"/>
          <w:lang w:val="sr-Cyrl-RS"/>
        </w:rPr>
        <w:t>1 .</w:t>
      </w:r>
      <w:r w:rsidRPr="009A3C03">
        <w:rPr>
          <w:rFonts w:ascii="Times New Roman" w:hAnsi="Times New Roman"/>
          <w:b/>
          <w:lang w:val="sr-Cyrl-RS"/>
        </w:rPr>
        <w:t>Закон о здравственој заштити</w:t>
      </w:r>
      <w:r w:rsidRPr="009A3C03">
        <w:rPr>
          <w:rFonts w:ascii="Times New Roman" w:hAnsi="Times New Roman"/>
          <w:lang w:val="sr-Cyrl-RS"/>
        </w:rPr>
        <w:t xml:space="preserve"> </w:t>
      </w:r>
      <w:r w:rsidRPr="009A3C03">
        <w:rPr>
          <w:rFonts w:ascii="Times New Roman" w:hAnsi="Times New Roman"/>
        </w:rPr>
        <w:t>(„</w:t>
      </w:r>
      <w:r w:rsidRPr="009A3C03">
        <w:rPr>
          <w:rFonts w:ascii="Times New Roman" w:hAnsi="Times New Roman"/>
          <w:lang w:val="sr-Cyrl-RS"/>
        </w:rPr>
        <w:t>Службени гласник РС „ бр.</w:t>
      </w:r>
      <w:r w:rsidRPr="009A3C03">
        <w:rPr>
          <w:rFonts w:ascii="Times New Roman" w:hAnsi="Times New Roman"/>
          <w:iCs/>
          <w:lang w:val="sr-Cyrl-RS"/>
        </w:rPr>
        <w:t>2</w:t>
      </w:r>
      <w:r w:rsidRPr="009A3C03">
        <w:rPr>
          <w:rFonts w:ascii="Times New Roman" w:hAnsi="Times New Roman"/>
          <w:iCs/>
        </w:rPr>
        <w:t>5/201</w:t>
      </w:r>
      <w:r w:rsidRPr="009A3C03">
        <w:rPr>
          <w:rFonts w:ascii="Times New Roman" w:hAnsi="Times New Roman"/>
          <w:iCs/>
          <w:lang w:val="sr-Cyrl-RS"/>
        </w:rPr>
        <w:t>9),</w:t>
      </w:r>
    </w:p>
    <w:p w14:paraId="056D51B6" w14:textId="289D9827" w:rsidR="00C0571A" w:rsidRPr="009A3C03" w:rsidRDefault="00C0571A" w:rsidP="009A3C03">
      <w:pPr>
        <w:pStyle w:val="NormalWeb"/>
        <w:spacing w:before="45" w:after="45" w:line="276" w:lineRule="auto"/>
        <w:ind w:right="150"/>
        <w:jc w:val="both"/>
        <w:rPr>
          <w:rFonts w:ascii="Times New Roman" w:hAnsi="Times New Roman"/>
          <w:iCs/>
          <w:lang w:val="sr-Cyrl-RS"/>
        </w:rPr>
      </w:pPr>
      <w:r w:rsidRPr="009A3C03">
        <w:rPr>
          <w:rFonts w:ascii="Times New Roman" w:hAnsi="Times New Roman"/>
          <w:lang w:val="sr-Cyrl-RS"/>
        </w:rPr>
        <w:t xml:space="preserve">2. </w:t>
      </w:r>
      <w:hyperlink r:id="rId19" w:tgtFrame="_blank" w:history="1">
        <w:r w:rsidRPr="009A3C03">
          <w:rPr>
            <w:rStyle w:val="Hyperlink"/>
            <w:rFonts w:ascii="Times New Roman" w:eastAsia="Calibri" w:hAnsi="Times New Roman"/>
            <w:b/>
            <w:color w:val="auto"/>
          </w:rPr>
          <w:t>Закон</w:t>
        </w:r>
      </w:hyperlink>
      <w:r w:rsidRPr="009A3C03">
        <w:rPr>
          <w:rFonts w:ascii="Times New Roman" w:hAnsi="Times New Roman"/>
          <w:b/>
        </w:rPr>
        <w:t> о заштити становништва од заразних болести</w:t>
      </w:r>
      <w:r w:rsidRPr="009A3C03">
        <w:rPr>
          <w:rFonts w:ascii="Times New Roman" w:hAnsi="Times New Roman"/>
          <w:b/>
          <w:lang w:val="sr-Cyrl-RS"/>
        </w:rPr>
        <w:t xml:space="preserve"> </w:t>
      </w:r>
      <w:r w:rsidRPr="009A3C03">
        <w:rPr>
          <w:rFonts w:ascii="Times New Roman" w:hAnsi="Times New Roman"/>
        </w:rPr>
        <w:t>(„</w:t>
      </w:r>
      <w:r w:rsidRPr="009A3C03">
        <w:rPr>
          <w:rFonts w:ascii="Times New Roman" w:hAnsi="Times New Roman"/>
          <w:lang w:val="sr-Cyrl-RS"/>
        </w:rPr>
        <w:t>Службени гласник РС „ бр.</w:t>
      </w:r>
      <w:r w:rsidRPr="009A3C03">
        <w:rPr>
          <w:rFonts w:ascii="Times New Roman" w:hAnsi="Times New Roman"/>
          <w:iCs/>
        </w:rPr>
        <w:t>15/2016 i 68/2020</w:t>
      </w:r>
      <w:r w:rsidRPr="009A3C03">
        <w:rPr>
          <w:rFonts w:ascii="Times New Roman" w:hAnsi="Times New Roman"/>
          <w:iCs/>
          <w:lang w:val="sr-Cyrl-RS"/>
        </w:rPr>
        <w:t xml:space="preserve">) и подзаконски акти којима се ближе дефинише ова област, </w:t>
      </w:r>
      <w:r w:rsidRPr="009A3C03">
        <w:rPr>
          <w:rFonts w:ascii="Times New Roman" w:hAnsi="Times New Roman"/>
          <w:b/>
          <w:lang w:val="sr-Cyrl-RS"/>
        </w:rPr>
        <w:t xml:space="preserve">               3. Програм заштите и спасавања у ванредним ситуацијама - одговор здравственог сектора</w:t>
      </w:r>
      <w:r w:rsidRPr="009A3C03">
        <w:rPr>
          <w:rFonts w:ascii="Times New Roman" w:hAnsi="Times New Roman"/>
          <w:lang w:val="sr-Cyrl-RS"/>
        </w:rPr>
        <w:t xml:space="preserve"> – као  плански стратешки и оперативни документ за потребе управљања одговором здравственог сектора у случају настанка кризне ситуације, непосредне опасности од наступања ванредне ситуације и ванредне ситуације, а израђен у складу са чланом </w:t>
      </w:r>
      <w:r w:rsidRPr="009A3C03">
        <w:rPr>
          <w:rFonts w:ascii="Times New Roman" w:hAnsi="Times New Roman"/>
        </w:rPr>
        <w:t>27.</w:t>
      </w:r>
      <w:r w:rsidRPr="009A3C03">
        <w:rPr>
          <w:rFonts w:ascii="Times New Roman" w:hAnsi="Times New Roman"/>
          <w:lang w:val="sr-Cyrl-RS"/>
        </w:rPr>
        <w:t xml:space="preserve"> Закона о смањењу ризика од катастрофа и управљању ванредним ситуацијама („Сл.гласник РС“, број 87/18),</w:t>
      </w:r>
    </w:p>
    <w:p w14:paraId="4DE46518" w14:textId="7C4EAFB2" w:rsidR="00C0571A" w:rsidRPr="009A3C03" w:rsidRDefault="00C0571A" w:rsidP="009A3C03">
      <w:pPr>
        <w:pStyle w:val="NormalWeb"/>
        <w:spacing w:before="45" w:after="45" w:line="276" w:lineRule="auto"/>
        <w:ind w:right="150"/>
        <w:jc w:val="both"/>
        <w:rPr>
          <w:rFonts w:ascii="Times New Roman" w:hAnsi="Times New Roman"/>
          <w:lang w:val="sr-Cyrl-RS"/>
        </w:rPr>
      </w:pPr>
      <w:r w:rsidRPr="009A3C03">
        <w:rPr>
          <w:rFonts w:ascii="Times New Roman" w:hAnsi="Times New Roman"/>
          <w:b/>
          <w:lang w:val="sr-Cyrl-RS"/>
        </w:rPr>
        <w:t>4.</w:t>
      </w:r>
      <w:hyperlink r:id="rId20" w:tgtFrame="_blank" w:history="1">
        <w:r w:rsidRPr="009A3C03">
          <w:rPr>
            <w:rStyle w:val="Hyperlink"/>
            <w:rFonts w:ascii="Times New Roman" w:eastAsia="Calibri" w:hAnsi="Times New Roman"/>
            <w:b/>
            <w:color w:val="auto"/>
          </w:rPr>
          <w:t>Уредба</w:t>
        </w:r>
      </w:hyperlink>
      <w:r w:rsidRPr="009A3C03">
        <w:rPr>
          <w:rFonts w:ascii="Times New Roman" w:hAnsi="Times New Roman"/>
          <w:b/>
        </w:rPr>
        <w:t> о мерама за спречавање и сузбијање заразне болести COVID-19</w:t>
      </w:r>
      <w:r w:rsidRPr="009A3C03">
        <w:rPr>
          <w:rFonts w:ascii="Times New Roman" w:hAnsi="Times New Roman"/>
        </w:rPr>
        <w:t xml:space="preserve">: </w:t>
      </w:r>
      <w:r w:rsidRPr="009A3C03">
        <w:rPr>
          <w:rFonts w:ascii="Times New Roman" w:hAnsi="Times New Roman"/>
          <w:lang w:val="sr-Cyrl-RS"/>
        </w:rPr>
        <w:t xml:space="preserve">(„Сл.гласник РС“, број </w:t>
      </w:r>
      <w:r w:rsidRPr="009A3C03">
        <w:rPr>
          <w:rFonts w:ascii="Times New Roman" w:hAnsi="Times New Roman"/>
        </w:rPr>
        <w:t>66/2020, 93/2020, 94/2020, 100/2020</w:t>
      </w:r>
      <w:r w:rsidRPr="009A3C03">
        <w:rPr>
          <w:rFonts w:ascii="Times New Roman" w:hAnsi="Times New Roman"/>
          <w:lang w:val="sr-Cyrl-RS"/>
        </w:rPr>
        <w:t>),</w:t>
      </w:r>
    </w:p>
    <w:p w14:paraId="4E07297A" w14:textId="2B400700" w:rsidR="00C0571A" w:rsidRPr="009A3C03" w:rsidRDefault="00EC73D5" w:rsidP="009A3C03">
      <w:pPr>
        <w:pStyle w:val="NormalWeb"/>
        <w:numPr>
          <w:ilvl w:val="0"/>
          <w:numId w:val="11"/>
        </w:numPr>
        <w:spacing w:before="45" w:after="45" w:line="276" w:lineRule="auto"/>
        <w:ind w:right="150" w:hanging="360"/>
        <w:jc w:val="both"/>
        <w:rPr>
          <w:rFonts w:ascii="Times New Roman" w:hAnsi="Times New Roman"/>
          <w:lang w:val="sr-Cyrl-RS"/>
        </w:rPr>
      </w:pPr>
      <w:hyperlink r:id="rId21" w:tgtFrame="_blank" w:history="1">
        <w:r w:rsidR="00C0571A" w:rsidRPr="009A3C03">
          <w:rPr>
            <w:rStyle w:val="Hyperlink"/>
            <w:rFonts w:ascii="Times New Roman" w:eastAsia="Calibri" w:hAnsi="Times New Roman"/>
            <w:b/>
            <w:color w:val="auto"/>
          </w:rPr>
          <w:t>Уредба</w:t>
        </w:r>
      </w:hyperlink>
      <w:r w:rsidR="00C0571A" w:rsidRPr="009A3C03">
        <w:rPr>
          <w:rFonts w:ascii="Times New Roman" w:hAnsi="Times New Roman"/>
          <w:b/>
        </w:rPr>
        <w:t> о додатку на основну плату запослених у здравственим установама и одређених запослених који обављају послове у области здравља, односно заштите здравља становништва Републике Србије, односно лечења и спречавања ширења епидемије болести COVID-19 изазване вирусом SARS-CоV-2</w:t>
      </w:r>
      <w:r w:rsidR="00C0571A" w:rsidRPr="009A3C03">
        <w:rPr>
          <w:rFonts w:ascii="Times New Roman" w:hAnsi="Times New Roman"/>
        </w:rPr>
        <w:t xml:space="preserve">: </w:t>
      </w:r>
      <w:r w:rsidR="00C0571A" w:rsidRPr="009A3C03">
        <w:rPr>
          <w:rFonts w:ascii="Times New Roman" w:hAnsi="Times New Roman"/>
          <w:lang w:val="sr-Cyrl-RS"/>
        </w:rPr>
        <w:t xml:space="preserve">(„Сл.гласник РС“, број </w:t>
      </w:r>
      <w:r w:rsidR="00C0571A" w:rsidRPr="009A3C03">
        <w:rPr>
          <w:rFonts w:ascii="Times New Roman" w:hAnsi="Times New Roman"/>
        </w:rPr>
        <w:t>48/2020</w:t>
      </w:r>
      <w:r w:rsidR="00C0571A" w:rsidRPr="009A3C03">
        <w:rPr>
          <w:rFonts w:ascii="Times New Roman" w:hAnsi="Times New Roman"/>
          <w:lang w:val="sr-Cyrl-RS"/>
        </w:rPr>
        <w:t xml:space="preserve">, </w:t>
      </w:r>
      <w:r w:rsidR="00C0571A" w:rsidRPr="009A3C03">
        <w:rPr>
          <w:rFonts w:ascii="Times New Roman" w:hAnsi="Times New Roman"/>
        </w:rPr>
        <w:t>81/2020</w:t>
      </w:r>
      <w:r w:rsidR="00C0571A" w:rsidRPr="009A3C03">
        <w:rPr>
          <w:rFonts w:ascii="Times New Roman" w:hAnsi="Times New Roman"/>
          <w:lang w:val="sr-Cyrl-RS"/>
        </w:rPr>
        <w:t>),</w:t>
      </w:r>
    </w:p>
    <w:p w14:paraId="03CF0C69" w14:textId="17B5C283" w:rsidR="00C0571A" w:rsidRPr="009A3C03" w:rsidRDefault="00EC73D5" w:rsidP="009A3C03">
      <w:pPr>
        <w:pStyle w:val="NormalWeb"/>
        <w:numPr>
          <w:ilvl w:val="0"/>
          <w:numId w:val="11"/>
        </w:numPr>
        <w:spacing w:before="45" w:after="45" w:line="276" w:lineRule="auto"/>
        <w:ind w:right="150" w:hanging="360"/>
        <w:jc w:val="both"/>
        <w:rPr>
          <w:rFonts w:ascii="Times New Roman" w:hAnsi="Times New Roman"/>
          <w:lang w:val="sr-Cyrl-RS"/>
        </w:rPr>
      </w:pPr>
      <w:hyperlink r:id="rId22" w:tgtFrame="_blank" w:history="1">
        <w:r w:rsidR="00C0571A" w:rsidRPr="009A3C03">
          <w:rPr>
            <w:rStyle w:val="Hyperlink"/>
            <w:rFonts w:ascii="Times New Roman" w:eastAsia="Calibri" w:hAnsi="Times New Roman"/>
            <w:b/>
            <w:color w:val="auto"/>
          </w:rPr>
          <w:t>Одлука</w:t>
        </w:r>
      </w:hyperlink>
      <w:r w:rsidR="00C0571A" w:rsidRPr="009A3C03">
        <w:rPr>
          <w:rFonts w:ascii="Times New Roman" w:hAnsi="Times New Roman"/>
          <w:b/>
        </w:rPr>
        <w:t xml:space="preserve"> о образовању Радне групе за координацију активности и утврђивање потреба микробиолошких лабораторија у јавној својини које раде лабораторијска испитивања на присуство вируса SARS-CoV-2 </w:t>
      </w:r>
      <w:r w:rsidR="00C0571A" w:rsidRPr="009A3C03">
        <w:rPr>
          <w:rFonts w:ascii="Times New Roman" w:hAnsi="Times New Roman"/>
          <w:lang w:val="sr-Cyrl-RS"/>
        </w:rPr>
        <w:t xml:space="preserve">(„Сл.гласник РС“, број </w:t>
      </w:r>
      <w:r w:rsidR="00C0571A" w:rsidRPr="009A3C03">
        <w:rPr>
          <w:rFonts w:ascii="Times New Roman" w:hAnsi="Times New Roman"/>
        </w:rPr>
        <w:t>104/2020</w:t>
      </w:r>
      <w:r w:rsidR="00C0571A" w:rsidRPr="009A3C03">
        <w:rPr>
          <w:rFonts w:ascii="Times New Roman" w:hAnsi="Times New Roman"/>
          <w:lang w:val="sr-Cyrl-RS"/>
        </w:rPr>
        <w:t>),</w:t>
      </w:r>
    </w:p>
    <w:p w14:paraId="391BB884" w14:textId="258E2A80" w:rsidR="00C0571A" w:rsidRPr="009A3C03" w:rsidRDefault="00EC73D5" w:rsidP="009A3C03">
      <w:pPr>
        <w:pStyle w:val="NormalWeb"/>
        <w:numPr>
          <w:ilvl w:val="0"/>
          <w:numId w:val="11"/>
        </w:numPr>
        <w:spacing w:before="45" w:after="45" w:line="276" w:lineRule="auto"/>
        <w:ind w:right="150" w:hanging="360"/>
        <w:jc w:val="both"/>
        <w:rPr>
          <w:rFonts w:ascii="Times New Roman" w:hAnsi="Times New Roman"/>
          <w:lang w:val="sr-Cyrl-RS"/>
        </w:rPr>
      </w:pPr>
      <w:hyperlink r:id="rId23" w:tgtFrame="_blank" w:history="1">
        <w:r w:rsidR="00C0571A" w:rsidRPr="009A3C03">
          <w:rPr>
            <w:rStyle w:val="Hyperlink"/>
            <w:rFonts w:ascii="Times New Roman" w:eastAsia="Calibri" w:hAnsi="Times New Roman"/>
            <w:b/>
            <w:color w:val="auto"/>
          </w:rPr>
          <w:t>Одлука</w:t>
        </w:r>
      </w:hyperlink>
      <w:r w:rsidR="00C0571A" w:rsidRPr="009A3C03">
        <w:rPr>
          <w:rFonts w:ascii="Times New Roman" w:hAnsi="Times New Roman"/>
          <w:b/>
        </w:rPr>
        <w:t> о отварању привременог објекта за смештај и лечење лица оболелих од заразне болести COVID-19 изазване вирусом SARS- CoV-2</w:t>
      </w:r>
      <w:r w:rsidR="00C0571A" w:rsidRPr="009A3C03">
        <w:rPr>
          <w:rFonts w:ascii="Times New Roman" w:hAnsi="Times New Roman"/>
        </w:rPr>
        <w:t xml:space="preserve"> </w:t>
      </w:r>
      <w:r w:rsidR="00C0571A" w:rsidRPr="009A3C03">
        <w:rPr>
          <w:rFonts w:ascii="Times New Roman" w:hAnsi="Times New Roman"/>
          <w:lang w:val="sr-Cyrl-RS"/>
        </w:rPr>
        <w:t xml:space="preserve"> („Сл.гласник РС“, број </w:t>
      </w:r>
      <w:r w:rsidR="00C0571A" w:rsidRPr="009A3C03">
        <w:rPr>
          <w:rFonts w:ascii="Times New Roman" w:hAnsi="Times New Roman"/>
        </w:rPr>
        <w:t>50/2020</w:t>
      </w:r>
      <w:r w:rsidR="00C0571A" w:rsidRPr="009A3C03">
        <w:rPr>
          <w:rFonts w:ascii="Times New Roman" w:hAnsi="Times New Roman"/>
          <w:lang w:val="sr-Cyrl-RS"/>
        </w:rPr>
        <w:t>),</w:t>
      </w:r>
    </w:p>
    <w:p w14:paraId="77826569" w14:textId="19D35EE0" w:rsidR="00C0571A" w:rsidRPr="009A3C03" w:rsidRDefault="00EC73D5" w:rsidP="009A3C03">
      <w:pPr>
        <w:pStyle w:val="NormalWeb"/>
        <w:numPr>
          <w:ilvl w:val="0"/>
          <w:numId w:val="11"/>
        </w:numPr>
        <w:spacing w:before="45" w:after="45" w:line="276" w:lineRule="auto"/>
        <w:ind w:right="150" w:hanging="360"/>
        <w:jc w:val="both"/>
        <w:rPr>
          <w:rFonts w:ascii="Times New Roman" w:hAnsi="Times New Roman"/>
          <w:lang w:val="sr-Cyrl-RS"/>
        </w:rPr>
      </w:pPr>
      <w:hyperlink r:id="rId24" w:tgtFrame="_blank" w:history="1">
        <w:r w:rsidR="00C0571A" w:rsidRPr="009A3C03">
          <w:rPr>
            <w:rStyle w:val="Hyperlink"/>
            <w:rFonts w:ascii="Times New Roman" w:eastAsia="Calibri" w:hAnsi="Times New Roman"/>
            <w:b/>
            <w:color w:val="auto"/>
          </w:rPr>
          <w:t>Одлука</w:t>
        </w:r>
      </w:hyperlink>
      <w:r w:rsidR="00C0571A" w:rsidRPr="009A3C03">
        <w:rPr>
          <w:rFonts w:ascii="Times New Roman" w:hAnsi="Times New Roman"/>
          <w:b/>
        </w:rPr>
        <w:t> о проглашењу болести COVID-19 изазване вирусом SARS-CoV-2 заразном болешћу</w:t>
      </w:r>
      <w:r w:rsidR="00C0571A" w:rsidRPr="009A3C03">
        <w:rPr>
          <w:rFonts w:ascii="Times New Roman" w:hAnsi="Times New Roman"/>
        </w:rPr>
        <w:t xml:space="preserve"> </w:t>
      </w:r>
      <w:r w:rsidR="00C0571A" w:rsidRPr="009A3C03">
        <w:rPr>
          <w:rFonts w:ascii="Times New Roman" w:hAnsi="Times New Roman"/>
          <w:lang w:val="sr-Cyrl-RS"/>
        </w:rPr>
        <w:t xml:space="preserve">(„Службени гласник РС“, број  </w:t>
      </w:r>
      <w:r w:rsidR="00C0571A" w:rsidRPr="009A3C03">
        <w:rPr>
          <w:rFonts w:ascii="Times New Roman" w:hAnsi="Times New Roman"/>
        </w:rPr>
        <w:t>23/2020, 24/2020, 27/2020, 28/2020, 30/2020, 32/2020, 35/2020, 37/2020, 38/2020-, 39/2020, 43/2020, 45/20203, 48/2020-4, 49/2020, 59/2020, 60/2020, 66/2020, 67/2020, 72/2020, 73/2020, 75/2020, 76/2020, 84/2020, 98/2020, 100/2020</w:t>
      </w:r>
      <w:r w:rsidR="00C0571A" w:rsidRPr="009A3C03">
        <w:rPr>
          <w:rFonts w:ascii="Times New Roman" w:hAnsi="Times New Roman"/>
          <w:lang w:val="sr-Cyrl-RS"/>
        </w:rPr>
        <w:t>, 106/2020,107/2020, 108/2020, 116/2020 ),</w:t>
      </w:r>
    </w:p>
    <w:p w14:paraId="60795598" w14:textId="61D63204" w:rsidR="00C0571A" w:rsidRPr="009A3C03" w:rsidRDefault="00AF4ED4" w:rsidP="009A3C03">
      <w:pPr>
        <w:pStyle w:val="NormalWeb"/>
        <w:numPr>
          <w:ilvl w:val="0"/>
          <w:numId w:val="11"/>
        </w:numPr>
        <w:spacing w:before="45" w:after="45" w:line="276" w:lineRule="auto"/>
        <w:ind w:right="150" w:hanging="360"/>
        <w:jc w:val="both"/>
        <w:rPr>
          <w:rFonts w:ascii="Times New Roman" w:hAnsi="Times New Roman"/>
          <w:lang w:val="sr-Cyrl-RS"/>
        </w:rPr>
      </w:pPr>
      <w:r w:rsidRPr="009A3C03">
        <w:rPr>
          <w:rFonts w:ascii="Times New Roman" w:hAnsi="Times New Roman"/>
          <w:b/>
          <w:lang w:val="sr-Cyrl-RS"/>
        </w:rPr>
        <w:t xml:space="preserve"> </w:t>
      </w:r>
      <w:hyperlink r:id="rId25" w:tgtFrame="_blank" w:history="1">
        <w:r w:rsidR="00C0571A" w:rsidRPr="009A3C03">
          <w:rPr>
            <w:rStyle w:val="Hyperlink"/>
            <w:rFonts w:ascii="Times New Roman" w:eastAsia="Calibri" w:hAnsi="Times New Roman"/>
            <w:b/>
            <w:color w:val="auto"/>
          </w:rPr>
          <w:t>Закључак</w:t>
        </w:r>
      </w:hyperlink>
      <w:r w:rsidR="00C0571A" w:rsidRPr="009A3C03">
        <w:rPr>
          <w:rFonts w:ascii="Times New Roman" w:hAnsi="Times New Roman"/>
          <w:b/>
        </w:rPr>
        <w:t> Владе о успостављању јединственог и централизованог софтверског решења – Информациони систем COVID-19 (ИС COVID-19))</w:t>
      </w:r>
      <w:r w:rsidR="00C0571A" w:rsidRPr="009A3C03">
        <w:rPr>
          <w:rFonts w:ascii="Times New Roman" w:hAnsi="Times New Roman"/>
          <w:b/>
          <w:lang w:val="sr-Cyrl-RS"/>
        </w:rPr>
        <w:t xml:space="preserve"> </w:t>
      </w:r>
      <w:r w:rsidR="00C0571A" w:rsidRPr="009A3C03">
        <w:rPr>
          <w:rFonts w:ascii="Times New Roman" w:hAnsi="Times New Roman"/>
        </w:rPr>
        <w:t xml:space="preserve"> </w:t>
      </w:r>
      <w:r w:rsidR="00C0571A" w:rsidRPr="009A3C03">
        <w:rPr>
          <w:rFonts w:ascii="Times New Roman" w:hAnsi="Times New Roman"/>
          <w:lang w:val="sr-Cyrl-RS"/>
        </w:rPr>
        <w:t xml:space="preserve">(„Сл.гласник РС“, број </w:t>
      </w:r>
      <w:r w:rsidR="00C0571A" w:rsidRPr="009A3C03">
        <w:rPr>
          <w:rFonts w:ascii="Times New Roman" w:hAnsi="Times New Roman"/>
        </w:rPr>
        <w:t>50/2020, 57/2020</w:t>
      </w:r>
      <w:r w:rsidR="00C0571A" w:rsidRPr="009A3C03">
        <w:rPr>
          <w:rFonts w:ascii="Times New Roman" w:hAnsi="Times New Roman"/>
          <w:lang w:val="sr-Cyrl-RS"/>
        </w:rPr>
        <w:t>),</w:t>
      </w:r>
    </w:p>
    <w:p w14:paraId="29D58A27" w14:textId="1CC84F1D" w:rsidR="00C0571A" w:rsidRPr="009A3C03" w:rsidRDefault="00C0571A" w:rsidP="009A3C03">
      <w:pPr>
        <w:pStyle w:val="NormalWeb"/>
        <w:numPr>
          <w:ilvl w:val="0"/>
          <w:numId w:val="11"/>
        </w:numPr>
        <w:spacing w:before="45" w:after="45" w:line="276" w:lineRule="auto"/>
        <w:ind w:right="150" w:hanging="360"/>
        <w:jc w:val="both"/>
        <w:rPr>
          <w:rFonts w:ascii="Times New Roman" w:hAnsi="Times New Roman"/>
          <w:lang w:val="sr-Cyrl-RS"/>
        </w:rPr>
      </w:pPr>
      <w:r w:rsidRPr="009A3C03">
        <w:rPr>
          <w:rFonts w:ascii="Times New Roman" w:hAnsi="Times New Roman"/>
          <w:b/>
          <w:lang w:val="sr-Cyrl-RS"/>
        </w:rPr>
        <w:t xml:space="preserve">  </w:t>
      </w:r>
      <w:hyperlink r:id="rId26" w:tgtFrame="_blank" w:history="1">
        <w:r w:rsidRPr="009A3C03">
          <w:rPr>
            <w:rStyle w:val="Hyperlink"/>
            <w:rFonts w:ascii="Times New Roman" w:eastAsia="Calibri" w:hAnsi="Times New Roman"/>
            <w:b/>
            <w:color w:val="auto"/>
          </w:rPr>
          <w:t>Закључак</w:t>
        </w:r>
      </w:hyperlink>
      <w:r w:rsidRPr="009A3C03">
        <w:rPr>
          <w:rFonts w:ascii="Times New Roman" w:hAnsi="Times New Roman"/>
          <w:b/>
        </w:rPr>
        <w:t> Владе о одређивању објекта за спровођење мере карантина ради спречавања појаве, ширења и сузбијања заразне болести COVID-19)</w:t>
      </w:r>
      <w:r w:rsidRPr="009A3C03">
        <w:rPr>
          <w:rFonts w:ascii="Times New Roman" w:hAnsi="Times New Roman"/>
          <w:lang w:val="sr-Cyrl-RS"/>
        </w:rPr>
        <w:t xml:space="preserve"> </w:t>
      </w:r>
      <w:r w:rsidRPr="009A3C03">
        <w:rPr>
          <w:rFonts w:ascii="Times New Roman" w:hAnsi="Times New Roman"/>
        </w:rPr>
        <w:t xml:space="preserve"> </w:t>
      </w:r>
      <w:r w:rsidRPr="009A3C03">
        <w:rPr>
          <w:rFonts w:ascii="Times New Roman" w:hAnsi="Times New Roman"/>
          <w:lang w:val="sr-Cyrl-RS"/>
        </w:rPr>
        <w:t xml:space="preserve">(„Сл.гласник РС“, број </w:t>
      </w:r>
      <w:r w:rsidRPr="009A3C03">
        <w:rPr>
          <w:rFonts w:ascii="Times New Roman" w:hAnsi="Times New Roman"/>
        </w:rPr>
        <w:t>33/2020</w:t>
      </w:r>
      <w:r w:rsidRPr="009A3C03">
        <w:rPr>
          <w:rFonts w:ascii="Times New Roman" w:hAnsi="Times New Roman"/>
          <w:lang w:val="sr-Cyrl-RS"/>
        </w:rPr>
        <w:t>),</w:t>
      </w:r>
    </w:p>
    <w:p w14:paraId="0021BD28" w14:textId="22776F5F" w:rsidR="00C0571A" w:rsidRPr="009A3C03" w:rsidRDefault="00AF4ED4" w:rsidP="009A3C03">
      <w:pPr>
        <w:pStyle w:val="NormalWeb"/>
        <w:numPr>
          <w:ilvl w:val="0"/>
          <w:numId w:val="11"/>
        </w:numPr>
        <w:spacing w:before="45" w:after="45" w:line="276" w:lineRule="auto"/>
        <w:ind w:right="150" w:hanging="360"/>
        <w:jc w:val="both"/>
        <w:rPr>
          <w:rFonts w:ascii="Times New Roman" w:hAnsi="Times New Roman"/>
          <w:lang w:val="sr-Cyrl-RS"/>
        </w:rPr>
      </w:pPr>
      <w:r w:rsidRPr="009A3C03">
        <w:rPr>
          <w:rFonts w:ascii="Times New Roman" w:hAnsi="Times New Roman"/>
          <w:b/>
          <w:lang w:val="sr-Cyrl-RS"/>
        </w:rPr>
        <w:t xml:space="preserve">  </w:t>
      </w:r>
      <w:hyperlink r:id="rId27" w:tgtFrame="_blank" w:history="1">
        <w:r w:rsidR="00C0571A" w:rsidRPr="009A3C03">
          <w:rPr>
            <w:rStyle w:val="Hyperlink"/>
            <w:rFonts w:ascii="Times New Roman" w:eastAsia="Calibri" w:hAnsi="Times New Roman"/>
            <w:b/>
            <w:color w:val="auto"/>
          </w:rPr>
          <w:t>Наредба</w:t>
        </w:r>
      </w:hyperlink>
      <w:r w:rsidR="00C0571A" w:rsidRPr="009A3C03">
        <w:rPr>
          <w:rFonts w:ascii="Times New Roman" w:hAnsi="Times New Roman"/>
          <w:b/>
        </w:rPr>
        <w:t> о забрани окупљања у Републици Србији на јавним местима у затвореном и отвореном простору</w:t>
      </w:r>
      <w:r w:rsidR="00C0571A" w:rsidRPr="009A3C03">
        <w:rPr>
          <w:rFonts w:ascii="Times New Roman" w:hAnsi="Times New Roman"/>
          <w:lang w:val="sr-Cyrl-RS"/>
        </w:rPr>
        <w:t xml:space="preserve"> </w:t>
      </w:r>
      <w:r w:rsidR="00C0571A" w:rsidRPr="009A3C03">
        <w:rPr>
          <w:rFonts w:ascii="Times New Roman" w:hAnsi="Times New Roman"/>
        </w:rPr>
        <w:t xml:space="preserve"> </w:t>
      </w:r>
      <w:r w:rsidR="00C0571A" w:rsidRPr="009A3C03">
        <w:rPr>
          <w:rFonts w:ascii="Times New Roman" w:hAnsi="Times New Roman"/>
          <w:lang w:val="sr-Cyrl-RS"/>
        </w:rPr>
        <w:t xml:space="preserve">(„Сл.гласник РС“, број </w:t>
      </w:r>
      <w:r w:rsidR="00C0571A" w:rsidRPr="009A3C03">
        <w:rPr>
          <w:rFonts w:ascii="Times New Roman" w:hAnsi="Times New Roman"/>
        </w:rPr>
        <w:t>100/2020</w:t>
      </w:r>
      <w:r w:rsidR="00C0571A" w:rsidRPr="009A3C03">
        <w:rPr>
          <w:rFonts w:ascii="Times New Roman" w:hAnsi="Times New Roman"/>
          <w:lang w:val="sr-Cyrl-RS"/>
        </w:rPr>
        <w:t>)</w:t>
      </w:r>
    </w:p>
    <w:p w14:paraId="296269D8" w14:textId="429A91E9" w:rsidR="00C0571A" w:rsidRPr="009A3C03" w:rsidRDefault="00AF4ED4" w:rsidP="009A3C03">
      <w:pPr>
        <w:pStyle w:val="NormalWeb"/>
        <w:numPr>
          <w:ilvl w:val="0"/>
          <w:numId w:val="11"/>
        </w:numPr>
        <w:spacing w:before="45" w:after="45" w:line="276" w:lineRule="auto"/>
        <w:ind w:right="150" w:hanging="360"/>
        <w:jc w:val="both"/>
        <w:rPr>
          <w:rFonts w:ascii="Times New Roman" w:hAnsi="Times New Roman"/>
          <w:lang w:val="sr-Cyrl-RS"/>
        </w:rPr>
      </w:pPr>
      <w:r w:rsidRPr="009A3C03">
        <w:rPr>
          <w:rFonts w:ascii="Times New Roman" w:hAnsi="Times New Roman"/>
          <w:b/>
          <w:lang w:val="sr-Cyrl-RS"/>
        </w:rPr>
        <w:t xml:space="preserve"> </w:t>
      </w:r>
      <w:hyperlink r:id="rId28" w:tgtFrame="_blank" w:history="1">
        <w:r w:rsidR="00C0571A" w:rsidRPr="009A3C03">
          <w:rPr>
            <w:rStyle w:val="Hyperlink"/>
            <w:rFonts w:ascii="Times New Roman" w:eastAsia="Calibri" w:hAnsi="Times New Roman"/>
            <w:b/>
            <w:color w:val="auto"/>
          </w:rPr>
          <w:t>Наредба</w:t>
        </w:r>
      </w:hyperlink>
      <w:r w:rsidR="00C0571A" w:rsidRPr="009A3C03">
        <w:rPr>
          <w:rFonts w:ascii="Times New Roman" w:hAnsi="Times New Roman"/>
          <w:b/>
        </w:rPr>
        <w:t> о проглашењу епидемије заразне болести COVID-19</w:t>
      </w:r>
      <w:r w:rsidR="00C0571A" w:rsidRPr="009A3C03">
        <w:rPr>
          <w:rFonts w:ascii="Times New Roman" w:hAnsi="Times New Roman"/>
          <w:b/>
          <w:lang w:val="sr-Cyrl-RS"/>
        </w:rPr>
        <w:t xml:space="preserve"> (</w:t>
      </w:r>
      <w:r w:rsidR="00C0571A" w:rsidRPr="009A3C03">
        <w:rPr>
          <w:rFonts w:ascii="Times New Roman" w:hAnsi="Times New Roman"/>
          <w:lang w:val="sr-Cyrl-RS"/>
        </w:rPr>
        <w:t xml:space="preserve">„Сл.гласник РС“, број </w:t>
      </w:r>
      <w:r w:rsidR="00C0571A" w:rsidRPr="009A3C03">
        <w:rPr>
          <w:rFonts w:ascii="Times New Roman" w:hAnsi="Times New Roman"/>
        </w:rPr>
        <w:t>37/2020</w:t>
      </w:r>
      <w:r w:rsidR="00C0571A" w:rsidRPr="009A3C03">
        <w:rPr>
          <w:rFonts w:ascii="Times New Roman" w:hAnsi="Times New Roman"/>
          <w:lang w:val="sr-Cyrl-RS"/>
        </w:rPr>
        <w:t>),</w:t>
      </w:r>
    </w:p>
    <w:p w14:paraId="3F8353CB" w14:textId="7E22069B" w:rsidR="00C0571A" w:rsidRPr="009A3C03" w:rsidRDefault="00C0571A" w:rsidP="009A3C03">
      <w:pPr>
        <w:pStyle w:val="NormalWeb"/>
        <w:numPr>
          <w:ilvl w:val="0"/>
          <w:numId w:val="11"/>
        </w:numPr>
        <w:spacing w:before="45" w:after="45" w:line="276" w:lineRule="auto"/>
        <w:ind w:right="150" w:hanging="360"/>
        <w:jc w:val="both"/>
        <w:rPr>
          <w:rFonts w:ascii="Times New Roman" w:hAnsi="Times New Roman"/>
        </w:rPr>
      </w:pPr>
      <w:r w:rsidRPr="009A3C03">
        <w:rPr>
          <w:rFonts w:ascii="Times New Roman" w:hAnsi="Times New Roman"/>
          <w:b/>
          <w:lang w:val="sr-Cyrl-RS"/>
        </w:rPr>
        <w:t xml:space="preserve"> </w:t>
      </w:r>
      <w:hyperlink r:id="rId29" w:tgtFrame="_blank" w:history="1">
        <w:r w:rsidRPr="009A3C03">
          <w:rPr>
            <w:rStyle w:val="Hyperlink"/>
            <w:rFonts w:ascii="Times New Roman" w:eastAsia="Calibri" w:hAnsi="Times New Roman"/>
            <w:b/>
            <w:color w:val="auto"/>
          </w:rPr>
          <w:t>Наредба</w:t>
        </w:r>
      </w:hyperlink>
      <w:r w:rsidRPr="009A3C03">
        <w:rPr>
          <w:rFonts w:ascii="Times New Roman" w:hAnsi="Times New Roman"/>
          <w:b/>
        </w:rPr>
        <w:t> о организовању и спровођењу мере карантина</w:t>
      </w:r>
      <w:r w:rsidRPr="009A3C03">
        <w:rPr>
          <w:rFonts w:ascii="Times New Roman" w:hAnsi="Times New Roman"/>
          <w:lang w:val="sr-Cyrl-RS"/>
        </w:rPr>
        <w:t xml:space="preserve"> („Сл.гласник РС“, број </w:t>
      </w:r>
      <w:r w:rsidRPr="009A3C03">
        <w:rPr>
          <w:rFonts w:ascii="Times New Roman" w:hAnsi="Times New Roman"/>
        </w:rPr>
        <w:t>33/2020</w:t>
      </w:r>
      <w:r w:rsidRPr="009A3C03">
        <w:rPr>
          <w:rFonts w:ascii="Times New Roman" w:hAnsi="Times New Roman"/>
          <w:lang w:val="sr-Cyrl-RS"/>
        </w:rPr>
        <w:t>9.</w:t>
      </w:r>
    </w:p>
    <w:p w14:paraId="2C32702F" w14:textId="2AB40002" w:rsidR="00C0571A" w:rsidRPr="009A3C03" w:rsidRDefault="00C0571A"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lang w:val="sr-Latn-RS"/>
        </w:rPr>
        <w:t xml:space="preserve">  </w:t>
      </w:r>
      <w:r w:rsidR="002515B8"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 xml:space="preserve">Као одговор на насталу </w:t>
      </w:r>
      <w:r w:rsidRPr="009A3C03">
        <w:rPr>
          <w:rFonts w:ascii="Times New Roman" w:hAnsi="Times New Roman" w:cs="Times New Roman"/>
          <w:color w:val="auto"/>
          <w:sz w:val="24"/>
          <w:szCs w:val="24"/>
          <w:lang w:val="sr-Cyrl-RS"/>
        </w:rPr>
        <w:t>ситуацију и повећаног броја оболелих ,</w:t>
      </w:r>
      <w:r w:rsidRPr="009A3C03">
        <w:rPr>
          <w:rFonts w:ascii="Times New Roman" w:hAnsi="Times New Roman" w:cs="Times New Roman"/>
          <w:color w:val="auto"/>
          <w:sz w:val="24"/>
          <w:szCs w:val="24"/>
        </w:rPr>
        <w:t xml:space="preserve"> </w:t>
      </w:r>
      <w:r w:rsidRPr="009A3C03">
        <w:rPr>
          <w:rFonts w:ascii="Times New Roman" w:hAnsi="Times New Roman" w:cs="Times New Roman"/>
          <w:color w:val="auto"/>
          <w:sz w:val="24"/>
          <w:szCs w:val="24"/>
          <w:lang w:val="sr-Cyrl-RS"/>
        </w:rPr>
        <w:t>министар здравља</w:t>
      </w:r>
      <w:r w:rsidRPr="009A3C03">
        <w:rPr>
          <w:rFonts w:ascii="Times New Roman" w:hAnsi="Times New Roman" w:cs="Times New Roman"/>
          <w:color w:val="auto"/>
          <w:sz w:val="24"/>
          <w:szCs w:val="24"/>
          <w:lang w:val="sr-Latn-RS"/>
        </w:rPr>
        <w:t>,</w:t>
      </w:r>
      <w:r w:rsidRPr="009A3C03">
        <w:rPr>
          <w:rFonts w:ascii="Times New Roman" w:hAnsi="Times New Roman" w:cs="Times New Roman"/>
          <w:color w:val="auto"/>
          <w:sz w:val="24"/>
          <w:szCs w:val="24"/>
          <w:lang w:val="sr-Cyrl-RS"/>
        </w:rPr>
        <w:t xml:space="preserve"> донео </w:t>
      </w:r>
      <w:r w:rsidRPr="009A3C03">
        <w:rPr>
          <w:rFonts w:ascii="Times New Roman" w:hAnsi="Times New Roman" w:cs="Times New Roman"/>
          <w:color w:val="auto"/>
          <w:sz w:val="24"/>
          <w:szCs w:val="24"/>
          <w:lang w:val="sr-Latn-RS"/>
        </w:rPr>
        <w:t xml:space="preserve">je </w:t>
      </w:r>
      <w:r w:rsidRPr="009A3C03">
        <w:rPr>
          <w:rFonts w:ascii="Times New Roman" w:hAnsi="Times New Roman" w:cs="Times New Roman"/>
          <w:color w:val="auto"/>
          <w:sz w:val="24"/>
          <w:szCs w:val="24"/>
          <w:lang w:val="sr-Cyrl-RS"/>
        </w:rPr>
        <w:t xml:space="preserve">Наредбу о проглашењу епидемије заразне болести COVID-19 и </w:t>
      </w:r>
      <w:r w:rsidRPr="009A3C03">
        <w:rPr>
          <w:rFonts w:ascii="Times New Roman" w:hAnsi="Times New Roman" w:cs="Times New Roman"/>
          <w:color w:val="auto"/>
          <w:sz w:val="24"/>
          <w:szCs w:val="24"/>
        </w:rPr>
        <w:t>спроведене су бројне нефармацеутске интервенције</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rPr>
        <w:t>широм земље, које су имале за циљ сузбијање вируса у заједницама,</w:t>
      </w:r>
      <w:r w:rsidRPr="009A3C03">
        <w:rPr>
          <w:rFonts w:ascii="Times New Roman" w:hAnsi="Times New Roman" w:cs="Times New Roman"/>
          <w:color w:val="auto"/>
          <w:sz w:val="24"/>
          <w:szCs w:val="24"/>
          <w:lang w:val="sr-Cyrl-RS"/>
        </w:rPr>
        <w:t xml:space="preserve"> а В</w:t>
      </w:r>
      <w:r w:rsidRPr="009A3C03">
        <w:rPr>
          <w:rFonts w:ascii="Times New Roman" w:hAnsi="Times New Roman" w:cs="Times New Roman"/>
          <w:color w:val="auto"/>
          <w:sz w:val="24"/>
          <w:szCs w:val="24"/>
        </w:rPr>
        <w:t>лада је покренула стратегију јавне комуникације и националну стратегију координације са највиших нивоа</w:t>
      </w:r>
      <w:r w:rsidRPr="009A3C03">
        <w:rPr>
          <w:rFonts w:ascii="Times New Roman" w:hAnsi="Times New Roman" w:cs="Times New Roman"/>
          <w:color w:val="auto"/>
          <w:sz w:val="24"/>
          <w:szCs w:val="24"/>
          <w:lang w:val="sr-Cyrl-RS"/>
        </w:rPr>
        <w:t>.</w:t>
      </w:r>
    </w:p>
    <w:p w14:paraId="260681F5" w14:textId="2812701C" w:rsidR="00C0571A" w:rsidRPr="009A3C03" w:rsidRDefault="00C0571A"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sr-Cyrl-RS"/>
        </w:rPr>
        <w:t xml:space="preserve"> Први лабораторијски потврђен случај </w:t>
      </w:r>
      <w:r w:rsidRPr="009A3C03">
        <w:rPr>
          <w:rFonts w:ascii="Times New Roman" w:hAnsi="Times New Roman" w:cs="Times New Roman"/>
          <w:color w:val="auto"/>
          <w:sz w:val="24"/>
          <w:szCs w:val="24"/>
        </w:rPr>
        <w:t xml:space="preserve">COVID19 </w:t>
      </w:r>
      <w:r w:rsidRPr="009A3C03">
        <w:rPr>
          <w:rFonts w:ascii="Times New Roman" w:hAnsi="Times New Roman" w:cs="Times New Roman"/>
          <w:color w:val="auto"/>
          <w:sz w:val="24"/>
          <w:szCs w:val="24"/>
          <w:lang w:val="sr-Cyrl-RS"/>
        </w:rPr>
        <w:t>на територији Републике Србије регистрован је 6. марта 2020. Године.</w:t>
      </w:r>
    </w:p>
    <w:p w14:paraId="62B46766" w14:textId="15C6846F" w:rsidR="00C0571A" w:rsidRPr="009A3C03" w:rsidRDefault="002515B8"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r w:rsidR="00C0571A" w:rsidRPr="009A3C03">
        <w:rPr>
          <w:rFonts w:ascii="Times New Roman" w:hAnsi="Times New Roman" w:cs="Times New Roman"/>
          <w:color w:val="auto"/>
          <w:sz w:val="24"/>
          <w:szCs w:val="24"/>
          <w:lang w:val="sr-Latn-RS"/>
        </w:rPr>
        <w:t>У Републици Србији се спроводе мере у складу са Законом о заштити становништва од заразних болести и Међународним здравственим правилником које укључују надзор над путницима који долазе из жаришта новог корона вируса и по потреби изолацију оболелих и здравствени надзор над контактима</w:t>
      </w:r>
      <w:r w:rsidR="00C0571A" w:rsidRPr="009A3C03">
        <w:rPr>
          <w:rFonts w:ascii="Times New Roman" w:hAnsi="Times New Roman" w:cs="Times New Roman"/>
          <w:color w:val="auto"/>
          <w:sz w:val="24"/>
          <w:szCs w:val="24"/>
          <w:lang w:val="sr-Cyrl-RS"/>
        </w:rPr>
        <w:t>.</w:t>
      </w:r>
    </w:p>
    <w:p w14:paraId="3DEF9443" w14:textId="2769BF5B" w:rsidR="00C0571A" w:rsidRPr="009A3C03" w:rsidRDefault="002515B8" w:rsidP="009A3C03">
      <w:pPr>
        <w:spacing w:line="276" w:lineRule="auto"/>
        <w:jc w:val="both"/>
        <w:rPr>
          <w:rFonts w:ascii="Times New Roman" w:hAnsi="Times New Roman" w:cs="Times New Roman"/>
          <w:b/>
          <w:color w:val="auto"/>
          <w:sz w:val="24"/>
          <w:szCs w:val="24"/>
          <w:lang w:val="sr-Cyrl-RS"/>
        </w:rPr>
      </w:pPr>
      <w:r w:rsidRPr="009A3C03">
        <w:rPr>
          <w:rFonts w:ascii="Times New Roman" w:hAnsi="Times New Roman" w:cs="Times New Roman"/>
          <w:color w:val="auto"/>
          <w:sz w:val="24"/>
          <w:szCs w:val="24"/>
          <w:lang w:val="sr-Cyrl-CS"/>
        </w:rPr>
        <w:t xml:space="preserve">         </w:t>
      </w:r>
      <w:r w:rsidR="00C0571A" w:rsidRPr="009A3C03">
        <w:rPr>
          <w:rFonts w:ascii="Times New Roman" w:hAnsi="Times New Roman" w:cs="Times New Roman"/>
          <w:color w:val="auto"/>
          <w:sz w:val="24"/>
          <w:szCs w:val="24"/>
          <w:lang w:val="sr-Cyrl-CS"/>
        </w:rPr>
        <w:t xml:space="preserve"> С обзиром да су у Републици Србији потврђени случајеви </w:t>
      </w:r>
      <w:r w:rsidR="00C0571A" w:rsidRPr="009A3C03">
        <w:rPr>
          <w:rFonts w:ascii="Times New Roman" w:hAnsi="Times New Roman" w:cs="Times New Roman"/>
          <w:color w:val="auto"/>
          <w:sz w:val="24"/>
          <w:szCs w:val="24"/>
        </w:rPr>
        <w:t>COVID</w:t>
      </w:r>
      <w:r w:rsidR="00C0571A" w:rsidRPr="009A3C03">
        <w:rPr>
          <w:rFonts w:ascii="Times New Roman" w:hAnsi="Times New Roman" w:cs="Times New Roman"/>
          <w:color w:val="auto"/>
          <w:sz w:val="24"/>
          <w:szCs w:val="24"/>
          <w:lang w:val="sr-Cyrl-CS"/>
        </w:rPr>
        <w:t xml:space="preserve"> 19, ризик за локалну трансмисију вируса може се оценити као висок</w:t>
      </w:r>
      <w:r w:rsidR="00C0571A" w:rsidRPr="009A3C03">
        <w:rPr>
          <w:rFonts w:ascii="Times New Roman" w:hAnsi="Times New Roman" w:cs="Times New Roman"/>
          <w:b/>
          <w:color w:val="auto"/>
          <w:sz w:val="24"/>
          <w:szCs w:val="24"/>
          <w:lang w:val="sr-Cyrl-CS"/>
        </w:rPr>
        <w:t>.</w:t>
      </w:r>
    </w:p>
    <w:p w14:paraId="2B17B0DF" w14:textId="77777777" w:rsidR="00C0571A" w:rsidRPr="009A3C03" w:rsidRDefault="00C0571A" w:rsidP="009A3C03">
      <w:pPr>
        <w:spacing w:line="276" w:lineRule="auto"/>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 xml:space="preserve">             Министарство здравља  и Институт за јавно здравље Србије „Др Милан Јовановић Батут“ у сарадњи са надлежним здравственим установама прати епидемиолошку ситуацију болести изазване новим коронавирусом у Републици Србији и свету и сходно новим сазнањима и препорукама Светске здравствене организације  доноси одлуке  и издаје обавештења за јавност и упутства за поступање здравственим установама и другим надлежним органима и институцијама.</w:t>
      </w:r>
    </w:p>
    <w:p w14:paraId="3D347024" w14:textId="0F9FCFE8" w:rsidR="00C0571A" w:rsidRPr="009A3C03" w:rsidRDefault="00C0571A" w:rsidP="009A3C03">
      <w:pPr>
        <w:pStyle w:val="HTMLPreformatted"/>
        <w:spacing w:line="276" w:lineRule="auto"/>
        <w:jc w:val="both"/>
        <w:rPr>
          <w:rFonts w:ascii="Times New Roman" w:hAnsi="Times New Roman" w:cs="Times New Roman"/>
          <w:sz w:val="24"/>
          <w:szCs w:val="24"/>
          <w:lang w:val="sr-Cyrl-RS"/>
        </w:rPr>
      </w:pPr>
    </w:p>
    <w:p w14:paraId="500C588A" w14:textId="77777777" w:rsidR="00C0571A" w:rsidRPr="009A3C03" w:rsidRDefault="00C0571A" w:rsidP="009A3C03">
      <w:pPr>
        <w:pStyle w:val="HTMLPreformatted"/>
        <w:spacing w:line="276" w:lineRule="auto"/>
        <w:jc w:val="both"/>
        <w:rPr>
          <w:rFonts w:ascii="Times New Roman" w:hAnsi="Times New Roman" w:cs="Times New Roman"/>
          <w:sz w:val="24"/>
          <w:szCs w:val="24"/>
          <w:lang w:val="sr-Cyrl-RS"/>
        </w:rPr>
      </w:pPr>
    </w:p>
    <w:p w14:paraId="305E8FA7" w14:textId="77777777" w:rsidR="00175DE5" w:rsidRPr="009A3C03" w:rsidRDefault="00175DE5" w:rsidP="009A3C03">
      <w:pPr>
        <w:pStyle w:val="HTMLPreformatted"/>
        <w:spacing w:line="276" w:lineRule="auto"/>
        <w:jc w:val="both"/>
        <w:rPr>
          <w:rFonts w:ascii="Times New Roman" w:hAnsi="Times New Roman" w:cs="Times New Roman"/>
          <w:sz w:val="24"/>
          <w:szCs w:val="24"/>
          <w:lang w:val="sr-Cyrl-RS"/>
        </w:rPr>
      </w:pPr>
    </w:p>
    <w:p w14:paraId="36B9C113" w14:textId="77777777" w:rsidR="00175DE5" w:rsidRPr="009A3C03" w:rsidRDefault="00175DE5"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lastRenderedPageBreak/>
        <w:t xml:space="preserve">ђ) </w:t>
      </w:r>
      <w:r w:rsidRPr="009A3C03">
        <w:rPr>
          <w:rFonts w:ascii="Times New Roman" w:hAnsi="Times New Roman" w:cs="Times New Roman"/>
          <w:sz w:val="24"/>
          <w:szCs w:val="24"/>
          <w:lang w:val="sr-Latn-RS"/>
        </w:rPr>
        <w:t xml:space="preserve">Ако је </w:t>
      </w:r>
      <w:r w:rsidRPr="009A3C03">
        <w:rPr>
          <w:rFonts w:ascii="Times New Roman" w:hAnsi="Times New Roman" w:cs="Times New Roman"/>
          <w:sz w:val="24"/>
          <w:szCs w:val="24"/>
          <w:lang w:val="sr-Cyrl-RS"/>
        </w:rPr>
        <w:t>у претходном закључку утврђено да домаће право није усклађено са одредбом Повеље о</w:t>
      </w:r>
      <w:r w:rsidRPr="009A3C03">
        <w:rPr>
          <w:rFonts w:ascii="Times New Roman" w:hAnsi="Times New Roman" w:cs="Times New Roman"/>
          <w:sz w:val="24"/>
          <w:szCs w:val="24"/>
          <w:lang w:val="sr-Latn-RS"/>
        </w:rPr>
        <w:t xml:space="preserve">бјасните да ли је и како отклоњен проблем. Ако је </w:t>
      </w:r>
      <w:r w:rsidRPr="009A3C03">
        <w:rPr>
          <w:rFonts w:ascii="Times New Roman" w:hAnsi="Times New Roman" w:cs="Times New Roman"/>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sz w:val="24"/>
          <w:szCs w:val="24"/>
          <w:lang w:val="sr-Latn-RS"/>
        </w:rPr>
        <w:t>одговорите на постављена питања</w:t>
      </w:r>
      <w:r w:rsidR="00FB41DF" w:rsidRPr="009A3C03">
        <w:rPr>
          <w:rFonts w:ascii="Times New Roman" w:hAnsi="Times New Roman" w:cs="Times New Roman"/>
          <w:sz w:val="24"/>
          <w:szCs w:val="24"/>
          <w:lang w:val="sr-Cyrl-RS"/>
        </w:rPr>
        <w:t>.</w:t>
      </w:r>
    </w:p>
    <w:p w14:paraId="0F30D3B7" w14:textId="77777777" w:rsidR="00FB41DF" w:rsidRPr="009A3C03" w:rsidRDefault="00FB41DF" w:rsidP="009A3C03">
      <w:pPr>
        <w:pStyle w:val="HTMLPreformatted"/>
        <w:spacing w:line="276" w:lineRule="auto"/>
        <w:jc w:val="both"/>
        <w:rPr>
          <w:rFonts w:ascii="Times New Roman" w:hAnsi="Times New Roman" w:cs="Times New Roman"/>
          <w:sz w:val="24"/>
          <w:szCs w:val="24"/>
          <w:lang w:val="sr-Cyrl-RS"/>
        </w:rPr>
      </w:pPr>
    </w:p>
    <w:p w14:paraId="5F36D6D7" w14:textId="77777777" w:rsidR="00FB41DF" w:rsidRPr="009A3C03" w:rsidRDefault="00FB41DF"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rPr>
        <w:t>У претходном закључку је наведено да се усвајање закључка одлаже и траже се одговори на следећа питања:</w:t>
      </w:r>
    </w:p>
    <w:p w14:paraId="55DCDB42" w14:textId="77777777" w:rsidR="00FB41DF" w:rsidRPr="009A3C03" w:rsidRDefault="00FB41DF" w:rsidP="009A3C03">
      <w:pPr>
        <w:pStyle w:val="HTMLPreformatted"/>
        <w:spacing w:line="276" w:lineRule="auto"/>
        <w:jc w:val="both"/>
        <w:rPr>
          <w:rFonts w:ascii="Times New Roman" w:hAnsi="Times New Roman" w:cs="Times New Roman"/>
          <w:b/>
          <w:sz w:val="24"/>
          <w:szCs w:val="24"/>
          <w:lang w:val="sr-Cyrl-RS"/>
        </w:rPr>
      </w:pPr>
    </w:p>
    <w:p w14:paraId="615171DD" w14:textId="189317A9" w:rsidR="00504875" w:rsidRPr="009A3C03" w:rsidRDefault="00D1251F" w:rsidP="009A3C03">
      <w:pPr>
        <w:spacing w:after="212"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1. </w:t>
      </w:r>
      <w:r w:rsidRPr="009A3C03">
        <w:rPr>
          <w:rFonts w:ascii="Times New Roman" w:eastAsia="Arial" w:hAnsi="Times New Roman" w:cs="Times New Roman"/>
          <w:color w:val="auto"/>
          <w:sz w:val="24"/>
          <w:szCs w:val="24"/>
          <w:lang w:val="sr"/>
        </w:rPr>
        <w:t>Комитет тражи да се у следећем извештају доставе информације о конкретним предузетим мерама, као и о  степену и кретањима у вези са загађењем ваздуха, воде, управљањем отпадом, азбесту и безбеднос</w:t>
      </w:r>
      <w:r w:rsidR="00807E46" w:rsidRPr="009A3C03">
        <w:rPr>
          <w:rFonts w:ascii="Times New Roman" w:eastAsia="Arial" w:hAnsi="Times New Roman" w:cs="Times New Roman"/>
          <w:color w:val="auto"/>
          <w:sz w:val="24"/>
          <w:szCs w:val="24"/>
          <w:lang w:val="sr"/>
        </w:rPr>
        <w:t>ти хране у референтном периоду као и информације</w:t>
      </w:r>
      <w:r w:rsidR="00807E46" w:rsidRPr="009A3C03">
        <w:rPr>
          <w:rFonts w:ascii="Times New Roman" w:eastAsia="Arial" w:hAnsi="Times New Roman" w:cs="Times New Roman"/>
          <w:color w:val="auto"/>
          <w:sz w:val="24"/>
          <w:szCs w:val="24"/>
          <w:lang w:val="sr-Cyrl-RS"/>
        </w:rPr>
        <w:t xml:space="preserve"> о дувану, алкохолу и дрогама.</w:t>
      </w:r>
    </w:p>
    <w:p w14:paraId="3373E537" w14:textId="77777777" w:rsidR="0077791B" w:rsidRPr="009A3C03" w:rsidRDefault="0077791B" w:rsidP="009A3C03">
      <w:pPr>
        <w:shd w:val="clear" w:color="auto" w:fill="FFFFFF"/>
        <w:spacing w:before="100" w:beforeAutospacing="1" w:after="0" w:afterAutospacing="1" w:line="276" w:lineRule="auto"/>
        <w:ind w:firstLine="480"/>
        <w:jc w:val="center"/>
        <w:rPr>
          <w:rFonts w:ascii="Times New Roman" w:eastAsia="Times New Roman" w:hAnsi="Times New Roman" w:cs="Times New Roman"/>
          <w:color w:val="auto"/>
          <w:sz w:val="24"/>
          <w:szCs w:val="24"/>
        </w:rPr>
      </w:pPr>
    </w:p>
    <w:p w14:paraId="002D45FA" w14:textId="77777777" w:rsidR="0077791B" w:rsidRPr="009A3C03" w:rsidRDefault="0077791B" w:rsidP="009A3C03">
      <w:pPr>
        <w:shd w:val="clear" w:color="auto" w:fill="FFFFFF"/>
        <w:spacing w:before="100" w:beforeAutospacing="1" w:after="0" w:afterAutospacing="1" w:line="276" w:lineRule="auto"/>
        <w:ind w:firstLine="480"/>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w:t>
      </w:r>
      <w:r w:rsidRPr="009A3C03">
        <w:rPr>
          <w:rFonts w:ascii="Times New Roman" w:eastAsia="Times New Roman" w:hAnsi="Times New Roman" w:cs="Times New Roman"/>
          <w:color w:val="auto"/>
          <w:sz w:val="24"/>
          <w:szCs w:val="24"/>
          <w:lang w:val="sr-Cyrl-RS"/>
        </w:rPr>
        <w:t>П</w:t>
      </w:r>
      <w:r w:rsidRPr="009A3C03">
        <w:rPr>
          <w:rFonts w:ascii="Times New Roman" w:eastAsia="Times New Roman" w:hAnsi="Times New Roman" w:cs="Times New Roman"/>
          <w:color w:val="auto"/>
          <w:sz w:val="24"/>
          <w:szCs w:val="24"/>
        </w:rPr>
        <w:t>равилником</w:t>
      </w:r>
      <w:r w:rsidRPr="009A3C03">
        <w:rPr>
          <w:rFonts w:ascii="Times New Roman" w:eastAsia="Times New Roman" w:hAnsi="Times New Roman" w:cs="Times New Roman"/>
          <w:color w:val="auto"/>
          <w:sz w:val="24"/>
          <w:szCs w:val="24"/>
          <w:lang w:val="sr-Cyrl-RS"/>
        </w:rPr>
        <w:t xml:space="preserve"> о поступању са отпадом који садржи азбест („Службени гласник РС“ бр, 75/10</w:t>
      </w:r>
      <w:r w:rsidRPr="009A3C03">
        <w:rPr>
          <w:rFonts w:ascii="Times New Roman" w:eastAsia="Times New Roman" w:hAnsi="Times New Roman" w:cs="Times New Roman"/>
          <w:color w:val="auto"/>
          <w:sz w:val="24"/>
          <w:szCs w:val="24"/>
        </w:rPr>
        <w:t xml:space="preserve"> прописују се начин паковања, критеријуми, услови и начин коначног одлагања отпада који садржи азбест и друге мере за спречавање разношења азбестних влакана и прашине у животној средини.</w:t>
      </w:r>
    </w:p>
    <w:p w14:paraId="63E236E0"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Одредбе овог правилника односе се на отпадни сирови азбест, односно отпад који садржи азбест.</w:t>
      </w:r>
    </w:p>
    <w:p w14:paraId="78600BE9"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Листа отпада који садржи азбест дата је у прилогу који је одштампан уз овај правилник и чини његов саставни део.</w:t>
      </w:r>
    </w:p>
    <w:p w14:paraId="17B5DE6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Изрази употребљени у овом правилнику имају следеће значење:</w:t>
      </w:r>
    </w:p>
    <w:p w14:paraId="37212F7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 азбест обухвата следеће влакнасте силикате:</w:t>
      </w:r>
    </w:p>
    <w:p w14:paraId="0F25D3B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крокидолит (плави азбест),</w:t>
      </w:r>
    </w:p>
    <w:p w14:paraId="39383999"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актинолит,</w:t>
      </w:r>
    </w:p>
    <w:p w14:paraId="3D0670CF"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антофилит,</w:t>
      </w:r>
    </w:p>
    <w:p w14:paraId="3B2280F4"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кризотил (бели азбест),</w:t>
      </w:r>
    </w:p>
    <w:p w14:paraId="35B9DC9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амозит (смеђи азбест),</w:t>
      </w:r>
    </w:p>
    <w:p w14:paraId="36517A48"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тремолит;</w:t>
      </w:r>
    </w:p>
    <w:p w14:paraId="6ECCF0AC"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w:t>
      </w:r>
      <w:r w:rsidRPr="009A3C03">
        <w:rPr>
          <w:rFonts w:ascii="Times New Roman" w:eastAsia="Times New Roman" w:hAnsi="Times New Roman" w:cs="Times New Roman"/>
          <w:i/>
          <w:iCs/>
          <w:color w:val="auto"/>
          <w:sz w:val="24"/>
          <w:szCs w:val="24"/>
        </w:rPr>
        <w:t>отпад који садржи азбест</w:t>
      </w:r>
      <w:r w:rsidRPr="009A3C03">
        <w:rPr>
          <w:rFonts w:ascii="Times New Roman" w:eastAsia="Times New Roman" w:hAnsi="Times New Roman" w:cs="Times New Roman"/>
          <w:color w:val="auto"/>
          <w:sz w:val="24"/>
          <w:szCs w:val="24"/>
        </w:rPr>
        <w:t> (у даљем тексту: азбестни отпад) јесте отпадни сирови азбест и свака материја или предмет који садржи азбест и азбестна влакна, као и азбестна прашина настала емисијом азбеста у ваздух код обраде азбеста или материја, материјала и производа који садрже азбест, а које власник одбацује, намерава или мора одбацити;</w:t>
      </w:r>
    </w:p>
    <w:p w14:paraId="4739F27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 </w:t>
      </w:r>
      <w:r w:rsidRPr="009A3C03">
        <w:rPr>
          <w:rFonts w:ascii="Times New Roman" w:eastAsia="Times New Roman" w:hAnsi="Times New Roman" w:cs="Times New Roman"/>
          <w:i/>
          <w:iCs/>
          <w:color w:val="auto"/>
          <w:sz w:val="24"/>
          <w:szCs w:val="24"/>
        </w:rPr>
        <w:t>површинско очвршћивање</w:t>
      </w:r>
      <w:r w:rsidRPr="009A3C03">
        <w:rPr>
          <w:rFonts w:ascii="Times New Roman" w:eastAsia="Times New Roman" w:hAnsi="Times New Roman" w:cs="Times New Roman"/>
          <w:color w:val="auto"/>
          <w:sz w:val="24"/>
          <w:szCs w:val="24"/>
        </w:rPr>
        <w:t xml:space="preserve"> јесте поступак везивања азбестних влакана на површини материјала слојем везива које веже азбестна влакна у чврсто везаном азбестном отпаду, или </w:t>
      </w:r>
      <w:r w:rsidRPr="009A3C03">
        <w:rPr>
          <w:rFonts w:ascii="Times New Roman" w:eastAsia="Times New Roman" w:hAnsi="Times New Roman" w:cs="Times New Roman"/>
          <w:color w:val="auto"/>
          <w:sz w:val="24"/>
          <w:szCs w:val="24"/>
        </w:rPr>
        <w:lastRenderedPageBreak/>
        <w:t>везивом које спречава ослобађање азбестних влакана у животну средину слабо везаног азбестног отпада;</w:t>
      </w:r>
    </w:p>
    <w:p w14:paraId="151896E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 </w:t>
      </w:r>
      <w:r w:rsidRPr="009A3C03">
        <w:rPr>
          <w:rFonts w:ascii="Times New Roman" w:eastAsia="Times New Roman" w:hAnsi="Times New Roman" w:cs="Times New Roman"/>
          <w:i/>
          <w:iCs/>
          <w:color w:val="auto"/>
          <w:sz w:val="24"/>
          <w:szCs w:val="24"/>
        </w:rPr>
        <w:t>рад са производима који садрже азбест </w:t>
      </w:r>
      <w:r w:rsidRPr="009A3C03">
        <w:rPr>
          <w:rFonts w:ascii="Times New Roman" w:eastAsia="Times New Roman" w:hAnsi="Times New Roman" w:cs="Times New Roman"/>
          <w:color w:val="auto"/>
          <w:sz w:val="24"/>
          <w:szCs w:val="24"/>
        </w:rPr>
        <w:t>обухвата активности код којих је могуће ослобађање азбеста у животну средину, осим активности употребе азбеста из тачке 3) овог члана;</w:t>
      </w:r>
    </w:p>
    <w:p w14:paraId="6B62E30D"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5) </w:t>
      </w:r>
      <w:r w:rsidRPr="009A3C03">
        <w:rPr>
          <w:rFonts w:ascii="Times New Roman" w:eastAsia="Times New Roman" w:hAnsi="Times New Roman" w:cs="Times New Roman"/>
          <w:i/>
          <w:iCs/>
          <w:color w:val="auto"/>
          <w:sz w:val="24"/>
          <w:szCs w:val="24"/>
        </w:rPr>
        <w:t>сирови азбест</w:t>
      </w:r>
      <w:r w:rsidRPr="009A3C03">
        <w:rPr>
          <w:rFonts w:ascii="Times New Roman" w:eastAsia="Times New Roman" w:hAnsi="Times New Roman" w:cs="Times New Roman"/>
          <w:color w:val="auto"/>
          <w:sz w:val="24"/>
          <w:szCs w:val="24"/>
        </w:rPr>
        <w:t> јесте производ добијен примарним дробљењем азбестне руде;</w:t>
      </w:r>
    </w:p>
    <w:p w14:paraId="4BAD6B9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6) </w:t>
      </w:r>
      <w:r w:rsidRPr="009A3C03">
        <w:rPr>
          <w:rFonts w:ascii="Times New Roman" w:eastAsia="Times New Roman" w:hAnsi="Times New Roman" w:cs="Times New Roman"/>
          <w:i/>
          <w:iCs/>
          <w:color w:val="auto"/>
          <w:sz w:val="24"/>
          <w:szCs w:val="24"/>
        </w:rPr>
        <w:t>слабо везани азбестни отпад</w:t>
      </w:r>
      <w:r w:rsidRPr="009A3C03">
        <w:rPr>
          <w:rFonts w:ascii="Times New Roman" w:eastAsia="Times New Roman" w:hAnsi="Times New Roman" w:cs="Times New Roman"/>
          <w:color w:val="auto"/>
          <w:sz w:val="24"/>
          <w:szCs w:val="24"/>
        </w:rPr>
        <w:t> јесте азбестни отпад специфичне масе мање од 1000 kg/m</w:t>
      </w:r>
      <w:r w:rsidRPr="009A3C03">
        <w:rPr>
          <w:rFonts w:ascii="Times New Roman" w:eastAsia="Times New Roman" w:hAnsi="Times New Roman" w:cs="Times New Roman"/>
          <w:color w:val="auto"/>
          <w:sz w:val="24"/>
          <w:szCs w:val="24"/>
          <w:vertAlign w:val="superscript"/>
        </w:rPr>
        <w:t>3</w:t>
      </w:r>
      <w:r w:rsidRPr="009A3C03">
        <w:rPr>
          <w:rFonts w:ascii="Times New Roman" w:eastAsia="Times New Roman" w:hAnsi="Times New Roman" w:cs="Times New Roman"/>
          <w:color w:val="auto"/>
          <w:sz w:val="24"/>
          <w:szCs w:val="24"/>
        </w:rPr>
        <w:t>;</w:t>
      </w:r>
    </w:p>
    <w:p w14:paraId="5704B800"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7) </w:t>
      </w:r>
      <w:r w:rsidRPr="009A3C03">
        <w:rPr>
          <w:rFonts w:ascii="Times New Roman" w:eastAsia="Times New Roman" w:hAnsi="Times New Roman" w:cs="Times New Roman"/>
          <w:i/>
          <w:iCs/>
          <w:color w:val="auto"/>
          <w:sz w:val="24"/>
          <w:szCs w:val="24"/>
        </w:rPr>
        <w:t>солидификација азбестног отпада</w:t>
      </w:r>
      <w:r w:rsidRPr="009A3C03">
        <w:rPr>
          <w:rFonts w:ascii="Times New Roman" w:eastAsia="Times New Roman" w:hAnsi="Times New Roman" w:cs="Times New Roman"/>
          <w:color w:val="auto"/>
          <w:sz w:val="24"/>
          <w:szCs w:val="24"/>
        </w:rPr>
        <w:t> јесте поступак у којем се азбестна прашина, отпадни сирови азбест или слабо везани азбестни отпад хомогено мешају са цементом или другим хидрауличким везивом и са њим вежу тако да се постигне притисна чврстоћа од најмање 10 N/mm</w:t>
      </w:r>
      <w:r w:rsidRPr="009A3C03">
        <w:rPr>
          <w:rFonts w:ascii="Times New Roman" w:eastAsia="Times New Roman" w:hAnsi="Times New Roman" w:cs="Times New Roman"/>
          <w:color w:val="auto"/>
          <w:sz w:val="24"/>
          <w:szCs w:val="24"/>
          <w:vertAlign w:val="superscript"/>
        </w:rPr>
        <w:t>²</w:t>
      </w:r>
      <w:r w:rsidRPr="009A3C03">
        <w:rPr>
          <w:rFonts w:ascii="Times New Roman" w:eastAsia="Times New Roman" w:hAnsi="Times New Roman" w:cs="Times New Roman"/>
          <w:color w:val="auto"/>
          <w:sz w:val="24"/>
          <w:szCs w:val="24"/>
        </w:rPr>
        <w:t> и спречи ослобађање азбестних влакана у животну средину;</w:t>
      </w:r>
    </w:p>
    <w:p w14:paraId="6B13AA6B"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8) </w:t>
      </w:r>
      <w:r w:rsidRPr="009A3C03">
        <w:rPr>
          <w:rFonts w:ascii="Times New Roman" w:eastAsia="Times New Roman" w:hAnsi="Times New Roman" w:cs="Times New Roman"/>
          <w:i/>
          <w:iCs/>
          <w:color w:val="auto"/>
          <w:sz w:val="24"/>
          <w:szCs w:val="24"/>
        </w:rPr>
        <w:t>употреба азбеста</w:t>
      </w:r>
      <w:r w:rsidRPr="009A3C03">
        <w:rPr>
          <w:rFonts w:ascii="Times New Roman" w:eastAsia="Times New Roman" w:hAnsi="Times New Roman" w:cs="Times New Roman"/>
          <w:color w:val="auto"/>
          <w:sz w:val="24"/>
          <w:szCs w:val="24"/>
        </w:rPr>
        <w:t> обухвата активности које укључују руковање сировим азбестом у количини већој од 100 kg годишње и које се односе на:</w:t>
      </w:r>
    </w:p>
    <w:p w14:paraId="6C7DC394"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 производњу сирове азбестне руде, осим процеса који су у директној вези са копањем руде, и/или</w:t>
      </w:r>
    </w:p>
    <w:p w14:paraId="2FC4F695"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производњу производа који садрже азбест, и то:</w:t>
      </w:r>
    </w:p>
    <w:p w14:paraId="323488AC"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азбестни цемент или производи од азбестног цемента,</w:t>
      </w:r>
    </w:p>
    <w:p w14:paraId="246C0075"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азбестни фрикциони производи,</w:t>
      </w:r>
    </w:p>
    <w:p w14:paraId="5E5A5767"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азбестни филтери,</w:t>
      </w:r>
    </w:p>
    <w:p w14:paraId="4AD7EE86"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азбестни текстил,</w:t>
      </w:r>
    </w:p>
    <w:p w14:paraId="58E657E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азбестни папир и картон,</w:t>
      </w:r>
    </w:p>
    <w:p w14:paraId="17C829B8"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азбестни заптивачи,</w:t>
      </w:r>
    </w:p>
    <w:p w14:paraId="74F52CA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азбестни амбалажни материјали,</w:t>
      </w:r>
    </w:p>
    <w:p w14:paraId="7CBF782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азбестни материјал за ојачања,</w:t>
      </w:r>
    </w:p>
    <w:p w14:paraId="58708C4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азбестне подне облоге,</w:t>
      </w:r>
    </w:p>
    <w:p w14:paraId="70C2C7EC"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азбестна пунила;</w:t>
      </w:r>
    </w:p>
    <w:p w14:paraId="7B7CAF27"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9) </w:t>
      </w:r>
      <w:r w:rsidRPr="009A3C03">
        <w:rPr>
          <w:rFonts w:ascii="Times New Roman" w:eastAsia="Times New Roman" w:hAnsi="Times New Roman" w:cs="Times New Roman"/>
          <w:i/>
          <w:iCs/>
          <w:color w:val="auto"/>
          <w:sz w:val="24"/>
          <w:szCs w:val="24"/>
        </w:rPr>
        <w:t>уништавање азбестних влакана</w:t>
      </w:r>
      <w:r w:rsidRPr="009A3C03">
        <w:rPr>
          <w:rFonts w:ascii="Times New Roman" w:eastAsia="Times New Roman" w:hAnsi="Times New Roman" w:cs="Times New Roman"/>
          <w:color w:val="auto"/>
          <w:sz w:val="24"/>
          <w:szCs w:val="24"/>
        </w:rPr>
        <w:t> јесте поступак хемијског, термичког или механичког третмана азбестног отпада услед којег из азбеста настају друга једињења или минерали или азбест изгуби своју влакнасту структуру;</w:t>
      </w:r>
    </w:p>
    <w:p w14:paraId="79586646"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lastRenderedPageBreak/>
        <w:t>10) </w:t>
      </w:r>
      <w:r w:rsidRPr="009A3C03">
        <w:rPr>
          <w:rFonts w:ascii="Times New Roman" w:eastAsia="Times New Roman" w:hAnsi="Times New Roman" w:cs="Times New Roman"/>
          <w:i/>
          <w:iCs/>
          <w:color w:val="auto"/>
          <w:sz w:val="24"/>
          <w:szCs w:val="24"/>
        </w:rPr>
        <w:t>чврсто везани азбестни отпад </w:t>
      </w:r>
      <w:r w:rsidRPr="009A3C03">
        <w:rPr>
          <w:rFonts w:ascii="Times New Roman" w:eastAsia="Times New Roman" w:hAnsi="Times New Roman" w:cs="Times New Roman"/>
          <w:color w:val="auto"/>
          <w:sz w:val="24"/>
          <w:szCs w:val="24"/>
        </w:rPr>
        <w:t>јесте азбестни отпад специфичне масе веће од 1000 kg/m</w:t>
      </w:r>
      <w:r w:rsidRPr="009A3C03">
        <w:rPr>
          <w:rFonts w:ascii="Times New Roman" w:eastAsia="Times New Roman" w:hAnsi="Times New Roman" w:cs="Times New Roman"/>
          <w:color w:val="auto"/>
          <w:sz w:val="24"/>
          <w:szCs w:val="24"/>
          <w:vertAlign w:val="superscript"/>
        </w:rPr>
        <w:t>3</w:t>
      </w:r>
      <w:r w:rsidRPr="009A3C03">
        <w:rPr>
          <w:rFonts w:ascii="Times New Roman" w:eastAsia="Times New Roman" w:hAnsi="Times New Roman" w:cs="Times New Roman"/>
          <w:color w:val="auto"/>
          <w:sz w:val="24"/>
          <w:szCs w:val="24"/>
        </w:rPr>
        <w:t>.</w:t>
      </w:r>
    </w:p>
    <w:p w14:paraId="4F58760D"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Производ који садржи азбест подлеже редовном мерењу емисије у ваздух, односно испуштања течности из постројења у складу са законом.</w:t>
      </w:r>
    </w:p>
    <w:p w14:paraId="0FB5BCD9"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На постројења која у производњи користе азбест примењују се мере и граничне вредности утврђене посебним прописом о граничним вредностима емисија у ваздух, односно испуштања у воду, уз примену најбољих доступних техника, утврђених дозволом у складу са законом.</w:t>
      </w:r>
    </w:p>
    <w:p w14:paraId="4A1A886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У производњи производа који садржи азбест обезбеђује се третман свих отпадних течности које настају као последица процеса производње до нивоа садржаја азбеста у концентрацији мањој од прописаних граничних вредности за испуштање у реципијент.</w:t>
      </w:r>
    </w:p>
    <w:p w14:paraId="76F0B54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Ако отпадне течности, настале у току чишћења и одржавања постројења, садрже азбест у концентрацији мањој од прописаних граничних вредности, дозвољено је њихово испуштање у реципијент у складу са посебним прописом.</w:t>
      </w:r>
    </w:p>
    <w:p w14:paraId="0B6681E4"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У обављању активности са производима који садрже азбест предузимају се све потребне мере за спречавање загађивања животне средине азбестним влакнима или прашином који су настали обављањем тих активности.</w:t>
      </w:r>
    </w:p>
    <w:p w14:paraId="7691C44B"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Производња производа који садржи азбест и третман производа који садржи азбест врше се у складу са планом уклањања азбеста или материјала који садрже азбест из грађевинских објеката, конструкција или уређаја, који садржи нарочито:</w:t>
      </w:r>
    </w:p>
    <w:p w14:paraId="5124617D"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 активности којима се у највећој могућој мери обезбеђује одстрањивање азбеста или материјала који садрже азбест пре него што се приступи уклањању грађевинских објеката, конструкције или уређаја;</w:t>
      </w:r>
    </w:p>
    <w:p w14:paraId="7BBCD624"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мере заштите здравља и безбедности запослених, као и обавезу употребе посебне заштитне опреме у складу са прописима о заштити на раду.</w:t>
      </w:r>
    </w:p>
    <w:p w14:paraId="16702C3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Мере за спречавање разношења азбестних влакана и прашине у животну средину предузимају се при сакупљању, транспорту, складиштењу, третману или одлагању азбестног отпада.</w:t>
      </w:r>
    </w:p>
    <w:p w14:paraId="685C6396"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Сакупљање, транспорт, складиштење, третман и коначно одлагање азбестног отпада врши се у складу са законом којим се уређује управљање отпадом.</w:t>
      </w:r>
    </w:p>
    <w:p w14:paraId="3B65612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Кретање азбестног отпада прати документ о кретању опасног отпада, у складу са посебним прописом.</w:t>
      </w:r>
    </w:p>
    <w:p w14:paraId="3B4C47EB"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Азбестни отпад се пакује пре транспорта тако да се спречи разношење азбестних влакана и прашине у животну средину.</w:t>
      </w:r>
    </w:p>
    <w:p w14:paraId="786FD1CB"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lastRenderedPageBreak/>
        <w:t>Азбестни отпад се пре одлагања третира поступцима површинског очвршћивања или солидификације или уништавањем азбестних влакана, тако да се спречи разношење азбестних влакана и прашине у животну средину.</w:t>
      </w:r>
    </w:p>
    <w:p w14:paraId="74D0474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Транспорт азбестног отпада до места одлагања врши се без претовара.</w:t>
      </w:r>
    </w:p>
    <w:p w14:paraId="754AD28B"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Контејнери или амбалажа за паковање азбестног отпада морају бити видљиво означени, у складу са прописима којима се уређује превоз опасних материја.</w:t>
      </w:r>
    </w:p>
    <w:p w14:paraId="527C0C6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Слабо везани азбестни отпад пакује се у одговарајућу непропусну амбалажу.</w:t>
      </w:r>
    </w:p>
    <w:p w14:paraId="7BF52A54"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Складиштење азбестног отпада спроводи се на начин да се спречи разношење азбестних влакана и прашине у животну средину.</w:t>
      </w:r>
    </w:p>
    <w:p w14:paraId="0765C0F8"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Азбестни отпад се пре одлагања пакује и прекрива на начин да се избегне разношење азбестних влакана и прашине у ваздух или изливања течности које садрже азбестна влакна.</w:t>
      </w:r>
    </w:p>
    <w:p w14:paraId="65A8A5A9"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Коначно одлагање отпада који садржи азбест врши се под контролисаним условима (подземно складиштење у рудницима, на депонију и друго), у складу са посебним прописом.</w:t>
      </w:r>
    </w:p>
    <w:p w14:paraId="11E82DBF"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Азбестни отпад одлаже се на депонију под условима и на начин да:</w:t>
      </w:r>
    </w:p>
    <w:p w14:paraId="132FBAB4"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 буде одложен у посебне касете, видљиво означене и намењене одлагању азбестног отпада, одвојено од осталог отпада на депонији;</w:t>
      </w:r>
    </w:p>
    <w:p w14:paraId="291A355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дневно прекривање буде вршено на начин да се током прекривања спречи ослобађање азбестних влакана у животну средину;</w:t>
      </w:r>
    </w:p>
    <w:p w14:paraId="6D7D8CB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 након затварања касете где је одложен азбестни отпад, буду забрањене било какве додатне активности (отварање касете, копање, бушење и друго) како би се спречило ослобађање азбестних влакана и прашине у животну средину.</w:t>
      </w:r>
    </w:p>
    <w:p w14:paraId="048D471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Азбестни отпад одлаже се на депонију, без претходне анализе елуата у складу са законом којим се уређује управљање отпадом и посебним прописом, ако:</w:t>
      </w:r>
    </w:p>
    <w:p w14:paraId="3AEC1C56"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 не садржи друге опасне материје, осим чврсто везаног азбеста;</w:t>
      </w:r>
    </w:p>
    <w:p w14:paraId="0F07DBD2"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обухвата грађевински отпад који садржи чврсто везани азбест и остали чврсто везани азбестни отпад.</w:t>
      </w:r>
    </w:p>
    <w:p w14:paraId="3B88D33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Ако на депонији не постоји изграђена посебна касета за одлагање азбестног отпада, азбестни отпад до коначног одлагања, складишти се у радном простору депоније како би се спречило разношење азбестних влакана у животну средину.</w:t>
      </w:r>
    </w:p>
    <w:p w14:paraId="0B1AD8B8" w14:textId="77777777" w:rsidR="0077791B" w:rsidRPr="009A3C03" w:rsidRDefault="0077791B" w:rsidP="009A3C03">
      <w:pPr>
        <w:shd w:val="clear" w:color="auto" w:fill="FFFFFF"/>
        <w:spacing w:before="100" w:beforeAutospacing="1" w:after="0" w:afterAutospacing="1" w:line="276" w:lineRule="auto"/>
        <w:ind w:firstLine="480"/>
        <w:jc w:val="center"/>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ЛИСТА ОТПАДА КОЈИ САДРЖИ АЗБЕСТ</w:t>
      </w:r>
    </w:p>
    <w:p w14:paraId="1FF8BD1F"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 Чврсто везани азбестни отпад – грађевински отпад који садржи азбест и претежно неорганске материје:</w:t>
      </w:r>
    </w:p>
    <w:p w14:paraId="247C2388"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lastRenderedPageBreak/>
        <w:t>1) Азбестноцементни производи:</w:t>
      </w:r>
    </w:p>
    <w:p w14:paraId="496BE70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 равне или таласасте плоче великог формата,</w:t>
      </w:r>
    </w:p>
    <w:p w14:paraId="4B89FFF5"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 фасадне и кровне плоче малог формата,</w:t>
      </w:r>
    </w:p>
    <w:p w14:paraId="082D37B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в) азбестно цементна галантерија (посуде за растиње итд.),</w:t>
      </w:r>
    </w:p>
    <w:p w14:paraId="49C0306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г) цеви за високо и нискоградњу,</w:t>
      </w:r>
    </w:p>
    <w:p w14:paraId="6D0E3BC8"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д) цеви за наводњавање и одводњавање;</w:t>
      </w:r>
    </w:p>
    <w:p w14:paraId="5618495D"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Азбестноцементна прашина и азбестноцементни муљ – прашина и муљ из обраде азбестцемента;</w:t>
      </w:r>
    </w:p>
    <w:p w14:paraId="7CC3493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 Кочионе облоге и плочице које садрже азбест и други чврсти неоргански отпад који садржи азбест:</w:t>
      </w:r>
    </w:p>
    <w:p w14:paraId="6ADD2B1B"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a) кочионе облоге и плочице за возила и индустријску употребу,</w:t>
      </w:r>
    </w:p>
    <w:p w14:paraId="41CBA085"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 облоге склопова;</w:t>
      </w:r>
    </w:p>
    <w:p w14:paraId="3BD9F5F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 Отпад који садржи азбест обрађен методама очвршћавања:</w:t>
      </w:r>
    </w:p>
    <w:p w14:paraId="33BD0069"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a) азбест нанешен бризгањем и/или навлачењем отврднут неорганским везивом,</w:t>
      </w:r>
    </w:p>
    <w:p w14:paraId="74C57829"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 обрађене лаке грађевинске плоче, ватросталне плоче и плоче за заштиту од пожара,</w:t>
      </w:r>
    </w:p>
    <w:p w14:paraId="569FA9B0"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в) обрађени азбестни папири и картони,</w:t>
      </w:r>
    </w:p>
    <w:p w14:paraId="463DBB40"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г) други обрађени слабо везани отпад који садржи азбест попут азбестних трака и тканина.</w:t>
      </w:r>
    </w:p>
    <w:p w14:paraId="494558D2"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Чврсто везани азбестни отпад – грађевински отпад који садржи претежно органске материје настао у поступцима прераде азбеста:</w:t>
      </w:r>
    </w:p>
    <w:p w14:paraId="046D509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 Материјали загађени азбестним влакнима:</w:t>
      </w:r>
    </w:p>
    <w:p w14:paraId="70B8DA89"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 конструкциони елементи и уређаји који се користе код уклањања материјала који садрже слабо везани азбест,</w:t>
      </w:r>
    </w:p>
    <w:p w14:paraId="7EA4B06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 подне облоге, текстил, завесе,</w:t>
      </w:r>
    </w:p>
    <w:p w14:paraId="0F0F67C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в) фолије,</w:t>
      </w:r>
    </w:p>
    <w:p w14:paraId="5D0C545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г) изолациони материјали,</w:t>
      </w:r>
    </w:p>
    <w:p w14:paraId="3D0B9545"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д) радна заштитна одећа;</w:t>
      </w:r>
    </w:p>
    <w:p w14:paraId="006A5CD9"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Грађевински хемијски производи који садрже азбест:</w:t>
      </w:r>
    </w:p>
    <w:p w14:paraId="0B78B01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lastRenderedPageBreak/>
        <w:t>а) китови за спајање, површински китови,</w:t>
      </w:r>
    </w:p>
    <w:p w14:paraId="30078812"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 пунила и заливне масе,</w:t>
      </w:r>
    </w:p>
    <w:p w14:paraId="2BFBDE3D"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в) заптивне масе,</w:t>
      </w:r>
    </w:p>
    <w:p w14:paraId="7889951F"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г) пластичне масе и лепкови,</w:t>
      </w:r>
    </w:p>
    <w:p w14:paraId="512ACF58"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д) боје;</w:t>
      </w:r>
    </w:p>
    <w:p w14:paraId="7261359D"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 Други отпад који садржи азбест са претежно органским материјама:</w:t>
      </w:r>
    </w:p>
    <w:p w14:paraId="1652AF4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 подне облоге,</w:t>
      </w:r>
    </w:p>
    <w:p w14:paraId="7D1B690B"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 киселоотпорне посуде,</w:t>
      </w:r>
    </w:p>
    <w:p w14:paraId="1F99CFEC"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 Отпадни азбест очвршћен неорганским везивима;</w:t>
      </w:r>
    </w:p>
    <w:p w14:paraId="6ACA4D3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 Слабо везани азбестни отпад – изолациони материјали који садрже азбест:</w:t>
      </w:r>
    </w:p>
    <w:p w14:paraId="6E008DC4"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1) Отпад који садржи азбест настао при реконструкцији или одржавању делова грађевинских објеката или уређаја;</w:t>
      </w:r>
    </w:p>
    <w:p w14:paraId="264B9C4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2) Прашина која садржи азбест, азбестна прашина и азбестни муљ:</w:t>
      </w:r>
    </w:p>
    <w:p w14:paraId="3DB818C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 честице прашине из филтерских уређаја,</w:t>
      </w:r>
    </w:p>
    <w:p w14:paraId="5A9C60B7"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 сирови азбест настао у току прераде азбеста,</w:t>
      </w:r>
    </w:p>
    <w:p w14:paraId="3C372A11"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в) слабо-везани материјали који садрже азбест из уређаја и грађевинских елемената,</w:t>
      </w:r>
    </w:p>
    <w:p w14:paraId="2B55A2FF"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г) азбестни муљ настао при пречишћавању отпадних вода или рушењу грађевинских објеката и уређаја које садрже слабо везани азбест;</w:t>
      </w:r>
    </w:p>
    <w:p w14:paraId="0F5ADBCB"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3) Лаке плоче које садрже азбест:</w:t>
      </w:r>
    </w:p>
    <w:p w14:paraId="2BAEB557"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 лаке грађевинске плоче,</w:t>
      </w:r>
    </w:p>
    <w:p w14:paraId="686FA617"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 ватросталне плоче,</w:t>
      </w:r>
    </w:p>
    <w:p w14:paraId="1E43B83E"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в) плоче за заштиту од пожара;</w:t>
      </w:r>
    </w:p>
    <w:p w14:paraId="26FFEDF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4) Текстил и филтерски материјали који садрже азбест:</w:t>
      </w:r>
    </w:p>
    <w:p w14:paraId="4359664A"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а) траке, савитљиве цеви, тканине, одећа за заштиту од високих температура,</w:t>
      </w:r>
    </w:p>
    <w:p w14:paraId="57B5EFE3" w14:textId="77777777" w:rsidR="0077791B" w:rsidRPr="009A3C03" w:rsidRDefault="0077791B" w:rsidP="009A3C03">
      <w:pPr>
        <w:shd w:val="clear" w:color="auto" w:fill="FFFFFF"/>
        <w:spacing w:before="100" w:beforeAutospacing="1" w:after="0" w:afterAutospacing="1" w:line="276" w:lineRule="auto"/>
        <w:ind w:firstLine="480"/>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 азбестне плоче и запивачи,</w:t>
      </w:r>
    </w:p>
    <w:p w14:paraId="261DF0AB" w14:textId="7A3FC8E1" w:rsidR="00045B8E" w:rsidRPr="009A3C03" w:rsidRDefault="0077791B" w:rsidP="009A3C03">
      <w:pPr>
        <w:shd w:val="clear" w:color="auto" w:fill="FFFFFF"/>
        <w:spacing w:before="100" w:beforeAutospacing="1" w:after="0" w:afterAutospacing="1" w:line="276" w:lineRule="auto"/>
        <w:ind w:firstLine="480"/>
        <w:rPr>
          <w:rFonts w:ascii="Times New Roman" w:eastAsia="Arial" w:hAnsi="Times New Roman" w:cs="Times New Roman"/>
          <w:color w:val="auto"/>
          <w:sz w:val="24"/>
          <w:szCs w:val="24"/>
          <w:lang w:val="ru-RU"/>
        </w:rPr>
      </w:pPr>
      <w:r w:rsidRPr="009A3C03">
        <w:rPr>
          <w:rFonts w:ascii="Times New Roman" w:eastAsia="Times New Roman" w:hAnsi="Times New Roman" w:cs="Times New Roman"/>
          <w:color w:val="auto"/>
          <w:sz w:val="24"/>
          <w:szCs w:val="24"/>
        </w:rPr>
        <w:t>в) азбестни папир и картон.</w:t>
      </w:r>
    </w:p>
    <w:p w14:paraId="2DCFCFB1" w14:textId="77777777" w:rsidR="004E20E1" w:rsidRPr="009A3C03" w:rsidRDefault="004E20E1" w:rsidP="009A3C03">
      <w:pPr>
        <w:pStyle w:val="ListParagraph"/>
        <w:spacing w:line="276" w:lineRule="auto"/>
        <w:rPr>
          <w:rFonts w:ascii="Times New Roman" w:hAnsi="Times New Roman" w:cs="Times New Roman"/>
          <w:i/>
          <w:color w:val="auto"/>
          <w:sz w:val="24"/>
          <w:szCs w:val="24"/>
        </w:rPr>
      </w:pPr>
    </w:p>
    <w:p w14:paraId="185F7A1E" w14:textId="77777777" w:rsidR="004E20E1" w:rsidRPr="009A3C03" w:rsidRDefault="004E20E1" w:rsidP="009A3C03">
      <w:pPr>
        <w:pStyle w:val="Heading220"/>
        <w:keepNext/>
        <w:keepLines/>
        <w:shd w:val="clear" w:color="auto" w:fill="auto"/>
        <w:spacing w:before="0" w:after="128" w:line="276" w:lineRule="auto"/>
        <w:rPr>
          <w:rFonts w:ascii="Times New Roman" w:hAnsi="Times New Roman" w:cs="Times New Roman"/>
          <w:bCs/>
          <w:i/>
          <w:iCs/>
          <w:sz w:val="24"/>
          <w:szCs w:val="24"/>
          <w:lang w:val="ru-RU"/>
        </w:rPr>
      </w:pPr>
      <w:r w:rsidRPr="009A3C03">
        <w:rPr>
          <w:rFonts w:ascii="Times New Roman" w:hAnsi="Times New Roman" w:cs="Times New Roman"/>
          <w:bCs/>
          <w:i/>
          <w:iCs/>
          <w:sz w:val="24"/>
          <w:szCs w:val="24"/>
          <w:lang w:val="sr"/>
        </w:rPr>
        <w:t xml:space="preserve"> Дуван, алкохол и дроге</w:t>
      </w:r>
    </w:p>
    <w:p w14:paraId="21DC88F2" w14:textId="77777777" w:rsidR="004E20E1" w:rsidRPr="009A3C03" w:rsidRDefault="004E20E1" w:rsidP="009A3C03">
      <w:pPr>
        <w:spacing w:line="276" w:lineRule="auto"/>
        <w:jc w:val="both"/>
        <w:rPr>
          <w:rFonts w:ascii="Times New Roman" w:hAnsi="Times New Roman" w:cs="Times New Roman"/>
          <w:color w:val="auto"/>
          <w:sz w:val="24"/>
          <w:szCs w:val="24"/>
          <w:lang w:val="sr-Latn-RS"/>
        </w:rPr>
      </w:pPr>
    </w:p>
    <w:p w14:paraId="247E80A9" w14:textId="77777777" w:rsidR="004E20E1" w:rsidRPr="009A3C03" w:rsidRDefault="004E20E1" w:rsidP="009A3C03">
      <w:pPr>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 xml:space="preserve">Република Србија је ратификовала Оквирну конвенцију о контроли дувана Светске здравствене организације у фебруару 2006. године, коју имплементира кроз процес </w:t>
      </w:r>
      <w:r w:rsidRPr="009A3C03">
        <w:rPr>
          <w:rFonts w:ascii="Times New Roman" w:hAnsi="Times New Roman" w:cs="Times New Roman"/>
          <w:color w:val="auto"/>
          <w:sz w:val="24"/>
          <w:szCs w:val="24"/>
          <w:lang w:val="sr-Cyrl-RS"/>
        </w:rPr>
        <w:t xml:space="preserve">усаглашавања и унапређивања законског и институционалног оквира за контролу дувана.  У складу са стратешким оквиром, имајући у виду </w:t>
      </w:r>
      <w:r w:rsidRPr="009A3C03">
        <w:rPr>
          <w:rFonts w:ascii="Times New Roman" w:hAnsi="Times New Roman" w:cs="Times New Roman"/>
          <w:color w:val="auto"/>
          <w:sz w:val="24"/>
          <w:szCs w:val="24"/>
          <w:lang w:val="sr-Latn-RS"/>
        </w:rPr>
        <w:t xml:space="preserve">Стратегију о контроли дувана у Републици Србији за период од 2007. до 2015. године, која је представљала стратешки оквир за спровођење контроле дувана у периоду непосредно наком ратификације </w:t>
      </w:r>
      <w:r w:rsidRPr="009A3C03">
        <w:rPr>
          <w:rFonts w:ascii="Times New Roman" w:hAnsi="Times New Roman" w:cs="Times New Roman"/>
          <w:color w:val="auto"/>
          <w:sz w:val="24"/>
          <w:szCs w:val="24"/>
          <w:lang w:val="sr-Cyrl-RS"/>
        </w:rPr>
        <w:t>Оквирне конвенције и у складу са том конвенцијом, допринела је</w:t>
      </w:r>
      <w:r w:rsidRPr="009A3C03">
        <w:rPr>
          <w:rFonts w:ascii="Times New Roman" w:hAnsi="Times New Roman" w:cs="Times New Roman"/>
          <w:color w:val="auto"/>
          <w:sz w:val="24"/>
          <w:szCs w:val="24"/>
          <w:lang w:val="sr-Latn-RS"/>
        </w:rPr>
        <w:t>,</w:t>
      </w:r>
      <w:r w:rsidRPr="009A3C03">
        <w:rPr>
          <w:rFonts w:ascii="Times New Roman" w:hAnsi="Times New Roman" w:cs="Times New Roman"/>
          <w:color w:val="auto"/>
          <w:sz w:val="24"/>
          <w:szCs w:val="24"/>
          <w:lang w:val="sr-Cyrl-RS"/>
        </w:rPr>
        <w:t xml:space="preserve"> поред осталог, развоју законског оквира који ефикасине елимише недозвољену трговину, забрањује оглашавање, забрањује продају дуванских производа малолетним лицима, заштиту од изложености дуванском диму. </w:t>
      </w:r>
    </w:p>
    <w:p w14:paraId="241A9795"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p>
    <w:p w14:paraId="2B35EDD8"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вези са спречавањем недозвољене трговине, </w:t>
      </w:r>
      <w:r w:rsidRPr="009A3C03">
        <w:rPr>
          <w:rFonts w:ascii="Times New Roman" w:hAnsi="Times New Roman" w:cs="Times New Roman"/>
          <w:color w:val="auto"/>
          <w:sz w:val="24"/>
          <w:szCs w:val="24"/>
          <w:lang w:val="sr-Latn-RS"/>
        </w:rPr>
        <w:t xml:space="preserve">Република Србија је 4. маја 2017. године усвојила Закон о потврђивању Протокола о елиминисању нелегалне трговине дуванским производима (Службени гласник РС - Међународни уговори, бр. 2/17). </w:t>
      </w:r>
      <w:r w:rsidRPr="009A3C03">
        <w:rPr>
          <w:rFonts w:ascii="Times New Roman" w:hAnsi="Times New Roman" w:cs="Times New Roman"/>
          <w:color w:val="auto"/>
          <w:sz w:val="24"/>
          <w:szCs w:val="24"/>
          <w:lang w:val="sr-Cyrl-RS"/>
        </w:rPr>
        <w:t xml:space="preserve">У том контексту је у току процес уређивања  овлашћења инспекцијских  и других надлежних органа за спречавање недозвољене трговине дуванским производима, пре свега изменом Закона о дувану. Паралаелно са тим, надлежни инспекцијски органи и други органи за спровођење права, кроз заједничке пројекте који су покренути и који се развијају и припремају за имплементацију у наредном стратешком периоду, раде на јачању капацитета за примену </w:t>
      </w:r>
      <w:r w:rsidRPr="009A3C03">
        <w:rPr>
          <w:rFonts w:ascii="Times New Roman" w:hAnsi="Times New Roman" w:cs="Times New Roman"/>
          <w:color w:val="auto"/>
          <w:sz w:val="24"/>
          <w:szCs w:val="24"/>
          <w:lang w:val="sr-Latn-RS"/>
        </w:rPr>
        <w:t>иновираног законског оквира о дувану,</w:t>
      </w:r>
      <w:r w:rsidRPr="009A3C03">
        <w:rPr>
          <w:rFonts w:ascii="Times New Roman" w:hAnsi="Times New Roman" w:cs="Times New Roman"/>
          <w:color w:val="auto"/>
          <w:sz w:val="24"/>
          <w:szCs w:val="24"/>
          <w:lang w:val="sr-Cyrl-RS"/>
        </w:rPr>
        <w:t xml:space="preserve"> који ће, уз додатно усаглашавање са наведеним Протоколом, унапредити одредбе о</w:t>
      </w:r>
      <w:r w:rsidRPr="009A3C03">
        <w:rPr>
          <w:rFonts w:ascii="Times New Roman" w:hAnsi="Times New Roman" w:cs="Times New Roman"/>
          <w:color w:val="auto"/>
          <w:sz w:val="24"/>
          <w:szCs w:val="24"/>
          <w:lang w:val="sr-Latn-RS"/>
        </w:rPr>
        <w:t xml:space="preserve"> лиценцирање у сектору дувана</w:t>
      </w:r>
      <w:r w:rsidRPr="009A3C03">
        <w:rPr>
          <w:rFonts w:ascii="Times New Roman" w:hAnsi="Times New Roman" w:cs="Times New Roman"/>
          <w:color w:val="auto"/>
          <w:sz w:val="24"/>
          <w:szCs w:val="24"/>
          <w:lang w:val="sr-Cyrl-RS"/>
        </w:rPr>
        <w:t xml:space="preserve">, као једном о ефикаснијих механизама за елиминацију недозвољене трговине дуванским производима. </w:t>
      </w:r>
    </w:p>
    <w:p w14:paraId="4EF25295"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p>
    <w:p w14:paraId="4156F32C" w14:textId="77777777" w:rsidR="004E20E1" w:rsidRPr="009A3C03" w:rsidRDefault="004E20E1" w:rsidP="009A3C03">
      <w:pPr>
        <w:spacing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Законом о оглашавању („Службени гласник РС“, бр. 6/16 и 52/19-др.закон)</w:t>
      </w:r>
      <w:r w:rsidRPr="009A3C03">
        <w:rPr>
          <w:rFonts w:ascii="Times New Roman" w:hAnsi="Times New Roman" w:cs="Times New Roman"/>
          <w:color w:val="auto"/>
          <w:sz w:val="24"/>
          <w:szCs w:val="24"/>
          <w:lang w:val="sr-Latn-RS"/>
        </w:rPr>
        <w:t xml:space="preserve"> свеобухватно је</w:t>
      </w:r>
      <w:r w:rsidRPr="009A3C03">
        <w:rPr>
          <w:rFonts w:ascii="Times New Roman" w:hAnsi="Times New Roman" w:cs="Times New Roman"/>
          <w:color w:val="auto"/>
          <w:sz w:val="24"/>
          <w:szCs w:val="24"/>
          <w:lang w:val="sr-Cyrl-RS"/>
        </w:rPr>
        <w:t xml:space="preserve"> забрањено</w:t>
      </w:r>
      <w:r w:rsidRPr="009A3C03">
        <w:rPr>
          <w:rFonts w:ascii="Times New Roman" w:hAnsi="Times New Roman" w:cs="Times New Roman"/>
          <w:color w:val="auto"/>
          <w:sz w:val="24"/>
          <w:szCs w:val="24"/>
          <w:lang w:val="sr-Latn-RS"/>
        </w:rPr>
        <w:t xml:space="preserve"> оглашавање дуванских производа и спонзорство произвођача дувана, у складу са Директивом 2003/33/Е</w:t>
      </w:r>
      <w:r w:rsidRPr="009A3C03">
        <w:rPr>
          <w:rFonts w:ascii="Times New Roman" w:hAnsi="Times New Roman" w:cs="Times New Roman"/>
          <w:color w:val="auto"/>
          <w:sz w:val="24"/>
          <w:szCs w:val="24"/>
          <w:lang w:val="sr-Cyrl-RS"/>
        </w:rPr>
        <w:t>Ц</w:t>
      </w:r>
      <w:r w:rsidRPr="009A3C03">
        <w:rPr>
          <w:rFonts w:ascii="Times New Roman" w:hAnsi="Times New Roman" w:cs="Times New Roman"/>
          <w:color w:val="auto"/>
          <w:sz w:val="24"/>
          <w:szCs w:val="24"/>
          <w:lang w:val="sr-Latn-RS"/>
        </w:rPr>
        <w:t xml:space="preserve"> о приближавању закона, прописа и административних одредби држава чланица у вези са оглашавањем и спонзорством дуванских производа. </w:t>
      </w:r>
      <w:r w:rsidRPr="009A3C03">
        <w:rPr>
          <w:rFonts w:ascii="Times New Roman" w:hAnsi="Times New Roman" w:cs="Times New Roman"/>
          <w:color w:val="auto"/>
          <w:sz w:val="24"/>
          <w:szCs w:val="24"/>
          <w:lang w:val="sr-Cyrl-RS"/>
        </w:rPr>
        <w:t>Примена забране оглашавања, која је наведеним законом прописана за</w:t>
      </w:r>
      <w:r w:rsidRPr="009A3C03">
        <w:rPr>
          <w:rFonts w:ascii="Times New Roman" w:hAnsi="Times New Roman" w:cs="Times New Roman"/>
          <w:color w:val="auto"/>
          <w:sz w:val="24"/>
          <w:szCs w:val="24"/>
          <w:lang w:val="sr-Latn-RS"/>
        </w:rPr>
        <w:t xml:space="preserve"> дуван и дуванске производе односи се и на електронске цигарете.</w:t>
      </w:r>
    </w:p>
    <w:p w14:paraId="3FBBBF0B"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p>
    <w:p w14:paraId="209CDD98"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циљу обезбеђења посебне заштите малолетника, Законом о заштити потрошача („Службени гласник РС“, бр. 62/14, 6/16-др.закон и 44/18-др.закон), забрањена је продаја, услуживање и поклањање дуванских производа лицима млађим од 18 година живота, са правом трговца да захтева на увид важећу личну карту, пасош или возачку дозволу ради доказивања животне доби лица које купује дувански производ.</w:t>
      </w:r>
    </w:p>
    <w:p w14:paraId="3CEDC678" w14:textId="77777777" w:rsidR="004E20E1" w:rsidRPr="009A3C03" w:rsidRDefault="004E20E1" w:rsidP="009A3C03">
      <w:pPr>
        <w:spacing w:line="276" w:lineRule="auto"/>
        <w:jc w:val="both"/>
        <w:rPr>
          <w:rFonts w:ascii="Times New Roman" w:hAnsi="Times New Roman" w:cs="Times New Roman"/>
          <w:color w:val="auto"/>
          <w:sz w:val="24"/>
          <w:szCs w:val="24"/>
          <w:lang w:val="sr-Latn-RS"/>
        </w:rPr>
      </w:pPr>
    </w:p>
    <w:p w14:paraId="6572B594" w14:textId="53761A14" w:rsidR="004E20E1" w:rsidRPr="009A3C03" w:rsidRDefault="004E20E1"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Latn-RS"/>
        </w:rPr>
        <w:t>Закон о заштити становништва од излагања дуванском диму</w:t>
      </w:r>
      <w:r w:rsidRPr="009A3C03">
        <w:rPr>
          <w:rFonts w:ascii="Times New Roman" w:hAnsi="Times New Roman" w:cs="Times New Roman"/>
          <w:color w:val="auto"/>
          <w:sz w:val="24"/>
          <w:szCs w:val="24"/>
          <w:lang w:val="sr-Cyrl-RS"/>
        </w:rPr>
        <w:t xml:space="preserve"> („Службени гласник РС“ 30/10) увео је широка овлашћења за контролу спровођења ове забране у оквиру надлежности Здравствене инспекције, Санитарне инспекције, Инспекције рада, Саобраћајна инспекција, Туристичка инспекција, Тржишна инспекција. Са аспекта рада тржишне инспекције која </w:t>
      </w:r>
      <w:r w:rsidRPr="009A3C03">
        <w:rPr>
          <w:rFonts w:ascii="Times New Roman" w:hAnsi="Times New Roman" w:cs="Times New Roman"/>
          <w:color w:val="auto"/>
          <w:sz w:val="24"/>
          <w:szCs w:val="24"/>
          <w:lang w:val="sr-Cyrl-RS"/>
        </w:rPr>
        <w:lastRenderedPageBreak/>
        <w:t xml:space="preserve">врши контролу заштите становништва од изложености дуванском диму у трговинским објектима, остварен је веома висок ниво примене ове забране. </w:t>
      </w:r>
    </w:p>
    <w:p w14:paraId="7CACD1AB"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Чланом 49. Закона о здравственом осигурању („Сл. гласник РС“, бр. 25/19) прописано је да су права из обавезног здравственог осигурања право на здравствену заштиту и право на новчане накнаде.  </w:t>
      </w:r>
    </w:p>
    <w:p w14:paraId="0CF48456"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p>
    <w:p w14:paraId="1B858A6C"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Чланом 71. Закона о здравственом осигурању прописано је да право на новчане накнаде обухвата право на накнаду зараде, односно накнаду плате за време привремене спречености за рад осигураника и право на накнаду трошкова превоза у вези са коришћењем здравствене заштите. </w:t>
      </w:r>
    </w:p>
    <w:p w14:paraId="6D1C0708"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p>
    <w:p w14:paraId="6746A7C7"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Чланом 72. Закона о здравственом осигурању прописано је да право на накнаду зараде из средстава обавезног здравственог осигурања имају осигураници из члана 11. став 1. тач. 1)–7) (запослени), осигураници из члана 11. став 1. тачка 18) (предузетници), осигураници из члана 11. став 1. тачка 20) (свештеници и верски службеници) и осигураници из члана 11. став 1. тачка 23) (јавни бележник и јавни извршитељ).</w:t>
      </w:r>
    </w:p>
    <w:p w14:paraId="1C9F7076" w14:textId="77777777" w:rsidR="004E20E1" w:rsidRPr="009A3C03" w:rsidRDefault="004E20E1" w:rsidP="009A3C03">
      <w:pPr>
        <w:spacing w:line="276" w:lineRule="auto"/>
        <w:jc w:val="both"/>
        <w:rPr>
          <w:rFonts w:ascii="Times New Roman" w:hAnsi="Times New Roman" w:cs="Times New Roman"/>
          <w:color w:val="auto"/>
          <w:sz w:val="24"/>
          <w:szCs w:val="24"/>
          <w:u w:val="single"/>
          <w:lang w:val="sr-Cyrl-RS"/>
        </w:rPr>
      </w:pPr>
    </w:p>
    <w:p w14:paraId="2BAA1950" w14:textId="77777777" w:rsidR="004E20E1" w:rsidRPr="009A3C03" w:rsidRDefault="004E20E1" w:rsidP="009A3C03">
      <w:pPr>
        <w:spacing w:line="276" w:lineRule="auto"/>
        <w:ind w:firstLine="720"/>
        <w:jc w:val="both"/>
        <w:rPr>
          <w:rFonts w:ascii="Times New Roman" w:hAnsi="Times New Roman" w:cs="Times New Roman"/>
          <w:color w:val="auto"/>
          <w:sz w:val="24"/>
          <w:szCs w:val="24"/>
          <w:u w:val="single"/>
          <w:lang w:val="sr-Cyrl-RS"/>
        </w:rPr>
      </w:pPr>
      <w:r w:rsidRPr="009A3C03">
        <w:rPr>
          <w:rFonts w:ascii="Times New Roman" w:hAnsi="Times New Roman" w:cs="Times New Roman"/>
          <w:color w:val="auto"/>
          <w:sz w:val="24"/>
          <w:szCs w:val="24"/>
          <w:u w:val="single"/>
          <w:lang w:val="sr-Cyrl-RS"/>
        </w:rPr>
        <w:t xml:space="preserve">Имајући у виду прописано и захтев Европског комитета за социјална права за достављање детаљне информације о броју осигураних лица који имају право на накнаду зараде у случају привремене спречености за рад, обавештавамо Вас да је према подацима матичне евиденције на дан 31.12.2020. године у Републичком фонду за здравствено осигурање евидентирано 6.810.045 осигураних лица и да од укупног броја осигураних лица право на накнаду зараде за време привремене спречености за рад у складу са чланом 72. Закона о здравственом осигурању има 1.974.975 осигураних лица.  </w:t>
      </w:r>
    </w:p>
    <w:p w14:paraId="0816520F" w14:textId="7BAE970C" w:rsidR="00390F6E" w:rsidRPr="009A3C03" w:rsidRDefault="00390F6E" w:rsidP="009A3C03">
      <w:pPr>
        <w:spacing w:after="56" w:line="276" w:lineRule="auto"/>
        <w:ind w:left="20" w:right="20"/>
        <w:jc w:val="both"/>
        <w:rPr>
          <w:rFonts w:ascii="Times New Roman" w:eastAsia="Arial" w:hAnsi="Times New Roman" w:cs="Times New Roman"/>
          <w:color w:val="auto"/>
          <w:sz w:val="24"/>
          <w:szCs w:val="24"/>
          <w:lang w:val="sr"/>
        </w:rPr>
      </w:pPr>
      <w:r w:rsidRPr="009A3C03">
        <w:rPr>
          <w:rFonts w:ascii="Times New Roman" w:eastAsia="Arial" w:hAnsi="Times New Roman" w:cs="Times New Roman"/>
          <w:color w:val="auto"/>
          <w:sz w:val="24"/>
          <w:szCs w:val="24"/>
          <w:lang w:val="sr-Cyrl-RS"/>
        </w:rPr>
        <w:t xml:space="preserve">2.  </w:t>
      </w:r>
      <w:r w:rsidRPr="009A3C03">
        <w:rPr>
          <w:rFonts w:ascii="Times New Roman" w:eastAsia="Arial" w:hAnsi="Times New Roman" w:cs="Times New Roman"/>
          <w:color w:val="auto"/>
          <w:sz w:val="24"/>
          <w:szCs w:val="24"/>
          <w:lang w:val="sr"/>
        </w:rPr>
        <w:t xml:space="preserve">Комитет подсећа да земље потписнице </w:t>
      </w:r>
      <w:r w:rsidRPr="009A3C03">
        <w:rPr>
          <w:rFonts w:ascii="Times New Roman" w:eastAsia="Arial" w:hAnsi="Times New Roman" w:cs="Times New Roman"/>
          <w:color w:val="auto"/>
          <w:sz w:val="24"/>
          <w:szCs w:val="24"/>
          <w:lang w:val="sr-Cyrl-RS"/>
        </w:rPr>
        <w:t xml:space="preserve">Ревидиране европске социјалне повеље </w:t>
      </w:r>
      <w:r w:rsidRPr="009A3C03">
        <w:rPr>
          <w:rFonts w:ascii="Times New Roman" w:eastAsia="Arial" w:hAnsi="Times New Roman" w:cs="Times New Roman"/>
          <w:color w:val="auto"/>
          <w:sz w:val="24"/>
          <w:szCs w:val="24"/>
          <w:lang w:val="sr"/>
        </w:rPr>
        <w:t>морају предузимати кораке за спречавање незгода. Главне врсте незгода о којима је реч су друмске несреће, несреће у кући, у школи и у току слободног времена .  Комитет моли да му се доставе информације о мерама/политикама које су предузете да се смањи и спречи број горе</w:t>
      </w:r>
      <w:r w:rsidRPr="009A3C03">
        <w:rPr>
          <w:rFonts w:ascii="Times New Roman" w:eastAsia="Arial" w:hAnsi="Times New Roman" w:cs="Times New Roman"/>
          <w:color w:val="auto"/>
          <w:sz w:val="24"/>
          <w:szCs w:val="24"/>
          <w:lang w:val="sr-Cyrl-RS"/>
        </w:rPr>
        <w:t xml:space="preserve"> </w:t>
      </w:r>
      <w:r w:rsidRPr="009A3C03">
        <w:rPr>
          <w:rFonts w:ascii="Times New Roman" w:eastAsia="Arial" w:hAnsi="Times New Roman" w:cs="Times New Roman"/>
          <w:color w:val="auto"/>
          <w:sz w:val="24"/>
          <w:szCs w:val="24"/>
          <w:lang w:val="sr"/>
        </w:rPr>
        <w:t xml:space="preserve">поменутих врста незгода и кретања у овој области (да ли се број незгода повећава или смањује). </w:t>
      </w:r>
    </w:p>
    <w:p w14:paraId="3799DF9D" w14:textId="77777777" w:rsidR="004E20E1" w:rsidRPr="009A3C03" w:rsidRDefault="004E20E1" w:rsidP="009A3C03">
      <w:pPr>
        <w:tabs>
          <w:tab w:val="left" w:pos="1289"/>
        </w:tabs>
        <w:spacing w:before="1" w:line="276" w:lineRule="auto"/>
        <w:jc w:val="both"/>
        <w:rPr>
          <w:rFonts w:ascii="Times New Roman" w:hAnsi="Times New Roman" w:cs="Times New Roman"/>
          <w:i/>
          <w:color w:val="auto"/>
          <w:sz w:val="24"/>
          <w:szCs w:val="24"/>
        </w:rPr>
      </w:pPr>
    </w:p>
    <w:p w14:paraId="252463CD" w14:textId="77777777" w:rsidR="004E20E1" w:rsidRPr="009A3C03" w:rsidRDefault="004E20E1" w:rsidP="009A3C03">
      <w:pPr>
        <w:pStyle w:val="BodyText0"/>
        <w:spacing w:before="2" w:line="276" w:lineRule="auto"/>
        <w:rPr>
          <w:rFonts w:ascii="Times New Roman" w:hAnsi="Times New Roman" w:cs="Times New Roman"/>
          <w:i/>
          <w:sz w:val="24"/>
          <w:szCs w:val="24"/>
        </w:rPr>
      </w:pPr>
    </w:p>
    <w:p w14:paraId="00157A2E"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Агенција за безбедност саобраћаја  доставља најпре податке о саобраћајним незгодама </w:t>
      </w:r>
      <w:r w:rsidRPr="009A3C03">
        <w:rPr>
          <w:rFonts w:ascii="Times New Roman" w:hAnsi="Times New Roman" w:cs="Times New Roman"/>
          <w:b/>
          <w:color w:val="auto"/>
          <w:sz w:val="24"/>
          <w:szCs w:val="24"/>
          <w:lang w:val="sr-Cyrl-RS"/>
        </w:rPr>
        <w:t>за период 2016 – 2019. године</w:t>
      </w:r>
      <w:r w:rsidRPr="009A3C03">
        <w:rPr>
          <w:rFonts w:ascii="Times New Roman" w:hAnsi="Times New Roman" w:cs="Times New Roman"/>
          <w:color w:val="auto"/>
          <w:sz w:val="24"/>
          <w:szCs w:val="24"/>
          <w:lang w:val="sr-Cyrl-RS"/>
        </w:rPr>
        <w:t>, а затим и мерама које су предузете за смањење броја саобраћајних незгода.</w:t>
      </w:r>
    </w:p>
    <w:p w14:paraId="52FCEDDB" w14:textId="77777777" w:rsidR="004E20E1" w:rsidRPr="009A3C03" w:rsidRDefault="004E20E1"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периоду 2016 – 2019. година, догодило се укупно 144.035 саобраћајних незгода, од којих су 2.061 саобраћајна незгода са погинулим и 55.629 саобраћајних незгода са повређеним лицима. Уколико посматрамо годишњу расподелу саобраћајних незгода:</w:t>
      </w:r>
    </w:p>
    <w:p w14:paraId="4C3DDEC6" w14:textId="77777777" w:rsidR="004E20E1" w:rsidRPr="009A3C03" w:rsidRDefault="004E20E1" w:rsidP="009A3C03">
      <w:pPr>
        <w:pStyle w:val="ListParagraph"/>
        <w:numPr>
          <w:ilvl w:val="0"/>
          <w:numId w:val="31"/>
        </w:num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2017. години дошло је до </w:t>
      </w:r>
      <w:r w:rsidRPr="009A3C03">
        <w:rPr>
          <w:rFonts w:ascii="Times New Roman" w:hAnsi="Times New Roman" w:cs="Times New Roman"/>
          <w:b/>
          <w:color w:val="auto"/>
          <w:sz w:val="24"/>
          <w:szCs w:val="24"/>
          <w:lang w:val="sr-Cyrl-RS"/>
        </w:rPr>
        <w:t>смањења</w:t>
      </w:r>
      <w:r w:rsidRPr="009A3C03">
        <w:rPr>
          <w:rFonts w:ascii="Times New Roman" w:hAnsi="Times New Roman" w:cs="Times New Roman"/>
          <w:color w:val="auto"/>
          <w:sz w:val="24"/>
          <w:szCs w:val="24"/>
          <w:lang w:val="sr-Cyrl-RS"/>
        </w:rPr>
        <w:t xml:space="preserve"> саобраћајних незгода са погинулим лицима за 5%, али и до </w:t>
      </w:r>
      <w:r w:rsidRPr="009A3C03">
        <w:rPr>
          <w:rFonts w:ascii="Times New Roman" w:hAnsi="Times New Roman" w:cs="Times New Roman"/>
          <w:b/>
          <w:color w:val="auto"/>
          <w:sz w:val="24"/>
          <w:szCs w:val="24"/>
          <w:lang w:val="sr-Cyrl-RS"/>
        </w:rPr>
        <w:t>повећања</w:t>
      </w:r>
      <w:r w:rsidRPr="009A3C03">
        <w:rPr>
          <w:rFonts w:ascii="Times New Roman" w:hAnsi="Times New Roman" w:cs="Times New Roman"/>
          <w:color w:val="auto"/>
          <w:sz w:val="24"/>
          <w:szCs w:val="24"/>
          <w:lang w:val="sr-Cyrl-RS"/>
        </w:rPr>
        <w:t xml:space="preserve"> саобраћајних незгода са повређеним лицима за 3% у односу на претходну 2016. годину. Укупан број саобраћајних незгода је </w:t>
      </w:r>
      <w:r w:rsidRPr="009A3C03">
        <w:rPr>
          <w:rFonts w:ascii="Times New Roman" w:hAnsi="Times New Roman" w:cs="Times New Roman"/>
          <w:b/>
          <w:color w:val="auto"/>
          <w:sz w:val="24"/>
          <w:szCs w:val="24"/>
          <w:lang w:val="sr-Cyrl-RS"/>
        </w:rPr>
        <w:t>повећан</w:t>
      </w:r>
      <w:r w:rsidRPr="009A3C03">
        <w:rPr>
          <w:rFonts w:ascii="Times New Roman" w:hAnsi="Times New Roman" w:cs="Times New Roman"/>
          <w:color w:val="auto"/>
          <w:sz w:val="24"/>
          <w:szCs w:val="24"/>
          <w:lang w:val="sr-Cyrl-RS"/>
        </w:rPr>
        <w:t xml:space="preserve"> за 1% у односу на 2016. годину.</w:t>
      </w:r>
    </w:p>
    <w:p w14:paraId="7C982ED6" w14:textId="77777777" w:rsidR="004E20E1" w:rsidRPr="009A3C03" w:rsidRDefault="004E20E1" w:rsidP="009A3C03">
      <w:pPr>
        <w:pStyle w:val="ListParagraph"/>
        <w:numPr>
          <w:ilvl w:val="0"/>
          <w:numId w:val="31"/>
        </w:num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 xml:space="preserve">У 2018. години дошло је до </w:t>
      </w:r>
      <w:r w:rsidRPr="009A3C03">
        <w:rPr>
          <w:rFonts w:ascii="Times New Roman" w:hAnsi="Times New Roman" w:cs="Times New Roman"/>
          <w:b/>
          <w:color w:val="auto"/>
          <w:sz w:val="24"/>
          <w:szCs w:val="24"/>
          <w:lang w:val="sr-Cyrl-RS"/>
        </w:rPr>
        <w:t>смањења</w:t>
      </w:r>
      <w:r w:rsidRPr="009A3C03">
        <w:rPr>
          <w:rFonts w:ascii="Times New Roman" w:hAnsi="Times New Roman" w:cs="Times New Roman"/>
          <w:color w:val="auto"/>
          <w:sz w:val="24"/>
          <w:szCs w:val="24"/>
          <w:lang w:val="sr-Cyrl-RS"/>
        </w:rPr>
        <w:t xml:space="preserve"> саобраћајних незгода са погинулим лицима за 7%, </w:t>
      </w:r>
      <w:r w:rsidRPr="009A3C03">
        <w:rPr>
          <w:rFonts w:ascii="Times New Roman" w:hAnsi="Times New Roman" w:cs="Times New Roman"/>
          <w:b/>
          <w:color w:val="auto"/>
          <w:sz w:val="24"/>
          <w:szCs w:val="24"/>
          <w:lang w:val="sr-Cyrl-RS"/>
        </w:rPr>
        <w:t>смањења</w:t>
      </w:r>
      <w:r w:rsidRPr="009A3C03">
        <w:rPr>
          <w:rFonts w:ascii="Times New Roman" w:hAnsi="Times New Roman" w:cs="Times New Roman"/>
          <w:color w:val="auto"/>
          <w:sz w:val="24"/>
          <w:szCs w:val="24"/>
          <w:lang w:val="sr-Cyrl-RS"/>
        </w:rPr>
        <w:t xml:space="preserve"> саобраћајних незгода са повређеним лицима за 4% и </w:t>
      </w:r>
      <w:r w:rsidRPr="009A3C03">
        <w:rPr>
          <w:rFonts w:ascii="Times New Roman" w:hAnsi="Times New Roman" w:cs="Times New Roman"/>
          <w:b/>
          <w:color w:val="auto"/>
          <w:sz w:val="24"/>
          <w:szCs w:val="24"/>
          <w:lang w:val="sr-Cyrl-RS"/>
        </w:rPr>
        <w:t>смањења</w:t>
      </w:r>
      <w:r w:rsidRPr="009A3C03">
        <w:rPr>
          <w:rFonts w:ascii="Times New Roman" w:hAnsi="Times New Roman" w:cs="Times New Roman"/>
          <w:color w:val="auto"/>
          <w:sz w:val="24"/>
          <w:szCs w:val="24"/>
          <w:lang w:val="sr-Cyrl-RS"/>
        </w:rPr>
        <w:t xml:space="preserve"> укупног броја саобраћајних незгода за 2%, у односу на претходну 2017. годину. </w:t>
      </w:r>
    </w:p>
    <w:p w14:paraId="7549D0EF" w14:textId="77777777" w:rsidR="004E20E1" w:rsidRPr="009A3C03" w:rsidRDefault="004E20E1" w:rsidP="009A3C03">
      <w:pPr>
        <w:pStyle w:val="ListParagraph"/>
        <w:numPr>
          <w:ilvl w:val="0"/>
          <w:numId w:val="31"/>
        </w:num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2019. години дошло је до </w:t>
      </w:r>
      <w:r w:rsidRPr="009A3C03">
        <w:rPr>
          <w:rFonts w:ascii="Times New Roman" w:hAnsi="Times New Roman" w:cs="Times New Roman"/>
          <w:b/>
          <w:color w:val="auto"/>
          <w:sz w:val="24"/>
          <w:szCs w:val="24"/>
          <w:lang w:val="sr-Cyrl-RS"/>
        </w:rPr>
        <w:t>повећања</w:t>
      </w:r>
      <w:r w:rsidRPr="009A3C03">
        <w:rPr>
          <w:rFonts w:ascii="Times New Roman" w:hAnsi="Times New Roman" w:cs="Times New Roman"/>
          <w:color w:val="auto"/>
          <w:sz w:val="24"/>
          <w:szCs w:val="24"/>
          <w:lang w:val="sr-Cyrl-RS"/>
        </w:rPr>
        <w:t xml:space="preserve"> броја саобраћајних незгода са погинулим лицима за 1% (3 лица више су погинула), док је укупан број саобраћајних незгода и незгода са повређеним лицима остао </w:t>
      </w:r>
      <w:r w:rsidRPr="009A3C03">
        <w:rPr>
          <w:rFonts w:ascii="Times New Roman" w:hAnsi="Times New Roman" w:cs="Times New Roman"/>
          <w:b/>
          <w:color w:val="auto"/>
          <w:sz w:val="24"/>
          <w:szCs w:val="24"/>
          <w:lang w:val="sr-Cyrl-RS"/>
        </w:rPr>
        <w:t>приближно исти,</w:t>
      </w:r>
      <w:r w:rsidRPr="009A3C03">
        <w:rPr>
          <w:rFonts w:ascii="Times New Roman" w:hAnsi="Times New Roman" w:cs="Times New Roman"/>
          <w:color w:val="auto"/>
          <w:sz w:val="24"/>
          <w:szCs w:val="24"/>
          <w:lang w:val="sr-Cyrl-RS"/>
        </w:rPr>
        <w:t xml:space="preserve"> у односу на претходну 2018. годину.</w:t>
      </w:r>
    </w:p>
    <w:p w14:paraId="2BE15125" w14:textId="77777777" w:rsidR="004E20E1" w:rsidRPr="009A3C03" w:rsidRDefault="004E20E1" w:rsidP="009A3C03">
      <w:pPr>
        <w:pStyle w:val="Caption"/>
        <w:keepNext/>
        <w:spacing w:before="240" w:after="0" w:line="276" w:lineRule="auto"/>
        <w:jc w:val="center"/>
        <w:rPr>
          <w:color w:val="auto"/>
          <w:sz w:val="24"/>
          <w:szCs w:val="24"/>
          <w:lang w:val="sr-Cyrl-RS"/>
        </w:rPr>
      </w:pPr>
      <w:r w:rsidRPr="009A3C03">
        <w:rPr>
          <w:color w:val="auto"/>
          <w:sz w:val="24"/>
          <w:szCs w:val="24"/>
          <w:lang w:val="sr-Cyrl-RS"/>
        </w:rPr>
        <w:t xml:space="preserve">Табела </w:t>
      </w:r>
      <w:r w:rsidRPr="009A3C03">
        <w:rPr>
          <w:color w:val="auto"/>
          <w:sz w:val="24"/>
          <w:szCs w:val="24"/>
          <w:lang w:val="sr-Cyrl-RS"/>
        </w:rPr>
        <w:fldChar w:fldCharType="begin"/>
      </w:r>
      <w:r w:rsidRPr="009A3C03">
        <w:rPr>
          <w:color w:val="auto"/>
          <w:sz w:val="24"/>
          <w:szCs w:val="24"/>
          <w:lang w:val="sr-Cyrl-RS"/>
        </w:rPr>
        <w:instrText xml:space="preserve"> SEQ Табела \* ARABIC </w:instrText>
      </w:r>
      <w:r w:rsidRPr="009A3C03">
        <w:rPr>
          <w:color w:val="auto"/>
          <w:sz w:val="24"/>
          <w:szCs w:val="24"/>
          <w:lang w:val="sr-Cyrl-RS"/>
        </w:rPr>
        <w:fldChar w:fldCharType="separate"/>
      </w:r>
      <w:r w:rsidRPr="009A3C03">
        <w:rPr>
          <w:color w:val="auto"/>
          <w:sz w:val="24"/>
          <w:szCs w:val="24"/>
          <w:lang w:val="sr-Cyrl-RS"/>
        </w:rPr>
        <w:t>1</w:t>
      </w:r>
      <w:r w:rsidRPr="009A3C03">
        <w:rPr>
          <w:color w:val="auto"/>
          <w:sz w:val="24"/>
          <w:szCs w:val="24"/>
          <w:lang w:val="sr-Cyrl-RS"/>
        </w:rPr>
        <w:fldChar w:fldCharType="end"/>
      </w:r>
      <w:r w:rsidRPr="009A3C03">
        <w:rPr>
          <w:color w:val="auto"/>
          <w:sz w:val="24"/>
          <w:szCs w:val="24"/>
          <w:lang w:val="sr-Cyrl-RS"/>
        </w:rPr>
        <w:t>. Број саобраћајних незгода према последицама на територији Републике Србије</w:t>
      </w:r>
    </w:p>
    <w:p w14:paraId="7DF2B6B4" w14:textId="77777777" w:rsidR="004E20E1" w:rsidRPr="009A3C03" w:rsidRDefault="004E20E1" w:rsidP="009A3C03">
      <w:pPr>
        <w:spacing w:line="276" w:lineRule="auto"/>
        <w:rPr>
          <w:rFonts w:ascii="Times New Roman" w:hAnsi="Times New Roman" w:cs="Times New Roman"/>
          <w:color w:val="auto"/>
          <w:sz w:val="24"/>
          <w:szCs w:val="24"/>
          <w:lang w:val="sr-Cyrl-RS"/>
        </w:rPr>
      </w:pPr>
      <w:r w:rsidRPr="009A3C03">
        <w:rPr>
          <w:rFonts w:ascii="Times New Roman" w:hAnsi="Times New Roman" w:cs="Times New Roman"/>
          <w:noProof/>
          <w:color w:val="auto"/>
          <w:sz w:val="24"/>
          <w:szCs w:val="24"/>
        </w:rPr>
        <w:drawing>
          <wp:inline distT="0" distB="0" distL="0" distR="0" wp14:anchorId="624A0150" wp14:editId="4C213E9E">
            <wp:extent cx="6229350" cy="17005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75876" cy="1713231"/>
                    </a:xfrm>
                    <a:prstGeom prst="rect">
                      <a:avLst/>
                    </a:prstGeom>
                    <a:noFill/>
                    <a:ln>
                      <a:noFill/>
                    </a:ln>
                  </pic:spPr>
                </pic:pic>
              </a:graphicData>
            </a:graphic>
          </wp:inline>
        </w:drawing>
      </w:r>
    </w:p>
    <w:p w14:paraId="453A97CA" w14:textId="6E13B33F" w:rsidR="004E20E1" w:rsidRPr="009A3C03" w:rsidRDefault="004E20E1" w:rsidP="009A3C03">
      <w:pPr>
        <w:pStyle w:val="ListParagraph"/>
        <w:spacing w:line="276" w:lineRule="auto"/>
        <w:ind w:left="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rPr>
        <w:t xml:space="preserve">      </w:t>
      </w:r>
      <w:r w:rsidR="00B21018" w:rsidRPr="009A3C03">
        <w:rPr>
          <w:rFonts w:ascii="Times New Roman" w:hAnsi="Times New Roman" w:cs="Times New Roman"/>
          <w:color w:val="auto"/>
          <w:sz w:val="24"/>
          <w:szCs w:val="24"/>
        </w:rPr>
        <w:tab/>
      </w:r>
      <w:r w:rsidRPr="009A3C03">
        <w:rPr>
          <w:rFonts w:ascii="Times New Roman" w:hAnsi="Times New Roman" w:cs="Times New Roman"/>
          <w:color w:val="auto"/>
          <w:sz w:val="24"/>
          <w:szCs w:val="24"/>
          <w:lang w:val="sr-Cyrl-RS"/>
        </w:rPr>
        <w:t xml:space="preserve">Сходно томе, за период 2016 – 2019. година успостављен је </w:t>
      </w:r>
      <w:r w:rsidRPr="009A3C03">
        <w:rPr>
          <w:rFonts w:ascii="Times New Roman" w:hAnsi="Times New Roman" w:cs="Times New Roman"/>
          <w:b/>
          <w:color w:val="auto"/>
          <w:sz w:val="24"/>
          <w:szCs w:val="24"/>
          <w:lang w:val="sr-Cyrl-RS"/>
        </w:rPr>
        <w:t>тренд смањења саобраћајних незгода</w:t>
      </w:r>
      <w:r w:rsidRPr="009A3C03">
        <w:rPr>
          <w:rFonts w:ascii="Times New Roman" w:hAnsi="Times New Roman" w:cs="Times New Roman"/>
          <w:color w:val="auto"/>
          <w:sz w:val="24"/>
          <w:szCs w:val="24"/>
          <w:lang w:val="sr-Cyrl-RS"/>
        </w:rPr>
        <w:t xml:space="preserve">, а посебно и </w:t>
      </w:r>
      <w:r w:rsidRPr="009A3C03">
        <w:rPr>
          <w:rFonts w:ascii="Times New Roman" w:hAnsi="Times New Roman" w:cs="Times New Roman"/>
          <w:b/>
          <w:color w:val="auto"/>
          <w:sz w:val="24"/>
          <w:szCs w:val="24"/>
          <w:lang w:val="sr-Cyrl-RS"/>
        </w:rPr>
        <w:t>тренд смањења саобраћајних незгода са погинулим и повређеним лицима</w:t>
      </w:r>
      <w:r w:rsidRPr="009A3C03">
        <w:rPr>
          <w:rFonts w:ascii="Times New Roman" w:hAnsi="Times New Roman" w:cs="Times New Roman"/>
          <w:color w:val="auto"/>
          <w:sz w:val="24"/>
          <w:szCs w:val="24"/>
          <w:lang w:val="sr-Cyrl-RS"/>
        </w:rPr>
        <w:t>.</w:t>
      </w:r>
    </w:p>
    <w:p w14:paraId="73DE0C20" w14:textId="77777777" w:rsidR="004E20E1" w:rsidRPr="009A3C03" w:rsidRDefault="004E20E1" w:rsidP="009A3C03">
      <w:pPr>
        <w:spacing w:before="240" w:after="24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Агенција за безбедност саобраћаја годинама уназад спроводи акције и кампање које за циљ имају да подигну ниво безбедности саобраћаја у Републици Србији. Кампање и акције се огледају од једноставних визуелних идентитета који се могу наћи „online“, све до кампања које су видљиве на билбордима, аутобуским стајалиштима, друштвеним мрежама, путем средстава информисања попут телевизије и радио станица, као и путем промотивних материјала. Свака кампања има циљ да спречи страдање у саобраћају, унапреди понашање учесника и укаже на потенцијалне ризике. </w:t>
      </w:r>
    </w:p>
    <w:p w14:paraId="28842F79" w14:textId="77777777" w:rsidR="004E20E1" w:rsidRPr="009A3C03" w:rsidRDefault="004E20E1"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Едукација је један од основних предуслова за достизање вишег нивоа саобраћајне културе и веће безбедности свих учесника у саобраћају. Она представља најефикаснији начин превенције и говори о улози у саобраћају, о безбедном кретању и поштовању прописа, али пре свега о потреби да се буде опрезан. Сходно томе, Агенција за безбедност саобраћаја редовно спроводи пројекте намењене различитим учесницима у саобраћају, све са циљем да се људи упознају, стекну знања и усвоје правилно понашање и ставове, а тиме постану промотери безбедног понашања у саобраћају.</w:t>
      </w:r>
    </w:p>
    <w:p w14:paraId="721DF492" w14:textId="77777777" w:rsidR="004E20E1" w:rsidRPr="009A3C03" w:rsidRDefault="004E20E1" w:rsidP="009A3C03">
      <w:pPr>
        <w:spacing w:before="24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Поред наведеног, послови истраживања, анализе и праћења стања безбедности саобраћаја, послови идентификације кључних проблема у безбедности саобраћаја и предлагања мера за унапређење безбедности саобраћаја који се обављају у оквиру Агенције за безбедност саобраћаја, као и сарадња са домаћим и међународним институцијама, научним и стручним организацијама, посебно на пољу размене података, праћења, усаглашавања и развоја стручних процедура, методологија и мера које се примењују у области безбедност саобраћаја, имају за циљ смањење броја и последица саобраћајних незгода на путевима Републике Србије и подизање свести о безбедности у саобраћају свим грађанима и учесницима у саобраћају.</w:t>
      </w:r>
    </w:p>
    <w:p w14:paraId="0DB5A62B" w14:textId="4215D684" w:rsidR="00175DE5" w:rsidRPr="009A3C03" w:rsidRDefault="00175DE5" w:rsidP="009A3C03">
      <w:pPr>
        <w:pStyle w:val="HTMLPreformatted"/>
        <w:spacing w:line="276" w:lineRule="auto"/>
        <w:jc w:val="both"/>
        <w:rPr>
          <w:rFonts w:ascii="Times New Roman" w:hAnsi="Times New Roman" w:cs="Times New Roman"/>
          <w:sz w:val="24"/>
          <w:szCs w:val="24"/>
          <w:lang w:val="sr-Latn-RS"/>
        </w:rPr>
      </w:pPr>
    </w:p>
    <w:p w14:paraId="7864519E" w14:textId="77777777" w:rsidR="001803A3" w:rsidRPr="009A3C03" w:rsidRDefault="001803A3" w:rsidP="009A3C03">
      <w:pPr>
        <w:spacing w:after="9" w:line="276" w:lineRule="auto"/>
        <w:jc w:val="both"/>
        <w:rPr>
          <w:rFonts w:ascii="Times New Roman" w:hAnsi="Times New Roman" w:cs="Times New Roman"/>
          <w:color w:val="auto"/>
          <w:sz w:val="24"/>
          <w:szCs w:val="24"/>
          <w:lang w:val="ru-RU"/>
        </w:rPr>
      </w:pPr>
    </w:p>
    <w:p w14:paraId="1E1BD970" w14:textId="77777777" w:rsidR="001803A3" w:rsidRPr="009A3C03" w:rsidRDefault="001803A3" w:rsidP="009A3C03">
      <w:pPr>
        <w:spacing w:after="9" w:line="276" w:lineRule="auto"/>
        <w:jc w:val="both"/>
        <w:rPr>
          <w:rFonts w:ascii="Times New Roman" w:hAnsi="Times New Roman" w:cs="Times New Roman"/>
          <w:color w:val="auto"/>
          <w:sz w:val="24"/>
          <w:szCs w:val="24"/>
          <w:lang w:val="ru-RU"/>
        </w:rPr>
      </w:pPr>
    </w:p>
    <w:p w14:paraId="486A11C3" w14:textId="77777777" w:rsidR="001803A3" w:rsidRPr="009A3C03" w:rsidRDefault="001803A3" w:rsidP="009A3C03">
      <w:pPr>
        <w:spacing w:after="9" w:line="276" w:lineRule="auto"/>
        <w:jc w:val="both"/>
        <w:rPr>
          <w:rFonts w:ascii="Times New Roman" w:hAnsi="Times New Roman" w:cs="Times New Roman"/>
          <w:color w:val="auto"/>
          <w:sz w:val="24"/>
          <w:szCs w:val="24"/>
          <w:lang w:val="ru-RU"/>
        </w:rPr>
      </w:pPr>
    </w:p>
    <w:p w14:paraId="0CB466E3" w14:textId="6AA7F4DF" w:rsidR="00EB7268" w:rsidRPr="009A3C03" w:rsidRDefault="005E4E33" w:rsidP="009A3C03">
      <w:pPr>
        <w:spacing w:after="9"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 xml:space="preserve"> </w:t>
      </w:r>
    </w:p>
    <w:p w14:paraId="67693138" w14:textId="77777777" w:rsidR="00EB7268" w:rsidRPr="009A3C03" w:rsidRDefault="00EB7268" w:rsidP="009A3C03">
      <w:pPr>
        <w:spacing w:after="7" w:line="276" w:lineRule="auto"/>
        <w:jc w:val="both"/>
        <w:rPr>
          <w:rFonts w:ascii="Times New Roman" w:hAnsi="Times New Roman" w:cs="Times New Roman"/>
          <w:color w:val="auto"/>
          <w:sz w:val="24"/>
          <w:szCs w:val="24"/>
          <w:lang w:val="ru-RU"/>
        </w:rPr>
      </w:pPr>
    </w:p>
    <w:p w14:paraId="49920F27" w14:textId="77777777" w:rsidR="00376929" w:rsidRPr="009A3C03" w:rsidRDefault="00376929"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254" w:line="276" w:lineRule="auto"/>
        <w:ind w:left="-5"/>
        <w:jc w:val="both"/>
        <w:rPr>
          <w:rFonts w:ascii="Times New Roman" w:eastAsia="Times New Roman" w:hAnsi="Times New Roman" w:cs="Times New Roman"/>
          <w:b/>
          <w:color w:val="auto"/>
          <w:sz w:val="24"/>
          <w:szCs w:val="24"/>
          <w:lang w:val="ru-RU"/>
        </w:rPr>
      </w:pPr>
      <w:r w:rsidRPr="009A3C03">
        <w:rPr>
          <w:rFonts w:ascii="Times New Roman" w:eastAsia="Times New Roman" w:hAnsi="Times New Roman" w:cs="Times New Roman"/>
          <w:b/>
          <w:color w:val="auto"/>
          <w:sz w:val="24"/>
          <w:szCs w:val="24"/>
          <w:lang w:val="ru-RU"/>
        </w:rPr>
        <w:t>Члан 12</w:t>
      </w:r>
      <w:r w:rsidR="005E4E33" w:rsidRPr="009A3C03">
        <w:rPr>
          <w:rFonts w:ascii="Times New Roman" w:hAnsi="Times New Roman" w:cs="Times New Roman"/>
          <w:b/>
          <w:color w:val="auto"/>
          <w:sz w:val="24"/>
          <w:szCs w:val="24"/>
          <w:lang w:val="ru-RU"/>
        </w:rPr>
        <w:t xml:space="preserve">– </w:t>
      </w:r>
      <w:r w:rsidRPr="009A3C03">
        <w:rPr>
          <w:rFonts w:ascii="Times New Roman" w:eastAsia="Times New Roman" w:hAnsi="Times New Roman" w:cs="Times New Roman"/>
          <w:b/>
          <w:color w:val="auto"/>
          <w:sz w:val="24"/>
          <w:szCs w:val="24"/>
          <w:lang w:val="ru-RU"/>
        </w:rPr>
        <w:t>Право на социјалну сигурност</w:t>
      </w:r>
    </w:p>
    <w:p w14:paraId="2EEDE46D" w14:textId="77777777" w:rsidR="00C43C7F" w:rsidRPr="009A3C03" w:rsidRDefault="00376929"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ind w:left="-5"/>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У намери да обезбеде ефективно остваривање права на социјалну сигурност стране уговорнице се обавезују:</w:t>
      </w:r>
    </w:p>
    <w:p w14:paraId="0365F3FC" w14:textId="7760E490" w:rsidR="00376929" w:rsidRPr="009A3C03" w:rsidRDefault="00376929"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ind w:left="-5"/>
        <w:jc w:val="both"/>
        <w:rPr>
          <w:rFonts w:ascii="Times New Roman" w:eastAsia="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а</w:t>
      </w:r>
      <w:r w:rsidR="00C43C7F" w:rsidRPr="009A3C03">
        <w:rPr>
          <w:rFonts w:ascii="Times New Roman" w:hAnsi="Times New Roman" w:cs="Times New Roman"/>
          <w:color w:val="auto"/>
          <w:sz w:val="24"/>
          <w:szCs w:val="24"/>
          <w:lang w:val="ru-RU"/>
        </w:rPr>
        <w:t>)</w:t>
      </w:r>
      <w:r w:rsidRPr="009A3C03">
        <w:rPr>
          <w:rFonts w:ascii="Times New Roman" w:hAnsi="Times New Roman" w:cs="Times New Roman"/>
          <w:color w:val="auto"/>
          <w:sz w:val="24"/>
          <w:szCs w:val="24"/>
          <w:lang w:val="ru-RU"/>
        </w:rPr>
        <w:t xml:space="preserve"> успоставе или одржавају систем социјалне сигурности</w:t>
      </w:r>
    </w:p>
    <w:p w14:paraId="794DC643" w14:textId="77777777" w:rsidR="00EB7268" w:rsidRPr="009A3C03" w:rsidRDefault="00EB7268" w:rsidP="009A3C03">
      <w:pPr>
        <w:spacing w:after="0" w:line="276" w:lineRule="auto"/>
        <w:jc w:val="both"/>
        <w:rPr>
          <w:rFonts w:ascii="Times New Roman" w:hAnsi="Times New Roman" w:cs="Times New Roman"/>
          <w:color w:val="auto"/>
          <w:sz w:val="24"/>
          <w:szCs w:val="24"/>
          <w:lang w:val="ru-RU"/>
        </w:rPr>
      </w:pPr>
    </w:p>
    <w:p w14:paraId="3FE4AD8F" w14:textId="72B6DC28" w:rsidR="000B5F93" w:rsidRPr="009A3C03" w:rsidRDefault="006C0FF0"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i/>
          <w:color w:val="auto"/>
          <w:sz w:val="24"/>
          <w:szCs w:val="24"/>
          <w:lang w:val="sr-Cyrl-RS"/>
        </w:rPr>
      </w:pPr>
      <w:r w:rsidRPr="009A3C03">
        <w:rPr>
          <w:rFonts w:ascii="Times New Roman" w:eastAsia="Times New Roman" w:hAnsi="Times New Roman" w:cs="Times New Roman"/>
          <w:color w:val="auto"/>
          <w:sz w:val="24"/>
          <w:szCs w:val="24"/>
          <w:lang w:val="sr-Latn-RS"/>
        </w:rPr>
        <w:t>Не</w:t>
      </w:r>
      <w:r w:rsidRPr="009A3C03">
        <w:rPr>
          <w:rFonts w:ascii="Times New Roman" w:eastAsia="Times New Roman" w:hAnsi="Times New Roman" w:cs="Times New Roman"/>
          <w:color w:val="auto"/>
          <w:sz w:val="24"/>
          <w:szCs w:val="24"/>
          <w:lang w:val="sr-Cyrl-RS"/>
        </w:rPr>
        <w:t xml:space="preserve"> треба достављати информације осим ако је у претходном закључку утврђено да </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RS"/>
        </w:rPr>
        <w:t>домаће право није усклађено или да се доношење закључка одлаже. Што се тиче неусклађености објасните да ли је проблем решен и како а што се тиче одлагања закључка одговорите на постављено питање.</w:t>
      </w:r>
      <w:r w:rsidRPr="009A3C03">
        <w:rPr>
          <w:rFonts w:ascii="Times New Roman" w:hAnsi="Times New Roman" w:cs="Times New Roman"/>
          <w:i/>
          <w:color w:val="auto"/>
          <w:sz w:val="24"/>
          <w:szCs w:val="24"/>
          <w:lang w:val="sr-Cyrl-RS"/>
        </w:rPr>
        <w:t xml:space="preserve"> </w:t>
      </w:r>
    </w:p>
    <w:p w14:paraId="42E31806" w14:textId="77777777" w:rsidR="000B5F93" w:rsidRPr="009A3C03" w:rsidRDefault="000B5F93"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auto"/>
          <w:sz w:val="24"/>
          <w:szCs w:val="24"/>
          <w:lang w:val="sr-Cyrl-RS"/>
        </w:rPr>
      </w:pPr>
    </w:p>
    <w:p w14:paraId="484F419F" w14:textId="560D3484" w:rsidR="009102FD" w:rsidRPr="009A3C03" w:rsidRDefault="009102FD" w:rsidP="009A3C03">
      <w:pPr>
        <w:spacing w:line="276" w:lineRule="auto"/>
        <w:ind w:firstLine="720"/>
        <w:jc w:val="both"/>
        <w:rPr>
          <w:rFonts w:ascii="Times New Roman" w:hAnsi="Times New Roman" w:cs="Times New Roman"/>
          <w:bCs/>
          <w:color w:val="auto"/>
          <w:sz w:val="24"/>
          <w:szCs w:val="24"/>
          <w:lang w:val="sr-Latn-RS"/>
        </w:rPr>
      </w:pPr>
      <w:r w:rsidRPr="009A3C03">
        <w:rPr>
          <w:rFonts w:ascii="Times New Roman" w:hAnsi="Times New Roman" w:cs="Times New Roman"/>
          <w:color w:val="auto"/>
          <w:sz w:val="24"/>
          <w:szCs w:val="24"/>
          <w:lang w:val="sr-Cyrl-RS"/>
        </w:rPr>
        <w:t xml:space="preserve">Чланом 6. Закона о социјалној заштити одређено је да су корисници социјалне заштите држављани Републике Србије. Такође, </w:t>
      </w:r>
      <w:r w:rsidRPr="009A3C03">
        <w:rPr>
          <w:rFonts w:ascii="Times New Roman" w:hAnsi="Times New Roman" w:cs="Times New Roman"/>
          <w:b/>
          <w:color w:val="auto"/>
          <w:sz w:val="24"/>
          <w:szCs w:val="24"/>
          <w:lang w:val="sr-Cyrl-RS"/>
        </w:rPr>
        <w:t xml:space="preserve">корисници </w:t>
      </w:r>
      <w:r w:rsidRPr="009A3C03">
        <w:rPr>
          <w:rFonts w:ascii="Times New Roman" w:hAnsi="Times New Roman" w:cs="Times New Roman"/>
          <w:b/>
          <w:bCs/>
          <w:color w:val="auto"/>
          <w:sz w:val="24"/>
          <w:szCs w:val="24"/>
          <w:lang w:val="sr-Cyrl-RS"/>
        </w:rPr>
        <w:t xml:space="preserve">социјалне заштите могу бити и страни држављани и лица без држављанства, </w:t>
      </w:r>
      <w:r w:rsidRPr="009A3C03">
        <w:rPr>
          <w:rFonts w:ascii="Times New Roman" w:hAnsi="Times New Roman" w:cs="Times New Roman"/>
          <w:bCs/>
          <w:color w:val="auto"/>
          <w:sz w:val="24"/>
          <w:szCs w:val="24"/>
          <w:lang w:val="sr-Cyrl-RS"/>
        </w:rPr>
        <w:t>у складу са законом и међународним уговорима</w:t>
      </w:r>
      <w:r w:rsidRPr="009A3C03">
        <w:rPr>
          <w:rFonts w:ascii="Times New Roman" w:hAnsi="Times New Roman" w:cs="Times New Roman"/>
          <w:bCs/>
          <w:color w:val="auto"/>
          <w:sz w:val="24"/>
          <w:szCs w:val="24"/>
          <w:lang w:val="sr-Latn-RS"/>
        </w:rPr>
        <w:t>.</w:t>
      </w:r>
    </w:p>
    <w:p w14:paraId="23953A0B" w14:textId="77777777" w:rsidR="009102FD" w:rsidRPr="009A3C03" w:rsidRDefault="009102FD"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bCs/>
          <w:color w:val="auto"/>
          <w:sz w:val="24"/>
          <w:szCs w:val="24"/>
          <w:lang w:val="sr-Cyrl-RS"/>
        </w:rPr>
        <w:tab/>
        <w:t xml:space="preserve">На </w:t>
      </w:r>
      <w:r w:rsidRPr="009A3C03">
        <w:rPr>
          <w:rFonts w:ascii="Times New Roman" w:hAnsi="Times New Roman" w:cs="Times New Roman"/>
          <w:color w:val="auto"/>
          <w:sz w:val="24"/>
          <w:szCs w:val="24"/>
          <w:lang w:val="sr-Cyrl-RS"/>
        </w:rPr>
        <w:t xml:space="preserve">основу члана 53. став 2. и члана 67. став 2. Закона о азилу и привременој заштити (,,Службени гласник РС”, број 24/18), донет је у области социјалне заштите </w:t>
      </w:r>
      <w:r w:rsidRPr="009A3C03">
        <w:rPr>
          <w:rFonts w:ascii="Times New Roman" w:hAnsi="Times New Roman" w:cs="Times New Roman"/>
          <w:b/>
          <w:color w:val="auto"/>
          <w:sz w:val="24"/>
          <w:szCs w:val="24"/>
          <w:lang w:val="sr-Cyrl-RS"/>
        </w:rPr>
        <w:t>Правилник о</w:t>
      </w:r>
      <w:r w:rsidRPr="009A3C03">
        <w:rPr>
          <w:rFonts w:ascii="Times New Roman" w:hAnsi="Times New Roman" w:cs="Times New Roman"/>
          <w:color w:val="auto"/>
          <w:sz w:val="24"/>
          <w:szCs w:val="24"/>
          <w:lang w:val="sr-Cyrl-RS"/>
        </w:rPr>
        <w:t xml:space="preserve"> </w:t>
      </w:r>
      <w:r w:rsidRPr="009A3C03">
        <w:rPr>
          <w:rFonts w:ascii="Times New Roman" w:hAnsi="Times New Roman" w:cs="Times New Roman"/>
          <w:b/>
          <w:color w:val="auto"/>
          <w:sz w:val="24"/>
          <w:szCs w:val="24"/>
          <w:lang w:val="sr-Cyrl-RS"/>
        </w:rPr>
        <w:t xml:space="preserve">социјалној помоћи за лица која траже, односно којима је одобрен азил. </w:t>
      </w:r>
      <w:r w:rsidRPr="009A3C03">
        <w:rPr>
          <w:rFonts w:ascii="Times New Roman" w:hAnsi="Times New Roman" w:cs="Times New Roman"/>
          <w:color w:val="auto"/>
          <w:sz w:val="24"/>
          <w:szCs w:val="24"/>
          <w:lang w:val="sr-Cyrl-RS"/>
        </w:rPr>
        <w:t xml:space="preserve">Овим правилником је ближе уређена социјална помоћ за лица која траже, односно којима је одобрен азил у Србији. Месечну новчану помоћ може остварити лице које тражи одн.коме је одобрен азил под условом: </w:t>
      </w:r>
    </w:p>
    <w:p w14:paraId="2EE08433" w14:textId="77777777" w:rsidR="009102FD" w:rsidRPr="009A3C03" w:rsidRDefault="009102FD" w:rsidP="009A3C03">
      <w:pPr>
        <w:pStyle w:val="auto-style8"/>
        <w:spacing w:after="0" w:line="276" w:lineRule="auto"/>
        <w:jc w:val="both"/>
        <w:rPr>
          <w:lang w:val="sr-Cyrl-RS"/>
        </w:rPr>
      </w:pPr>
      <w:r w:rsidRPr="009A3C03">
        <w:rPr>
          <w:lang w:val="sr-Cyrl-RS"/>
        </w:rPr>
        <w:t>1) да није смештено у смештајним капацитетима Комесаријата, установама социјалне заштите, код другог пружаоца услуге смештаја или у другој породици;</w:t>
      </w:r>
    </w:p>
    <w:p w14:paraId="763C67F3" w14:textId="77777777" w:rsidR="009102FD" w:rsidRPr="009A3C03" w:rsidRDefault="009102FD" w:rsidP="009A3C03">
      <w:pPr>
        <w:pStyle w:val="auto-style10"/>
        <w:spacing w:after="0" w:line="276" w:lineRule="auto"/>
        <w:jc w:val="both"/>
        <w:rPr>
          <w:b/>
          <w:lang w:val="sr-Cyrl-RS"/>
        </w:rPr>
      </w:pPr>
      <w:r w:rsidRPr="009A3C03">
        <w:rPr>
          <w:rStyle w:val="Strong"/>
          <w:rFonts w:eastAsia="Calibri"/>
          <w:lang w:val="sr-Cyrl-RS"/>
        </w:rPr>
        <w:t>2) да то лице и чланови његове породице немају приходе или су ти приходи испод основице за утврђивање висине новчане социјалне помоћи, прописане законом.</w:t>
      </w:r>
      <w:r w:rsidRPr="009A3C03">
        <w:rPr>
          <w:b/>
        </w:rPr>
        <w:t> </w:t>
      </w:r>
    </w:p>
    <w:p w14:paraId="066CC3CD" w14:textId="77777777" w:rsidR="009102FD" w:rsidRPr="009A3C03" w:rsidRDefault="009102FD" w:rsidP="009A3C03">
      <w:pPr>
        <w:pStyle w:val="auto-style8"/>
        <w:spacing w:after="0" w:line="276" w:lineRule="auto"/>
        <w:jc w:val="both"/>
        <w:rPr>
          <w:lang w:val="sr-Cyrl-RS"/>
        </w:rPr>
      </w:pPr>
      <w:r w:rsidRPr="009A3C03">
        <w:rPr>
          <w:lang w:val="sr-Cyrl-RS"/>
        </w:rPr>
        <w:t>О захтеву за остваривање права на месечну новчану помоћ решава центар за социјални рад у општини где борави лице које тражи азил, односно лице коме је одобрен азил.</w:t>
      </w:r>
    </w:p>
    <w:p w14:paraId="15A03FF4" w14:textId="77777777" w:rsidR="009102FD" w:rsidRPr="009A3C03" w:rsidRDefault="009102FD" w:rsidP="009A3C03">
      <w:pPr>
        <w:pStyle w:val="auto-style8"/>
        <w:spacing w:after="0" w:line="276" w:lineRule="auto"/>
        <w:jc w:val="both"/>
        <w:rPr>
          <w:lang w:val="sr-Cyrl-RS"/>
        </w:rPr>
      </w:pPr>
      <w:r w:rsidRPr="009A3C03">
        <w:rPr>
          <w:lang w:val="sr-Cyrl-RS"/>
        </w:rPr>
        <w:t xml:space="preserve"> </w:t>
      </w:r>
    </w:p>
    <w:p w14:paraId="1962F90B" w14:textId="2B2D63CC" w:rsidR="009102FD" w:rsidRPr="009A3C03" w:rsidRDefault="009102FD" w:rsidP="009A3C03">
      <w:pPr>
        <w:spacing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ab/>
        <w:t xml:space="preserve">Према Закону о финансијској подршци породици са децом који је у примени од 1. јула 2018.год. </w:t>
      </w:r>
      <w:r w:rsidRPr="009A3C03">
        <w:rPr>
          <w:rFonts w:ascii="Times New Roman" w:eastAsia="Arial" w:hAnsi="Times New Roman" w:cs="Times New Roman"/>
          <w:b/>
          <w:color w:val="auto"/>
          <w:sz w:val="24"/>
          <w:szCs w:val="24"/>
          <w:lang w:val="sr-Cyrl-RS"/>
        </w:rPr>
        <w:t>родитељски додатак</w:t>
      </w:r>
      <w:r w:rsidRPr="009A3C03">
        <w:rPr>
          <w:rFonts w:ascii="Times New Roman" w:eastAsia="Arial" w:hAnsi="Times New Roman" w:cs="Times New Roman"/>
          <w:color w:val="auto"/>
          <w:sz w:val="24"/>
          <w:szCs w:val="24"/>
          <w:lang w:val="sr-Cyrl-RS"/>
        </w:rPr>
        <w:t xml:space="preserve"> остварује мајка за прво, друго, треће и четврто дете, под условом да је држављанин Републике Србије и да има пребивалиште у Ррепублици Србији. Ово право међутим, може остварити и мајка која је страни држављанин и има статус стално настањеног странца под условом да је дете рођено на територији Републике србије (члан 22.). Право на родитељски додатак може остварити и отац детета, уколико је мајка детета страни држављанин. </w:t>
      </w:r>
    </w:p>
    <w:p w14:paraId="59D91553" w14:textId="2191F6B0" w:rsidR="009102FD" w:rsidRPr="009A3C03" w:rsidRDefault="009102FD" w:rsidP="009A3C03">
      <w:pPr>
        <w:spacing w:line="276" w:lineRule="auto"/>
        <w:ind w:left="20" w:right="20" w:firstLine="70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 xml:space="preserve">Право на </w:t>
      </w:r>
      <w:r w:rsidRPr="009A3C03">
        <w:rPr>
          <w:rFonts w:ascii="Times New Roman" w:eastAsia="Times New Roman" w:hAnsi="Times New Roman" w:cs="Times New Roman"/>
          <w:b/>
          <w:color w:val="auto"/>
          <w:sz w:val="24"/>
          <w:szCs w:val="24"/>
          <w:lang w:val="sr-Cyrl-RS" w:eastAsia="ja-JP"/>
        </w:rPr>
        <w:t>накнаду зараде</w:t>
      </w:r>
      <w:r w:rsidRPr="009A3C03">
        <w:rPr>
          <w:rFonts w:ascii="Times New Roman" w:eastAsia="Times New Roman" w:hAnsi="Times New Roman" w:cs="Times New Roman"/>
          <w:color w:val="auto"/>
          <w:sz w:val="24"/>
          <w:szCs w:val="24"/>
          <w:lang w:val="sr-Cyrl-RS" w:eastAsia="ja-JP"/>
        </w:rPr>
        <w:t xml:space="preserve"> за време породиљског одсуства, одсуства са рада ради неге детета и посебне неге детета остварују под условима прописаним Законом о финансијској подршци породици са децом мајка, отац, старатељ, хранитељ и усвојитељ детета који су у радном односу у складу са Законом о раду РС, док остале накнаде по основу рођења и неге </w:t>
      </w:r>
      <w:r w:rsidRPr="009A3C03">
        <w:rPr>
          <w:rFonts w:ascii="Times New Roman" w:eastAsia="Times New Roman" w:hAnsi="Times New Roman" w:cs="Times New Roman"/>
          <w:color w:val="auto"/>
          <w:sz w:val="24"/>
          <w:szCs w:val="24"/>
          <w:lang w:val="sr-Cyrl-RS" w:eastAsia="ja-JP"/>
        </w:rPr>
        <w:lastRenderedPageBreak/>
        <w:t>и посебне неге детета остварују лица која самостално обављају делатност, ангажовани су по основу прописаних уговора или су пољопривредни осигураници</w:t>
      </w:r>
      <w:r w:rsidR="00577C25" w:rsidRPr="009A3C03">
        <w:rPr>
          <w:rFonts w:ascii="Times New Roman" w:eastAsia="Times New Roman" w:hAnsi="Times New Roman" w:cs="Times New Roman"/>
          <w:color w:val="auto"/>
          <w:sz w:val="24"/>
          <w:szCs w:val="24"/>
          <w:lang w:val="sr-Cyrl-RS" w:eastAsia="ja-JP"/>
        </w:rPr>
        <w:t>.</w:t>
      </w:r>
    </w:p>
    <w:p w14:paraId="2FDFFBCD" w14:textId="2AFEFEC4" w:rsidR="009102FD" w:rsidRPr="009A3C03" w:rsidRDefault="009102FD" w:rsidP="009A3C03">
      <w:pPr>
        <w:spacing w:line="276" w:lineRule="auto"/>
        <w:ind w:left="20" w:right="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ab/>
        <w:t xml:space="preserve">Право на </w:t>
      </w:r>
      <w:r w:rsidRPr="009A3C03">
        <w:rPr>
          <w:rFonts w:ascii="Times New Roman" w:eastAsia="Times New Roman" w:hAnsi="Times New Roman" w:cs="Times New Roman"/>
          <w:b/>
          <w:color w:val="auto"/>
          <w:sz w:val="24"/>
          <w:szCs w:val="24"/>
          <w:lang w:val="sr-Cyrl-RS" w:eastAsia="ja-JP"/>
        </w:rPr>
        <w:t>дечији додатак</w:t>
      </w:r>
      <w:r w:rsidRPr="009A3C03">
        <w:rPr>
          <w:rFonts w:ascii="Times New Roman" w:eastAsia="Times New Roman" w:hAnsi="Times New Roman" w:cs="Times New Roman"/>
          <w:color w:val="auto"/>
          <w:sz w:val="24"/>
          <w:szCs w:val="24"/>
          <w:lang w:val="sr-Cyrl-RS" w:eastAsia="ja-JP"/>
        </w:rPr>
        <w:t xml:space="preserve"> остварује један од родитеља, односно старатељ који је држављанин РС, односно страни држављанин који има статус стално настањеног странца на територији РС. Право на дечији додатак може се остварити и у складу са закљученим споразумима о социјалном осигурању РС и одређене државе.</w:t>
      </w:r>
    </w:p>
    <w:p w14:paraId="254BDF35" w14:textId="74D255A2" w:rsidR="009102FD" w:rsidRPr="009A3C03" w:rsidRDefault="009102FD" w:rsidP="009A3C03">
      <w:pPr>
        <w:spacing w:line="276" w:lineRule="auto"/>
        <w:ind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Накнада зараде за време породиљског одсуства (од дана отпочињања породиљског одсуства до три месеца живота детета) и одсуства са рада ради неге детета (од три месеца живота детета до 365 дана за прво и друго дете, односно две године за треће и свако наредно дете, од дана отпочињања породиљског одсуства) утврђује се и исплаћује</w:t>
      </w: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color w:val="auto"/>
          <w:sz w:val="24"/>
          <w:szCs w:val="24"/>
          <w:lang w:val="sr-Cyrl-RS" w:eastAsia="ja-JP"/>
        </w:rPr>
        <w:t xml:space="preserve"> у висини просечне основице на који су плаћени доприноси на примања која имају карактер зараде а који су евидентирани у централном регистру обавезног социјалног осигурања</w:t>
      </w: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color w:val="auto"/>
          <w:sz w:val="24"/>
          <w:szCs w:val="24"/>
          <w:lang w:val="sr-Cyrl-RS" w:eastAsia="ja-JP"/>
        </w:rPr>
        <w:t xml:space="preserve"> у 18 месеци који претходе првом месецу отпочињања одсуства због компликација у вези са одржавањем трудноће или породиљском одсуству уколико претходно одсуство није коришћено. Накнада зараде за време посебне посебне неге детета (која за болесно дете може трајати до пете године живота детета) утврђује се на исти начин али се основице посматрају у</w:t>
      </w:r>
      <w:r w:rsidR="00577C25" w:rsidRPr="009A3C03">
        <w:rPr>
          <w:rFonts w:ascii="Times New Roman" w:eastAsia="Times New Roman" w:hAnsi="Times New Roman" w:cs="Times New Roman"/>
          <w:color w:val="auto"/>
          <w:sz w:val="24"/>
          <w:szCs w:val="24"/>
          <w:lang w:val="sr-Cyrl-RS" w:eastAsia="ja-JP"/>
        </w:rPr>
        <w:t xml:space="preserve"> периоду пре остваривања права.</w:t>
      </w:r>
    </w:p>
    <w:p w14:paraId="3379D176" w14:textId="0EC7C734" w:rsidR="009102FD" w:rsidRPr="009A3C03" w:rsidRDefault="009102FD" w:rsidP="009A3C03">
      <w:pPr>
        <w:spacing w:line="276" w:lineRule="auto"/>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color w:val="auto"/>
          <w:sz w:val="24"/>
          <w:szCs w:val="24"/>
          <w:lang w:val="sr-Cyrl-RS" w:eastAsia="ja-JP"/>
        </w:rPr>
        <w:tab/>
        <w:t>Накнада зараде не може бити већа од три просечне месечне зараде у Републици Србији, према последњем објављеном податку републичког органа надлежног за послове статистике на дан подношења захтева.</w:t>
      </w:r>
    </w:p>
    <w:p w14:paraId="26EFE193" w14:textId="285A92AB" w:rsidR="009102FD" w:rsidRPr="009A3C03" w:rsidRDefault="009102FD"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Обавештавамо Вас да је према подацима матичне евиденције на дан 31.12.2020. године у Републичком фонду за здравствено осигурање евидентирано 6.810.045 осигураних лица и да од укупног броја осигураних лица право на накнаду зараде за време привремене спречености за рад у складу са чланом 72. Закона о здравственом осигурању има 1.974.975 осигураних лица.  </w:t>
      </w:r>
    </w:p>
    <w:p w14:paraId="5BAD9433" w14:textId="5BD886C8" w:rsidR="009102FD" w:rsidRPr="009A3C03" w:rsidRDefault="00577C25" w:rsidP="009A3C03">
      <w:pPr>
        <w:spacing w:after="212"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Одредбом</w:t>
      </w:r>
      <w:r w:rsidR="009102FD" w:rsidRPr="009A3C03">
        <w:rPr>
          <w:rFonts w:ascii="Times New Roman" w:eastAsia="Arial" w:hAnsi="Times New Roman" w:cs="Times New Roman"/>
          <w:color w:val="auto"/>
          <w:sz w:val="24"/>
          <w:szCs w:val="24"/>
          <w:lang w:val="sr-Cyrl-RS"/>
        </w:rPr>
        <w:t xml:space="preserve"> члана 9. Закона о доприносима за обавезно социјално осигурање („Службени гласник РС“ бр. 84/2004</w:t>
      </w:r>
      <w:r w:rsidR="009102FD" w:rsidRPr="009A3C03">
        <w:rPr>
          <w:rFonts w:ascii="Times New Roman" w:eastAsia="Arial" w:hAnsi="Times New Roman" w:cs="Times New Roman"/>
          <w:color w:val="auto"/>
          <w:sz w:val="24"/>
          <w:szCs w:val="24"/>
          <w:lang w:val="sr-Latn-RS"/>
        </w:rPr>
        <w:t xml:space="preserve"> </w:t>
      </w:r>
      <w:r w:rsidR="009102FD" w:rsidRPr="009A3C03">
        <w:rPr>
          <w:rFonts w:ascii="Times New Roman" w:eastAsia="Arial" w:hAnsi="Times New Roman" w:cs="Times New Roman"/>
          <w:color w:val="auto"/>
          <w:sz w:val="24"/>
          <w:szCs w:val="24"/>
          <w:lang w:val="sr-Cyrl-RS"/>
        </w:rPr>
        <w:t>и 5/2020) прописано је да су обвезници доприноса за осигурање за случај незапослености следеће категорије осигураника:</w:t>
      </w:r>
    </w:p>
    <w:p w14:paraId="2D1B5387" w14:textId="77777777" w:rsidR="009102FD" w:rsidRPr="009A3C03" w:rsidRDefault="009102FD" w:rsidP="009A3C03">
      <w:pPr>
        <w:pStyle w:val="Normal1"/>
        <w:shd w:val="clear" w:color="auto" w:fill="FFFFFF"/>
        <w:spacing w:before="0" w:beforeAutospacing="0" w:after="0" w:afterAutospacing="0" w:line="276" w:lineRule="auto"/>
        <w:jc w:val="both"/>
      </w:pPr>
      <w:r w:rsidRPr="009A3C03">
        <w:rPr>
          <w:lang w:val="sr-Cyrl-RS"/>
        </w:rPr>
        <w:t xml:space="preserve">1) </w:t>
      </w:r>
      <w:r w:rsidRPr="009A3C03">
        <w:t>запослени;</w:t>
      </w:r>
    </w:p>
    <w:p w14:paraId="0C602435" w14:textId="77777777" w:rsidR="009102FD" w:rsidRPr="009A3C03" w:rsidRDefault="009102FD" w:rsidP="009A3C03">
      <w:pPr>
        <w:pStyle w:val="Normal1"/>
        <w:shd w:val="clear" w:color="auto" w:fill="FFFFFF"/>
        <w:spacing w:before="0" w:beforeAutospacing="0" w:after="0" w:afterAutospacing="0" w:line="276" w:lineRule="auto"/>
        <w:jc w:val="both"/>
      </w:pPr>
      <w:r w:rsidRPr="009A3C03">
        <w:t>2) изабрана, именована и постављена лица која остварују разлику зараде, односно плате;</w:t>
      </w:r>
    </w:p>
    <w:p w14:paraId="5F59C7A4" w14:textId="77777777" w:rsidR="009102FD" w:rsidRPr="009A3C03" w:rsidRDefault="009102FD" w:rsidP="009A3C03">
      <w:pPr>
        <w:pStyle w:val="Normal1"/>
        <w:shd w:val="clear" w:color="auto" w:fill="FFFFFF"/>
        <w:spacing w:before="0" w:beforeAutospacing="0" w:after="0" w:afterAutospacing="0" w:line="276" w:lineRule="auto"/>
        <w:jc w:val="both"/>
      </w:pPr>
      <w:r w:rsidRPr="009A3C03">
        <w:t>3) лица која обављају привремене и повремене послове по уговору;</w:t>
      </w:r>
    </w:p>
    <w:p w14:paraId="124CB5DF" w14:textId="77777777" w:rsidR="009102FD" w:rsidRPr="009A3C03" w:rsidRDefault="009102FD" w:rsidP="009A3C03">
      <w:pPr>
        <w:pStyle w:val="Normal1"/>
        <w:shd w:val="clear" w:color="auto" w:fill="FFFFFF"/>
        <w:spacing w:before="0" w:beforeAutospacing="0" w:after="0" w:afterAutospacing="0" w:line="276" w:lineRule="auto"/>
        <w:jc w:val="both"/>
      </w:pPr>
      <w:r w:rsidRPr="009A3C03">
        <w:t>4) лица која остварују накнаду зараде по закону који уређује финансијску подршку породици са децом;</w:t>
      </w:r>
    </w:p>
    <w:p w14:paraId="23E9F6F1" w14:textId="77777777" w:rsidR="009102FD" w:rsidRPr="009A3C03" w:rsidRDefault="009102FD" w:rsidP="009A3C03">
      <w:pPr>
        <w:pStyle w:val="Normal1"/>
        <w:shd w:val="clear" w:color="auto" w:fill="FFFFFF"/>
        <w:spacing w:before="0" w:beforeAutospacing="0" w:after="0" w:afterAutospacing="0" w:line="276" w:lineRule="auto"/>
        <w:jc w:val="both"/>
      </w:pPr>
      <w:r w:rsidRPr="009A3C03">
        <w:t>5) лица која остварују накнаду зараде по закону који уређује обавезно здравствено осигурање;</w:t>
      </w:r>
    </w:p>
    <w:p w14:paraId="61B3479A" w14:textId="77777777" w:rsidR="009102FD" w:rsidRPr="009A3C03" w:rsidRDefault="009102FD" w:rsidP="009A3C03">
      <w:pPr>
        <w:pStyle w:val="Normal1"/>
        <w:shd w:val="clear" w:color="auto" w:fill="FFFFFF"/>
        <w:spacing w:before="0" w:beforeAutospacing="0" w:after="0" w:afterAutospacing="0" w:line="276" w:lineRule="auto"/>
        <w:jc w:val="both"/>
      </w:pPr>
      <w:r w:rsidRPr="009A3C03">
        <w:t>6) предузетници;</w:t>
      </w:r>
    </w:p>
    <w:p w14:paraId="35CEC6CC" w14:textId="77777777" w:rsidR="009102FD" w:rsidRPr="009A3C03" w:rsidRDefault="009102FD" w:rsidP="009A3C03">
      <w:pPr>
        <w:pStyle w:val="Normal1"/>
        <w:shd w:val="clear" w:color="auto" w:fill="FFFFFF"/>
        <w:spacing w:before="0" w:beforeAutospacing="0" w:after="0" w:afterAutospacing="0" w:line="276" w:lineRule="auto"/>
        <w:jc w:val="both"/>
      </w:pPr>
      <w:r w:rsidRPr="009A3C03">
        <w:t>7) оснивачи, односно чланови привредног друштва;</w:t>
      </w:r>
    </w:p>
    <w:p w14:paraId="58AD5082" w14:textId="77777777" w:rsidR="009102FD" w:rsidRPr="009A3C03" w:rsidRDefault="009102FD" w:rsidP="009A3C03">
      <w:pPr>
        <w:pStyle w:val="Normal1"/>
        <w:shd w:val="clear" w:color="auto" w:fill="FFFFFF"/>
        <w:spacing w:before="0" w:beforeAutospacing="0" w:after="0" w:afterAutospacing="0" w:line="276" w:lineRule="auto"/>
        <w:jc w:val="both"/>
      </w:pPr>
      <w:r w:rsidRPr="009A3C03">
        <w:t>8) други осигураници, у складу са законом који уређује систем обавезног осигурања за случај незапослености.</w:t>
      </w:r>
    </w:p>
    <w:p w14:paraId="0BF6613F" w14:textId="77777777" w:rsidR="009102FD" w:rsidRPr="009A3C03" w:rsidRDefault="009102FD" w:rsidP="009A3C03">
      <w:pPr>
        <w:pStyle w:val="Normal1"/>
        <w:shd w:val="clear" w:color="auto" w:fill="FFFFFF"/>
        <w:spacing w:before="0" w:beforeAutospacing="0" w:after="0" w:afterAutospacing="0" w:line="276" w:lineRule="auto"/>
        <w:jc w:val="both"/>
      </w:pPr>
    </w:p>
    <w:p w14:paraId="05FD7572" w14:textId="06FF5BE3" w:rsidR="009102FD" w:rsidRPr="009A3C03" w:rsidRDefault="009102FD" w:rsidP="009A3C03">
      <w:pPr>
        <w:pStyle w:val="Normal1"/>
        <w:shd w:val="clear" w:color="auto" w:fill="FFFFFF"/>
        <w:spacing w:before="0" w:beforeAutospacing="0" w:after="0" w:afterAutospacing="0" w:line="276" w:lineRule="auto"/>
        <w:jc w:val="both"/>
      </w:pPr>
      <w:r w:rsidRPr="009A3C03">
        <w:rPr>
          <w:lang w:val="sr-Cyrl-RS"/>
        </w:rPr>
        <w:t xml:space="preserve"> </w:t>
      </w:r>
      <w:r w:rsidR="00577C25" w:rsidRPr="009A3C03">
        <w:rPr>
          <w:lang w:val="sr-Cyrl-RS"/>
        </w:rPr>
        <w:tab/>
      </w:r>
      <w:r w:rsidRPr="009A3C03">
        <w:rPr>
          <w:lang w:val="sr-Cyrl-RS"/>
        </w:rPr>
        <w:t xml:space="preserve">На основу података на дан 22.12.2020. године укупно је за случај незапослености осигурано 2.278.736 лица од чега 2.029.723 лица из категорије осигураника запослених (запослени у привредном друштву или  код предузетника, професионална и цивилна лица у војсци, ангажовани на привременим и повременим пословима, држављани Републике Србије </w:t>
      </w:r>
      <w:r w:rsidRPr="009A3C03">
        <w:rPr>
          <w:lang w:val="sr-Cyrl-RS"/>
        </w:rPr>
        <w:lastRenderedPageBreak/>
        <w:t>упућени на рад у иностранство и страни држављани запослени код домаћих или страних привредних субјеката, изабрана, именована и постављена лица на функцију, запослени у агенцијама за привремено запошљавање), а 249.013лица из категорије осигураника самосталних делатности (предузетници, оснивачи привредног друштва, пољопривредници са својством предузетника)</w:t>
      </w:r>
      <w:r w:rsidRPr="009A3C03">
        <w:t>.</w:t>
      </w:r>
    </w:p>
    <w:p w14:paraId="45AA37DC" w14:textId="77777777" w:rsidR="007E2FA3" w:rsidRPr="009A3C03" w:rsidRDefault="007E2FA3" w:rsidP="009A3C03">
      <w:pPr>
        <w:spacing w:after="0" w:line="276" w:lineRule="auto"/>
        <w:jc w:val="both"/>
        <w:rPr>
          <w:rFonts w:ascii="Times New Roman" w:hAnsi="Times New Roman" w:cs="Times New Roman"/>
          <w:color w:val="auto"/>
          <w:sz w:val="24"/>
          <w:szCs w:val="24"/>
          <w:lang w:val="sr-Cyrl-RS"/>
        </w:rPr>
      </w:pPr>
    </w:p>
    <w:p w14:paraId="2BD01354" w14:textId="30D95FFB" w:rsidR="00EB7268" w:rsidRPr="009A3C03" w:rsidRDefault="00EB7268" w:rsidP="009A3C03">
      <w:pPr>
        <w:spacing w:after="0" w:line="276" w:lineRule="auto"/>
        <w:jc w:val="both"/>
        <w:rPr>
          <w:rFonts w:ascii="Times New Roman" w:hAnsi="Times New Roman" w:cs="Times New Roman"/>
          <w:color w:val="auto"/>
          <w:sz w:val="24"/>
          <w:szCs w:val="24"/>
          <w:lang w:val="ru-RU"/>
        </w:rPr>
      </w:pPr>
    </w:p>
    <w:p w14:paraId="688253D5" w14:textId="77777777" w:rsidR="00EB7268" w:rsidRPr="009A3C03" w:rsidRDefault="005E4E33" w:rsidP="009A3C03">
      <w:pPr>
        <w:spacing w:after="7"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2EFED7CD" w14:textId="77777777" w:rsidR="00AC681C" w:rsidRPr="009A3C03" w:rsidRDefault="00376929"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2.</w:t>
      </w:r>
      <w:r w:rsidRPr="009A3C03">
        <w:rPr>
          <w:rFonts w:ascii="Times New Roman" w:eastAsia="Times New Roman" w:hAnsi="Times New Roman" w:cs="Times New Roman"/>
          <w:color w:val="auto"/>
          <w:sz w:val="24"/>
          <w:szCs w:val="24"/>
          <w:lang w:val="ru-RU"/>
        </w:rPr>
        <w:t xml:space="preserve">да одржавају систем социјалне сигурности на задовољавајућем нивоу, барем на оном који је неопходан за ратификацију Европског кодекса социјалне сигурности; </w:t>
      </w:r>
      <w:r w:rsidRPr="009A3C03">
        <w:rPr>
          <w:rFonts w:ascii="Times New Roman" w:eastAsia="Times New Roman" w:hAnsi="Times New Roman" w:cs="Times New Roman"/>
          <w:color w:val="auto"/>
          <w:sz w:val="24"/>
          <w:szCs w:val="24"/>
          <w:lang w:val="sr-Cyrl-RS"/>
        </w:rPr>
        <w:t xml:space="preserve"> </w:t>
      </w:r>
    </w:p>
    <w:p w14:paraId="53A0E176" w14:textId="5B783E67" w:rsidR="00376929" w:rsidRPr="009A3C03" w:rsidRDefault="00376929"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jc w:val="both"/>
        <w:rPr>
          <w:rFonts w:ascii="Times New Roman" w:eastAsia="Times New Roman" w:hAnsi="Times New Roman" w:cs="Times New Roman"/>
          <w:color w:val="auto"/>
          <w:sz w:val="24"/>
          <w:szCs w:val="24"/>
          <w:lang w:val="ru-RU"/>
        </w:rPr>
      </w:pPr>
      <w:r w:rsidRPr="009A3C03">
        <w:rPr>
          <w:rFonts w:ascii="Times New Roman" w:eastAsia="Times New Roman" w:hAnsi="Times New Roman" w:cs="Times New Roman"/>
          <w:color w:val="auto"/>
          <w:sz w:val="24"/>
          <w:szCs w:val="24"/>
          <w:lang w:val="sr-Cyrl-RS"/>
        </w:rPr>
        <w:t>3. да настоје да поступно подигну систем социјалне сигурности на виши ниво;</w:t>
      </w:r>
    </w:p>
    <w:p w14:paraId="5DF64EFF" w14:textId="77777777" w:rsidR="00EB7268" w:rsidRPr="009A3C03" w:rsidRDefault="005E4E33" w:rsidP="009A3C03">
      <w:pPr>
        <w:spacing w:after="0"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4D417264" w14:textId="5928BA11" w:rsidR="006C0FF0" w:rsidRPr="009A3C03" w:rsidRDefault="005E4E33"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i/>
          <w:sz w:val="24"/>
          <w:szCs w:val="24"/>
          <w:lang w:val="sr-Cyrl-RS"/>
        </w:rPr>
        <w:t xml:space="preserve"> </w:t>
      </w:r>
      <w:r w:rsidR="006C0FF0" w:rsidRPr="009A3C03">
        <w:rPr>
          <w:rFonts w:ascii="Times New Roman" w:hAnsi="Times New Roman" w:cs="Times New Roman"/>
          <w:sz w:val="24"/>
          <w:szCs w:val="24"/>
          <w:lang w:val="sr-Latn-RS"/>
        </w:rPr>
        <w:t>а) Наведите податке о покривености социјалним осигурањем и његовим модалитетима који се пружају запосленима или чијим се радом управља путем дигиталних платформи (нпр. услуга испоруке циклуса).</w:t>
      </w:r>
    </w:p>
    <w:p w14:paraId="192531E1" w14:textId="4B82FBFC" w:rsidR="00B12FC9" w:rsidRPr="009A3C03" w:rsidRDefault="00B12FC9" w:rsidP="009A3C03">
      <w:pPr>
        <w:pStyle w:val="HTMLPreformatted"/>
        <w:spacing w:line="276" w:lineRule="auto"/>
        <w:jc w:val="both"/>
        <w:rPr>
          <w:rFonts w:ascii="Times New Roman" w:hAnsi="Times New Roman" w:cs="Times New Roman"/>
          <w:sz w:val="24"/>
          <w:szCs w:val="24"/>
          <w:lang w:val="sr-Latn-RS"/>
        </w:rPr>
      </w:pPr>
    </w:p>
    <w:p w14:paraId="17CC73D7" w14:textId="77777777" w:rsidR="00B12FC9" w:rsidRPr="009A3C03" w:rsidRDefault="00B12FC9"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Законом о ПИО обухваћене су три категорије осигураника:</w:t>
      </w:r>
    </w:p>
    <w:p w14:paraId="1984C205" w14:textId="77777777" w:rsidR="00B12FC9" w:rsidRPr="009A3C03" w:rsidRDefault="00B12FC9"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rPr>
        <w:tab/>
        <w:t>Осигураници запослени;</w:t>
      </w:r>
    </w:p>
    <w:p w14:paraId="1513F52A" w14:textId="77777777" w:rsidR="00B12FC9" w:rsidRPr="009A3C03" w:rsidRDefault="00B12FC9"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rPr>
        <w:tab/>
        <w:t>Осигураници самосталних делатности;</w:t>
      </w:r>
    </w:p>
    <w:p w14:paraId="39B0FA57" w14:textId="77777777" w:rsidR="00B12FC9" w:rsidRPr="009A3C03" w:rsidRDefault="00B12FC9" w:rsidP="009A3C03">
      <w:pPr>
        <w:spacing w:line="276" w:lineRule="auto"/>
        <w:rPr>
          <w:rFonts w:ascii="Times New Roman" w:hAnsi="Times New Roman" w:cs="Times New Roman"/>
          <w:color w:val="auto"/>
          <w:sz w:val="24"/>
          <w:szCs w:val="24"/>
        </w:rPr>
      </w:pP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rPr>
        <w:tab/>
        <w:t>Осигураници пољопривредници.</w:t>
      </w:r>
    </w:p>
    <w:p w14:paraId="5580AA47" w14:textId="77777777" w:rsidR="00B12FC9" w:rsidRPr="009A3C03" w:rsidRDefault="00B12FC9" w:rsidP="009A3C03">
      <w:pPr>
        <w:spacing w:line="276" w:lineRule="auto"/>
        <w:rPr>
          <w:rFonts w:ascii="Times New Roman" w:hAnsi="Times New Roman" w:cs="Times New Roman"/>
          <w:color w:val="auto"/>
          <w:sz w:val="24"/>
          <w:szCs w:val="24"/>
        </w:rPr>
      </w:pPr>
    </w:p>
    <w:p w14:paraId="68EA8BAC" w14:textId="3B32B432" w:rsidR="00B12FC9" w:rsidRPr="009A3C03" w:rsidRDefault="00B12FC9" w:rsidP="009A3C03">
      <w:pPr>
        <w:spacing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Лица која су радно ангажована без формалног закључења уговора - прихватањем услова пословања, тј. регистрацијом (рад на домаћим и страним платформама), у систему ПИО сматрају се осигураницима самосталних делатности (ако нису осигурани по другом основу). Њихов статус регулисан је чланом 12. став 1. тачка 3. Закона о ПИО. Ово се односи и на све друге врсте уговора (неименоване, именоване, орочене, без рока, уговоре по приступу, формалне, неформалне и др.) код којих се за извршен рад/посао остварује накнада/приход.</w:t>
      </w:r>
    </w:p>
    <w:p w14:paraId="08FD289E" w14:textId="77777777" w:rsidR="00B12FC9" w:rsidRPr="009A3C03" w:rsidRDefault="00B12FC9" w:rsidP="009A3C03">
      <w:pPr>
        <w:spacing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Лица која раде на територији Републике Србије за страног послодавца, који нема регистровано представништво у Републици Србији, код кога за обављен посао остварују накнаду, у систему ПИО такође се сматрају осигураницима самосталних делатности (ако нису осигурани по другом основу). Њихов статус регулисан је чланом 12. став 1. тачка 3a Закона о ПИО.</w:t>
      </w:r>
    </w:p>
    <w:p w14:paraId="730BF4C9" w14:textId="77777777" w:rsidR="00B12FC9" w:rsidRPr="009A3C03" w:rsidRDefault="00B12FC9" w:rsidP="009A3C03">
      <w:pPr>
        <w:spacing w:line="276" w:lineRule="auto"/>
        <w:jc w:val="both"/>
        <w:rPr>
          <w:rFonts w:ascii="Times New Roman" w:hAnsi="Times New Roman" w:cs="Times New Roman"/>
          <w:color w:val="auto"/>
          <w:sz w:val="24"/>
          <w:szCs w:val="24"/>
        </w:rPr>
      </w:pPr>
    </w:p>
    <w:p w14:paraId="2CBAB67C" w14:textId="77777777" w:rsidR="00B12FC9" w:rsidRPr="009A3C03" w:rsidRDefault="00B12FC9" w:rsidP="009A3C03">
      <w:pPr>
        <w:spacing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Осигураници у систему ПИО могу да остваре права на:</w:t>
      </w:r>
    </w:p>
    <w:p w14:paraId="11F78971" w14:textId="77777777" w:rsidR="00B12FC9" w:rsidRPr="009A3C03" w:rsidRDefault="00B12FC9" w:rsidP="009A3C03">
      <w:pPr>
        <w:spacing w:line="276" w:lineRule="auto"/>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rPr>
        <w:tab/>
        <w:t>старосну пензију;</w:t>
      </w:r>
    </w:p>
    <w:p w14:paraId="60607816" w14:textId="77777777" w:rsidR="00B12FC9" w:rsidRPr="009A3C03" w:rsidRDefault="00B12FC9" w:rsidP="009A3C03">
      <w:pPr>
        <w:spacing w:line="276" w:lineRule="auto"/>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rPr>
        <w:tab/>
        <w:t>превремену старосну пензију;</w:t>
      </w:r>
    </w:p>
    <w:p w14:paraId="6FEBBB22" w14:textId="77777777" w:rsidR="00B12FC9" w:rsidRPr="009A3C03" w:rsidRDefault="00B12FC9" w:rsidP="009A3C03">
      <w:pPr>
        <w:spacing w:line="276" w:lineRule="auto"/>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rPr>
        <w:tab/>
        <w:t>инвалидску пензију;</w:t>
      </w:r>
    </w:p>
    <w:p w14:paraId="4176EAB5" w14:textId="77777777" w:rsidR="00B12FC9" w:rsidRPr="009A3C03" w:rsidRDefault="00B12FC9" w:rsidP="009A3C03">
      <w:pPr>
        <w:spacing w:line="276" w:lineRule="auto"/>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rPr>
        <w:tab/>
        <w:t>породичну пензију;</w:t>
      </w:r>
    </w:p>
    <w:p w14:paraId="0A16F634" w14:textId="77777777" w:rsidR="00B12FC9" w:rsidRPr="009A3C03" w:rsidRDefault="00B12FC9" w:rsidP="009A3C03">
      <w:pPr>
        <w:spacing w:line="276" w:lineRule="auto"/>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w:t>
      </w:r>
      <w:r w:rsidRPr="009A3C03">
        <w:rPr>
          <w:rFonts w:ascii="Times New Roman" w:hAnsi="Times New Roman" w:cs="Times New Roman"/>
          <w:color w:val="auto"/>
          <w:sz w:val="24"/>
          <w:szCs w:val="24"/>
        </w:rPr>
        <w:tab/>
        <w:t>новчану накнаду за телесно оштећење;</w:t>
      </w:r>
    </w:p>
    <w:p w14:paraId="2DEFD134" w14:textId="77777777" w:rsidR="00B12FC9" w:rsidRPr="009A3C03" w:rsidRDefault="00B12FC9" w:rsidP="009A3C03">
      <w:pPr>
        <w:spacing w:line="276" w:lineRule="auto"/>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lastRenderedPageBreak/>
        <w:t>-</w:t>
      </w:r>
      <w:r w:rsidRPr="009A3C03">
        <w:rPr>
          <w:rFonts w:ascii="Times New Roman" w:hAnsi="Times New Roman" w:cs="Times New Roman"/>
          <w:color w:val="auto"/>
          <w:sz w:val="24"/>
          <w:szCs w:val="24"/>
        </w:rPr>
        <w:tab/>
        <w:t>новчану накнаду за негу и помоћ другог лица;</w:t>
      </w:r>
    </w:p>
    <w:p w14:paraId="64398717" w14:textId="77777777" w:rsidR="00B12FC9" w:rsidRPr="009A3C03" w:rsidRDefault="00B12FC9" w:rsidP="009A3C03">
      <w:pPr>
        <w:spacing w:line="276" w:lineRule="auto"/>
        <w:jc w:val="both"/>
        <w:rPr>
          <w:rFonts w:ascii="Times New Roman" w:hAnsi="Times New Roman" w:cs="Times New Roman"/>
          <w:color w:val="auto"/>
          <w:sz w:val="24"/>
          <w:szCs w:val="24"/>
        </w:rPr>
      </w:pPr>
    </w:p>
    <w:p w14:paraId="3E154B39" w14:textId="45CA0969" w:rsidR="00B12FC9" w:rsidRPr="009A3C03" w:rsidRDefault="00B12FC9" w:rsidP="009A3C03">
      <w:pPr>
        <w:spacing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Права из ПИО се остварују на основу уплате доприноса и испуњења одговарајућих услова.</w:t>
      </w:r>
    </w:p>
    <w:p w14:paraId="0C9F0EF9" w14:textId="714D45CE" w:rsidR="00B12FC9" w:rsidRPr="009A3C03" w:rsidRDefault="00B12FC9" w:rsidP="009A3C03">
      <w:pPr>
        <w:spacing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Уколико се лица која обављају наведене послове већ налазе у осигурању (нпр. запослена су код домаћег послодавца) постоји обавеза плаћања доприноса по основу прихода оствареног обављањем свих наведених послова. Наиме, допринос се плаћа на сваки приход који се оствари по основу рада, до лимита утврђеног Законом о доприносима о обавезном социјалном осигурању. Дакле, уколико је лице истовремено запослено, оснивач је неког привредног друштва, остварује приход од домаћег или страног субјекта по основу ауторског уговора, уговора о делу или било ког другог уговора, а такође ради на платформи, у обавези је да плати допринос за ПИО на сваки приход остварен по наведеним основима.</w:t>
      </w:r>
    </w:p>
    <w:p w14:paraId="4D0E1669" w14:textId="77777777" w:rsidR="00B12FC9" w:rsidRPr="009A3C03" w:rsidRDefault="00B12FC9" w:rsidP="009A3C03">
      <w:pPr>
        <w:spacing w:line="276" w:lineRule="auto"/>
        <w:ind w:firstLine="720"/>
        <w:jc w:val="both"/>
        <w:rPr>
          <w:rFonts w:ascii="Times New Roman" w:hAnsi="Times New Roman" w:cs="Times New Roman"/>
          <w:color w:val="auto"/>
          <w:sz w:val="24"/>
          <w:szCs w:val="24"/>
        </w:rPr>
      </w:pPr>
      <w:r w:rsidRPr="009A3C03">
        <w:rPr>
          <w:rFonts w:ascii="Times New Roman" w:hAnsi="Times New Roman" w:cs="Times New Roman"/>
          <w:color w:val="auto"/>
          <w:sz w:val="24"/>
          <w:szCs w:val="24"/>
        </w:rPr>
        <w:t>Висина пензије сразмерна је временском периоду проведеном у осигурању (дужини стажа осигурања) и висини основица на које је плаћан допринос током осигурања. У складу са тим, већи износ оствареног прихода по основу рада, а тиме и већа основица на коју је плаћен допринос, утичу на већи износ пензије у будућности.</w:t>
      </w:r>
    </w:p>
    <w:p w14:paraId="5AE34319" w14:textId="78D1129B" w:rsidR="00B12FC9" w:rsidRPr="009A3C03" w:rsidRDefault="00B12FC9" w:rsidP="009A3C03">
      <w:pPr>
        <w:pStyle w:val="HTMLPreformatted"/>
        <w:spacing w:line="276" w:lineRule="auto"/>
        <w:jc w:val="both"/>
        <w:rPr>
          <w:rFonts w:ascii="Times New Roman" w:hAnsi="Times New Roman" w:cs="Times New Roman"/>
          <w:sz w:val="24"/>
          <w:szCs w:val="24"/>
          <w:lang w:val="sr-Latn-RS"/>
        </w:rPr>
      </w:pPr>
    </w:p>
    <w:p w14:paraId="62CE336D" w14:textId="77777777" w:rsidR="006C0FF0" w:rsidRPr="009A3C03" w:rsidRDefault="006C0FF0"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 xml:space="preserve"> </w:t>
      </w:r>
    </w:p>
    <w:p w14:paraId="1B97D948" w14:textId="14602CAA" w:rsidR="006C0FF0" w:rsidRPr="009A3C03" w:rsidRDefault="006C0FF0"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Latn-RS"/>
        </w:rPr>
        <w:t>б) Ако је пре</w:t>
      </w:r>
      <w:r w:rsidR="006330A9" w:rsidRPr="009A3C03">
        <w:rPr>
          <w:rFonts w:ascii="Times New Roman" w:eastAsia="Times New Roman" w:hAnsi="Times New Roman" w:cs="Times New Roman"/>
          <w:color w:val="auto"/>
          <w:sz w:val="24"/>
          <w:szCs w:val="24"/>
          <w:lang w:val="sr-Latn-RS"/>
        </w:rPr>
        <w:t>тходни закључак био несуклађеност</w:t>
      </w:r>
      <w:r w:rsidRPr="009A3C03">
        <w:rPr>
          <w:rFonts w:ascii="Times New Roman" w:eastAsia="Times New Roman" w:hAnsi="Times New Roman" w:cs="Times New Roman"/>
          <w:color w:val="auto"/>
          <w:sz w:val="24"/>
          <w:szCs w:val="24"/>
          <w:lang w:val="sr-Latn-RS"/>
        </w:rPr>
        <w:t>, објасните да ли је и ка</w:t>
      </w:r>
      <w:r w:rsidR="006330A9" w:rsidRPr="009A3C03">
        <w:rPr>
          <w:rFonts w:ascii="Times New Roman" w:eastAsia="Times New Roman" w:hAnsi="Times New Roman" w:cs="Times New Roman"/>
          <w:color w:val="auto"/>
          <w:sz w:val="24"/>
          <w:szCs w:val="24"/>
          <w:lang w:val="sr-Latn-RS"/>
        </w:rPr>
        <w:t>ко отклоњен проблем. Ако је одложено доношење закључка</w:t>
      </w:r>
      <w:r w:rsidRPr="009A3C03">
        <w:rPr>
          <w:rFonts w:ascii="Times New Roman" w:eastAsia="Times New Roman" w:hAnsi="Times New Roman" w:cs="Times New Roman"/>
          <w:color w:val="auto"/>
          <w:sz w:val="24"/>
          <w:szCs w:val="24"/>
          <w:lang w:val="sr-Latn-RS"/>
        </w:rPr>
        <w:t xml:space="preserve">, </w:t>
      </w:r>
      <w:r w:rsidR="0059360B" w:rsidRPr="009A3C03">
        <w:rPr>
          <w:rFonts w:ascii="Times New Roman" w:eastAsia="Times New Roman" w:hAnsi="Times New Roman" w:cs="Times New Roman"/>
          <w:color w:val="auto"/>
          <w:sz w:val="24"/>
          <w:szCs w:val="24"/>
          <w:lang w:val="sr-Latn-RS"/>
        </w:rPr>
        <w:t xml:space="preserve">одговорите на постављена питања – одоговор </w:t>
      </w:r>
      <w:r w:rsidR="0059360B" w:rsidRPr="009A3C03">
        <w:rPr>
          <w:rFonts w:ascii="Times New Roman" w:eastAsia="Times New Roman" w:hAnsi="Times New Roman" w:cs="Times New Roman"/>
          <w:color w:val="auto"/>
          <w:sz w:val="24"/>
          <w:szCs w:val="24"/>
          <w:lang w:val="sr-Cyrl-RS"/>
        </w:rPr>
        <w:t>на питање о Међудржавном споразуму са Босном и Херцеговином.</w:t>
      </w:r>
    </w:p>
    <w:p w14:paraId="13B88640" w14:textId="63E3EC07" w:rsidR="0059360B" w:rsidRPr="009A3C03" w:rsidRDefault="0059360B" w:rsidP="009A3C03">
      <w:pPr>
        <w:spacing w:line="276" w:lineRule="auto"/>
        <w:rPr>
          <w:rFonts w:ascii="Times New Roman" w:hAnsi="Times New Roman" w:cs="Times New Roman"/>
          <w:i/>
          <w:color w:val="auto"/>
          <w:sz w:val="24"/>
          <w:szCs w:val="24"/>
        </w:rPr>
      </w:pPr>
    </w:p>
    <w:p w14:paraId="2902F894" w14:textId="77777777" w:rsidR="0059360B" w:rsidRPr="009A3C03" w:rsidRDefault="0059360B" w:rsidP="009A3C03">
      <w:pPr>
        <w:spacing w:after="212"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Билатералним међудржавним споразумима о социјалном осигурању, у делу који се односи на давање за случај незапослености у правилу је прописан начин сабирања стажа осигурања навршеног у Републици Србији са стажом осигурања навршеним у другим државама уговорницама, ако је исто од утицаја на остваривање права у држави уговорници у којој је поднет захтев за давање.</w:t>
      </w:r>
    </w:p>
    <w:p w14:paraId="72070980" w14:textId="77777777" w:rsidR="0059360B" w:rsidRPr="009A3C03" w:rsidRDefault="0059360B" w:rsidP="009A3C03">
      <w:pPr>
        <w:spacing w:after="212"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 </w:t>
      </w:r>
      <w:r w:rsidRPr="009A3C03">
        <w:rPr>
          <w:rFonts w:ascii="Times New Roman" w:eastAsia="Arial" w:hAnsi="Times New Roman" w:cs="Times New Roman"/>
          <w:color w:val="auto"/>
          <w:sz w:val="24"/>
          <w:szCs w:val="24"/>
          <w:lang w:val="sr-Cyrl-RS"/>
        </w:rPr>
        <w:tab/>
        <w:t>Право се остварује у држави у којој је престало осигурање, у складу са њеним прописима.</w:t>
      </w:r>
    </w:p>
    <w:p w14:paraId="4E6F8B55" w14:textId="73102F29" w:rsidR="0059360B" w:rsidRPr="009A3C03" w:rsidRDefault="0059360B" w:rsidP="009A3C03">
      <w:pPr>
        <w:spacing w:after="212"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 </w:t>
      </w:r>
      <w:r w:rsidRPr="009A3C03">
        <w:rPr>
          <w:rFonts w:ascii="Times New Roman" w:eastAsia="Arial" w:hAnsi="Times New Roman" w:cs="Times New Roman"/>
          <w:color w:val="auto"/>
          <w:sz w:val="24"/>
          <w:szCs w:val="24"/>
          <w:lang w:val="sr-Cyrl-RS"/>
        </w:rPr>
        <w:tab/>
        <w:t>Са Босном и Херцеговином предвиђена је могућност да се давање остварено у држави у којој је престало осигурање исплаћује лицима која имају пребивалиште у другој држави уговорници. Давање се исплаћује лицу директно на рачун у пословним банкама, а тражи се потврда о  активном статусу на евиденцији незапослених.</w:t>
      </w:r>
    </w:p>
    <w:p w14:paraId="63FF90C8" w14:textId="77777777" w:rsidR="00944448" w:rsidRPr="009A3C03" w:rsidRDefault="00944448"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p>
    <w:p w14:paraId="1D19D1F9" w14:textId="62249B89" w:rsidR="006C0FF0" w:rsidRPr="009A3C03" w:rsidRDefault="006330A9"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Latn-RS"/>
        </w:rPr>
        <w:t>ц) Д</w:t>
      </w:r>
      <w:r w:rsidRPr="009A3C03">
        <w:rPr>
          <w:rFonts w:ascii="Times New Roman" w:eastAsia="Times New Roman" w:hAnsi="Times New Roman" w:cs="Times New Roman"/>
          <w:color w:val="auto"/>
          <w:sz w:val="24"/>
          <w:szCs w:val="24"/>
          <w:lang w:val="sr-Cyrl-RS"/>
        </w:rPr>
        <w:t>ајте</w:t>
      </w:r>
      <w:r w:rsidR="006C0FF0" w:rsidRPr="009A3C03">
        <w:rPr>
          <w:rFonts w:ascii="Times New Roman" w:eastAsia="Times New Roman" w:hAnsi="Times New Roman" w:cs="Times New Roman"/>
          <w:color w:val="auto"/>
          <w:sz w:val="24"/>
          <w:szCs w:val="24"/>
          <w:lang w:val="sr-Latn-RS"/>
        </w:rPr>
        <w:t xml:space="preserve"> информације о утицају кризе</w:t>
      </w:r>
      <w:r w:rsidRPr="009A3C03">
        <w:rPr>
          <w:rFonts w:ascii="Times New Roman" w:eastAsia="Times New Roman" w:hAnsi="Times New Roman" w:cs="Times New Roman"/>
          <w:color w:val="auto"/>
          <w:sz w:val="24"/>
          <w:szCs w:val="24"/>
          <w:lang w:val="sr-Cyrl-RS"/>
        </w:rPr>
        <w:t xml:space="preserve"> изазване</w:t>
      </w:r>
      <w:r w:rsidR="009B33ED" w:rsidRPr="009A3C03">
        <w:rPr>
          <w:rFonts w:ascii="Times New Roman" w:eastAsia="Times New Roman" w:hAnsi="Times New Roman" w:cs="Times New Roman"/>
          <w:color w:val="auto"/>
          <w:sz w:val="24"/>
          <w:szCs w:val="24"/>
          <w:lang w:val="sr-Latn-RS"/>
        </w:rPr>
        <w:t xml:space="preserve"> </w:t>
      </w:r>
      <w:r w:rsidR="009B33ED" w:rsidRPr="009A3C03">
        <w:rPr>
          <w:rFonts w:ascii="Times New Roman" w:eastAsia="Times New Roman" w:hAnsi="Times New Roman" w:cs="Times New Roman"/>
          <w:color w:val="auto"/>
          <w:sz w:val="24"/>
          <w:szCs w:val="24"/>
          <w:lang w:val="sr-Cyrl-RS"/>
        </w:rPr>
        <w:t>К</w:t>
      </w:r>
      <w:r w:rsidR="006C0FF0" w:rsidRPr="009A3C03">
        <w:rPr>
          <w:rFonts w:ascii="Times New Roman" w:eastAsia="Times New Roman" w:hAnsi="Times New Roman" w:cs="Times New Roman"/>
          <w:color w:val="auto"/>
          <w:sz w:val="24"/>
          <w:szCs w:val="24"/>
          <w:lang w:val="sr-Latn-RS"/>
        </w:rPr>
        <w:t>ОВИД-19 на покривеност социјалним</w:t>
      </w:r>
      <w:r w:rsidRPr="009A3C03">
        <w:rPr>
          <w:rFonts w:ascii="Times New Roman" w:eastAsia="Times New Roman" w:hAnsi="Times New Roman" w:cs="Times New Roman"/>
          <w:color w:val="auto"/>
          <w:sz w:val="24"/>
          <w:szCs w:val="24"/>
          <w:lang w:val="sr-Latn-RS"/>
        </w:rPr>
        <w:t xml:space="preserve"> осигурањем и о свим посебним мерама које су предузете да се ублаже или надокнади штета изазвана негативним утицајима</w:t>
      </w:r>
      <w:r w:rsidRPr="009A3C03">
        <w:rPr>
          <w:rFonts w:ascii="Times New Roman" w:eastAsia="Times New Roman" w:hAnsi="Times New Roman" w:cs="Times New Roman"/>
          <w:color w:val="auto"/>
          <w:sz w:val="24"/>
          <w:szCs w:val="24"/>
          <w:lang w:val="sr-Cyrl-RS"/>
        </w:rPr>
        <w:t>.</w:t>
      </w:r>
    </w:p>
    <w:p w14:paraId="316FCA76" w14:textId="77777777" w:rsidR="005D5F39" w:rsidRPr="009A3C03" w:rsidRDefault="005D5F39"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64D7D338" w14:textId="73D18D67" w:rsidR="0059360B" w:rsidRPr="009A3C03" w:rsidRDefault="0059360B"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7719344E" w14:textId="77777777" w:rsidR="005D5F39" w:rsidRPr="009A3C03" w:rsidRDefault="005D5F39" w:rsidP="009A3C03">
      <w:pPr>
        <w:spacing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Након избијања епидемије изазване вирусом </w:t>
      </w:r>
      <w:r w:rsidRPr="009A3C03">
        <w:rPr>
          <w:rFonts w:ascii="Times New Roman" w:eastAsia="Arial" w:hAnsi="Times New Roman" w:cs="Times New Roman"/>
          <w:color w:val="auto"/>
          <w:sz w:val="24"/>
          <w:szCs w:val="24"/>
        </w:rPr>
        <w:t>COVID</w:t>
      </w:r>
      <w:r w:rsidRPr="009A3C03">
        <w:rPr>
          <w:rFonts w:ascii="Times New Roman" w:eastAsia="Arial" w:hAnsi="Times New Roman" w:cs="Times New Roman"/>
          <w:color w:val="auto"/>
          <w:sz w:val="24"/>
          <w:szCs w:val="24"/>
          <w:lang w:val="sr-Cyrl-RS"/>
        </w:rPr>
        <w:t xml:space="preserve"> 19 и увођења ванредног стања у земљи, Србија је аутоматски продужила социјална давања корисницима којима су права истекла током првог таласа кризе (укључујући и она у оквиру дечје заштите). </w:t>
      </w:r>
    </w:p>
    <w:p w14:paraId="1CF88C73" w14:textId="77777777" w:rsidR="005D5F39" w:rsidRPr="009A3C03" w:rsidRDefault="005D5F39" w:rsidP="009A3C03">
      <w:pPr>
        <w:spacing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lastRenderedPageBreak/>
        <w:t xml:space="preserve">Свим пунолетним грађанима додељена је универзална помоћ од 100 евра. Пензионерима и корисницима новчане социјалне помоћи ова помоћ је додељена по аутоматизму док су остали грађани морали да се пријаве и тиме искажу вољу за добијање ове врсте помоћи. </w:t>
      </w:r>
    </w:p>
    <w:p w14:paraId="0630D1DA" w14:textId="77777777" w:rsidR="005D5F39" w:rsidRPr="009A3C03" w:rsidRDefault="005D5F39"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Поједине локалне самоуправе додељивале су пакете помоћи а уз помоћ УНИЦЕФ обезбеђена је хуманитарна помоћ једном броју ромских насеља. Више ЈЛС је одобрило одложено плаћање комуналних рачуна и одустало од покретања принудне наплате за време ванредног стања, а Електропривреда Србије је објавила да неће обрачунавати камате онима који касне са плаћањем рачуна за струју. </w:t>
      </w:r>
    </w:p>
    <w:p w14:paraId="6178A1FF" w14:textId="77777777" w:rsidR="00C434A4" w:rsidRPr="009A3C03" w:rsidRDefault="00C434A4" w:rsidP="009A3C03">
      <w:pPr>
        <w:spacing w:after="0" w:line="276" w:lineRule="auto"/>
        <w:ind w:firstLine="720"/>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Завод  за социјално одигурање је одмах на почетку пандемије, током марта и априла 2020. године, активношћу и контактима са носиоцима пензијског осигурања држава уговорница, са којима Република Србија има закључене споразуме о социјалном осигурању (20 држава), постигао договор да се корисницима иностраних пензија којима се пензије исплаћују на територији Републике Србије, не врши обустава пензије због недостављања оверених потврда о животу, имајући у виду да је лицима са 65 и више година живота привремено било забрањено кретање, те због тога нису били у могућности да изврше оверу потврде, а такође, привремено је био обустављен пријем странака од стране институција код којих је могуће извршити оверу потврде о животу. Постигнути договори су релаксирали редовне рокове и обавезе које корисници пензија имају према својим исплатиоцима и обезбедили редовност исплате пензија и нормалну егзистенцију пензионера за време трајања пандемије.</w:t>
      </w:r>
    </w:p>
    <w:p w14:paraId="6BEBA813" w14:textId="77777777" w:rsidR="00C434A4" w:rsidRPr="009A3C03" w:rsidRDefault="00C434A4" w:rsidP="009A3C03">
      <w:pPr>
        <w:spacing w:after="0" w:line="276" w:lineRule="auto"/>
        <w:ind w:firstLine="720"/>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 xml:space="preserve">Према доступним статистичким подацима, ради се о укупно 241.435 пензионера који имају пребивалиште у Републици Србији, а примају пензије из иностранства. </w:t>
      </w:r>
    </w:p>
    <w:p w14:paraId="144EA1BB" w14:textId="2C766579" w:rsidR="0059360B" w:rsidRPr="009A3C03" w:rsidRDefault="0059360B"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32687DA0" w14:textId="77777777" w:rsidR="0059360B" w:rsidRPr="009A3C03" w:rsidRDefault="0059360B"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44A9A231" w14:textId="77777777" w:rsidR="00376929" w:rsidRPr="009A3C03" w:rsidRDefault="00376929"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ind w:left="-5"/>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4. да предузму кораке, закључивањем одговарајућих билатералних и мултилатералних споразума, или на други начин, и зависно од услова постављних у таквим споразумима, да обезбеде:</w:t>
      </w:r>
    </w:p>
    <w:p w14:paraId="184796B9" w14:textId="77777777" w:rsidR="00A641FE" w:rsidRPr="009A3C03" w:rsidRDefault="00376929"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ind w:left="-5"/>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а) једнак третман држављана других држава уговорница са третманом сопствених држављана у погледу права социјалну сигурност, укључујући и задржавање погодности које проистичу из законодавства о социјалној сигурности, без обзира на кретања које заштићена лица могу да предузму између територијастрана уговорница;</w:t>
      </w:r>
      <w:r w:rsidR="00A641FE" w:rsidRPr="009A3C03">
        <w:rPr>
          <w:rFonts w:ascii="Times New Roman" w:hAnsi="Times New Roman" w:cs="Times New Roman"/>
          <w:color w:val="auto"/>
          <w:sz w:val="24"/>
          <w:szCs w:val="24"/>
          <w:lang w:val="ru-RU"/>
        </w:rPr>
        <w:t xml:space="preserve">  </w:t>
      </w:r>
    </w:p>
    <w:p w14:paraId="719A4621" w14:textId="7FF294E8" w:rsidR="00EB7268" w:rsidRPr="009A3C03" w:rsidRDefault="00376929"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ind w:left="-5"/>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б) додељивање, одржавање и наставак права из социјалне сигурности таквим средствима као што је сабирање стажа осигурања или радног стажа навршених према прописима сваке од страна уговорница</w:t>
      </w:r>
    </w:p>
    <w:p w14:paraId="46816549" w14:textId="2BB091CC" w:rsidR="00EB7268" w:rsidRPr="009A3C03" w:rsidRDefault="006330A9" w:rsidP="009A3C03">
      <w:pPr>
        <w:spacing w:after="5" w:line="276" w:lineRule="auto"/>
        <w:ind w:right="-8"/>
        <w:jc w:val="both"/>
        <w:rPr>
          <w:rFonts w:ascii="Times New Roman" w:hAnsi="Times New Roman" w:cs="Times New Roman"/>
          <w:i/>
          <w:color w:val="auto"/>
          <w:sz w:val="24"/>
          <w:szCs w:val="24"/>
          <w:lang w:val="sr-Cyrl-RS"/>
        </w:rPr>
      </w:pPr>
      <w:r w:rsidRPr="009A3C03">
        <w:rPr>
          <w:rFonts w:ascii="Times New Roman" w:eastAsia="Times New Roman" w:hAnsi="Times New Roman" w:cs="Times New Roman"/>
          <w:color w:val="auto"/>
          <w:sz w:val="24"/>
          <w:szCs w:val="24"/>
          <w:lang w:val="sr-Latn-RS"/>
        </w:rPr>
        <w:t>Не</w:t>
      </w:r>
      <w:r w:rsidRPr="009A3C03">
        <w:rPr>
          <w:rFonts w:ascii="Times New Roman" w:eastAsia="Times New Roman" w:hAnsi="Times New Roman" w:cs="Times New Roman"/>
          <w:color w:val="auto"/>
          <w:sz w:val="24"/>
          <w:szCs w:val="24"/>
          <w:lang w:val="sr-Cyrl-RS"/>
        </w:rPr>
        <w:t xml:space="preserve"> треба достављати информације осим ако је у претходном закључку утврђено да </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RS"/>
        </w:rPr>
        <w:t>домаће право није усклађено или да се доношење закључка одлаже. Што се тиче неусклађености објасните да ли је проблем решен и како а што се тиче одлагања закључка одговорите на постављено питање</w:t>
      </w:r>
      <w:r w:rsidR="005E4E33" w:rsidRPr="009A3C03">
        <w:rPr>
          <w:rFonts w:ascii="Times New Roman" w:hAnsi="Times New Roman" w:cs="Times New Roman"/>
          <w:i/>
          <w:color w:val="auto"/>
          <w:sz w:val="24"/>
          <w:szCs w:val="24"/>
          <w:lang w:val="sr-Cyrl-RS"/>
        </w:rPr>
        <w:t xml:space="preserve">. </w:t>
      </w:r>
    </w:p>
    <w:p w14:paraId="2FD6167A" w14:textId="089322E2" w:rsidR="007B2209" w:rsidRPr="009A3C03" w:rsidRDefault="007B2209" w:rsidP="009A3C03">
      <w:pPr>
        <w:spacing w:after="5" w:line="276" w:lineRule="auto"/>
        <w:ind w:right="-8"/>
        <w:jc w:val="both"/>
        <w:rPr>
          <w:rFonts w:ascii="Times New Roman" w:hAnsi="Times New Roman" w:cs="Times New Roman"/>
          <w:i/>
          <w:color w:val="auto"/>
          <w:sz w:val="24"/>
          <w:szCs w:val="24"/>
          <w:lang w:val="sr-Cyrl-RS"/>
        </w:rPr>
      </w:pPr>
    </w:p>
    <w:p w14:paraId="2CCBB64E" w14:textId="05AA5A95" w:rsidR="007B2209" w:rsidRPr="009A3C03" w:rsidRDefault="007B2209"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rPr>
        <w:t>У претходном закључку је тражена су додатни одговори односно констатовано је да ситуација није у складу за захтевима  Ревдиране еворпске социјалне повеље и поставља следећа питања:</w:t>
      </w:r>
    </w:p>
    <w:p w14:paraId="0FADEBE1" w14:textId="1E3EDDEC" w:rsidR="007B2209" w:rsidRPr="009A3C03" w:rsidRDefault="007B2209" w:rsidP="009A3C03">
      <w:pPr>
        <w:spacing w:after="5" w:line="276" w:lineRule="auto"/>
        <w:ind w:right="-8"/>
        <w:jc w:val="both"/>
        <w:rPr>
          <w:rFonts w:ascii="Times New Roman" w:hAnsi="Times New Roman" w:cs="Times New Roman"/>
          <w:i/>
          <w:color w:val="auto"/>
          <w:sz w:val="24"/>
          <w:szCs w:val="24"/>
          <w:lang w:val="sr-Cyrl-RS"/>
        </w:rPr>
      </w:pPr>
    </w:p>
    <w:p w14:paraId="6CD46FA3" w14:textId="77777777" w:rsidR="007B2209" w:rsidRPr="009A3C03" w:rsidRDefault="007B2209" w:rsidP="009A3C03">
      <w:pPr>
        <w:spacing w:after="5" w:line="276" w:lineRule="auto"/>
        <w:ind w:right="-8"/>
        <w:jc w:val="both"/>
        <w:rPr>
          <w:rFonts w:ascii="Times New Roman" w:hAnsi="Times New Roman" w:cs="Times New Roman"/>
          <w:i/>
          <w:color w:val="auto"/>
          <w:sz w:val="24"/>
          <w:szCs w:val="24"/>
          <w:lang w:val="sr-Cyrl-RS"/>
        </w:rPr>
      </w:pPr>
    </w:p>
    <w:p w14:paraId="104C39A8" w14:textId="256400ED" w:rsidR="007B2209" w:rsidRPr="009A3C03" w:rsidRDefault="007B2209" w:rsidP="009A3C03">
      <w:pPr>
        <w:spacing w:after="60" w:line="276" w:lineRule="auto"/>
        <w:ind w:left="20" w:right="2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color w:val="auto"/>
          <w:sz w:val="24"/>
          <w:szCs w:val="24"/>
          <w:lang w:val="sr"/>
        </w:rPr>
        <w:lastRenderedPageBreak/>
        <w:t xml:space="preserve">Комитет је раније сматрао (Закључак </w:t>
      </w:r>
      <w:r w:rsidRPr="009A3C03">
        <w:rPr>
          <w:rFonts w:ascii="Times New Roman" w:eastAsia="Arial" w:hAnsi="Times New Roman" w:cs="Times New Roman"/>
          <w:color w:val="auto"/>
          <w:sz w:val="24"/>
          <w:szCs w:val="24"/>
          <w:lang w:val="sr-Cyrl-RS"/>
        </w:rPr>
        <w:t xml:space="preserve"> из </w:t>
      </w:r>
      <w:r w:rsidRPr="009A3C03">
        <w:rPr>
          <w:rFonts w:ascii="Times New Roman" w:eastAsia="Arial" w:hAnsi="Times New Roman" w:cs="Times New Roman"/>
          <w:color w:val="auto"/>
          <w:sz w:val="24"/>
          <w:szCs w:val="24"/>
          <w:lang w:val="sr"/>
        </w:rPr>
        <w:t>2013</w:t>
      </w:r>
      <w:r w:rsidRPr="009A3C03">
        <w:rPr>
          <w:rFonts w:ascii="Times New Roman" w:eastAsia="Arial" w:hAnsi="Times New Roman" w:cs="Times New Roman"/>
          <w:color w:val="auto"/>
          <w:sz w:val="24"/>
          <w:szCs w:val="24"/>
          <w:lang w:val="sr-Cyrl-RS"/>
        </w:rPr>
        <w:t>. године</w:t>
      </w:r>
      <w:r w:rsidRPr="009A3C03">
        <w:rPr>
          <w:rFonts w:ascii="Times New Roman" w:eastAsia="Arial" w:hAnsi="Times New Roman" w:cs="Times New Roman"/>
          <w:color w:val="auto"/>
          <w:sz w:val="24"/>
          <w:szCs w:val="24"/>
          <w:lang w:val="sr"/>
        </w:rPr>
        <w:t>)</w:t>
      </w:r>
      <w:r w:rsidRPr="009A3C03">
        <w:rPr>
          <w:rFonts w:ascii="Times New Roman" w:eastAsia="Arial" w:hAnsi="Times New Roman" w:cs="Times New Roman"/>
          <w:color w:val="auto"/>
          <w:sz w:val="24"/>
          <w:szCs w:val="24"/>
          <w:lang w:val="sr-Cyrl-RS"/>
        </w:rPr>
        <w:t>,</w:t>
      </w:r>
      <w:r w:rsidRPr="009A3C03">
        <w:rPr>
          <w:rFonts w:ascii="Times New Roman" w:eastAsia="Arial" w:hAnsi="Times New Roman" w:cs="Times New Roman"/>
          <w:color w:val="auto"/>
          <w:sz w:val="24"/>
          <w:szCs w:val="24"/>
          <w:lang w:val="sr"/>
        </w:rPr>
        <w:t xml:space="preserve"> да је ситуација у складу са Повељом што се тиче ове тачке. Међутим, констатује из претходног извештаја да родитељски додатак који остварује мајка (и у изузетним околностима, отац) под условом да је држављанка Републике Србије која има пребивалиште у Републици Србији у складу са чланом 14 Закона о финансијској подршци породици са децом. Сагласно члану 17 тог закона, дечји додатак остварују родитељи, старатељ, ... под условом да је дете држављанин Србије са пребивалиштем у Србији као и његови родитељи, старатељ или</w:t>
      </w:r>
      <w:r w:rsidRPr="009A3C03">
        <w:rPr>
          <w:rFonts w:ascii="Times New Roman" w:eastAsia="Arial" w:hAnsi="Times New Roman" w:cs="Times New Roman"/>
          <w:color w:val="auto"/>
          <w:sz w:val="24"/>
          <w:szCs w:val="24"/>
          <w:lang w:val="sr-Cyrl-RS"/>
        </w:rPr>
        <w:t xml:space="preserve"> друго лице које води рачуна о детету.</w:t>
      </w:r>
      <w:r w:rsidRPr="009A3C03">
        <w:rPr>
          <w:rFonts w:ascii="Times New Roman" w:eastAsia="Arial" w:hAnsi="Times New Roman" w:cs="Times New Roman"/>
          <w:color w:val="auto"/>
          <w:sz w:val="24"/>
          <w:szCs w:val="24"/>
          <w:lang w:val="sr"/>
        </w:rPr>
        <w:t xml:space="preserve"> </w:t>
      </w:r>
      <w:r w:rsidRPr="009A3C03">
        <w:rPr>
          <w:rFonts w:ascii="Times New Roman" w:eastAsia="Arial" w:hAnsi="Times New Roman" w:cs="Times New Roman"/>
          <w:b/>
          <w:color w:val="auto"/>
          <w:sz w:val="24"/>
          <w:szCs w:val="24"/>
          <w:lang w:val="sr"/>
        </w:rPr>
        <w:t>Комитет запажа да недржављани који законито раде на територији Републике Србије имају право на дечји додатак ако је тако утврђено у међународном уговору, и моли да му се у наредном извештају доставе обухватније информације о овом питању.</w:t>
      </w:r>
    </w:p>
    <w:p w14:paraId="08844B22" w14:textId="5D03D747" w:rsidR="000E38AE" w:rsidRPr="009A3C03" w:rsidRDefault="000E38AE" w:rsidP="009A3C03">
      <w:pPr>
        <w:spacing w:after="60" w:line="276" w:lineRule="auto"/>
        <w:ind w:left="20" w:right="20"/>
        <w:jc w:val="both"/>
        <w:rPr>
          <w:rFonts w:ascii="Times New Roman" w:eastAsia="Arial" w:hAnsi="Times New Roman" w:cs="Times New Roman"/>
          <w:b/>
          <w:color w:val="auto"/>
          <w:sz w:val="24"/>
          <w:szCs w:val="24"/>
          <w:lang w:val="sr"/>
        </w:rPr>
      </w:pPr>
    </w:p>
    <w:p w14:paraId="1F4696BD" w14:textId="77777777" w:rsidR="000E38AE" w:rsidRPr="009A3C03" w:rsidRDefault="000E38AE" w:rsidP="009A3C03">
      <w:pPr>
        <w:spacing w:before="56" w:line="276" w:lineRule="auto"/>
        <w:ind w:left="1288" w:right="213"/>
        <w:jc w:val="both"/>
        <w:rPr>
          <w:rFonts w:ascii="Times New Roman" w:hAnsi="Times New Roman" w:cs="Times New Roman"/>
          <w:i/>
          <w:color w:val="auto"/>
          <w:sz w:val="24"/>
          <w:szCs w:val="24"/>
        </w:rPr>
      </w:pPr>
    </w:p>
    <w:p w14:paraId="72118DF3" w14:textId="77777777" w:rsidR="000E38AE" w:rsidRPr="009A3C03" w:rsidRDefault="000E38AE" w:rsidP="009A3C03">
      <w:pPr>
        <w:spacing w:after="219" w:line="276" w:lineRule="auto"/>
        <w:ind w:right="20"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Законом о социјалној заштити прописано је да право на новчану социјалну помоћ припада појединцу, односно породици, која својим радом, приходима од имовине или других извора остварују приход мањи од износа новчане социјалне помоћи утврђеног овим законом. Захтев се подноси надлежном центру за социјални рад, на прописаном обрасцу. Центар за социјални рад ће спровести поступак и одлучити о поднетом захтеву за новчану социјалну помоћ.</w:t>
      </w:r>
    </w:p>
    <w:p w14:paraId="7766A2AB" w14:textId="1B85DA0A" w:rsidR="000E38AE" w:rsidRPr="009A3C03" w:rsidRDefault="000E38AE" w:rsidP="009A3C03">
      <w:pPr>
        <w:spacing w:line="276" w:lineRule="auto"/>
        <w:ind w:left="20" w:right="20" w:firstLine="70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Право на дечији додатак може се остварити и у складу са закљученим споразумима о социјалном осигурању између Републике Србије и одређене државе. Редовно се размењују прописани обрасци у поступку остваривања овог права. Страни држављани се  ретко појављују са захтевом за остваривање права на дечији додатак јер је цензус који се примењује низак и приходи које су остварили су виши од њега.</w:t>
      </w:r>
    </w:p>
    <w:p w14:paraId="247B3998" w14:textId="77777777" w:rsidR="000E38AE" w:rsidRPr="009A3C03" w:rsidRDefault="000E38AE" w:rsidP="009A3C03">
      <w:pPr>
        <w:spacing w:after="60" w:line="276" w:lineRule="auto"/>
        <w:ind w:left="20" w:right="20"/>
        <w:jc w:val="both"/>
        <w:rPr>
          <w:rFonts w:ascii="Times New Roman" w:eastAsia="Arial" w:hAnsi="Times New Roman" w:cs="Times New Roman"/>
          <w:b/>
          <w:color w:val="auto"/>
          <w:sz w:val="24"/>
          <w:szCs w:val="24"/>
          <w:lang w:val="sr"/>
        </w:rPr>
      </w:pPr>
    </w:p>
    <w:p w14:paraId="61F1133F" w14:textId="77777777" w:rsidR="007B2209" w:rsidRPr="009A3C03" w:rsidRDefault="007B2209" w:rsidP="009A3C03">
      <w:pPr>
        <w:spacing w:after="60" w:line="276" w:lineRule="auto"/>
        <w:ind w:left="20" w:right="20"/>
        <w:jc w:val="both"/>
        <w:rPr>
          <w:rFonts w:ascii="Times New Roman" w:eastAsia="Arial" w:hAnsi="Times New Roman" w:cs="Times New Roman"/>
          <w:b/>
          <w:color w:val="auto"/>
          <w:sz w:val="24"/>
          <w:szCs w:val="24"/>
          <w:lang w:val="sr-Cyrl-RS"/>
        </w:rPr>
      </w:pPr>
    </w:p>
    <w:p w14:paraId="597DFD2D" w14:textId="1A6B98D1" w:rsidR="007B2209" w:rsidRPr="009A3C03" w:rsidRDefault="007B2209" w:rsidP="009A3C03">
      <w:pPr>
        <w:spacing w:after="0" w:line="276" w:lineRule="auto"/>
        <w:ind w:left="20" w:right="20"/>
        <w:jc w:val="both"/>
        <w:rPr>
          <w:rFonts w:ascii="Times New Roman" w:eastAsia="Arial" w:hAnsi="Times New Roman" w:cs="Times New Roman"/>
          <w:color w:val="auto"/>
          <w:sz w:val="24"/>
          <w:szCs w:val="24"/>
          <w:lang w:val="sr"/>
        </w:rPr>
      </w:pPr>
      <w:r w:rsidRPr="009A3C03">
        <w:rPr>
          <w:rFonts w:ascii="Times New Roman" w:eastAsia="Arial" w:hAnsi="Times New Roman" w:cs="Times New Roman"/>
          <w:color w:val="auto"/>
          <w:sz w:val="24"/>
          <w:szCs w:val="24"/>
          <w:lang w:val="sr"/>
        </w:rPr>
        <w:t xml:space="preserve">Имајући у виду да још увек нису закључени нити да је планирано закључивање уговора са Албанијом, Андором, Естонијом, </w:t>
      </w:r>
      <w:r w:rsidRPr="009A3C03">
        <w:rPr>
          <w:rFonts w:ascii="Times New Roman" w:eastAsia="Arial" w:hAnsi="Times New Roman" w:cs="Times New Roman"/>
          <w:color w:val="auto"/>
          <w:sz w:val="24"/>
          <w:szCs w:val="24"/>
          <w:lang w:val="sr-Cyrl-RS"/>
        </w:rPr>
        <w:t>Ф</w:t>
      </w:r>
      <w:r w:rsidRPr="009A3C03">
        <w:rPr>
          <w:rFonts w:ascii="Times New Roman" w:eastAsia="Arial" w:hAnsi="Times New Roman" w:cs="Times New Roman"/>
          <w:color w:val="auto"/>
          <w:sz w:val="24"/>
          <w:szCs w:val="24"/>
          <w:lang w:val="sr"/>
        </w:rPr>
        <w:t>инском, Грузијом, Исландом, Ирском, Летонијом, Литванијом, Малтом, Републиком Молдавијом и Португалијом, Комитет сматра да ситуација није у складу са Повељом по овој тачки.</w:t>
      </w:r>
    </w:p>
    <w:p w14:paraId="2CD24160" w14:textId="0E2883AB" w:rsidR="00957D39" w:rsidRPr="009A3C03" w:rsidRDefault="00957D39" w:rsidP="009A3C03">
      <w:pPr>
        <w:spacing w:after="0" w:line="276" w:lineRule="auto"/>
        <w:ind w:left="20" w:right="20"/>
        <w:jc w:val="both"/>
        <w:rPr>
          <w:rFonts w:ascii="Times New Roman" w:eastAsia="Arial" w:hAnsi="Times New Roman" w:cs="Times New Roman"/>
          <w:color w:val="auto"/>
          <w:sz w:val="24"/>
          <w:szCs w:val="24"/>
          <w:lang w:val="sr"/>
        </w:rPr>
      </w:pPr>
    </w:p>
    <w:p w14:paraId="49F36A8C" w14:textId="6B1EB77C" w:rsidR="00957D39" w:rsidRPr="009A3C03" w:rsidRDefault="00957D39" w:rsidP="009A3C03">
      <w:pPr>
        <w:spacing w:after="0" w:line="276" w:lineRule="auto"/>
        <w:ind w:firstLine="720"/>
        <w:jc w:val="both"/>
        <w:rPr>
          <w:rFonts w:ascii="Times New Roman" w:eastAsia="Times New Roman" w:hAnsi="Times New Roman" w:cs="Times New Roman"/>
          <w:color w:val="auto"/>
          <w:sz w:val="24"/>
          <w:szCs w:val="24"/>
          <w:lang w:val="ru-RU"/>
        </w:rPr>
      </w:pPr>
      <w:r w:rsidRPr="009A3C03">
        <w:rPr>
          <w:rFonts w:ascii="Times New Roman" w:eastAsia="Times New Roman" w:hAnsi="Times New Roman" w:cs="Times New Roman"/>
          <w:color w:val="auto"/>
          <w:sz w:val="24"/>
          <w:szCs w:val="24"/>
          <w:lang w:val="ru-RU"/>
        </w:rPr>
        <w:t xml:space="preserve">У условима панедмије изазване вирусом </w:t>
      </w:r>
      <w:r w:rsidRPr="009A3C03">
        <w:rPr>
          <w:rFonts w:ascii="Times New Roman" w:eastAsia="Times New Roman" w:hAnsi="Times New Roman" w:cs="Times New Roman"/>
          <w:color w:val="auto"/>
          <w:sz w:val="24"/>
          <w:szCs w:val="24"/>
          <w:lang w:val="sr-Cyrl-RS"/>
        </w:rPr>
        <w:t xml:space="preserve">КОВИД </w:t>
      </w:r>
      <w:r w:rsidRPr="009A3C03">
        <w:rPr>
          <w:rFonts w:ascii="Times New Roman" w:eastAsia="Times New Roman" w:hAnsi="Times New Roman" w:cs="Times New Roman"/>
          <w:color w:val="auto"/>
          <w:sz w:val="24"/>
          <w:szCs w:val="24"/>
          <w:lang w:val="ru-RU"/>
        </w:rPr>
        <w:t>-19, а у складу са правним прописима Републике Србије, Законом о здравственој заштити и Законом о заштити становиштва од заразних болести, обезбеђена је једнака доступност здравствене заштите, под истим условима</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у истом садржају и обиму, свим лицима која бораве на територији Републике</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RS"/>
        </w:rPr>
        <w:t xml:space="preserve">Србије </w:t>
      </w:r>
      <w:r w:rsidRPr="009A3C03">
        <w:rPr>
          <w:rFonts w:ascii="Times New Roman" w:eastAsia="Times New Roman" w:hAnsi="Times New Roman" w:cs="Times New Roman"/>
          <w:color w:val="auto"/>
          <w:sz w:val="24"/>
          <w:szCs w:val="24"/>
          <w:lang w:val="ru-RU"/>
        </w:rPr>
        <w:t>као и грађанима Републике Србије и осигураницима Републичког фонда за здравствено осигурање и Фонда за социјално осигурање војних осигураника. Надзор над спровођењем наведених закона као и других прописа врши Министарство здравља Републике Србије.</w:t>
      </w:r>
    </w:p>
    <w:p w14:paraId="434FEBCC" w14:textId="0DFF4919" w:rsidR="00957D39" w:rsidRPr="009A3C03" w:rsidRDefault="00957D39" w:rsidP="009A3C03">
      <w:pPr>
        <w:spacing w:after="0" w:line="276" w:lineRule="auto"/>
        <w:ind w:left="20" w:right="20"/>
        <w:jc w:val="both"/>
        <w:rPr>
          <w:rFonts w:ascii="Times New Roman" w:eastAsia="Arial" w:hAnsi="Times New Roman" w:cs="Times New Roman"/>
          <w:color w:val="auto"/>
          <w:sz w:val="24"/>
          <w:szCs w:val="24"/>
          <w:lang w:val="sr"/>
        </w:rPr>
      </w:pPr>
    </w:p>
    <w:p w14:paraId="15A40652" w14:textId="5EFD2BA4" w:rsidR="00957D39" w:rsidRPr="009A3C03" w:rsidRDefault="00957D39" w:rsidP="009A3C03">
      <w:pPr>
        <w:spacing w:after="0" w:line="276" w:lineRule="auto"/>
        <w:ind w:left="20" w:right="20"/>
        <w:jc w:val="both"/>
        <w:rPr>
          <w:rFonts w:ascii="Times New Roman" w:eastAsia="Arial" w:hAnsi="Times New Roman" w:cs="Times New Roman"/>
          <w:color w:val="auto"/>
          <w:sz w:val="24"/>
          <w:szCs w:val="24"/>
          <w:lang w:val="sr"/>
        </w:rPr>
      </w:pPr>
    </w:p>
    <w:p w14:paraId="312B1B30" w14:textId="61C1D622" w:rsidR="00EB7268" w:rsidRPr="009A3C03" w:rsidRDefault="00EB7268" w:rsidP="009A3C03">
      <w:pPr>
        <w:spacing w:after="1" w:line="276" w:lineRule="auto"/>
        <w:ind w:left="-5" w:right="-7" w:hanging="10"/>
        <w:jc w:val="both"/>
        <w:rPr>
          <w:rFonts w:ascii="Times New Roman" w:hAnsi="Times New Roman" w:cs="Times New Roman"/>
          <w:color w:val="auto"/>
          <w:sz w:val="24"/>
          <w:szCs w:val="24"/>
          <w:lang w:val="sr-Latn-RS"/>
        </w:rPr>
      </w:pPr>
    </w:p>
    <w:p w14:paraId="5DBECC6A" w14:textId="77777777" w:rsidR="00FC141A" w:rsidRPr="009A3C03" w:rsidRDefault="005E4E33" w:rsidP="009A3C03">
      <w:pPr>
        <w:spacing w:after="0"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sr-Latn-RS"/>
        </w:rPr>
        <w:t xml:space="preserve"> </w:t>
      </w:r>
    </w:p>
    <w:p w14:paraId="7BB4DF63" w14:textId="77777777" w:rsidR="00FC141A" w:rsidRPr="009A3C03" w:rsidRDefault="00FC141A"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11" w:line="276" w:lineRule="auto"/>
        <w:ind w:left="-5"/>
        <w:jc w:val="both"/>
        <w:rPr>
          <w:rFonts w:ascii="Times New Roman" w:hAnsi="Times New Roman" w:cs="Times New Roman"/>
          <w:color w:val="auto"/>
          <w:sz w:val="24"/>
          <w:szCs w:val="24"/>
          <w:lang w:val="ru-RU"/>
        </w:rPr>
      </w:pPr>
      <w:r w:rsidRPr="009A3C03">
        <w:rPr>
          <w:rFonts w:ascii="Times New Roman" w:eastAsia="Times New Roman" w:hAnsi="Times New Roman" w:cs="Times New Roman"/>
          <w:b/>
          <w:color w:val="auto"/>
          <w:sz w:val="24"/>
          <w:szCs w:val="24"/>
          <w:lang w:val="ru-RU"/>
        </w:rPr>
        <w:t>Члан 13.</w:t>
      </w:r>
    </w:p>
    <w:p w14:paraId="64EAD3D8" w14:textId="77777777" w:rsidR="00FC141A" w:rsidRPr="009A3C03" w:rsidRDefault="00FC141A"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254" w:line="276" w:lineRule="auto"/>
        <w:ind w:left="-5"/>
        <w:jc w:val="both"/>
        <w:rPr>
          <w:rFonts w:ascii="Times New Roman" w:hAnsi="Times New Roman" w:cs="Times New Roman"/>
          <w:color w:val="auto"/>
          <w:sz w:val="24"/>
          <w:szCs w:val="24"/>
          <w:lang w:val="ru-RU"/>
        </w:rPr>
      </w:pPr>
      <w:r w:rsidRPr="009A3C03">
        <w:rPr>
          <w:rFonts w:ascii="Times New Roman" w:eastAsia="Times New Roman" w:hAnsi="Times New Roman" w:cs="Times New Roman"/>
          <w:b/>
          <w:color w:val="auto"/>
          <w:sz w:val="24"/>
          <w:szCs w:val="24"/>
          <w:lang w:val="ru-RU"/>
        </w:rPr>
        <w:t>Право на социјалну и медицинску помоћ</w:t>
      </w:r>
    </w:p>
    <w:p w14:paraId="3D1B7066" w14:textId="55D54016" w:rsidR="00EB7268" w:rsidRPr="009A3C03" w:rsidRDefault="005A5FDF"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ind w:left="-5"/>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lastRenderedPageBreak/>
        <w:t>1.</w:t>
      </w:r>
      <w:r w:rsidR="00FC141A" w:rsidRPr="009A3C03">
        <w:rPr>
          <w:rFonts w:ascii="Times New Roman" w:hAnsi="Times New Roman" w:cs="Times New Roman"/>
          <w:color w:val="auto"/>
          <w:sz w:val="24"/>
          <w:szCs w:val="24"/>
          <w:lang w:val="ru-RU"/>
        </w:rPr>
        <w:t>У намери да обезбеде ефективно остваривање права на социјалну и медицинску помоћ, стране уговорнице се обавезују:</w:t>
      </w:r>
      <w:r w:rsidR="009A4A12" w:rsidRPr="009A3C03">
        <w:rPr>
          <w:rFonts w:ascii="Times New Roman" w:hAnsi="Times New Roman" w:cs="Times New Roman"/>
          <w:color w:val="auto"/>
          <w:sz w:val="24"/>
          <w:szCs w:val="24"/>
          <w:lang w:val="ru-RU"/>
        </w:rPr>
        <w:t xml:space="preserve"> </w:t>
      </w:r>
      <w:r w:rsidR="00FC141A" w:rsidRPr="009A3C03">
        <w:rPr>
          <w:rFonts w:ascii="Times New Roman" w:hAnsi="Times New Roman" w:cs="Times New Roman"/>
          <w:color w:val="auto"/>
          <w:sz w:val="24"/>
          <w:szCs w:val="24"/>
          <w:lang w:val="ru-RU"/>
        </w:rPr>
        <w:t>да обезбеде да свако лице које нема адекватна средства за живот и које није у стању да обезбеди таква средства сопственим напорима или из других извора, нарочито повластице из шеме социјалне сигурности, добије адекватну помоћ и, у случају болести, помоћ која му је неопходна;</w:t>
      </w:r>
      <w:r w:rsidR="005E4E33" w:rsidRPr="009A3C03">
        <w:rPr>
          <w:rFonts w:ascii="Times New Roman" w:hAnsi="Times New Roman" w:cs="Times New Roman"/>
          <w:color w:val="auto"/>
          <w:sz w:val="24"/>
          <w:szCs w:val="24"/>
          <w:lang w:val="ru-RU"/>
        </w:rPr>
        <w:t xml:space="preserve"> </w:t>
      </w:r>
    </w:p>
    <w:p w14:paraId="60B3D30B" w14:textId="77777777" w:rsidR="00EB7268" w:rsidRPr="009A3C03" w:rsidRDefault="005E4E33" w:rsidP="009A3C03">
      <w:pPr>
        <w:spacing w:after="7"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 xml:space="preserve"> </w:t>
      </w:r>
    </w:p>
    <w:p w14:paraId="6DB42C9A" w14:textId="38151D95" w:rsidR="006330A9" w:rsidRPr="009A3C03" w:rsidRDefault="006330A9"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Latn-RS"/>
        </w:rPr>
        <w:t>а) Молимо опишите реформе општег правног оквира. Наведите релевантне цифре, статистике или било које друге релевантне информације, посебно: доказе да је ниво социјалне помоћи адекватан, тј. помоћ треба омогућити било којој особи да задовољи основне потребе и ниво давања не би требало да падне испод праг</w:t>
      </w:r>
      <w:r w:rsidRPr="009A3C03">
        <w:rPr>
          <w:rFonts w:ascii="Times New Roman" w:hAnsi="Times New Roman" w:cs="Times New Roman"/>
          <w:sz w:val="24"/>
          <w:szCs w:val="24"/>
          <w:lang w:val="sr-Cyrl-RS"/>
        </w:rPr>
        <w:t>а</w:t>
      </w:r>
      <w:r w:rsidRPr="009A3C03">
        <w:rPr>
          <w:rFonts w:ascii="Times New Roman" w:hAnsi="Times New Roman" w:cs="Times New Roman"/>
          <w:sz w:val="24"/>
          <w:szCs w:val="24"/>
          <w:lang w:val="sr-Latn-RS"/>
        </w:rPr>
        <w:t xml:space="preserve"> сиромаштва</w:t>
      </w:r>
      <w:r w:rsidRPr="009A3C03">
        <w:rPr>
          <w:rFonts w:ascii="Times New Roman" w:hAnsi="Times New Roman" w:cs="Times New Roman"/>
          <w:sz w:val="24"/>
          <w:szCs w:val="24"/>
          <w:lang w:val="sr-Cyrl-RS"/>
        </w:rPr>
        <w:t>.</w:t>
      </w:r>
      <w:r w:rsidRPr="009A3C03">
        <w:rPr>
          <w:rFonts w:ascii="Times New Roman" w:hAnsi="Times New Roman" w:cs="Times New Roman"/>
          <w:sz w:val="24"/>
          <w:szCs w:val="24"/>
          <w:lang w:val="sr-Latn-RS"/>
        </w:rPr>
        <w:t xml:space="preserve"> Стога се морају пружити информације о основним давањима, додатним накнадама и о прагу сиромаштва у земљи, који је дефинисан као 50% </w:t>
      </w:r>
      <w:r w:rsidRPr="009A3C03">
        <w:rPr>
          <w:rFonts w:ascii="Times New Roman" w:hAnsi="Times New Roman" w:cs="Times New Roman"/>
          <w:sz w:val="24"/>
          <w:szCs w:val="24"/>
          <w:lang w:val="sr-Cyrl-RS"/>
        </w:rPr>
        <w:t>медијане еквивалентног дохотка</w:t>
      </w:r>
      <w:r w:rsidRPr="009A3C03">
        <w:rPr>
          <w:rFonts w:ascii="Times New Roman" w:hAnsi="Times New Roman" w:cs="Times New Roman"/>
          <w:sz w:val="24"/>
          <w:szCs w:val="24"/>
          <w:lang w:val="sr-Latn-RS"/>
        </w:rPr>
        <w:t xml:space="preserve"> и </w:t>
      </w:r>
      <w:r w:rsidRPr="009A3C03">
        <w:rPr>
          <w:rFonts w:ascii="Times New Roman" w:hAnsi="Times New Roman" w:cs="Times New Roman"/>
          <w:sz w:val="24"/>
          <w:szCs w:val="24"/>
          <w:lang w:val="sr-Cyrl-RS"/>
        </w:rPr>
        <w:t>изирачунт</w:t>
      </w:r>
      <w:r w:rsidRPr="009A3C03">
        <w:rPr>
          <w:rFonts w:ascii="Times New Roman" w:hAnsi="Times New Roman" w:cs="Times New Roman"/>
          <w:sz w:val="24"/>
          <w:szCs w:val="24"/>
          <w:lang w:val="sr-Latn-RS"/>
        </w:rPr>
        <w:t xml:space="preserve"> на основу вредности прага ризика од сиромаштва коју је објавио Еуростат</w:t>
      </w:r>
      <w:r w:rsidRPr="009A3C03">
        <w:rPr>
          <w:rFonts w:ascii="Times New Roman" w:hAnsi="Times New Roman" w:cs="Times New Roman"/>
          <w:sz w:val="24"/>
          <w:szCs w:val="24"/>
          <w:lang w:val="sr-Cyrl-RS"/>
        </w:rPr>
        <w:t>.</w:t>
      </w:r>
    </w:p>
    <w:p w14:paraId="157727B3" w14:textId="09162C28" w:rsidR="004B2B5E" w:rsidRPr="009A3C03" w:rsidRDefault="004B2B5E" w:rsidP="009A3C03">
      <w:pPr>
        <w:spacing w:line="276" w:lineRule="auto"/>
        <w:ind w:right="-255"/>
        <w:rPr>
          <w:rFonts w:ascii="Times New Roman" w:eastAsia="Times New Roman" w:hAnsi="Times New Roman" w:cs="Times New Roman"/>
          <w:color w:val="auto"/>
          <w:sz w:val="24"/>
          <w:szCs w:val="24"/>
          <w:lang w:val="sr-Cyrl-RS" w:eastAsia="ja-JP"/>
        </w:rPr>
      </w:pPr>
    </w:p>
    <w:p w14:paraId="173AB314" w14:textId="77777777" w:rsidR="004B2B5E" w:rsidRPr="009A3C03" w:rsidRDefault="004B2B5E" w:rsidP="009A3C03">
      <w:pPr>
        <w:spacing w:line="276" w:lineRule="auto"/>
        <w:ind w:right="-255"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Законом о социјалној заштити прописано је да се основица за утврђивање новчане социјалне помоћи усклађује са индексом потрошачких цена у претходних шест месеци, на основу статистичких података, два пута годишње, 1. априла и 1. октобра. Номиналне износе новчане социјалне помоћи, заокружене у динарима, утврђује министар надлежан за послове социјалне заштите, решењем које се објављује у „Службеном гласнику Републике Србије“.</w:t>
      </w:r>
    </w:p>
    <w:p w14:paraId="41F4D0D2" w14:textId="77777777" w:rsidR="004B2B5E" w:rsidRPr="009A3C03" w:rsidRDefault="004B2B5E" w:rsidP="009A3C03">
      <w:pPr>
        <w:spacing w:line="276" w:lineRule="auto"/>
        <w:ind w:right="-255"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Номинални износ новчане социјалне помоћи, утврђен законом и прописан решењем министра за рад, запошљавање, борачка и социјална питања, број: 401-00-00200/9/2020-09 од 13.10.2020. године утврђује се за појединца, односно носиоца у породици у висини 1 од основице или 8.626,00 динара; за сваку наредну одраслу особу у породици у висини 0,5 од основице или 4.313,00 динара; за дете до 18 година у висини од 0,3 од основице или 2.588,00 динара.</w:t>
      </w:r>
      <w:r w:rsidRPr="009A3C03">
        <w:rPr>
          <w:rFonts w:ascii="Times New Roman" w:eastAsia="Times New Roman" w:hAnsi="Times New Roman" w:cs="Times New Roman"/>
          <w:color w:val="auto"/>
          <w:sz w:val="24"/>
          <w:szCs w:val="24"/>
          <w:lang w:eastAsia="ja-JP"/>
        </w:rPr>
        <w:t>   </w:t>
      </w:r>
    </w:p>
    <w:p w14:paraId="34200775" w14:textId="77777777" w:rsidR="006330A9" w:rsidRPr="009A3C03" w:rsidRDefault="006330A9" w:rsidP="009A3C03">
      <w:pPr>
        <w:pStyle w:val="HTMLPreformatted"/>
        <w:spacing w:line="276" w:lineRule="auto"/>
        <w:jc w:val="both"/>
        <w:rPr>
          <w:rFonts w:ascii="Times New Roman" w:hAnsi="Times New Roman" w:cs="Times New Roman"/>
          <w:sz w:val="24"/>
          <w:szCs w:val="24"/>
          <w:lang w:val="sr-Cyrl-RS"/>
        </w:rPr>
      </w:pPr>
    </w:p>
    <w:p w14:paraId="4BCAE28E" w14:textId="0EA85CE7" w:rsidR="006330A9" w:rsidRPr="009A3C03" w:rsidRDefault="006330A9"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 xml:space="preserve">б) </w:t>
      </w:r>
      <w:r w:rsidRPr="009A3C03">
        <w:rPr>
          <w:rFonts w:ascii="Times New Roman" w:hAnsi="Times New Roman" w:cs="Times New Roman"/>
          <w:sz w:val="24"/>
          <w:szCs w:val="24"/>
          <w:lang w:val="sr-Latn-RS"/>
        </w:rPr>
        <w:t xml:space="preserve">Наведите све посебне мере предузете за обезбеђивање социјалне и медицинске помоћи за особе без </w:t>
      </w:r>
      <w:r w:rsidRPr="009A3C03">
        <w:rPr>
          <w:rFonts w:ascii="Times New Roman" w:hAnsi="Times New Roman" w:cs="Times New Roman"/>
          <w:sz w:val="24"/>
          <w:szCs w:val="24"/>
          <w:lang w:val="sr-Cyrl-RS"/>
        </w:rPr>
        <w:t>средстава</w:t>
      </w:r>
      <w:r w:rsidRPr="009A3C03">
        <w:rPr>
          <w:rFonts w:ascii="Times New Roman" w:hAnsi="Times New Roman" w:cs="Times New Roman"/>
          <w:sz w:val="24"/>
          <w:szCs w:val="24"/>
          <w:lang w:val="sr-Latn-RS"/>
        </w:rPr>
        <w:t xml:space="preserve"> у контексту пандемије као што је криза</w:t>
      </w:r>
      <w:r w:rsidRPr="009A3C03">
        <w:rPr>
          <w:rFonts w:ascii="Times New Roman" w:hAnsi="Times New Roman" w:cs="Times New Roman"/>
          <w:sz w:val="24"/>
          <w:szCs w:val="24"/>
          <w:lang w:val="sr-Cyrl-RS"/>
        </w:rPr>
        <w:t xml:space="preserve"> изазвана</w:t>
      </w:r>
      <w:r w:rsidR="003A21E9" w:rsidRPr="009A3C03">
        <w:rPr>
          <w:rFonts w:ascii="Times New Roman" w:hAnsi="Times New Roman" w:cs="Times New Roman"/>
          <w:sz w:val="24"/>
          <w:szCs w:val="24"/>
          <w:lang w:val="sr-Latn-RS"/>
        </w:rPr>
        <w:t xml:space="preserve"> </w:t>
      </w:r>
      <w:r w:rsidR="003A21E9" w:rsidRPr="009A3C03">
        <w:rPr>
          <w:rFonts w:ascii="Times New Roman" w:hAnsi="Times New Roman" w:cs="Times New Roman"/>
          <w:sz w:val="24"/>
          <w:szCs w:val="24"/>
          <w:lang w:val="sr-Cyrl-RS"/>
        </w:rPr>
        <w:t>К</w:t>
      </w:r>
      <w:r w:rsidR="00300C37" w:rsidRPr="009A3C03">
        <w:rPr>
          <w:rFonts w:ascii="Times New Roman" w:hAnsi="Times New Roman" w:cs="Times New Roman"/>
          <w:sz w:val="24"/>
          <w:szCs w:val="24"/>
          <w:lang w:val="sr-Latn-RS"/>
        </w:rPr>
        <w:t xml:space="preserve">ОВИД </w:t>
      </w:r>
      <w:r w:rsidRPr="009A3C03">
        <w:rPr>
          <w:rFonts w:ascii="Times New Roman" w:hAnsi="Times New Roman" w:cs="Times New Roman"/>
          <w:sz w:val="24"/>
          <w:szCs w:val="24"/>
          <w:lang w:val="sr-Latn-RS"/>
        </w:rPr>
        <w:t>19. Наведите и податке о обиму и модалитетима пружања социјалне и медицинске помоћи особама без пребивалишта или другог статуса који им омогућавају да легално бораве на територији ваше земље.</w:t>
      </w:r>
    </w:p>
    <w:p w14:paraId="6C00B5AC" w14:textId="77777777" w:rsidR="00AD44BB" w:rsidRPr="009A3C03" w:rsidRDefault="00AD44BB" w:rsidP="009A3C03">
      <w:pPr>
        <w:pStyle w:val="HTMLPreformatted"/>
        <w:spacing w:line="276" w:lineRule="auto"/>
        <w:jc w:val="both"/>
        <w:rPr>
          <w:rFonts w:ascii="Times New Roman" w:hAnsi="Times New Roman" w:cs="Times New Roman"/>
          <w:sz w:val="24"/>
          <w:szCs w:val="24"/>
          <w:lang w:val="sr-Latn-RS"/>
        </w:rPr>
      </w:pPr>
    </w:p>
    <w:p w14:paraId="5376DB2F" w14:textId="74435DEE" w:rsidR="00AD44BB" w:rsidRPr="009A3C03" w:rsidRDefault="00AD44BB" w:rsidP="009A3C03">
      <w:pPr>
        <w:tabs>
          <w:tab w:val="left" w:pos="1289"/>
        </w:tabs>
        <w:spacing w:line="276" w:lineRule="auto"/>
        <w:ind w:right="212"/>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Одговорено у претходним питањима.</w:t>
      </w:r>
    </w:p>
    <w:p w14:paraId="41622D44" w14:textId="0915D40E" w:rsidR="006330A9" w:rsidRPr="009A3C03" w:rsidRDefault="006330A9" w:rsidP="009A3C03">
      <w:pPr>
        <w:pStyle w:val="HTMLPreformatted"/>
        <w:spacing w:line="276" w:lineRule="auto"/>
        <w:jc w:val="both"/>
        <w:rPr>
          <w:rFonts w:ascii="Times New Roman" w:hAnsi="Times New Roman" w:cs="Times New Roman"/>
          <w:sz w:val="24"/>
          <w:szCs w:val="24"/>
          <w:lang w:val="sr-Cyrl-RS"/>
        </w:rPr>
      </w:pPr>
    </w:p>
    <w:p w14:paraId="6E6F4EB6" w14:textId="77777777" w:rsidR="00EB7268" w:rsidRPr="009A3C03" w:rsidRDefault="006330A9"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 xml:space="preserve">в) </w:t>
      </w:r>
      <w:r w:rsidRPr="009A3C03">
        <w:rPr>
          <w:rFonts w:ascii="Times New Roman" w:hAnsi="Times New Roman" w:cs="Times New Roman"/>
          <w:sz w:val="24"/>
          <w:szCs w:val="24"/>
          <w:lang w:val="sr-Latn-RS"/>
        </w:rPr>
        <w:t xml:space="preserve">Ако је </w:t>
      </w:r>
      <w:r w:rsidRPr="009A3C03">
        <w:rPr>
          <w:rFonts w:ascii="Times New Roman" w:hAnsi="Times New Roman" w:cs="Times New Roman"/>
          <w:sz w:val="24"/>
          <w:szCs w:val="24"/>
          <w:lang w:val="sr-Cyrl-RS"/>
        </w:rPr>
        <w:t>у претходном закључку утврђено да домаће право није усклађено са одредбом Повеље о</w:t>
      </w:r>
      <w:r w:rsidRPr="009A3C03">
        <w:rPr>
          <w:rFonts w:ascii="Times New Roman" w:hAnsi="Times New Roman" w:cs="Times New Roman"/>
          <w:sz w:val="24"/>
          <w:szCs w:val="24"/>
          <w:lang w:val="sr-Latn-RS"/>
        </w:rPr>
        <w:t xml:space="preserve">бјасните да ли је и како отклоњен проблем. Ако је </w:t>
      </w:r>
      <w:r w:rsidRPr="009A3C03">
        <w:rPr>
          <w:rFonts w:ascii="Times New Roman" w:hAnsi="Times New Roman" w:cs="Times New Roman"/>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sz w:val="24"/>
          <w:szCs w:val="24"/>
          <w:lang w:val="sr-Latn-RS"/>
        </w:rPr>
        <w:t>одговорите на постављена питања</w:t>
      </w:r>
    </w:p>
    <w:p w14:paraId="74F6BAF4" w14:textId="0318000F" w:rsidR="00D10F20" w:rsidRPr="009A3C03" w:rsidRDefault="00D10F20" w:rsidP="009A3C03">
      <w:pPr>
        <w:spacing w:line="276" w:lineRule="auto"/>
        <w:jc w:val="both"/>
        <w:rPr>
          <w:rFonts w:ascii="Times New Roman" w:hAnsi="Times New Roman" w:cs="Times New Roman"/>
          <w:color w:val="auto"/>
          <w:sz w:val="24"/>
          <w:szCs w:val="24"/>
          <w:lang w:val="ru-RU"/>
        </w:rPr>
      </w:pPr>
    </w:p>
    <w:p w14:paraId="3BE2C50D" w14:textId="22826F01"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Ако породица не испуњава услове за остваривање права на новчану социјалну помоћ, због горе наведеног, право на новчану социјалну помоћ се признаје само њеном члану који је неспособан за рад, под условима утврђеним Законом о социјалној заштити.</w:t>
      </w:r>
    </w:p>
    <w:p w14:paraId="05AE513D" w14:textId="77777777"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 xml:space="preserve">Законом о социјалној заштити предвиђена је једнократна новчана помоћ која се обезбеђује лицу које се изненада или тренутно нађе у стању социјалне потребе. О обезбеђивању једнократне новчане помоћи и помоћи у натури стара се јединица локалне </w:t>
      </w:r>
      <w:r w:rsidRPr="009A3C03">
        <w:rPr>
          <w:rFonts w:ascii="Times New Roman" w:eastAsia="Times New Roman" w:hAnsi="Times New Roman" w:cs="Times New Roman"/>
          <w:color w:val="auto"/>
          <w:sz w:val="24"/>
          <w:szCs w:val="24"/>
          <w:lang w:val="ru-RU" w:eastAsia="ja-JP"/>
        </w:rPr>
        <w:lastRenderedPageBreak/>
        <w:t>самоуправе. Поступак за остваривање и исплату једнократне новчане помоћи спроводи центар за социјални рад. Ближе услове и начин остваривања и висину једнократне помоћи прописује јединица локалне самоуправе.</w:t>
      </w:r>
    </w:p>
    <w:p w14:paraId="0B6F544D" w14:textId="77777777" w:rsidR="00AD44BB" w:rsidRPr="009A3C03" w:rsidRDefault="00AD44BB" w:rsidP="009A3C03">
      <w:pPr>
        <w:pStyle w:val="NormalWeb"/>
        <w:spacing w:after="0" w:line="276" w:lineRule="auto"/>
        <w:jc w:val="both"/>
        <w:rPr>
          <w:rFonts w:ascii="Times New Roman" w:hAnsi="Times New Roman"/>
          <w:lang w:val="ru-RU" w:eastAsia="ja-JP"/>
        </w:rPr>
      </w:pPr>
    </w:p>
    <w:p w14:paraId="61F73B00" w14:textId="4B43B190" w:rsidR="00AD44BB" w:rsidRPr="009A3C03" w:rsidRDefault="00AD44BB" w:rsidP="009A3C03">
      <w:pPr>
        <w:pStyle w:val="NormalWeb"/>
        <w:spacing w:after="0" w:line="276" w:lineRule="auto"/>
        <w:ind w:firstLine="720"/>
        <w:jc w:val="both"/>
        <w:rPr>
          <w:rFonts w:ascii="Times New Roman" w:hAnsi="Times New Roman"/>
          <w:lang w:val="ru-RU" w:eastAsia="ja-JP"/>
        </w:rPr>
      </w:pPr>
      <w:r w:rsidRPr="009A3C03">
        <w:rPr>
          <w:rFonts w:ascii="Times New Roman" w:hAnsi="Times New Roman"/>
          <w:lang w:val="ru-RU" w:eastAsia="ja-JP"/>
        </w:rPr>
        <w:t>Ради смањења сиромаштва и броја радно способних</w:t>
      </w:r>
      <w:r w:rsidRPr="009A3C03">
        <w:rPr>
          <w:rFonts w:ascii="Times New Roman" w:hAnsi="Times New Roman"/>
          <w:lang w:eastAsia="ja-JP"/>
        </w:rPr>
        <w:t> </w:t>
      </w:r>
      <w:r w:rsidRPr="009A3C03">
        <w:rPr>
          <w:rFonts w:ascii="Times New Roman" w:hAnsi="Times New Roman"/>
          <w:lang w:val="ru-RU" w:eastAsia="ja-JP"/>
        </w:rPr>
        <w:t xml:space="preserve"> корисника новчане социјалне помоћи, одговорног приступа и обезбеђивања потребних услова за социјалну укљученост корисника, на основу члана 80. став 4. </w:t>
      </w:r>
      <w:r w:rsidRPr="009A3C03">
        <w:rPr>
          <w:rFonts w:ascii="Times New Roman" w:hAnsi="Times New Roman"/>
          <w:i/>
          <w:lang w:val="ru-RU" w:eastAsia="ja-JP"/>
        </w:rPr>
        <w:t>Закона о социјалној заштити</w:t>
      </w:r>
      <w:r w:rsidRPr="009A3C03">
        <w:rPr>
          <w:rFonts w:ascii="Times New Roman" w:hAnsi="Times New Roman"/>
          <w:lang w:val="ru-RU" w:eastAsia="ja-JP"/>
        </w:rPr>
        <w:t xml:space="preserve"> („Службени гласник РС”, број 24/11)</w:t>
      </w:r>
      <w:r w:rsidRPr="009A3C03">
        <w:rPr>
          <w:rFonts w:ascii="Times New Roman" w:hAnsi="Times New Roman"/>
          <w:lang w:eastAsia="ja-JP"/>
        </w:rPr>
        <w:t> </w:t>
      </w:r>
      <w:r w:rsidRPr="009A3C03">
        <w:rPr>
          <w:rFonts w:ascii="Times New Roman" w:hAnsi="Times New Roman"/>
          <w:lang w:val="ru-RU" w:eastAsia="ja-JP"/>
        </w:rPr>
        <w:t xml:space="preserve"> Влада је донела Уредбу о мерама социјалне укључености корисника новчане социјалне помоћи (Службени гласник РС, број 112/14) која је ступила на снагу 24.10.2014. године.</w:t>
      </w:r>
    </w:p>
    <w:p w14:paraId="7EFFBB73" w14:textId="77777777" w:rsidR="00AB4C9C" w:rsidRPr="009A3C03" w:rsidRDefault="00AB4C9C" w:rsidP="009A3C03">
      <w:pPr>
        <w:pStyle w:val="NormalWeb"/>
        <w:spacing w:after="0" w:line="276" w:lineRule="auto"/>
        <w:ind w:firstLine="720"/>
        <w:jc w:val="both"/>
        <w:rPr>
          <w:rFonts w:ascii="Times New Roman" w:hAnsi="Times New Roman"/>
          <w:lang w:val="ru-RU" w:eastAsia="ja-JP"/>
        </w:rPr>
      </w:pPr>
    </w:p>
    <w:p w14:paraId="51F8C0E4" w14:textId="0E0AFD27"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Чланом 80 ставом 3. наведеног закона прописано је да</w:t>
      </w: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color w:val="auto"/>
          <w:sz w:val="24"/>
          <w:szCs w:val="24"/>
          <w:lang w:val="ru-RU" w:eastAsia="ja-JP"/>
        </w:rPr>
        <w:t xml:space="preserve"> центар за социјални рад, може закључити споразум са корисником материјалне подршке о активном превазилажењу његове неповољне ситуације, који садржи активности и обавезе корисника, као и могућност умањења и престанка права на материјалну подршку у случају неоправданог</w:t>
      </w: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color w:val="auto"/>
          <w:sz w:val="24"/>
          <w:szCs w:val="24"/>
          <w:lang w:val="ru-RU" w:eastAsia="ja-JP"/>
        </w:rPr>
        <w:t xml:space="preserve"> неизвршавања обавеза и активности из споразума о индивидуалном плану активације.</w:t>
      </w:r>
    </w:p>
    <w:p w14:paraId="3A150C72" w14:textId="7D8C399F"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На основу члана 80 став 5 Закона о социјалној заштити министар надлежан за социјалну заштиту донео је</w:t>
      </w: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color w:val="auto"/>
          <w:sz w:val="24"/>
          <w:szCs w:val="24"/>
          <w:lang w:val="ru-RU" w:eastAsia="ja-JP"/>
        </w:rPr>
        <w:t xml:space="preserve"> Правилник о</w:t>
      </w: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color w:val="auto"/>
          <w:sz w:val="24"/>
          <w:szCs w:val="24"/>
          <w:lang w:val="ru-RU" w:eastAsia="ja-JP"/>
        </w:rPr>
        <w:t xml:space="preserve"> изгледу и садржини индивидуалног плана активације („Службени гласник РС”, број 118/14).</w:t>
      </w: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b/>
          <w:bCs/>
          <w:color w:val="auto"/>
          <w:sz w:val="24"/>
          <w:szCs w:val="24"/>
          <w:lang w:eastAsia="ja-JP"/>
        </w:rPr>
        <w:t>        </w:t>
      </w:r>
    </w:p>
    <w:p w14:paraId="7E7112AE" w14:textId="1BC076A6"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b/>
          <w:bCs/>
          <w:color w:val="auto"/>
          <w:sz w:val="24"/>
          <w:szCs w:val="24"/>
          <w:lang w:eastAsia="ja-JP"/>
        </w:rPr>
        <w:t xml:space="preserve">Индивидуални план активације је афирмативан и у погледу последица </w:t>
      </w:r>
      <w:r w:rsidRPr="009A3C03">
        <w:rPr>
          <w:rFonts w:ascii="Times New Roman" w:eastAsia="Times New Roman" w:hAnsi="Times New Roman" w:cs="Times New Roman"/>
          <w:color w:val="auto"/>
          <w:sz w:val="24"/>
          <w:szCs w:val="24"/>
          <w:lang w:eastAsia="ja-JP"/>
        </w:rPr>
        <w:t>из разлога што за разлику од члана 83. став 2. Закона о социјалној заштити не предвиђ</w:t>
      </w:r>
      <w:r w:rsidRPr="009A3C03">
        <w:rPr>
          <w:rFonts w:ascii="Times New Roman" w:eastAsia="Times New Roman" w:hAnsi="Times New Roman" w:cs="Times New Roman"/>
          <w:color w:val="auto"/>
          <w:sz w:val="24"/>
          <w:szCs w:val="24"/>
          <w:lang w:val="sr-Cyrl-RS" w:eastAsia="ja-JP"/>
        </w:rPr>
        <w:t>а</w:t>
      </w:r>
      <w:r w:rsidRPr="009A3C03">
        <w:rPr>
          <w:rFonts w:ascii="Times New Roman" w:eastAsia="Times New Roman" w:hAnsi="Times New Roman" w:cs="Times New Roman"/>
          <w:color w:val="auto"/>
          <w:sz w:val="24"/>
          <w:szCs w:val="24"/>
          <w:lang w:eastAsia="ja-JP"/>
        </w:rPr>
        <w:t xml:space="preserve"> одмах престанак права за све радно способне кориснике у једној породици, уколико одбију понуђено запослење, радно ангажовање на привременим, повременим или сезонским пословима, стручно оспособљавање, преквалификацију, доквалификацију или основно образовање, тако да у самом праву остану само радно неспособни корисници новчане социјалне помоћи. Споразум предвиђа последице само у случају неоправданог неизвршавања добровољно преузетих обавеза, односно договорених активности из индивидуалног плана активације, и то тако што се радно способном кориснику који је закључио споразум умањује месечни износ утврђене новчане социјалне помоћи, ако се ради о појединцу и носиоцу права, односно припадајућег дела помоћи, ако је члан породице за 50%, па тек ако и после умањења настави да неоправдано неизвршава преузете обавезе/договорене активности престаје му право.</w:t>
      </w:r>
    </w:p>
    <w:p w14:paraId="52E68FA0" w14:textId="77777777"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lang w:eastAsia="ja-JP"/>
        </w:rPr>
        <w:t xml:space="preserve">Споразум о индивидуалном плану активације се закључује са радно способним носиоцем  права, као и са сваким радно способним чланом породице </w:t>
      </w:r>
      <w:r w:rsidRPr="009A3C03">
        <w:rPr>
          <w:rFonts w:ascii="Times New Roman" w:eastAsia="Times New Roman" w:hAnsi="Times New Roman" w:cs="Times New Roman"/>
          <w:b/>
          <w:color w:val="auto"/>
          <w:sz w:val="24"/>
          <w:szCs w:val="24"/>
          <w:lang w:eastAsia="ja-JP"/>
        </w:rPr>
        <w:t>који је сагласан</w:t>
      </w:r>
      <w:r w:rsidRPr="009A3C03">
        <w:rPr>
          <w:rFonts w:ascii="Times New Roman" w:eastAsia="Times New Roman" w:hAnsi="Times New Roman" w:cs="Times New Roman"/>
          <w:color w:val="auto"/>
          <w:sz w:val="24"/>
          <w:szCs w:val="24"/>
          <w:lang w:eastAsia="ja-JP"/>
        </w:rPr>
        <w:t xml:space="preserve"> да се активира. </w:t>
      </w:r>
    </w:p>
    <w:p w14:paraId="7220D50C" w14:textId="77777777" w:rsidR="00AD44BB" w:rsidRPr="009A3C03" w:rsidRDefault="00AD44BB" w:rsidP="009A3C03">
      <w:pPr>
        <w:spacing w:line="276" w:lineRule="auto"/>
        <w:jc w:val="both"/>
        <w:rPr>
          <w:rFonts w:ascii="Times New Roman" w:eastAsia="Times New Roman" w:hAnsi="Times New Roman" w:cs="Times New Roman"/>
          <w:color w:val="auto"/>
          <w:sz w:val="24"/>
          <w:szCs w:val="24"/>
          <w:lang w:eastAsia="ja-JP"/>
        </w:rPr>
      </w:pPr>
    </w:p>
    <w:p w14:paraId="29E7BC5D" w14:textId="2AD3772D"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lang w:eastAsia="ja-JP"/>
        </w:rPr>
        <w:t xml:space="preserve">Неоправдано неизвршавање </w:t>
      </w:r>
      <w:r w:rsidRPr="009A3C03">
        <w:rPr>
          <w:rFonts w:ascii="Times New Roman" w:eastAsia="Times New Roman" w:hAnsi="Times New Roman" w:cs="Times New Roman"/>
          <w:b/>
          <w:color w:val="auto"/>
          <w:sz w:val="24"/>
          <w:szCs w:val="24"/>
          <w:lang w:eastAsia="ja-JP"/>
        </w:rPr>
        <w:t>добровољно преузетих обавеза</w:t>
      </w:r>
      <w:r w:rsidRPr="009A3C03">
        <w:rPr>
          <w:rFonts w:ascii="Times New Roman" w:eastAsia="Times New Roman" w:hAnsi="Times New Roman" w:cs="Times New Roman"/>
          <w:color w:val="auto"/>
          <w:sz w:val="24"/>
          <w:szCs w:val="24"/>
          <w:lang w:eastAsia="ja-JP"/>
        </w:rPr>
        <w:t xml:space="preserve"> из споразума  од стране радно способног носиоца  права, односно радно способног члана породице не повлачи као последицу умањење права за остале радно способне чланове породице који су своје обавезе из споразума уредно извршавали или их нису извршавали из оправданих разлога, нити се умањење права односи на радно неспособне чланове породице.</w:t>
      </w:r>
    </w:p>
    <w:p w14:paraId="2AABB862" w14:textId="7A1BA188"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Уколико  радно способно лице поднесе захтев за признавање права на новчану социјалну помоћ и ако испуњава све законске услове, центар за социјални рад ће донети решење о признавању права на новчану социјалну помоћ, које ће бити временски ограничено.</w:t>
      </w:r>
    </w:p>
    <w:p w14:paraId="15771365" w14:textId="75CB2CC0" w:rsidR="00AD44BB" w:rsidRPr="009A3C03" w:rsidRDefault="00AD44BB" w:rsidP="009A3C03">
      <w:pPr>
        <w:pStyle w:val="NormalWeb"/>
        <w:spacing w:after="0" w:line="276" w:lineRule="auto"/>
        <w:ind w:firstLine="720"/>
        <w:jc w:val="both"/>
        <w:rPr>
          <w:rFonts w:ascii="Times New Roman" w:hAnsi="Times New Roman"/>
          <w:lang w:val="ru-RU" w:eastAsia="ja-JP"/>
        </w:rPr>
      </w:pPr>
      <w:r w:rsidRPr="009A3C03">
        <w:rPr>
          <w:rFonts w:ascii="Times New Roman" w:hAnsi="Times New Roman"/>
          <w:lang w:val="ru-RU" w:eastAsia="ja-JP"/>
        </w:rPr>
        <w:lastRenderedPageBreak/>
        <w:t>Наведене одредбе се односе на појединца који је способан за рад, односно породицу у којој је већина чланова способна за рад. Основни циљ ове одредбе је ефикасан систем социјалних давања и задовољавања основних потреба грађана који је у функцији заштите људских права. који може да отклони или ублажи основне ризике којима су изложени грађани, а не систем који ће радно способног корисника новчане социјалне помоћи учинити пасивним корисником, који води продужавању времена трајања права на новчане социјалне помоћи и друга давања, док је постизање жељених ефеката одложено, а корисници губе мотивацију, постају дугорочно незапослени и све више искључени из различитих друштвених токова.</w:t>
      </w:r>
      <w:r w:rsidRPr="009A3C03">
        <w:rPr>
          <w:rFonts w:ascii="Times New Roman" w:hAnsi="Times New Roman"/>
          <w:lang w:eastAsia="ja-JP"/>
        </w:rPr>
        <w:t> </w:t>
      </w:r>
    </w:p>
    <w:p w14:paraId="09BD66AA" w14:textId="4B15DE6E"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Наведене одредбе подстичу радно способног корисника помоћи на активну улогу у превазилажењу своје тешке социјално економске ситуације и напоре који подразумевају активности усмерене како би се обезбедило што успешније укључивање у друштвене токове.</w:t>
      </w:r>
    </w:p>
    <w:p w14:paraId="1C1EDC2F" w14:textId="1C0B3906" w:rsidR="00AD44BB" w:rsidRPr="009A3C03" w:rsidRDefault="00AD44BB" w:rsidP="009A3C03">
      <w:pPr>
        <w:spacing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Заинтересовано лице наведено право може обновити ако испуњава критеријуме за остваривање наведеног права.</w:t>
      </w:r>
      <w:r w:rsidRPr="009A3C03">
        <w:rPr>
          <w:rFonts w:ascii="Times New Roman" w:eastAsia="Times New Roman" w:hAnsi="Times New Roman" w:cs="Times New Roman"/>
          <w:color w:val="auto"/>
          <w:sz w:val="24"/>
          <w:szCs w:val="24"/>
          <w:lang w:eastAsia="ja-JP"/>
        </w:rPr>
        <w:t> </w:t>
      </w:r>
    </w:p>
    <w:p w14:paraId="66F1B796" w14:textId="2F131CC3" w:rsidR="00AD44BB" w:rsidRPr="009A3C03" w:rsidRDefault="00AD44BB" w:rsidP="009A3C03">
      <w:pPr>
        <w:spacing w:after="6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bCs/>
          <w:color w:val="auto"/>
          <w:sz w:val="24"/>
          <w:szCs w:val="24"/>
          <w:lang w:val="sr-Cyrl-RS"/>
        </w:rPr>
        <w:t>Побољшање адекватности социјалних давања за становништво испод прага сиромаштва и прерасподела средства између постојећих програма је изазов и ограничено је лимитом опредељених средстава за социјалну заштиту у буџету Републике Србије.</w:t>
      </w:r>
      <w:r w:rsidRPr="009A3C03">
        <w:rPr>
          <w:rFonts w:ascii="Times New Roman" w:hAnsi="Times New Roman" w:cs="Times New Roman"/>
          <w:color w:val="auto"/>
          <w:sz w:val="24"/>
          <w:szCs w:val="24"/>
          <w:lang w:val="sr-Cyrl-RS"/>
        </w:rPr>
        <w:t xml:space="preserve"> Са циљем решавања овог проблема, у току је увођење интегрисаног система израде социјалних карата </w:t>
      </w:r>
      <w:r w:rsidRPr="009A3C03">
        <w:rPr>
          <w:rFonts w:ascii="Times New Roman" w:hAnsi="Times New Roman" w:cs="Times New Roman"/>
          <w:bCs/>
          <w:color w:val="auto"/>
          <w:sz w:val="24"/>
          <w:szCs w:val="24"/>
          <w:lang w:val="sr-Cyrl-RS"/>
        </w:rPr>
        <w:t>као документованог начина мерења социо-економске моћи корисника социјалне заштите</w:t>
      </w:r>
      <w:r w:rsidRPr="009A3C03">
        <w:rPr>
          <w:rFonts w:ascii="Times New Roman" w:hAnsi="Times New Roman" w:cs="Times New Roman"/>
          <w:color w:val="auto"/>
          <w:sz w:val="24"/>
          <w:szCs w:val="24"/>
          <w:lang w:val="sr-Cyrl-RS"/>
        </w:rPr>
        <w:t xml:space="preserve">. Повезује се велики број различитих институција (Пореска управа, МУП, Катастар непокретности, НЗС, итд.), а умрежавањем њихових база података знатно ће бити </w:t>
      </w:r>
      <w:r w:rsidRPr="009A3C03">
        <w:rPr>
          <w:rFonts w:ascii="Times New Roman" w:hAnsi="Times New Roman" w:cs="Times New Roman"/>
          <w:bCs/>
          <w:color w:val="auto"/>
          <w:sz w:val="24"/>
          <w:szCs w:val="24"/>
          <w:lang w:val="sr-Cyrl-RS"/>
        </w:rPr>
        <w:t>поједностављене процедуре за кориснике и побољшана доступност услуга</w:t>
      </w:r>
      <w:r w:rsidRPr="009A3C03">
        <w:rPr>
          <w:rFonts w:ascii="Times New Roman" w:hAnsi="Times New Roman" w:cs="Times New Roman"/>
          <w:color w:val="auto"/>
          <w:sz w:val="24"/>
          <w:szCs w:val="24"/>
          <w:lang w:val="sr-Cyrl-RS"/>
        </w:rPr>
        <w:t xml:space="preserve">. Остварен је напредак у изради социјалне карте за оптималну расподелу социјалне помоћи: </w:t>
      </w:r>
      <w:r w:rsidRPr="009A3C03">
        <w:rPr>
          <w:rFonts w:ascii="Times New Roman" w:hAnsi="Times New Roman" w:cs="Times New Roman"/>
          <w:bCs/>
          <w:color w:val="auto"/>
          <w:sz w:val="24"/>
          <w:szCs w:val="24"/>
          <w:lang w:val="sr-Cyrl-RS"/>
        </w:rPr>
        <w:t>израда софтверског решења је у току</w:t>
      </w:r>
      <w:r w:rsidRPr="009A3C03">
        <w:rPr>
          <w:rFonts w:ascii="Times New Roman" w:hAnsi="Times New Roman" w:cs="Times New Roman"/>
          <w:color w:val="auto"/>
          <w:sz w:val="24"/>
          <w:szCs w:val="24"/>
          <w:lang w:val="sr-Cyrl-RS"/>
        </w:rPr>
        <w:t xml:space="preserve"> (припремљена је техничка спецификација за II фазу развој</w:t>
      </w:r>
      <w:r w:rsidR="006B5B58" w:rsidRPr="009A3C03">
        <w:rPr>
          <w:rFonts w:ascii="Times New Roman" w:hAnsi="Times New Roman" w:cs="Times New Roman"/>
          <w:color w:val="auto"/>
          <w:sz w:val="24"/>
          <w:szCs w:val="24"/>
          <w:lang w:val="sr-Cyrl-RS"/>
        </w:rPr>
        <w:t>а апликације), а усвојен је и Закон о социјалној карти.</w:t>
      </w:r>
      <w:r w:rsidRPr="009A3C03">
        <w:rPr>
          <w:rFonts w:ascii="Times New Roman" w:hAnsi="Times New Roman" w:cs="Times New Roman"/>
          <w:color w:val="auto"/>
          <w:sz w:val="24"/>
          <w:szCs w:val="24"/>
          <w:lang w:val="sr-Cyrl-RS"/>
        </w:rPr>
        <w:t xml:space="preserve"> </w:t>
      </w:r>
    </w:p>
    <w:p w14:paraId="7A95DB1B" w14:textId="1FB19E36" w:rsidR="006B5B58" w:rsidRPr="009A3C03" w:rsidRDefault="006B5B58" w:rsidP="009A3C03">
      <w:pPr>
        <w:spacing w:after="60" w:line="276" w:lineRule="auto"/>
        <w:ind w:firstLine="720"/>
        <w:jc w:val="both"/>
        <w:rPr>
          <w:rFonts w:ascii="Times New Roman" w:hAnsi="Times New Roman" w:cs="Times New Roman"/>
          <w:color w:val="auto"/>
          <w:sz w:val="24"/>
          <w:szCs w:val="24"/>
          <w:lang w:val="sr-Cyrl-RS"/>
        </w:rPr>
      </w:pPr>
    </w:p>
    <w:p w14:paraId="18FADFAF" w14:textId="0F73F8B2" w:rsidR="006B5B58" w:rsidRPr="009A3C03" w:rsidRDefault="006B5B58" w:rsidP="009A3C03">
      <w:pPr>
        <w:spacing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Ако радно способно лице поднесе захтев за признавање права на новчану социјалну помоћ и ако испуњава све законске услове, центар за социјални рад ће донети решење о признавању права на новчану социјалну помоћ, које ће бити временски ограничено.</w:t>
      </w:r>
    </w:p>
    <w:p w14:paraId="6B63E8EE" w14:textId="77777777" w:rsidR="006B5B58" w:rsidRPr="009A3C03" w:rsidRDefault="006B5B58" w:rsidP="009A3C03">
      <w:pPr>
        <w:pStyle w:val="NormalWeb"/>
        <w:spacing w:after="0" w:line="276" w:lineRule="auto"/>
        <w:ind w:firstLine="720"/>
        <w:jc w:val="both"/>
        <w:rPr>
          <w:rFonts w:ascii="Times New Roman" w:hAnsi="Times New Roman"/>
          <w:lang w:val="ru-RU" w:eastAsia="ja-JP"/>
        </w:rPr>
      </w:pPr>
      <w:r w:rsidRPr="009A3C03">
        <w:rPr>
          <w:rFonts w:ascii="Times New Roman" w:hAnsi="Times New Roman"/>
          <w:lang w:val="ru-RU" w:eastAsia="ja-JP"/>
        </w:rPr>
        <w:t>Наведене одредбе се односе на појединца који је способан за рад, односно породицу у којој је већина чланова способна за рад. Основни циљ ове одредбе је ефикасан систем социјалних давања и задовољавања основних потреба грађана који је у функцији заштите људских права. који може да отклони или ублажи основне ризике којима су изложени грађани, а не систем који ће радно способног корисника новчане социјалне помоћи учинити пасивним корисником, који води продужавању времена трајања права на новчане социјалне помоћи и друга давања, док је постизање жељених ефеката одложено, а корисници губе мотивацију, постају дугорочно незапослени и све више искључени из различитих друштвених токова.</w:t>
      </w:r>
      <w:r w:rsidRPr="009A3C03">
        <w:rPr>
          <w:rFonts w:ascii="Times New Roman" w:hAnsi="Times New Roman"/>
          <w:lang w:eastAsia="ja-JP"/>
        </w:rPr>
        <w:t> </w:t>
      </w:r>
    </w:p>
    <w:p w14:paraId="72EBE0AD" w14:textId="77777777" w:rsidR="006B5B58" w:rsidRPr="009A3C03" w:rsidRDefault="006B5B58" w:rsidP="009A3C03">
      <w:pPr>
        <w:spacing w:after="0"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Наведене одредбе подстичу радно способног корисника помоћи на активну улогу у превазилажењу своје тешке социјално економске ситуације и напоре који подразумевају активности усмерене како би се обезбедило што успешније укључивање у друштвене токове.</w:t>
      </w:r>
    </w:p>
    <w:p w14:paraId="5E17548B" w14:textId="77777777" w:rsidR="006B5B58" w:rsidRPr="009A3C03" w:rsidRDefault="006B5B58" w:rsidP="009A3C03">
      <w:pPr>
        <w:spacing w:after="0" w:line="276" w:lineRule="auto"/>
        <w:ind w:firstLine="7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Заинтересовано лице наведено право може обновити ако испуњава критеријуме за остваривање наведеног права.</w:t>
      </w:r>
      <w:r w:rsidRPr="009A3C03">
        <w:rPr>
          <w:rFonts w:ascii="Times New Roman" w:eastAsia="Times New Roman" w:hAnsi="Times New Roman" w:cs="Times New Roman"/>
          <w:color w:val="auto"/>
          <w:sz w:val="24"/>
          <w:szCs w:val="24"/>
          <w:lang w:eastAsia="ja-JP"/>
        </w:rPr>
        <w:t> </w:t>
      </w:r>
    </w:p>
    <w:p w14:paraId="621CDE64" w14:textId="14C3314E" w:rsidR="00AD44BB" w:rsidRPr="009A3C03" w:rsidRDefault="00AD44BB" w:rsidP="009A3C03">
      <w:pPr>
        <w:spacing w:line="276" w:lineRule="auto"/>
        <w:jc w:val="both"/>
        <w:rPr>
          <w:rFonts w:ascii="Times New Roman" w:eastAsia="Times New Roman" w:hAnsi="Times New Roman" w:cs="Times New Roman"/>
          <w:color w:val="auto"/>
          <w:sz w:val="24"/>
          <w:szCs w:val="24"/>
          <w:lang w:eastAsia="ja-JP"/>
        </w:rPr>
      </w:pPr>
    </w:p>
    <w:p w14:paraId="33029F09" w14:textId="7FB149D0" w:rsidR="00031D7B" w:rsidRPr="009A3C03" w:rsidRDefault="00031D7B" w:rsidP="009A3C03">
      <w:pPr>
        <w:spacing w:line="276" w:lineRule="auto"/>
        <w:ind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lastRenderedPageBreak/>
        <w:t>Одлучује се у складу са члановима 170. и 171. Закона о општем управном поступку, а чланови 232. и 233. су из старог Закона о општем управном поступку.</w:t>
      </w:r>
    </w:p>
    <w:p w14:paraId="24E5D5EA" w14:textId="77777777" w:rsidR="00031D7B" w:rsidRPr="009A3C03" w:rsidRDefault="00031D7B" w:rsidP="009A3C03">
      <w:pPr>
        <w:spacing w:line="276" w:lineRule="auto"/>
        <w:ind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Другостепени орган може сам да реши по жалби, али се то ретко дешава, јер често недостатке првостепеног поступка ће брже и економичније отклонити првостепени орган.</w:t>
      </w:r>
      <w:r w:rsidRPr="009A3C03">
        <w:rPr>
          <w:rFonts w:ascii="Times New Roman" w:eastAsia="Times New Roman" w:hAnsi="Times New Roman" w:cs="Times New Roman"/>
          <w:color w:val="auto"/>
          <w:sz w:val="24"/>
          <w:szCs w:val="24"/>
          <w:lang w:eastAsia="ja-JP"/>
        </w:rPr>
        <w:t> </w:t>
      </w:r>
    </w:p>
    <w:p w14:paraId="5FEDC899" w14:textId="346A1398" w:rsidR="00474F91" w:rsidRPr="009A3C03" w:rsidRDefault="00031D7B" w:rsidP="009A3C03">
      <w:pPr>
        <w:spacing w:line="276" w:lineRule="auto"/>
        <w:ind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Чланом 6. Закона о социјалној заштити прописано је да су корисници социјалне заштите држављани Републике Србије, а да корисници социјалне заштите могу бити и страни држављани и лица без држављанства, у складу са законом и међународним уговорима.</w:t>
      </w:r>
    </w:p>
    <w:p w14:paraId="1CF394FD" w14:textId="77777777" w:rsidR="00474F91" w:rsidRPr="009A3C03" w:rsidRDefault="00474F91" w:rsidP="009A3C03">
      <w:pPr>
        <w:pStyle w:val="BodyText1"/>
        <w:shd w:val="clear" w:color="auto" w:fill="auto"/>
        <w:spacing w:after="212" w:line="276" w:lineRule="auto"/>
        <w:ind w:left="20" w:right="20" w:firstLine="0"/>
        <w:jc w:val="both"/>
        <w:rPr>
          <w:rFonts w:ascii="Times New Roman" w:hAnsi="Times New Roman" w:cs="Times New Roman"/>
          <w:sz w:val="24"/>
          <w:szCs w:val="24"/>
          <w:lang w:val="ru-RU"/>
        </w:rPr>
      </w:pPr>
    </w:p>
    <w:p w14:paraId="7ED0ACF1" w14:textId="05F9275A" w:rsidR="00EB7268" w:rsidRPr="009A3C03" w:rsidRDefault="00FC141A"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sr-Cyrl-RS"/>
        </w:rPr>
        <w:t xml:space="preserve">2. </w:t>
      </w:r>
      <w:r w:rsidRPr="009A3C03">
        <w:rPr>
          <w:rFonts w:ascii="Times New Roman" w:hAnsi="Times New Roman" w:cs="Times New Roman"/>
          <w:color w:val="auto"/>
          <w:sz w:val="24"/>
          <w:szCs w:val="24"/>
          <w:lang w:val="ru-RU"/>
        </w:rPr>
        <w:t>да обезбеде да лица која добијају помоћ из претходног става, неће по том основу трпети било какво смањивање својих политичких или социјалних права</w:t>
      </w:r>
      <w:r w:rsidR="005E4E33" w:rsidRPr="009A3C03">
        <w:rPr>
          <w:rFonts w:ascii="Times New Roman" w:hAnsi="Times New Roman" w:cs="Times New Roman"/>
          <w:i/>
          <w:color w:val="auto"/>
          <w:sz w:val="24"/>
          <w:szCs w:val="24"/>
          <w:lang w:val="ru-RU"/>
        </w:rPr>
        <w:t xml:space="preserve"> </w:t>
      </w:r>
    </w:p>
    <w:p w14:paraId="26879F9A" w14:textId="77777777" w:rsidR="00EB7268" w:rsidRPr="009A3C03" w:rsidRDefault="005E4E33" w:rsidP="009A3C03">
      <w:pPr>
        <w:spacing w:after="29" w:line="276" w:lineRule="auto"/>
        <w:ind w:right="7915"/>
        <w:jc w:val="both"/>
        <w:rPr>
          <w:rFonts w:ascii="Times New Roman" w:hAnsi="Times New Roman" w:cs="Times New Roman"/>
          <w:color w:val="auto"/>
          <w:sz w:val="24"/>
          <w:szCs w:val="24"/>
          <w:lang w:val="ru-RU"/>
        </w:rPr>
      </w:pPr>
      <w:r w:rsidRPr="009A3C03">
        <w:rPr>
          <w:rFonts w:ascii="Times New Roman" w:hAnsi="Times New Roman" w:cs="Times New Roman"/>
          <w:i/>
          <w:color w:val="auto"/>
          <w:sz w:val="24"/>
          <w:szCs w:val="24"/>
          <w:lang w:val="ru-RU"/>
        </w:rPr>
        <w:t xml:space="preserve"> </w:t>
      </w:r>
      <w:r w:rsidRPr="009A3C03">
        <w:rPr>
          <w:rFonts w:ascii="Times New Roman" w:hAnsi="Times New Roman" w:cs="Times New Roman"/>
          <w:color w:val="auto"/>
          <w:sz w:val="24"/>
          <w:szCs w:val="24"/>
          <w:lang w:val="ru-RU"/>
        </w:rPr>
        <w:t xml:space="preserve"> </w:t>
      </w:r>
    </w:p>
    <w:p w14:paraId="4BB57E2D" w14:textId="09CDCD12" w:rsidR="00EB7268" w:rsidRPr="009A3C03" w:rsidRDefault="006330A9" w:rsidP="009A3C03">
      <w:pPr>
        <w:spacing w:after="0" w:line="276" w:lineRule="auto"/>
        <w:jc w:val="both"/>
        <w:rPr>
          <w:rFonts w:ascii="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Latn-RS"/>
        </w:rPr>
        <w:t>Не</w:t>
      </w:r>
      <w:r w:rsidRPr="009A3C03">
        <w:rPr>
          <w:rFonts w:ascii="Times New Roman" w:eastAsia="Times New Roman" w:hAnsi="Times New Roman" w:cs="Times New Roman"/>
          <w:color w:val="auto"/>
          <w:sz w:val="24"/>
          <w:szCs w:val="24"/>
          <w:lang w:val="sr-Cyrl-RS"/>
        </w:rPr>
        <w:t xml:space="preserve"> треба достављати информације осим ако је у претходном закључку утврђено да </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RS"/>
        </w:rPr>
        <w:t>домаће право није усклађено или да се доношење закључка одлаже. Што се тиче неусклађености објасните да ли је проблем решен и како а што се тиче одлагања закључка одговорите на постављено питање</w:t>
      </w:r>
      <w:r w:rsidR="000D1A34" w:rsidRPr="009A3C03">
        <w:rPr>
          <w:rFonts w:ascii="Times New Roman" w:hAnsi="Times New Roman" w:cs="Times New Roman"/>
          <w:color w:val="auto"/>
          <w:sz w:val="24"/>
          <w:szCs w:val="24"/>
          <w:lang w:val="sr-Cyrl-RS"/>
        </w:rPr>
        <w:t>.</w:t>
      </w:r>
    </w:p>
    <w:p w14:paraId="33908402" w14:textId="77777777" w:rsidR="000D1A34" w:rsidRPr="009A3C03" w:rsidRDefault="000D1A34" w:rsidP="009A3C03">
      <w:pPr>
        <w:spacing w:after="0" w:line="276" w:lineRule="auto"/>
        <w:jc w:val="both"/>
        <w:rPr>
          <w:rFonts w:ascii="Times New Roman" w:hAnsi="Times New Roman" w:cs="Times New Roman"/>
          <w:color w:val="auto"/>
          <w:sz w:val="24"/>
          <w:szCs w:val="24"/>
          <w:lang w:val="sr-Cyrl-RS"/>
        </w:rPr>
      </w:pPr>
    </w:p>
    <w:p w14:paraId="2213833A" w14:textId="06D01C82" w:rsidR="000D1A34" w:rsidRPr="009A3C03" w:rsidRDefault="000D1A34" w:rsidP="009A3C03">
      <w:pPr>
        <w:spacing w:after="0"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Нема питања.</w:t>
      </w:r>
    </w:p>
    <w:p w14:paraId="0CB6709F" w14:textId="77777777" w:rsidR="00EB7268" w:rsidRPr="009A3C03" w:rsidRDefault="005E4E33" w:rsidP="009A3C03">
      <w:pPr>
        <w:spacing w:after="7"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4E0B494B" w14:textId="77777777" w:rsidR="00FC141A" w:rsidRPr="009A3C03" w:rsidRDefault="00FC141A" w:rsidP="009A3C03">
      <w:pPr>
        <w:pStyle w:val="ListParagraph"/>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ind w:left="1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3.да обезбеде да свако лице може преко одговарајуће јавне или приватне службе да добије савете и личну помоћ који су му потребни ради спречавања, отклањања или ублажавања личне или породичне оскудице;</w:t>
      </w:r>
    </w:p>
    <w:p w14:paraId="2207B1AB" w14:textId="77777777" w:rsidR="00EB7268" w:rsidRPr="009A3C03" w:rsidRDefault="00EB7268" w:rsidP="009A3C03">
      <w:pPr>
        <w:spacing w:after="0" w:line="276" w:lineRule="auto"/>
        <w:jc w:val="both"/>
        <w:rPr>
          <w:rFonts w:ascii="Times New Roman" w:hAnsi="Times New Roman" w:cs="Times New Roman"/>
          <w:color w:val="auto"/>
          <w:sz w:val="24"/>
          <w:szCs w:val="24"/>
          <w:lang w:val="ru-RU"/>
        </w:rPr>
      </w:pPr>
    </w:p>
    <w:p w14:paraId="1C37A46C" w14:textId="3CFF14BD" w:rsidR="00EB7268" w:rsidRPr="009A3C03" w:rsidRDefault="006330A9" w:rsidP="009A3C03">
      <w:pPr>
        <w:spacing w:after="0" w:line="276" w:lineRule="auto"/>
        <w:jc w:val="both"/>
        <w:rPr>
          <w:rFonts w:ascii="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Latn-RS"/>
        </w:rPr>
        <w:t>Не</w:t>
      </w:r>
      <w:r w:rsidRPr="009A3C03">
        <w:rPr>
          <w:rFonts w:ascii="Times New Roman" w:eastAsia="Times New Roman" w:hAnsi="Times New Roman" w:cs="Times New Roman"/>
          <w:color w:val="auto"/>
          <w:sz w:val="24"/>
          <w:szCs w:val="24"/>
          <w:lang w:val="sr-Cyrl-RS"/>
        </w:rPr>
        <w:t xml:space="preserve"> треба достављати информације осим ако је у претходном закључку утврђено да </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RS"/>
        </w:rPr>
        <w:t>домаће право није усклађено или да се доношење закључка одлаже. Што се тиче неусклађености објасните да ли је проблем решен и како а што се тиче одлагања закључка одговорите на постављено питање</w:t>
      </w:r>
      <w:r w:rsidR="005E4E33" w:rsidRPr="009A3C03">
        <w:rPr>
          <w:rFonts w:ascii="Times New Roman" w:hAnsi="Times New Roman" w:cs="Times New Roman"/>
          <w:color w:val="auto"/>
          <w:sz w:val="24"/>
          <w:szCs w:val="24"/>
          <w:lang w:val="sr-Cyrl-RS"/>
        </w:rPr>
        <w:t xml:space="preserve"> </w:t>
      </w:r>
    </w:p>
    <w:p w14:paraId="20CB6ABB" w14:textId="77777777" w:rsidR="000D1A34" w:rsidRPr="009A3C03" w:rsidRDefault="000D1A34" w:rsidP="009A3C03">
      <w:pPr>
        <w:spacing w:after="0" w:line="276" w:lineRule="auto"/>
        <w:jc w:val="both"/>
        <w:rPr>
          <w:rFonts w:ascii="Times New Roman" w:hAnsi="Times New Roman" w:cs="Times New Roman"/>
          <w:color w:val="auto"/>
          <w:sz w:val="24"/>
          <w:szCs w:val="24"/>
          <w:lang w:val="sr-Cyrl-RS"/>
        </w:rPr>
      </w:pPr>
    </w:p>
    <w:p w14:paraId="6B52C99A" w14:textId="210F3BBC" w:rsidR="000D1A34" w:rsidRPr="009A3C03" w:rsidRDefault="000D1A34" w:rsidP="009A3C03">
      <w:pPr>
        <w:spacing w:after="92" w:line="276" w:lineRule="auto"/>
        <w:ind w:left="20" w:right="2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b/>
          <w:color w:val="auto"/>
          <w:sz w:val="24"/>
          <w:szCs w:val="24"/>
          <w:lang w:val="sr"/>
        </w:rPr>
        <w:t>Комитет нарочито испитује да ли постоје механизми којима се обезбеђује да они у потреби могу да добију помоћ и услугу саветовања бесплатно и да ли су те услуге или институције адекватно распоређене на географској основи.</w:t>
      </w:r>
      <w:r w:rsidRPr="009A3C03">
        <w:rPr>
          <w:rFonts w:ascii="Times New Roman" w:eastAsia="Arial" w:hAnsi="Times New Roman" w:cs="Times New Roman"/>
          <w:color w:val="auto"/>
          <w:sz w:val="24"/>
          <w:szCs w:val="24"/>
          <w:lang w:val="sr"/>
        </w:rPr>
        <w:t xml:space="preserve"> </w:t>
      </w:r>
      <w:r w:rsidRPr="009A3C03">
        <w:rPr>
          <w:rFonts w:ascii="Times New Roman" w:eastAsia="Arial" w:hAnsi="Times New Roman" w:cs="Times New Roman"/>
          <w:b/>
          <w:color w:val="auto"/>
          <w:sz w:val="24"/>
          <w:szCs w:val="24"/>
          <w:lang w:val="sr"/>
        </w:rPr>
        <w:t>Комитет моли да се у наредном извештају доставе најновије информације о томе како су ови услови задовољени и законским прописима и пракси.</w:t>
      </w:r>
    </w:p>
    <w:p w14:paraId="607353A4" w14:textId="49BAB6C9" w:rsidR="00EC6835" w:rsidRPr="009A3C03" w:rsidRDefault="00EC6835" w:rsidP="009A3C03">
      <w:pPr>
        <w:spacing w:after="92" w:line="276" w:lineRule="auto"/>
        <w:ind w:left="20" w:right="20"/>
        <w:jc w:val="both"/>
        <w:rPr>
          <w:rFonts w:ascii="Times New Roman" w:eastAsia="Arial" w:hAnsi="Times New Roman" w:cs="Times New Roman"/>
          <w:b/>
          <w:color w:val="auto"/>
          <w:sz w:val="24"/>
          <w:szCs w:val="24"/>
          <w:lang w:val="sr"/>
        </w:rPr>
      </w:pPr>
    </w:p>
    <w:p w14:paraId="110B9B57" w14:textId="2DC68D68" w:rsidR="00EC6835" w:rsidRPr="009A3C03" w:rsidRDefault="00EC6835" w:rsidP="009A3C03">
      <w:pPr>
        <w:spacing w:line="276" w:lineRule="auto"/>
        <w:ind w:firstLine="720"/>
        <w:jc w:val="both"/>
        <w:rPr>
          <w:rFonts w:ascii="Times New Roman" w:eastAsia="Microsoft Sans Serif" w:hAnsi="Times New Roman" w:cs="Times New Roman"/>
          <w:color w:val="auto"/>
          <w:sz w:val="24"/>
          <w:szCs w:val="24"/>
          <w:lang w:val="sr-Cyrl-RS"/>
        </w:rPr>
      </w:pPr>
      <w:r w:rsidRPr="009A3C03">
        <w:rPr>
          <w:rFonts w:ascii="Times New Roman" w:eastAsia="Microsoft Sans Serif" w:hAnsi="Times New Roman" w:cs="Times New Roman"/>
          <w:color w:val="auto"/>
          <w:sz w:val="24"/>
          <w:szCs w:val="24"/>
          <w:lang w:val="sr-Cyrl-RS"/>
        </w:rPr>
        <w:t xml:space="preserve">Недостатак средстава за пружање услуге саветовања делимично је решен кроз механизам наменских трансфера који је на основу Закона о социјалној заштити уведен 2016.год. доношењем Уредбе о наменским трансферима и којим је омогућено за се за дневне услуге у заједници трансферишу средства из републичког буџета оним јединицама локалне самоуправе које су испод републичког нивоа  развијености како би на својој територији успоставиле услуге социјалне заштите или даље развијале већ успостављене услуге. </w:t>
      </w:r>
    </w:p>
    <w:p w14:paraId="61140FFE" w14:textId="46345F47" w:rsidR="00EC6835" w:rsidRPr="009A3C03" w:rsidRDefault="00EC6835"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Услуге из надлежности локалне самоуправе које се финансирају средствима из наменских трансфера подразумевају дневне услуге у заједници, услуге подршке за самосталан живот као и саветодавно-терапијске услуге.</w:t>
      </w:r>
    </w:p>
    <w:p w14:paraId="22D63B87" w14:textId="7A39D709" w:rsidR="00EC6835" w:rsidRPr="009A3C03" w:rsidRDefault="00EC6835" w:rsidP="009A3C03">
      <w:pPr>
        <w:spacing w:line="276" w:lineRule="auto"/>
        <w:ind w:firstLine="720"/>
        <w:jc w:val="both"/>
        <w:rPr>
          <w:rFonts w:ascii="Times New Roman" w:eastAsia="Microsoft Sans Serif"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Један број локалних самоуправа има основана тзв. саветовалишта за брак и породицу а у општинама у којима не постоје оваква саветовалишта давање савета и помоћи из области социјалне заштите пружа се бесплатно у центрима за социјални рад. Мрежом центара за социјални рад покривена је целокупна територија Републике Србије.</w:t>
      </w:r>
    </w:p>
    <w:p w14:paraId="1418DC6B" w14:textId="77777777" w:rsidR="00EC6835" w:rsidRPr="009A3C03" w:rsidRDefault="00EC6835" w:rsidP="009A3C03">
      <w:pPr>
        <w:spacing w:after="92" w:line="276" w:lineRule="auto"/>
        <w:ind w:left="20" w:right="20"/>
        <w:jc w:val="both"/>
        <w:rPr>
          <w:rFonts w:ascii="Times New Roman" w:eastAsia="Arial" w:hAnsi="Times New Roman" w:cs="Times New Roman"/>
          <w:b/>
          <w:color w:val="auto"/>
          <w:sz w:val="24"/>
          <w:szCs w:val="24"/>
          <w:lang w:val="ru-RU"/>
        </w:rPr>
      </w:pPr>
    </w:p>
    <w:p w14:paraId="1DAB78A9" w14:textId="77777777" w:rsidR="00EB7268" w:rsidRPr="009A3C03" w:rsidRDefault="005E4E33" w:rsidP="009A3C03">
      <w:pPr>
        <w:spacing w:after="7"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5640B26D" w14:textId="3FAC5EE2" w:rsidR="00EB7268" w:rsidRPr="009A3C03" w:rsidRDefault="00FC141A"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sr-Cyrl-RS"/>
        </w:rPr>
        <w:t>4.</w:t>
      </w:r>
      <w:r w:rsidR="004D2EA5" w:rsidRPr="009A3C03">
        <w:rPr>
          <w:rFonts w:ascii="Times New Roman" w:hAnsi="Times New Roman" w:cs="Times New Roman"/>
          <w:color w:val="auto"/>
          <w:sz w:val="24"/>
          <w:szCs w:val="24"/>
          <w:lang w:val="sr-Cyrl-RS"/>
        </w:rPr>
        <w:t xml:space="preserve"> Д</w:t>
      </w:r>
      <w:r w:rsidRPr="009A3C03">
        <w:rPr>
          <w:rFonts w:ascii="Times New Roman" w:hAnsi="Times New Roman" w:cs="Times New Roman"/>
          <w:color w:val="auto"/>
          <w:sz w:val="24"/>
          <w:szCs w:val="24"/>
          <w:lang w:val="ru-RU"/>
        </w:rPr>
        <w:t xml:space="preserve">а примене одредбе наведене у ставовима 1., 2. и 3. овог члана, на равноправној основи према својим држављанима и држављанима других страна уговорница који бораве законито на тој територији, у складу са обавезама према Европској конвенцији о социјалној и медицинској помоћи, потписаној у Паризу 11. децембра </w:t>
      </w:r>
      <w:r w:rsidRPr="009A3C03">
        <w:rPr>
          <w:rFonts w:ascii="Times New Roman" w:eastAsia="Times New Roman" w:hAnsi="Times New Roman" w:cs="Times New Roman"/>
          <w:color w:val="auto"/>
          <w:sz w:val="24"/>
          <w:szCs w:val="24"/>
          <w:lang w:val="ru-RU"/>
        </w:rPr>
        <w:t>1953</w:t>
      </w:r>
      <w:r w:rsidR="004D2EA5" w:rsidRPr="009A3C03">
        <w:rPr>
          <w:rFonts w:ascii="Times New Roman" w:eastAsia="Times New Roman" w:hAnsi="Times New Roman" w:cs="Times New Roman"/>
          <w:color w:val="auto"/>
          <w:sz w:val="24"/>
          <w:szCs w:val="24"/>
          <w:lang w:val="ru-RU"/>
        </w:rPr>
        <w:t>. године.</w:t>
      </w:r>
      <w:r w:rsidR="005E4E33" w:rsidRPr="009A3C03">
        <w:rPr>
          <w:rFonts w:ascii="Times New Roman" w:hAnsi="Times New Roman" w:cs="Times New Roman"/>
          <w:color w:val="auto"/>
          <w:sz w:val="24"/>
          <w:szCs w:val="24"/>
          <w:lang w:val="ru-RU"/>
        </w:rPr>
        <w:t xml:space="preserve"> </w:t>
      </w:r>
    </w:p>
    <w:p w14:paraId="465B9A1C" w14:textId="77777777" w:rsidR="00790068" w:rsidRPr="009A3C03" w:rsidRDefault="00790068" w:rsidP="009A3C03">
      <w:pPr>
        <w:spacing w:after="0" w:line="276" w:lineRule="auto"/>
        <w:jc w:val="both"/>
        <w:rPr>
          <w:rFonts w:ascii="Times New Roman" w:eastAsia="Times New Roman" w:hAnsi="Times New Roman" w:cs="Times New Roman"/>
          <w:color w:val="auto"/>
          <w:sz w:val="24"/>
          <w:szCs w:val="24"/>
          <w:lang w:val="sr-Latn-RS"/>
        </w:rPr>
      </w:pPr>
    </w:p>
    <w:p w14:paraId="0B09E0EF" w14:textId="33AB1BF0" w:rsidR="00EB7268" w:rsidRPr="009A3C03" w:rsidRDefault="006330A9" w:rsidP="009A3C03">
      <w:pPr>
        <w:spacing w:after="0" w:line="276" w:lineRule="auto"/>
        <w:jc w:val="both"/>
        <w:rPr>
          <w:rFonts w:ascii="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Latn-RS"/>
        </w:rPr>
        <w:t>Не</w:t>
      </w:r>
      <w:r w:rsidRPr="009A3C03">
        <w:rPr>
          <w:rFonts w:ascii="Times New Roman" w:eastAsia="Times New Roman" w:hAnsi="Times New Roman" w:cs="Times New Roman"/>
          <w:color w:val="auto"/>
          <w:sz w:val="24"/>
          <w:szCs w:val="24"/>
          <w:lang w:val="sr-Cyrl-RS"/>
        </w:rPr>
        <w:t xml:space="preserve"> треба достављати информације осим ако је у претходном закључку утврђено да </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sr-Cyrl-RS"/>
        </w:rPr>
        <w:t>домаће право није усклађено или да се доношење закључка одлаже. Што се тиче неусклађености објасните да ли је проблем решен и како а што се тиче одлагања закључка одговорите на постављено питање</w:t>
      </w:r>
      <w:r w:rsidR="00B80E2A" w:rsidRPr="009A3C03">
        <w:rPr>
          <w:rFonts w:ascii="Times New Roman" w:hAnsi="Times New Roman" w:cs="Times New Roman"/>
          <w:color w:val="auto"/>
          <w:sz w:val="24"/>
          <w:szCs w:val="24"/>
          <w:lang w:val="sr-Cyrl-RS"/>
        </w:rPr>
        <w:t>.</w:t>
      </w:r>
    </w:p>
    <w:p w14:paraId="5431BC31" w14:textId="77777777" w:rsidR="00B80E2A" w:rsidRPr="009A3C03" w:rsidRDefault="00B80E2A" w:rsidP="009A3C03">
      <w:pPr>
        <w:spacing w:after="0" w:line="276" w:lineRule="auto"/>
        <w:jc w:val="both"/>
        <w:rPr>
          <w:rFonts w:ascii="Times New Roman" w:hAnsi="Times New Roman" w:cs="Times New Roman"/>
          <w:color w:val="auto"/>
          <w:sz w:val="24"/>
          <w:szCs w:val="24"/>
          <w:lang w:val="sr-Cyrl-RS"/>
        </w:rPr>
      </w:pPr>
    </w:p>
    <w:p w14:paraId="2B21A996" w14:textId="406C903E" w:rsidR="00B80E2A" w:rsidRPr="009A3C03" w:rsidRDefault="00B80E2A" w:rsidP="009A3C03">
      <w:pPr>
        <w:spacing w:after="0" w:line="276" w:lineRule="auto"/>
        <w:jc w:val="both"/>
        <w:rPr>
          <w:rFonts w:ascii="Times New Roman" w:eastAsia="Microsoft Sans Serif" w:hAnsi="Times New Roman" w:cs="Times New Roman"/>
          <w:b/>
          <w:color w:val="auto"/>
          <w:sz w:val="24"/>
          <w:szCs w:val="24"/>
          <w:lang w:val="sr-Cyrl-RS"/>
        </w:rPr>
      </w:pPr>
      <w:r w:rsidRPr="009A3C03">
        <w:rPr>
          <w:rFonts w:ascii="Times New Roman" w:eastAsia="Microsoft Sans Serif" w:hAnsi="Times New Roman" w:cs="Times New Roman"/>
          <w:b/>
          <w:color w:val="auto"/>
          <w:sz w:val="24"/>
          <w:szCs w:val="24"/>
          <w:lang w:val="sr"/>
        </w:rPr>
        <w:t>Комитет моли да се у наредном извештају доставе информације о здравственој заштити коју остварују законски присутни страни држављани у стању потребе</w:t>
      </w:r>
      <w:r w:rsidRPr="009A3C03">
        <w:rPr>
          <w:rFonts w:ascii="Times New Roman" w:eastAsia="Microsoft Sans Serif" w:hAnsi="Times New Roman" w:cs="Times New Roman"/>
          <w:b/>
          <w:color w:val="auto"/>
          <w:sz w:val="24"/>
          <w:szCs w:val="24"/>
          <w:lang w:val="sr-Cyrl-RS"/>
        </w:rPr>
        <w:t>.</w:t>
      </w:r>
    </w:p>
    <w:p w14:paraId="1FE664A1" w14:textId="44B99B43" w:rsidR="00B80E2A" w:rsidRPr="009A3C03" w:rsidRDefault="00B80E2A" w:rsidP="009A3C03">
      <w:pPr>
        <w:spacing w:after="0" w:line="276" w:lineRule="auto"/>
        <w:jc w:val="both"/>
        <w:rPr>
          <w:rFonts w:ascii="Times New Roman" w:eastAsia="Microsoft Sans Serif" w:hAnsi="Times New Roman" w:cs="Times New Roman"/>
          <w:color w:val="auto"/>
          <w:sz w:val="24"/>
          <w:szCs w:val="24"/>
          <w:lang w:val="sr-Cyrl-RS"/>
        </w:rPr>
      </w:pPr>
    </w:p>
    <w:p w14:paraId="340CD2FA" w14:textId="77777777" w:rsidR="00B82836" w:rsidRPr="009A3C03" w:rsidRDefault="00B82836" w:rsidP="009A3C03">
      <w:pPr>
        <w:shd w:val="clear" w:color="auto" w:fill="F5F5F5"/>
        <w:spacing w:after="150"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Страни држављани, као и наши држављани који живе и раде у иностранству, за време привременог боравка у Србији, имају право на хитну медицинску помоћ.</w:t>
      </w:r>
    </w:p>
    <w:p w14:paraId="6B069689" w14:textId="77777777" w:rsidR="00B82836" w:rsidRPr="009A3C03" w:rsidRDefault="00B82836" w:rsidP="009A3C03">
      <w:pPr>
        <w:shd w:val="clear" w:color="auto" w:fill="F5F5F5"/>
        <w:spacing w:after="150"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Осигураници држава са којима је склопљен међународни споразум о здравственом осигурању, право на хитну медицинску заштиту у Србији остварују на основу потврде свог здравственог осигурања. Oни право на хитну медицинску помоћ остварују на основу одређених образаца (уколико су они прописани), европске картице здравственог осигурања (EHIC) или на основу исправе којом доказују да су осигурани у својој држави.</w:t>
      </w:r>
    </w:p>
    <w:p w14:paraId="76C9FE2D" w14:textId="77777777" w:rsidR="00B82836" w:rsidRPr="009A3C03" w:rsidRDefault="00B82836" w:rsidP="009A3C03">
      <w:pPr>
        <w:shd w:val="clear" w:color="auto" w:fill="F5F5F5"/>
        <w:spacing w:after="150"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На основу прописаног обрасца право на хитну медицинску помоћ остварују осигурана лица следећих држава:  </w:t>
      </w:r>
      <w:r w:rsidRPr="009A3C03">
        <w:rPr>
          <w:rFonts w:ascii="Times New Roman" w:eastAsia="Times New Roman" w:hAnsi="Times New Roman" w:cs="Times New Roman"/>
          <w:b/>
          <w:bCs/>
          <w:color w:val="auto"/>
          <w:sz w:val="24"/>
          <w:szCs w:val="24"/>
        </w:rPr>
        <w:t>Белгије</w:t>
      </w:r>
      <w:r w:rsidRPr="009A3C03">
        <w:rPr>
          <w:rFonts w:ascii="Times New Roman" w:eastAsia="Times New Roman" w:hAnsi="Times New Roman" w:cs="Times New Roman"/>
          <w:color w:val="auto"/>
          <w:sz w:val="24"/>
          <w:szCs w:val="24"/>
        </w:rPr>
        <w:t> (потврда: BE/SRB 111), </w:t>
      </w:r>
      <w:r w:rsidRPr="009A3C03">
        <w:rPr>
          <w:rFonts w:ascii="Times New Roman" w:eastAsia="Times New Roman" w:hAnsi="Times New Roman" w:cs="Times New Roman"/>
          <w:b/>
          <w:bCs/>
          <w:color w:val="auto"/>
          <w:sz w:val="24"/>
          <w:szCs w:val="24"/>
        </w:rPr>
        <w:t>Холандије</w:t>
      </w:r>
      <w:r w:rsidRPr="009A3C03">
        <w:rPr>
          <w:rFonts w:ascii="Times New Roman" w:eastAsia="Times New Roman" w:hAnsi="Times New Roman" w:cs="Times New Roman"/>
          <w:color w:val="auto"/>
          <w:sz w:val="24"/>
          <w:szCs w:val="24"/>
        </w:rPr>
        <w:t> (потврда: N/Y 111), </w:t>
      </w:r>
      <w:r w:rsidRPr="009A3C03">
        <w:rPr>
          <w:rFonts w:ascii="Times New Roman" w:eastAsia="Times New Roman" w:hAnsi="Times New Roman" w:cs="Times New Roman"/>
          <w:b/>
          <w:bCs/>
          <w:color w:val="auto"/>
          <w:sz w:val="24"/>
          <w:szCs w:val="24"/>
        </w:rPr>
        <w:t>Италије</w:t>
      </w:r>
      <w:r w:rsidRPr="009A3C03">
        <w:rPr>
          <w:rFonts w:ascii="Times New Roman" w:eastAsia="Times New Roman" w:hAnsi="Times New Roman" w:cs="Times New Roman"/>
          <w:color w:val="auto"/>
          <w:sz w:val="24"/>
          <w:szCs w:val="24"/>
        </w:rPr>
        <w:t> (потврда: IT 7),  </w:t>
      </w:r>
      <w:r w:rsidRPr="009A3C03">
        <w:rPr>
          <w:rFonts w:ascii="Times New Roman" w:eastAsia="Times New Roman" w:hAnsi="Times New Roman" w:cs="Times New Roman"/>
          <w:b/>
          <w:bCs/>
          <w:color w:val="auto"/>
          <w:sz w:val="24"/>
          <w:szCs w:val="24"/>
        </w:rPr>
        <w:t>Француске</w:t>
      </w:r>
      <w:r w:rsidRPr="009A3C03">
        <w:rPr>
          <w:rFonts w:ascii="Times New Roman" w:eastAsia="Times New Roman" w:hAnsi="Times New Roman" w:cs="Times New Roman"/>
          <w:color w:val="auto"/>
          <w:sz w:val="24"/>
          <w:szCs w:val="24"/>
        </w:rPr>
        <w:t> (потврде: SE-21-03А и SЕ-21-04А), </w:t>
      </w:r>
      <w:r w:rsidRPr="009A3C03">
        <w:rPr>
          <w:rFonts w:ascii="Times New Roman" w:eastAsia="Times New Roman" w:hAnsi="Times New Roman" w:cs="Times New Roman"/>
          <w:b/>
          <w:bCs/>
          <w:color w:val="auto"/>
          <w:sz w:val="24"/>
          <w:szCs w:val="24"/>
        </w:rPr>
        <w:t>Црне Горе</w:t>
      </w:r>
      <w:r w:rsidRPr="009A3C03">
        <w:rPr>
          <w:rFonts w:ascii="Times New Roman" w:eastAsia="Times New Roman" w:hAnsi="Times New Roman" w:cs="Times New Roman"/>
          <w:color w:val="auto"/>
          <w:sz w:val="24"/>
          <w:szCs w:val="24"/>
        </w:rPr>
        <w:t> (потврда: MNE/SRB 111),</w:t>
      </w:r>
      <w:r w:rsidRPr="009A3C03">
        <w:rPr>
          <w:rFonts w:ascii="Times New Roman" w:eastAsia="Times New Roman" w:hAnsi="Times New Roman" w:cs="Times New Roman"/>
          <w:b/>
          <w:bCs/>
          <w:color w:val="auto"/>
          <w:sz w:val="24"/>
          <w:szCs w:val="24"/>
        </w:rPr>
        <w:t> Босне и Херцеговине</w:t>
      </w:r>
      <w:r w:rsidRPr="009A3C03">
        <w:rPr>
          <w:rFonts w:ascii="Times New Roman" w:eastAsia="Times New Roman" w:hAnsi="Times New Roman" w:cs="Times New Roman"/>
          <w:color w:val="auto"/>
          <w:sz w:val="24"/>
          <w:szCs w:val="24"/>
        </w:rPr>
        <w:t> (потврда:  BIH/SRB 111),  </w:t>
      </w:r>
      <w:r w:rsidRPr="009A3C03">
        <w:rPr>
          <w:rFonts w:ascii="Times New Roman" w:eastAsia="Times New Roman" w:hAnsi="Times New Roman" w:cs="Times New Roman"/>
          <w:b/>
          <w:bCs/>
          <w:color w:val="auto"/>
          <w:sz w:val="24"/>
          <w:szCs w:val="24"/>
        </w:rPr>
        <w:t>Македоније</w:t>
      </w:r>
      <w:r w:rsidRPr="009A3C03">
        <w:rPr>
          <w:rFonts w:ascii="Times New Roman" w:eastAsia="Times New Roman" w:hAnsi="Times New Roman" w:cs="Times New Roman"/>
          <w:color w:val="auto"/>
          <w:sz w:val="24"/>
          <w:szCs w:val="24"/>
        </w:rPr>
        <w:t> (потврда: РМ/СРБ 111), </w:t>
      </w:r>
      <w:r w:rsidRPr="009A3C03">
        <w:rPr>
          <w:rFonts w:ascii="Times New Roman" w:eastAsia="Times New Roman" w:hAnsi="Times New Roman" w:cs="Times New Roman"/>
          <w:b/>
          <w:bCs/>
          <w:color w:val="auto"/>
          <w:sz w:val="24"/>
          <w:szCs w:val="24"/>
        </w:rPr>
        <w:t>Румуније</w:t>
      </w:r>
      <w:r w:rsidRPr="009A3C03">
        <w:rPr>
          <w:rFonts w:ascii="Times New Roman" w:eastAsia="Times New Roman" w:hAnsi="Times New Roman" w:cs="Times New Roman"/>
          <w:color w:val="auto"/>
          <w:sz w:val="24"/>
          <w:szCs w:val="24"/>
        </w:rPr>
        <w:t> (потврда: Y/R 11),  и </w:t>
      </w:r>
      <w:r w:rsidRPr="009A3C03">
        <w:rPr>
          <w:rFonts w:ascii="Times New Roman" w:eastAsia="Times New Roman" w:hAnsi="Times New Roman" w:cs="Times New Roman"/>
          <w:b/>
          <w:bCs/>
          <w:color w:val="auto"/>
          <w:sz w:val="24"/>
          <w:szCs w:val="24"/>
        </w:rPr>
        <w:t>Турске</w:t>
      </w:r>
      <w:r w:rsidRPr="009A3C03">
        <w:rPr>
          <w:rFonts w:ascii="Times New Roman" w:eastAsia="Times New Roman" w:hAnsi="Times New Roman" w:cs="Times New Roman"/>
          <w:color w:val="auto"/>
          <w:sz w:val="24"/>
          <w:szCs w:val="24"/>
        </w:rPr>
        <w:t> (TR/SRB 111).</w:t>
      </w:r>
    </w:p>
    <w:p w14:paraId="3E2900A7" w14:textId="77777777" w:rsidR="00B82836" w:rsidRPr="009A3C03" w:rsidRDefault="00B82836" w:rsidP="009A3C03">
      <w:pPr>
        <w:shd w:val="clear" w:color="auto" w:fill="F5F5F5"/>
        <w:spacing w:after="150"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На основу европске картице здравственог осигурања (EHIC)  хитну медицинску помоћ остварују осигурана лица следећих држава: </w:t>
      </w:r>
      <w:r w:rsidRPr="009A3C03">
        <w:rPr>
          <w:rFonts w:ascii="Times New Roman" w:eastAsia="Times New Roman" w:hAnsi="Times New Roman" w:cs="Times New Roman"/>
          <w:b/>
          <w:bCs/>
          <w:color w:val="auto"/>
          <w:sz w:val="24"/>
          <w:szCs w:val="24"/>
        </w:rPr>
        <w:t>Аустрија, Бугарска, Хрватска, Мађарска, Немачка, Луксембург, Словачка, Словенија и Чешка</w:t>
      </w:r>
      <w:r w:rsidRPr="009A3C03">
        <w:rPr>
          <w:rFonts w:ascii="Times New Roman" w:eastAsia="Times New Roman" w:hAnsi="Times New Roman" w:cs="Times New Roman"/>
          <w:color w:val="auto"/>
          <w:sz w:val="24"/>
          <w:szCs w:val="24"/>
        </w:rPr>
        <w:t>.</w:t>
      </w:r>
    </w:p>
    <w:p w14:paraId="460AEDB2" w14:textId="77777777" w:rsidR="00B82836" w:rsidRPr="009A3C03" w:rsidRDefault="00B82836" w:rsidP="009A3C03">
      <w:pPr>
        <w:shd w:val="clear" w:color="auto" w:fill="F5F5F5"/>
        <w:spacing w:after="150"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Хитну здравствену заштиту на основу исправе којом доказују да су здравствено осигурани у својој држави, остварују грађани </w:t>
      </w:r>
      <w:r w:rsidRPr="009A3C03">
        <w:rPr>
          <w:rFonts w:ascii="Times New Roman" w:eastAsia="Times New Roman" w:hAnsi="Times New Roman" w:cs="Times New Roman"/>
          <w:b/>
          <w:bCs/>
          <w:color w:val="auto"/>
          <w:sz w:val="24"/>
          <w:szCs w:val="24"/>
        </w:rPr>
        <w:t>Пољске и Велике</w:t>
      </w:r>
      <w:r w:rsidRPr="009A3C03">
        <w:rPr>
          <w:rFonts w:ascii="Times New Roman" w:eastAsia="Times New Roman" w:hAnsi="Times New Roman" w:cs="Times New Roman"/>
          <w:b/>
          <w:bCs/>
          <w:color w:val="auto"/>
          <w:sz w:val="24"/>
          <w:szCs w:val="24"/>
          <w:lang w:val="sr-Cyrl-RS"/>
        </w:rPr>
        <w:t xml:space="preserve"> </w:t>
      </w:r>
      <w:r w:rsidRPr="009A3C03">
        <w:rPr>
          <w:rFonts w:ascii="Times New Roman" w:eastAsia="Times New Roman" w:hAnsi="Times New Roman" w:cs="Times New Roman"/>
          <w:b/>
          <w:bCs/>
          <w:color w:val="auto"/>
          <w:sz w:val="24"/>
          <w:szCs w:val="24"/>
        </w:rPr>
        <w:t>Британије</w:t>
      </w:r>
      <w:r w:rsidRPr="009A3C03">
        <w:rPr>
          <w:rFonts w:ascii="Times New Roman" w:eastAsia="Times New Roman" w:hAnsi="Times New Roman" w:cs="Times New Roman"/>
          <w:color w:val="auto"/>
          <w:sz w:val="24"/>
          <w:szCs w:val="24"/>
        </w:rPr>
        <w:t>.</w:t>
      </w:r>
      <w:r w:rsidRPr="009A3C03">
        <w:rPr>
          <w:rFonts w:ascii="Times New Roman" w:eastAsia="Times New Roman" w:hAnsi="Times New Roman" w:cs="Times New Roman"/>
          <w:color w:val="auto"/>
          <w:sz w:val="24"/>
          <w:szCs w:val="24"/>
        </w:rPr>
        <w:br/>
        <w:t>Уколико осигурана лица наведених држава, код себе немају неопходну потврду, постоји могућност да им се хитна помоћ пружи, а да се потврда захтева накнадно од њиховог матичног осигурања.</w:t>
      </w:r>
    </w:p>
    <w:p w14:paraId="2C4D9623" w14:textId="2D77FC96" w:rsidR="00B82836" w:rsidRPr="009A3C03" w:rsidRDefault="00B82836" w:rsidP="009A3C03">
      <w:pPr>
        <w:shd w:val="clear" w:color="auto" w:fill="F5F5F5"/>
        <w:spacing w:after="150"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Страним држављанима, који су хронични или акутни пацијенти (на дијализи, инсулину), потребне су посебне потврде да би им се такве здравствене услуге без плаћања пружиле у Србији.</w:t>
      </w:r>
    </w:p>
    <w:p w14:paraId="378599B4" w14:textId="77777777" w:rsidR="00B82836" w:rsidRPr="009A3C03" w:rsidRDefault="00B82836" w:rsidP="009A3C03">
      <w:pPr>
        <w:shd w:val="clear" w:color="auto" w:fill="F5F5F5"/>
        <w:spacing w:after="150"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lastRenderedPageBreak/>
        <w:t>Осигурана лица држава са којима Србија нема потписан споразум о здравственом осигурању,  плаћају хитну здравствену заштиту пружену за време привременог боравка у Србији. По повратку у своју државу, новац могу рефундирати од своје осигуравајуће куће.</w:t>
      </w:r>
    </w:p>
    <w:p w14:paraId="029FAECE" w14:textId="12C527A4" w:rsidR="00B80E2A" w:rsidRPr="009A3C03" w:rsidRDefault="00B80E2A" w:rsidP="009A3C03">
      <w:pPr>
        <w:spacing w:after="0" w:line="276" w:lineRule="auto"/>
        <w:jc w:val="both"/>
        <w:rPr>
          <w:rFonts w:ascii="Times New Roman" w:hAnsi="Times New Roman" w:cs="Times New Roman"/>
          <w:b/>
          <w:color w:val="auto"/>
          <w:sz w:val="24"/>
          <w:szCs w:val="24"/>
          <w:lang w:val="sr-Cyrl-RS"/>
        </w:rPr>
      </w:pPr>
    </w:p>
    <w:p w14:paraId="1506E26E" w14:textId="77777777" w:rsidR="00EB7268" w:rsidRPr="009A3C03" w:rsidRDefault="005E4E33" w:rsidP="009A3C03">
      <w:pPr>
        <w:spacing w:after="9"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w:t>
      </w:r>
    </w:p>
    <w:p w14:paraId="3CAE8D42" w14:textId="77777777" w:rsidR="00685981" w:rsidRPr="009A3C03" w:rsidRDefault="00685981" w:rsidP="009A3C03">
      <w:pPr>
        <w:pStyle w:val="HTMLPreformatted"/>
        <w:spacing w:line="276" w:lineRule="auto"/>
        <w:jc w:val="both"/>
        <w:rPr>
          <w:rFonts w:ascii="Times New Roman" w:hAnsi="Times New Roman" w:cs="Times New Roman"/>
          <w:sz w:val="24"/>
          <w:szCs w:val="24"/>
          <w:lang w:val="sr-Latn-RS"/>
        </w:rPr>
      </w:pPr>
    </w:p>
    <w:p w14:paraId="0F6DF386" w14:textId="77777777" w:rsidR="00685981" w:rsidRPr="009A3C03" w:rsidRDefault="00685981"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11" w:line="276" w:lineRule="auto"/>
        <w:ind w:left="-5" w:hanging="10"/>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b/>
          <w:color w:val="auto"/>
          <w:sz w:val="24"/>
          <w:szCs w:val="24"/>
          <w:lang w:val="ru-RU"/>
        </w:rPr>
        <w:t>Члан</w:t>
      </w:r>
      <w:r w:rsidRPr="009A3C03">
        <w:rPr>
          <w:rFonts w:ascii="Times New Roman" w:eastAsia="Times New Roman" w:hAnsi="Times New Roman" w:cs="Times New Roman"/>
          <w:b/>
          <w:color w:val="auto"/>
          <w:sz w:val="24"/>
          <w:szCs w:val="24"/>
          <w:lang w:val="sr-Latn-RS"/>
        </w:rPr>
        <w:t xml:space="preserve"> 14.</w:t>
      </w:r>
    </w:p>
    <w:p w14:paraId="0824074B" w14:textId="77777777" w:rsidR="00685981" w:rsidRPr="009A3C03" w:rsidRDefault="00685981"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254" w:line="276" w:lineRule="auto"/>
        <w:ind w:left="-5" w:hanging="10"/>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b/>
          <w:color w:val="auto"/>
          <w:sz w:val="24"/>
          <w:szCs w:val="24"/>
          <w:lang w:val="ru-RU"/>
        </w:rPr>
        <w:t>Право</w:t>
      </w:r>
      <w:r w:rsidRPr="009A3C03">
        <w:rPr>
          <w:rFonts w:ascii="Times New Roman" w:eastAsia="Times New Roman" w:hAnsi="Times New Roman" w:cs="Times New Roman"/>
          <w:b/>
          <w:color w:val="auto"/>
          <w:sz w:val="24"/>
          <w:szCs w:val="24"/>
          <w:lang w:val="sr-Latn-RS"/>
        </w:rPr>
        <w:t xml:space="preserve"> </w:t>
      </w:r>
      <w:r w:rsidRPr="009A3C03">
        <w:rPr>
          <w:rFonts w:ascii="Times New Roman" w:eastAsia="Times New Roman" w:hAnsi="Times New Roman" w:cs="Times New Roman"/>
          <w:b/>
          <w:color w:val="auto"/>
          <w:sz w:val="24"/>
          <w:szCs w:val="24"/>
          <w:lang w:val="ru-RU"/>
        </w:rPr>
        <w:t>на</w:t>
      </w:r>
      <w:r w:rsidRPr="009A3C03">
        <w:rPr>
          <w:rFonts w:ascii="Times New Roman" w:eastAsia="Times New Roman" w:hAnsi="Times New Roman" w:cs="Times New Roman"/>
          <w:b/>
          <w:color w:val="auto"/>
          <w:sz w:val="24"/>
          <w:szCs w:val="24"/>
          <w:lang w:val="sr-Latn-RS"/>
        </w:rPr>
        <w:t xml:space="preserve"> </w:t>
      </w:r>
      <w:r w:rsidRPr="009A3C03">
        <w:rPr>
          <w:rFonts w:ascii="Times New Roman" w:eastAsia="Times New Roman" w:hAnsi="Times New Roman" w:cs="Times New Roman"/>
          <w:b/>
          <w:color w:val="auto"/>
          <w:sz w:val="24"/>
          <w:szCs w:val="24"/>
          <w:lang w:val="ru-RU"/>
        </w:rPr>
        <w:t>бенефиције</w:t>
      </w:r>
      <w:r w:rsidRPr="009A3C03">
        <w:rPr>
          <w:rFonts w:ascii="Times New Roman" w:eastAsia="Times New Roman" w:hAnsi="Times New Roman" w:cs="Times New Roman"/>
          <w:b/>
          <w:color w:val="auto"/>
          <w:sz w:val="24"/>
          <w:szCs w:val="24"/>
          <w:lang w:val="sr-Latn-RS"/>
        </w:rPr>
        <w:t xml:space="preserve"> </w:t>
      </w:r>
      <w:r w:rsidRPr="009A3C03">
        <w:rPr>
          <w:rFonts w:ascii="Times New Roman" w:eastAsia="Times New Roman" w:hAnsi="Times New Roman" w:cs="Times New Roman"/>
          <w:b/>
          <w:color w:val="auto"/>
          <w:sz w:val="24"/>
          <w:szCs w:val="24"/>
          <w:lang w:val="ru-RU"/>
        </w:rPr>
        <w:t>из</w:t>
      </w:r>
      <w:r w:rsidRPr="009A3C03">
        <w:rPr>
          <w:rFonts w:ascii="Times New Roman" w:eastAsia="Times New Roman" w:hAnsi="Times New Roman" w:cs="Times New Roman"/>
          <w:b/>
          <w:color w:val="auto"/>
          <w:sz w:val="24"/>
          <w:szCs w:val="24"/>
          <w:lang w:val="sr-Latn-RS"/>
        </w:rPr>
        <w:t xml:space="preserve"> </w:t>
      </w:r>
      <w:r w:rsidRPr="009A3C03">
        <w:rPr>
          <w:rFonts w:ascii="Times New Roman" w:eastAsia="Times New Roman" w:hAnsi="Times New Roman" w:cs="Times New Roman"/>
          <w:b/>
          <w:color w:val="auto"/>
          <w:sz w:val="24"/>
          <w:szCs w:val="24"/>
          <w:lang w:val="ru-RU"/>
        </w:rPr>
        <w:t>службе</w:t>
      </w:r>
      <w:r w:rsidRPr="009A3C03">
        <w:rPr>
          <w:rFonts w:ascii="Times New Roman" w:eastAsia="Times New Roman" w:hAnsi="Times New Roman" w:cs="Times New Roman"/>
          <w:b/>
          <w:color w:val="auto"/>
          <w:sz w:val="24"/>
          <w:szCs w:val="24"/>
          <w:lang w:val="sr-Latn-RS"/>
        </w:rPr>
        <w:t xml:space="preserve"> </w:t>
      </w:r>
      <w:r w:rsidRPr="009A3C03">
        <w:rPr>
          <w:rFonts w:ascii="Times New Roman" w:eastAsia="Times New Roman" w:hAnsi="Times New Roman" w:cs="Times New Roman"/>
          <w:b/>
          <w:color w:val="auto"/>
          <w:sz w:val="24"/>
          <w:szCs w:val="24"/>
          <w:lang w:val="ru-RU"/>
        </w:rPr>
        <w:t>социјалног</w:t>
      </w:r>
      <w:r w:rsidRPr="009A3C03">
        <w:rPr>
          <w:rFonts w:ascii="Times New Roman" w:eastAsia="Times New Roman" w:hAnsi="Times New Roman" w:cs="Times New Roman"/>
          <w:b/>
          <w:color w:val="auto"/>
          <w:sz w:val="24"/>
          <w:szCs w:val="24"/>
          <w:lang w:val="sr-Latn-RS"/>
        </w:rPr>
        <w:t xml:space="preserve"> </w:t>
      </w:r>
      <w:r w:rsidRPr="009A3C03">
        <w:rPr>
          <w:rFonts w:ascii="Times New Roman" w:eastAsia="Times New Roman" w:hAnsi="Times New Roman" w:cs="Times New Roman"/>
          <w:b/>
          <w:color w:val="auto"/>
          <w:sz w:val="24"/>
          <w:szCs w:val="24"/>
          <w:lang w:val="ru-RU"/>
        </w:rPr>
        <w:t>старања</w:t>
      </w:r>
    </w:p>
    <w:p w14:paraId="614C91E6" w14:textId="77777777" w:rsidR="0088718D" w:rsidRPr="009A3C03" w:rsidRDefault="00685981"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260" w:line="276" w:lineRule="auto"/>
        <w:ind w:left="-5" w:hanging="10"/>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ru-RU"/>
        </w:rPr>
        <w:t>У</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намери</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да</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обезбеде</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ефективно</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остваривање</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права</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на</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бенефиције</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из</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социјалног</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старања</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стране</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уговорнице</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обавезују</w:t>
      </w:r>
      <w:r w:rsidRPr="009A3C03">
        <w:rPr>
          <w:rFonts w:ascii="Times New Roman" w:eastAsia="Times New Roman" w:hAnsi="Times New Roman" w:cs="Times New Roman"/>
          <w:color w:val="auto"/>
          <w:sz w:val="24"/>
          <w:szCs w:val="24"/>
          <w:lang w:val="sr-Latn-RS"/>
        </w:rPr>
        <w:t xml:space="preserve"> </w:t>
      </w:r>
      <w:r w:rsidRPr="009A3C03">
        <w:rPr>
          <w:rFonts w:ascii="Times New Roman" w:eastAsia="Times New Roman" w:hAnsi="Times New Roman" w:cs="Times New Roman"/>
          <w:color w:val="auto"/>
          <w:sz w:val="24"/>
          <w:szCs w:val="24"/>
          <w:lang w:val="ru-RU"/>
        </w:rPr>
        <w:t>се</w:t>
      </w:r>
      <w:r w:rsidRPr="009A3C03">
        <w:rPr>
          <w:rFonts w:ascii="Times New Roman" w:eastAsia="Times New Roman" w:hAnsi="Times New Roman" w:cs="Times New Roman"/>
          <w:color w:val="auto"/>
          <w:sz w:val="24"/>
          <w:szCs w:val="24"/>
          <w:lang w:val="sr-Latn-RS"/>
        </w:rPr>
        <w:t>:</w:t>
      </w:r>
      <w:r w:rsidR="0088718D" w:rsidRPr="009A3C03">
        <w:rPr>
          <w:rFonts w:ascii="Times New Roman" w:eastAsia="Times New Roman" w:hAnsi="Times New Roman" w:cs="Times New Roman"/>
          <w:color w:val="auto"/>
          <w:sz w:val="24"/>
          <w:szCs w:val="24"/>
          <w:lang w:val="sr-Cyrl-RS"/>
        </w:rPr>
        <w:t xml:space="preserve"> </w:t>
      </w:r>
    </w:p>
    <w:p w14:paraId="354B8CC3" w14:textId="7F7E1816" w:rsidR="00685981" w:rsidRPr="009A3C03" w:rsidRDefault="0088718D"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260" w:line="276" w:lineRule="auto"/>
        <w:ind w:left="-5" w:hanging="10"/>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Cyrl-RS"/>
        </w:rPr>
        <w:t>1. Д</w:t>
      </w:r>
      <w:r w:rsidR="00685981" w:rsidRPr="009A3C03">
        <w:rPr>
          <w:rFonts w:ascii="Times New Roman" w:eastAsia="Times New Roman" w:hAnsi="Times New Roman" w:cs="Times New Roman"/>
          <w:color w:val="auto"/>
          <w:sz w:val="24"/>
          <w:szCs w:val="24"/>
          <w:lang w:val="ru-RU"/>
        </w:rPr>
        <w:t>а унапређују или обезбеде службе које, методама социјалног рада, могу да допринесу социјалном старању и развоју како поје</w:t>
      </w:r>
      <w:r w:rsidRPr="009A3C03">
        <w:rPr>
          <w:rFonts w:ascii="Times New Roman" w:eastAsia="Times New Roman" w:hAnsi="Times New Roman" w:cs="Times New Roman"/>
          <w:color w:val="auto"/>
          <w:sz w:val="24"/>
          <w:szCs w:val="24"/>
          <w:lang w:val="ru-RU"/>
        </w:rPr>
        <w:t>динаца тако и група у заједници</w:t>
      </w:r>
      <w:r w:rsidR="00685981" w:rsidRPr="009A3C03">
        <w:rPr>
          <w:rFonts w:ascii="Times New Roman" w:eastAsia="Times New Roman" w:hAnsi="Times New Roman" w:cs="Times New Roman"/>
          <w:color w:val="auto"/>
          <w:sz w:val="24"/>
          <w:szCs w:val="24"/>
          <w:lang w:val="ru-RU"/>
        </w:rPr>
        <w:t xml:space="preserve"> и њиховом прилагођавању друштвеној средини</w:t>
      </w:r>
      <w:r w:rsidRPr="009A3C03">
        <w:rPr>
          <w:rFonts w:ascii="Times New Roman" w:eastAsia="Times New Roman" w:hAnsi="Times New Roman" w:cs="Times New Roman"/>
          <w:color w:val="auto"/>
          <w:sz w:val="24"/>
          <w:szCs w:val="24"/>
          <w:lang w:val="ru-RU"/>
        </w:rPr>
        <w:t>.</w:t>
      </w:r>
    </w:p>
    <w:p w14:paraId="2E63E218" w14:textId="77777777" w:rsidR="00EB7268" w:rsidRPr="009A3C03" w:rsidRDefault="00EB7268" w:rsidP="009A3C03">
      <w:pPr>
        <w:spacing w:after="0" w:line="276" w:lineRule="auto"/>
        <w:jc w:val="both"/>
        <w:rPr>
          <w:rFonts w:ascii="Times New Roman" w:hAnsi="Times New Roman" w:cs="Times New Roman"/>
          <w:color w:val="auto"/>
          <w:sz w:val="24"/>
          <w:szCs w:val="24"/>
          <w:lang w:val="sr-Latn-RS"/>
        </w:rPr>
      </w:pPr>
    </w:p>
    <w:p w14:paraId="48E5709C" w14:textId="672F961C" w:rsidR="00685981" w:rsidRPr="009A3C03" w:rsidRDefault="00685981"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Latn-RS"/>
        </w:rPr>
        <w:t xml:space="preserve">а) Молимо објасните како и у којој мери се рад </w:t>
      </w:r>
      <w:r w:rsidRPr="009A3C03">
        <w:rPr>
          <w:rFonts w:ascii="Times New Roman" w:hAnsi="Times New Roman" w:cs="Times New Roman"/>
          <w:sz w:val="24"/>
          <w:szCs w:val="24"/>
          <w:lang w:val="sr-Cyrl-RS"/>
        </w:rPr>
        <w:t>служби социјалне заштите</w:t>
      </w:r>
      <w:r w:rsidRPr="009A3C03">
        <w:rPr>
          <w:rFonts w:ascii="Times New Roman" w:hAnsi="Times New Roman" w:cs="Times New Roman"/>
          <w:sz w:val="24"/>
          <w:szCs w:val="24"/>
          <w:lang w:val="sr-Latn-RS"/>
        </w:rPr>
        <w:t xml:space="preserve"> одржавао током кризе</w:t>
      </w:r>
      <w:r w:rsidRPr="009A3C03">
        <w:rPr>
          <w:rFonts w:ascii="Times New Roman" w:hAnsi="Times New Roman" w:cs="Times New Roman"/>
          <w:sz w:val="24"/>
          <w:szCs w:val="24"/>
          <w:lang w:val="sr-Cyrl-RS"/>
        </w:rPr>
        <w:t xml:space="preserve"> изазване </w:t>
      </w:r>
      <w:r w:rsidR="00070E58" w:rsidRPr="009A3C03">
        <w:rPr>
          <w:rFonts w:ascii="Times New Roman" w:hAnsi="Times New Roman" w:cs="Times New Roman"/>
          <w:sz w:val="24"/>
          <w:szCs w:val="24"/>
          <w:lang w:val="sr-Latn-RS"/>
        </w:rPr>
        <w:t xml:space="preserve"> </w:t>
      </w:r>
      <w:r w:rsidR="00070E58" w:rsidRPr="009A3C03">
        <w:rPr>
          <w:rFonts w:ascii="Times New Roman" w:hAnsi="Times New Roman" w:cs="Times New Roman"/>
          <w:sz w:val="24"/>
          <w:szCs w:val="24"/>
          <w:lang w:val="sr-Cyrl-RS"/>
        </w:rPr>
        <w:t>К</w:t>
      </w:r>
      <w:r w:rsidRPr="009A3C03">
        <w:rPr>
          <w:rFonts w:ascii="Times New Roman" w:hAnsi="Times New Roman" w:cs="Times New Roman"/>
          <w:sz w:val="24"/>
          <w:szCs w:val="24"/>
          <w:lang w:val="sr-Latn-RS"/>
        </w:rPr>
        <w:t>ОВИД</w:t>
      </w:r>
      <w:r w:rsidR="00070E58"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lang w:val="sr-Latn-RS"/>
        </w:rPr>
        <w:t>19 и да ли су предузете посебне мере с обзиром на могуће такве будуће кризе</w:t>
      </w:r>
      <w:r w:rsidR="00070E58" w:rsidRPr="009A3C03">
        <w:rPr>
          <w:rFonts w:ascii="Times New Roman" w:hAnsi="Times New Roman" w:cs="Times New Roman"/>
          <w:sz w:val="24"/>
          <w:szCs w:val="24"/>
          <w:lang w:val="sr-Cyrl-RS"/>
        </w:rPr>
        <w:t>.</w:t>
      </w:r>
    </w:p>
    <w:p w14:paraId="279E915B" w14:textId="48C1B285" w:rsidR="00A17D29" w:rsidRPr="009A3C03" w:rsidRDefault="00A17D29" w:rsidP="009A3C03">
      <w:pPr>
        <w:pStyle w:val="HTMLPreformatted"/>
        <w:spacing w:line="276" w:lineRule="auto"/>
        <w:jc w:val="both"/>
        <w:rPr>
          <w:rFonts w:ascii="Times New Roman" w:hAnsi="Times New Roman" w:cs="Times New Roman"/>
          <w:sz w:val="24"/>
          <w:szCs w:val="24"/>
          <w:lang w:val="sr-Cyrl-RS"/>
        </w:rPr>
      </w:pPr>
    </w:p>
    <w:p w14:paraId="72AF65B2" w14:textId="77777777" w:rsidR="00C30AFE" w:rsidRPr="009A3C03" w:rsidRDefault="00C30AFE" w:rsidP="009A3C03">
      <w:pPr>
        <w:shd w:val="clear" w:color="auto" w:fill="FBFBFB"/>
        <w:spacing w:before="100" w:beforeAutospacing="1" w:line="276" w:lineRule="auto"/>
        <w:ind w:firstLine="720"/>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Република Србија и АП Војводина су оснивачи 74 установе социјалне заштите са капацитетом од 14.512 корисника:  </w:t>
      </w:r>
    </w:p>
    <w:p w14:paraId="4DDD5998" w14:textId="77777777" w:rsidR="00C30AFE" w:rsidRPr="009A3C03" w:rsidRDefault="00C30AFE" w:rsidP="009A3C03">
      <w:pPr>
        <w:shd w:val="clear" w:color="auto" w:fill="FBFBFB"/>
        <w:spacing w:line="276" w:lineRule="auto"/>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   57 установа за одрасле и старије: 9 домских одељења при центрима за социјални рад, 23 геронтолошких центара, 8 домова за смештај одраслих и старих, 3 установе за смештај особа са инвалидитетом и 14 установа за смештај особа са менталним и интелектуалним тешкоћама;</w:t>
      </w:r>
    </w:p>
    <w:p w14:paraId="3FC306D8" w14:textId="77777777" w:rsidR="00C30AFE" w:rsidRPr="009A3C03" w:rsidRDefault="00C30AFE" w:rsidP="009A3C03">
      <w:pPr>
        <w:shd w:val="clear" w:color="auto" w:fill="FBFBFB"/>
        <w:spacing w:line="276" w:lineRule="auto"/>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   17 домова за децу и младе: 10 домова за децу и младе без родитељског старања, 3 завода за васпитање деце и омладине и 4 установе за децу и младе са сметњама у развоју).</w:t>
      </w:r>
    </w:p>
    <w:p w14:paraId="37EA5227" w14:textId="77777777" w:rsidR="00C30AFE" w:rsidRPr="009A3C03" w:rsidRDefault="00C30AFE" w:rsidP="009A3C03">
      <w:pPr>
        <w:shd w:val="clear" w:color="auto" w:fill="FBFBFB"/>
        <w:spacing w:before="100" w:beforeAutospacing="1" w:line="276" w:lineRule="auto"/>
        <w:ind w:firstLine="720"/>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Број запослених у установама социјалне заштите за смештај корисника чији је оснивач Република Србија и АП Војводина и организацијама социјалне заштите за пружање услуге домског смештаја одраслих и старијих је 8.875. Укупан број приватних пружалаца услуге домског смештаја одраслих и старијих на територији Републике Србије је 229 са капацитетом од 8.617 корисника и око 3.000 запослених.</w:t>
      </w:r>
    </w:p>
    <w:p w14:paraId="335E7929"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 xml:space="preserve">Од почетка </w:t>
      </w:r>
      <w:r w:rsidRPr="009A3C03">
        <w:rPr>
          <w:rFonts w:ascii="Times New Roman" w:hAnsi="Times New Roman" w:cs="Times New Roman"/>
          <w:color w:val="auto"/>
          <w:sz w:val="24"/>
          <w:szCs w:val="24"/>
          <w:lang w:val="sr-Cyrl-RS"/>
        </w:rPr>
        <w:t>избијања епидемије</w:t>
      </w:r>
      <w:r w:rsidRPr="009A3C03">
        <w:rPr>
          <w:rFonts w:ascii="Times New Roman" w:hAnsi="Times New Roman" w:cs="Times New Roman"/>
          <w:color w:val="auto"/>
          <w:sz w:val="24"/>
          <w:szCs w:val="24"/>
          <w:lang w:val="sr-Latn-RS"/>
        </w:rPr>
        <w:t>, представници Министарства за рад, запошљавање, борачка и социјална питања обилазили су све установе за смештај/домове, а у више наврата оне у којима је забележена појава вируса. На тај начин организовани су састанци са запосленима и руководством како би било сагледано актуелно стање и потребе у тим установа</w:t>
      </w:r>
      <w:r w:rsidRPr="009A3C03">
        <w:rPr>
          <w:rFonts w:ascii="Times New Roman" w:hAnsi="Times New Roman" w:cs="Times New Roman"/>
          <w:color w:val="auto"/>
          <w:sz w:val="24"/>
          <w:szCs w:val="24"/>
          <w:lang w:val="sr-Cyrl-RS"/>
        </w:rPr>
        <w:t>ма</w:t>
      </w:r>
      <w:r w:rsidRPr="009A3C03">
        <w:rPr>
          <w:rFonts w:ascii="Times New Roman" w:hAnsi="Times New Roman" w:cs="Times New Roman"/>
          <w:color w:val="auto"/>
          <w:sz w:val="24"/>
          <w:szCs w:val="24"/>
          <w:lang w:val="sr-Latn-RS"/>
        </w:rPr>
        <w:t>.</w:t>
      </w:r>
    </w:p>
    <w:p w14:paraId="4A5AEF50"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 xml:space="preserve">У складу са </w:t>
      </w:r>
      <w:r w:rsidRPr="009A3C03">
        <w:rPr>
          <w:rFonts w:ascii="Times New Roman" w:eastAsia="Times New Roman" w:hAnsi="Times New Roman" w:cs="Times New Roman"/>
          <w:i/>
          <w:color w:val="auto"/>
          <w:sz w:val="24"/>
          <w:szCs w:val="24"/>
          <w:lang w:val="sr-Latn-RS"/>
        </w:rPr>
        <w:t>Уредбом о организовању рада у установама социјалне заштите за смештај корисника и организација социјалне заштите за пружање услуге домског смештаја одраслим и старијим лицима</w:t>
      </w:r>
      <w:r w:rsidRPr="009A3C03">
        <w:rPr>
          <w:rFonts w:ascii="Times New Roman" w:eastAsia="Times New Roman" w:hAnsi="Times New Roman" w:cs="Times New Roman"/>
          <w:color w:val="auto"/>
          <w:sz w:val="24"/>
          <w:szCs w:val="24"/>
          <w:lang w:val="sr-Latn-RS"/>
        </w:rPr>
        <w:t xml:space="preserve"> („Службени гласник РС“ Број 54/2020 године) </w:t>
      </w:r>
      <w:r w:rsidRPr="009A3C03">
        <w:rPr>
          <w:rFonts w:ascii="Times New Roman" w:eastAsia="Times New Roman" w:hAnsi="Times New Roman" w:cs="Times New Roman"/>
          <w:color w:val="auto"/>
          <w:sz w:val="24"/>
          <w:szCs w:val="24"/>
          <w:lang w:val="sr-Cyrl-RS"/>
        </w:rPr>
        <w:t xml:space="preserve">уведен је </w:t>
      </w:r>
      <w:r w:rsidRPr="009A3C03">
        <w:rPr>
          <w:rFonts w:ascii="Times New Roman" w:eastAsia="Times New Roman" w:hAnsi="Times New Roman" w:cs="Times New Roman"/>
          <w:color w:val="auto"/>
          <w:sz w:val="24"/>
          <w:szCs w:val="24"/>
          <w:lang w:val="sr-Latn-RS"/>
        </w:rPr>
        <w:t>двонедељни сменски рад у изолацији у оквиру установе/дома</w:t>
      </w:r>
      <w:r w:rsidRPr="009A3C03">
        <w:rPr>
          <w:rFonts w:ascii="Times New Roman" w:eastAsia="Times New Roman" w:hAnsi="Times New Roman" w:cs="Times New Roman"/>
          <w:color w:val="auto"/>
          <w:sz w:val="24"/>
          <w:szCs w:val="24"/>
          <w:lang w:val="sr-Cyrl-RS"/>
        </w:rPr>
        <w:t>.</w:t>
      </w:r>
      <w:r w:rsidRPr="009A3C03">
        <w:rPr>
          <w:rFonts w:ascii="Times New Roman" w:eastAsia="Times New Roman" w:hAnsi="Times New Roman" w:cs="Times New Roman"/>
          <w:color w:val="auto"/>
          <w:sz w:val="24"/>
          <w:szCs w:val="24"/>
          <w:lang w:val="sr-Latn-RS"/>
        </w:rPr>
        <w:t xml:space="preserve"> </w:t>
      </w:r>
    </w:p>
    <w:p w14:paraId="1D9BAC9A"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lastRenderedPageBreak/>
        <w:t>Министарство је обезбедило да се установе социјалне заштите на територији  Републике Србије додатно ојачају кроз радно ангажовање медицинског и немедицинског кадра у циљу спречавања и ублажавања последица изазвних вирусом у установама социјалне заштите.</w:t>
      </w:r>
    </w:p>
    <w:p w14:paraId="78394FEE"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Министарство је од почетка увођења ванредног стања редовно снабдевало све установе социјалне заштите за смештај корисника неопходним заштитним средствима у циљу заштите корисника и запослених у установи/дому за смештај, као и запослених у Министарству, РФПИО и НСЗ. </w:t>
      </w:r>
    </w:p>
    <w:p w14:paraId="49BC624F"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 xml:space="preserve">Успостављена је </w:t>
      </w:r>
      <w:r w:rsidRPr="009A3C03">
        <w:rPr>
          <w:rFonts w:ascii="Times New Roman" w:eastAsia="Times New Roman" w:hAnsi="Times New Roman" w:cs="Times New Roman"/>
          <w:color w:val="auto"/>
          <w:sz w:val="24"/>
          <w:szCs w:val="24"/>
          <w:lang w:val="sr-Cyrl-RS"/>
        </w:rPr>
        <w:t xml:space="preserve">и </w:t>
      </w:r>
      <w:r w:rsidRPr="009A3C03">
        <w:rPr>
          <w:rFonts w:ascii="Times New Roman" w:eastAsia="Times New Roman" w:hAnsi="Times New Roman" w:cs="Times New Roman"/>
          <w:color w:val="auto"/>
          <w:sz w:val="24"/>
          <w:szCs w:val="24"/>
          <w:lang w:val="sr-Latn-RS"/>
        </w:rPr>
        <w:t>сарадња са свим јединицама локалних самоуправа, у циљу спречавања ширења епидемије, на начин да су пружале континуирану подршку пружаоцима услуге домског смештаја у својим локалним заједницама, у виду дезинфекције простора унутар и око објеката/домова за смештај корисника, као и успостављањем сарадње између истих са локалним домовима здравља.</w:t>
      </w:r>
    </w:p>
    <w:p w14:paraId="5B144C7C" w14:textId="77777777" w:rsidR="00C30AFE" w:rsidRPr="009A3C03" w:rsidRDefault="00C30AFE" w:rsidP="009A3C03">
      <w:pPr>
        <w:pStyle w:val="ListParagraph"/>
        <w:spacing w:line="276" w:lineRule="auto"/>
        <w:ind w:left="0" w:firstLine="720"/>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Вођен је регистар пријава и евиденција о потенцијално зараженим корисницима и запосленима у установама социјалне заштите на дневном нивоу;</w:t>
      </w:r>
    </w:p>
    <w:p w14:paraId="34C71E71" w14:textId="77777777" w:rsidR="00C30AFE" w:rsidRPr="009A3C03" w:rsidRDefault="00C30AFE" w:rsidP="009A3C03">
      <w:pPr>
        <w:pStyle w:val="ListParagraph"/>
        <w:spacing w:line="276" w:lineRule="auto"/>
        <w:ind w:left="0" w:firstLine="720"/>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Проверавано је поступање приватних домова за смештај старијих лица у вези пријема нових корисника у односу на Инструкцију министарства и здравствене препоруке издате ради спречавања ширења болести </w:t>
      </w:r>
      <w:r w:rsidRPr="009A3C03">
        <w:rPr>
          <w:rFonts w:ascii="Times New Roman" w:hAnsi="Times New Roman" w:cs="Times New Roman"/>
          <w:color w:val="auto"/>
          <w:sz w:val="24"/>
          <w:szCs w:val="24"/>
          <w:lang w:val="sr-Latn-RS"/>
        </w:rPr>
        <w:t>COVID-19</w:t>
      </w:r>
      <w:r w:rsidRPr="009A3C03">
        <w:rPr>
          <w:rFonts w:ascii="Times New Roman" w:hAnsi="Times New Roman" w:cs="Times New Roman"/>
          <w:color w:val="auto"/>
          <w:sz w:val="24"/>
          <w:szCs w:val="24"/>
          <w:lang w:val="sr-Cyrl-RS"/>
        </w:rPr>
        <w:t>;</w:t>
      </w:r>
    </w:p>
    <w:p w14:paraId="55E7B662"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Контролисано је поступање установа социјалне заштите за смештај корисника и организација социјалне заштите за пружање услуге домски смештај у погледу примене мера заштите и инструкција и упутстава о поступању у заштити корисника у околностима ванредног стања, анализирани су извештаји о поступању, планови заштите у околностима ванредног стања, извештаји ЈЛС о предузетим мерама превенције и подршке пружаоцима услуге домског смештаја на локалном нивоу, предлагане су мере и начин организације надзираним субјектима у околностима ванредног стања; </w:t>
      </w:r>
    </w:p>
    <w:p w14:paraId="354CA591"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Вођене су евиденције о појавама симптома </w:t>
      </w:r>
      <w:r w:rsidRPr="009A3C03">
        <w:rPr>
          <w:rFonts w:ascii="Times New Roman" w:hAnsi="Times New Roman" w:cs="Times New Roman"/>
          <w:color w:val="auto"/>
          <w:sz w:val="24"/>
          <w:szCs w:val="24"/>
        </w:rPr>
        <w:t>Covid</w:t>
      </w:r>
      <w:r w:rsidRPr="009A3C03">
        <w:rPr>
          <w:rFonts w:ascii="Times New Roman" w:hAnsi="Times New Roman" w:cs="Times New Roman"/>
          <w:color w:val="auto"/>
          <w:sz w:val="24"/>
          <w:szCs w:val="24"/>
          <w:lang w:val="sr-Cyrl-RS"/>
        </w:rPr>
        <w:t xml:space="preserve"> 19 код корисника услуга социјалне заштите али и запослених, као и инфицираних вирусом; </w:t>
      </w:r>
    </w:p>
    <w:p w14:paraId="58788EF4"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Редовно је извештавано о стању у систему социјалне заштите у погледу присутности епидемије; </w:t>
      </w:r>
    </w:p>
    <w:p w14:paraId="24111A55"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Функционисала је сарадња и посредовање код других органа ради предузимања мера у циљу спречавања ширења епидемије;</w:t>
      </w:r>
    </w:p>
    <w:p w14:paraId="3F2BF3BD" w14:textId="77777777" w:rsidR="00C30AFE" w:rsidRPr="009A3C03" w:rsidRDefault="00C30AFE"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На сајту Министарства постављане су информације о важним телефонима надлежних институција, о томе како урадити самопроверу на корона вирус, успостављена је контакт форма за грађане којима је потребна храна, лекови или медицинска помоћ, постављена је контакт форма за пријаву за волонтирање. </w:t>
      </w:r>
    </w:p>
    <w:p w14:paraId="143270BB" w14:textId="77777777" w:rsidR="00C30AFE" w:rsidRPr="009A3C03" w:rsidRDefault="00C30AFE" w:rsidP="009A3C03">
      <w:pPr>
        <w:pStyle w:val="BodyText2"/>
        <w:spacing w:line="276" w:lineRule="auto"/>
        <w:ind w:firstLine="720"/>
        <w:rPr>
          <w:rFonts w:ascii="Times New Roman" w:hAnsi="Times New Roman" w:cs="Times New Roman"/>
          <w:sz w:val="24"/>
          <w:szCs w:val="24"/>
          <w:shd w:val="clear" w:color="auto" w:fill="FBFBFB"/>
          <w:lang w:val="sr-Cyrl-RS"/>
        </w:rPr>
      </w:pPr>
      <w:r w:rsidRPr="009A3C03">
        <w:rPr>
          <w:rFonts w:ascii="Times New Roman" w:hAnsi="Times New Roman" w:cs="Times New Roman"/>
          <w:sz w:val="24"/>
          <w:szCs w:val="24"/>
          <w:shd w:val="clear" w:color="auto" w:fill="FBFBFB"/>
          <w:lang w:val="sr-Cyrl-RS"/>
        </w:rPr>
        <w:t>Влада РС је успоставила и јединствени контакт центар за помоћ старијим лицима на броју 19920.</w:t>
      </w:r>
    </w:p>
    <w:p w14:paraId="6E1B6BF4" w14:textId="77777777" w:rsidR="00C30AFE" w:rsidRPr="009A3C03" w:rsidRDefault="00C30AFE" w:rsidP="009A3C03">
      <w:pPr>
        <w:spacing w:line="276" w:lineRule="auto"/>
        <w:ind w:firstLine="720"/>
        <w:jc w:val="both"/>
        <w:rPr>
          <w:rFonts w:ascii="Times New Roman" w:hAnsi="Times New Roman" w:cs="Times New Roman"/>
          <w:color w:val="auto"/>
          <w:sz w:val="24"/>
          <w:szCs w:val="24"/>
          <w:shd w:val="clear" w:color="auto" w:fill="FFFFFF"/>
          <w:lang w:val="sr-Cyrl-RS"/>
        </w:rPr>
      </w:pPr>
      <w:r w:rsidRPr="009A3C03">
        <w:rPr>
          <w:rFonts w:ascii="Times New Roman" w:hAnsi="Times New Roman" w:cs="Times New Roman"/>
          <w:color w:val="auto"/>
          <w:sz w:val="24"/>
          <w:szCs w:val="24"/>
          <w:shd w:val="clear" w:color="auto" w:fill="FFFFFF"/>
          <w:lang w:val="sr-Cyrl-RS"/>
        </w:rPr>
        <w:t xml:space="preserve">На сајту Министарства постављена су и упутства која се односе на начин подношења захтева за остваривање права прописаних </w:t>
      </w:r>
      <w:r w:rsidRPr="009A3C03">
        <w:rPr>
          <w:rFonts w:ascii="Times New Roman" w:hAnsi="Times New Roman" w:cs="Times New Roman"/>
          <w:i/>
          <w:color w:val="auto"/>
          <w:sz w:val="24"/>
          <w:szCs w:val="24"/>
          <w:shd w:val="clear" w:color="auto" w:fill="FFFFFF"/>
          <w:lang w:val="sr-Cyrl-RS"/>
        </w:rPr>
        <w:t>Законом о финансијској подршци породици са децом</w:t>
      </w:r>
      <w:r w:rsidRPr="009A3C03">
        <w:rPr>
          <w:rFonts w:ascii="Times New Roman" w:hAnsi="Times New Roman" w:cs="Times New Roman"/>
          <w:color w:val="auto"/>
          <w:sz w:val="24"/>
          <w:szCs w:val="24"/>
          <w:shd w:val="clear" w:color="auto" w:fill="FFFFFF"/>
          <w:lang w:val="sr-Cyrl-RS"/>
        </w:rPr>
        <w:t xml:space="preserve"> у време ванредног стања, као и начин подношења захтева за вештачење здравственог стања детета, ради остваривања права на одсуство са рада ради посебне неге детета.</w:t>
      </w:r>
    </w:p>
    <w:p w14:paraId="2D096E6C" w14:textId="77777777" w:rsidR="00C30AFE" w:rsidRPr="009A3C03" w:rsidRDefault="00C30AFE" w:rsidP="009A3C03">
      <w:pPr>
        <w:spacing w:line="276" w:lineRule="auto"/>
        <w:ind w:firstLine="720"/>
        <w:jc w:val="both"/>
        <w:rPr>
          <w:rFonts w:ascii="Times New Roman" w:hAnsi="Times New Roman" w:cs="Times New Roman"/>
          <w:color w:val="auto"/>
          <w:sz w:val="24"/>
          <w:szCs w:val="24"/>
          <w:shd w:val="clear" w:color="auto" w:fill="FFFFFF"/>
          <w:lang w:val="sr-Latn-RS"/>
        </w:rPr>
      </w:pPr>
      <w:r w:rsidRPr="009A3C03">
        <w:rPr>
          <w:rFonts w:ascii="Times New Roman" w:eastAsia="Times New Roman" w:hAnsi="Times New Roman" w:cs="Times New Roman"/>
          <w:color w:val="auto"/>
          <w:sz w:val="24"/>
          <w:szCs w:val="24"/>
          <w:lang w:val="sr-Latn-RS"/>
        </w:rPr>
        <w:lastRenderedPageBreak/>
        <w:t>Непрекидно су били у функцији саветодавни телефонски сервиси за подршку деци, женама и родитељима, као националне услуге за саветодавну подршку. У највећем броју случаја, разговори су се односили на питања која узнемиравају децу и одрасле појавом пандемије COVID-19. С тим у вези, примљено је 350 позива на Националном СОС телефону за жене са искуством насиља од којих је 124 категорисано као саветодавни разговори са тематиком насиља, реализовано је 635 саветодавних разговора на Националној дечијој линији и примљено 105 позива на Родитељском телефону.  </w:t>
      </w:r>
    </w:p>
    <w:p w14:paraId="5DDDE599" w14:textId="77777777" w:rsidR="00C30AFE" w:rsidRPr="009A3C03" w:rsidRDefault="00C30AFE" w:rsidP="009A3C03">
      <w:pPr>
        <w:spacing w:line="276" w:lineRule="auto"/>
        <w:ind w:firstLine="720"/>
        <w:jc w:val="both"/>
        <w:rPr>
          <w:rFonts w:ascii="Times New Roman" w:hAnsi="Times New Roman" w:cs="Times New Roman"/>
          <w:color w:val="auto"/>
          <w:sz w:val="24"/>
          <w:szCs w:val="24"/>
          <w:shd w:val="clear" w:color="auto" w:fill="FBFBFB"/>
          <w:lang w:val="sr-Cyrl-RS"/>
        </w:rPr>
      </w:pPr>
      <w:r w:rsidRPr="009A3C03">
        <w:rPr>
          <w:rFonts w:ascii="Times New Roman" w:hAnsi="Times New Roman" w:cs="Times New Roman"/>
          <w:color w:val="auto"/>
          <w:sz w:val="24"/>
          <w:szCs w:val="24"/>
          <w:shd w:val="clear" w:color="auto" w:fill="FBFBFB"/>
          <w:lang w:val="sr-Latn-RS"/>
        </w:rPr>
        <w:t>K</w:t>
      </w:r>
      <w:r w:rsidRPr="009A3C03">
        <w:rPr>
          <w:rFonts w:ascii="Times New Roman" w:hAnsi="Times New Roman" w:cs="Times New Roman"/>
          <w:color w:val="auto"/>
          <w:sz w:val="24"/>
          <w:szCs w:val="24"/>
          <w:shd w:val="clear" w:color="auto" w:fill="FBFBFB"/>
        </w:rPr>
        <w:t>омпаније</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привредна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друштва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и</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институције</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показале</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су</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интересовање</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да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помогну</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лицима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која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су</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оболела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од</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корона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вируса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која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су</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смештена</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у</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привремене</w:t>
      </w:r>
      <w:r w:rsidRPr="009A3C03">
        <w:rPr>
          <w:rFonts w:ascii="Times New Roman" w:hAnsi="Times New Roman" w:cs="Times New Roman"/>
          <w:color w:val="auto"/>
          <w:sz w:val="24"/>
          <w:szCs w:val="24"/>
          <w:shd w:val="clear" w:color="auto" w:fill="FBFBFB"/>
          <w:lang w:val="sr-Latn-RS"/>
        </w:rPr>
        <w:t xml:space="preserve"> </w:t>
      </w:r>
      <w:r w:rsidRPr="009A3C03">
        <w:rPr>
          <w:rFonts w:ascii="Times New Roman" w:hAnsi="Times New Roman" w:cs="Times New Roman"/>
          <w:color w:val="auto"/>
          <w:sz w:val="24"/>
          <w:szCs w:val="24"/>
          <w:shd w:val="clear" w:color="auto" w:fill="FBFBFB"/>
        </w:rPr>
        <w:t>болнице</w:t>
      </w:r>
      <w:r w:rsidRPr="009A3C03">
        <w:rPr>
          <w:rFonts w:ascii="Times New Roman" w:hAnsi="Times New Roman" w:cs="Times New Roman"/>
          <w:color w:val="auto"/>
          <w:sz w:val="24"/>
          <w:szCs w:val="24"/>
          <w:shd w:val="clear" w:color="auto" w:fill="FBFBFB"/>
          <w:lang w:val="sr-Latn-RS"/>
        </w:rPr>
        <w:t>,</w:t>
      </w:r>
      <w:r w:rsidRPr="009A3C03">
        <w:rPr>
          <w:rFonts w:ascii="Times New Roman" w:hAnsi="Times New Roman" w:cs="Times New Roman"/>
          <w:color w:val="auto"/>
          <w:sz w:val="24"/>
          <w:szCs w:val="24"/>
          <w:shd w:val="clear" w:color="auto" w:fill="FBFBFB"/>
          <w:lang w:val="sr-Cyrl-RS"/>
        </w:rPr>
        <w:t xml:space="preserve"> а списак свих донатора и донација истакнут је на сајту Министарства за рад, запошљавање, борачка и социјална питања. </w:t>
      </w:r>
    </w:p>
    <w:p w14:paraId="24BDF98C" w14:textId="77777777" w:rsidR="00C30AFE" w:rsidRPr="009A3C03" w:rsidRDefault="00C30AFE" w:rsidP="009A3C03">
      <w:pPr>
        <w:spacing w:line="276" w:lineRule="auto"/>
        <w:ind w:firstLine="720"/>
        <w:jc w:val="both"/>
        <w:rPr>
          <w:rFonts w:ascii="Times New Roman" w:hAnsi="Times New Roman" w:cs="Times New Roman"/>
          <w:color w:val="auto"/>
          <w:sz w:val="24"/>
          <w:szCs w:val="24"/>
          <w:shd w:val="clear" w:color="auto" w:fill="FBFBFB"/>
          <w:lang w:val="sr-Cyrl-RS"/>
        </w:rPr>
      </w:pPr>
      <w:r w:rsidRPr="009A3C03">
        <w:rPr>
          <w:rFonts w:ascii="Times New Roman" w:hAnsi="Times New Roman" w:cs="Times New Roman"/>
          <w:color w:val="auto"/>
          <w:sz w:val="24"/>
          <w:szCs w:val="24"/>
          <w:shd w:val="clear" w:color="auto" w:fill="FBFBFB"/>
          <w:lang w:val="sr-Cyrl-RS"/>
        </w:rPr>
        <w:t>Са Канцеларијом Светске здравствене организације у Србији је договорено да ће обезбедити потребну количину штампаног здравствено-едукативног и комуникационог материјала, у виду постера, лифлета и флајера, који ће бити дистрибуирани установама социјалне заштите, чији ће списак са процењеним потребама доставити Министарство. Канцеларија СЗО у Србији ће, у сарадњи са Регионалном канцеларијом СЗО за Европу, Министарством здравља, Министарством за рад, запошљавање, борачка и социјална питања, Институтом за јавно здравље Србије „Др Милан Јовановић Батут“ и мрежом института и завода за јавно здравље,</w:t>
      </w:r>
      <w:r w:rsidRPr="009A3C03">
        <w:rPr>
          <w:rFonts w:ascii="Times New Roman" w:hAnsi="Times New Roman" w:cs="Times New Roman"/>
          <w:color w:val="auto"/>
          <w:sz w:val="24"/>
          <w:szCs w:val="24"/>
          <w:shd w:val="clear" w:color="auto" w:fill="FBFBFB"/>
        </w:rPr>
        <w:t> </w:t>
      </w:r>
      <w:r w:rsidRPr="009A3C03">
        <w:rPr>
          <w:rFonts w:ascii="Times New Roman" w:hAnsi="Times New Roman" w:cs="Times New Roman"/>
          <w:color w:val="auto"/>
          <w:sz w:val="24"/>
          <w:szCs w:val="24"/>
          <w:shd w:val="clear" w:color="auto" w:fill="FBFBFB"/>
          <w:lang w:val="sr-Cyrl-RS"/>
        </w:rPr>
        <w:t>организовати и спровести обуку за безбедно понашање и примену мера спречавања и контроле инфекције вирусом</w:t>
      </w:r>
      <w:r w:rsidRPr="009A3C03">
        <w:rPr>
          <w:rFonts w:ascii="Times New Roman" w:hAnsi="Times New Roman" w:cs="Times New Roman"/>
          <w:color w:val="auto"/>
          <w:sz w:val="24"/>
          <w:szCs w:val="24"/>
          <w:shd w:val="clear" w:color="auto" w:fill="FBFBFB"/>
        </w:rPr>
        <w:t> COVID </w:t>
      </w:r>
      <w:r w:rsidRPr="009A3C03">
        <w:rPr>
          <w:rFonts w:ascii="Times New Roman" w:hAnsi="Times New Roman" w:cs="Times New Roman"/>
          <w:color w:val="auto"/>
          <w:sz w:val="24"/>
          <w:szCs w:val="24"/>
          <w:shd w:val="clear" w:color="auto" w:fill="FBFBFB"/>
          <w:lang w:val="sr-Cyrl-RS"/>
        </w:rPr>
        <w:t>- 19 у установама социјалне заштите које обезбеђују боравак и негу различитих осетљивих категорија (укључујући и старије особе) – и то за две циљне групе: запослени и корисници/штићеници. У склопу ове активности, биће развијени и подељени и видео материјали, чији ће садржај, као и садржај планираних обука, бити крајње практичан и прилагоћен потребама.</w:t>
      </w:r>
    </w:p>
    <w:p w14:paraId="37A67BA7" w14:textId="78E0951C" w:rsidR="00C30AFE" w:rsidRPr="009A3C03" w:rsidRDefault="00C30AFE" w:rsidP="009A3C03">
      <w:pPr>
        <w:pStyle w:val="BodyText2"/>
        <w:spacing w:line="276" w:lineRule="auto"/>
        <w:ind w:firstLine="720"/>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Посебан значај за систем социјалне заштите имале су мере предузете за ублажавање последица</w:t>
      </w:r>
      <w:r w:rsidRPr="009A3C03">
        <w:rPr>
          <w:rFonts w:ascii="Times New Roman" w:hAnsi="Times New Roman" w:cs="Times New Roman"/>
          <w:sz w:val="24"/>
          <w:szCs w:val="24"/>
        </w:rPr>
        <w:t> </w:t>
      </w:r>
      <w:r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rPr>
        <w:t>COVID</w:t>
      </w:r>
      <w:r w:rsidRPr="009A3C03">
        <w:rPr>
          <w:rFonts w:ascii="Times New Roman" w:hAnsi="Times New Roman" w:cs="Times New Roman"/>
          <w:sz w:val="24"/>
          <w:szCs w:val="24"/>
          <w:lang w:val="sr-Cyrl-RS"/>
        </w:rPr>
        <w:t>-19 које су биле усмерене ка јачању људских ресурса.</w:t>
      </w:r>
    </w:p>
    <w:p w14:paraId="251DEBDD" w14:textId="77777777" w:rsidR="00685981" w:rsidRPr="009A3C03" w:rsidRDefault="00685981" w:rsidP="009A3C03">
      <w:pPr>
        <w:pStyle w:val="HTMLPreformatted"/>
        <w:spacing w:line="276" w:lineRule="auto"/>
        <w:jc w:val="both"/>
        <w:rPr>
          <w:rFonts w:ascii="Times New Roman" w:hAnsi="Times New Roman" w:cs="Times New Roman"/>
          <w:sz w:val="24"/>
          <w:szCs w:val="24"/>
          <w:lang w:val="sr-Latn-RS"/>
        </w:rPr>
      </w:pPr>
    </w:p>
    <w:p w14:paraId="07EE32F0" w14:textId="2C4E3358" w:rsidR="00685981" w:rsidRPr="009A3C03" w:rsidRDefault="00685981"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б)</w:t>
      </w:r>
      <w:r w:rsidR="00070E58" w:rsidRPr="009A3C03">
        <w:rPr>
          <w:rFonts w:ascii="Times New Roman" w:hAnsi="Times New Roman" w:cs="Times New Roman"/>
          <w:sz w:val="24"/>
          <w:szCs w:val="24"/>
          <w:lang w:val="sr-Cyrl-RS"/>
        </w:rPr>
        <w:t xml:space="preserve"> </w:t>
      </w:r>
      <w:r w:rsidRPr="009A3C03">
        <w:rPr>
          <w:rFonts w:ascii="Times New Roman" w:hAnsi="Times New Roman" w:cs="Times New Roman"/>
          <w:sz w:val="24"/>
          <w:szCs w:val="24"/>
          <w:lang w:val="sr-Latn-RS"/>
        </w:rPr>
        <w:t xml:space="preserve">Ако је </w:t>
      </w:r>
      <w:r w:rsidRPr="009A3C03">
        <w:rPr>
          <w:rFonts w:ascii="Times New Roman" w:hAnsi="Times New Roman" w:cs="Times New Roman"/>
          <w:sz w:val="24"/>
          <w:szCs w:val="24"/>
          <w:lang w:val="sr-Cyrl-RS"/>
        </w:rPr>
        <w:t>у претходном закључку утврђено да домаће право није усклађено са одредбом Повеље о</w:t>
      </w:r>
      <w:r w:rsidRPr="009A3C03">
        <w:rPr>
          <w:rFonts w:ascii="Times New Roman" w:hAnsi="Times New Roman" w:cs="Times New Roman"/>
          <w:sz w:val="24"/>
          <w:szCs w:val="24"/>
          <w:lang w:val="sr-Latn-RS"/>
        </w:rPr>
        <w:t xml:space="preserve">бјасните да ли је и како отклоњен проблем. Ако је </w:t>
      </w:r>
      <w:r w:rsidRPr="009A3C03">
        <w:rPr>
          <w:rFonts w:ascii="Times New Roman" w:hAnsi="Times New Roman" w:cs="Times New Roman"/>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sz w:val="24"/>
          <w:szCs w:val="24"/>
          <w:lang w:val="sr-Latn-RS"/>
        </w:rPr>
        <w:t>одговорите на постављена питања</w:t>
      </w:r>
      <w:r w:rsidR="00643FBB" w:rsidRPr="009A3C03">
        <w:rPr>
          <w:rFonts w:ascii="Times New Roman" w:hAnsi="Times New Roman" w:cs="Times New Roman"/>
          <w:sz w:val="24"/>
          <w:szCs w:val="24"/>
          <w:lang w:val="sr-Cyrl-RS"/>
        </w:rPr>
        <w:t>.</w:t>
      </w:r>
    </w:p>
    <w:p w14:paraId="4F14809F" w14:textId="609742CE" w:rsidR="00643FBB" w:rsidRPr="009A3C03" w:rsidRDefault="00643FBB" w:rsidP="009A3C03">
      <w:pPr>
        <w:pStyle w:val="HTMLPreformatted"/>
        <w:spacing w:line="276" w:lineRule="auto"/>
        <w:jc w:val="both"/>
        <w:rPr>
          <w:rFonts w:ascii="Times New Roman" w:hAnsi="Times New Roman" w:cs="Times New Roman"/>
          <w:sz w:val="24"/>
          <w:szCs w:val="24"/>
          <w:lang w:val="sr-Cyrl-RS"/>
        </w:rPr>
      </w:pPr>
    </w:p>
    <w:p w14:paraId="328B41D9" w14:textId="0FE95803" w:rsidR="00643FBB" w:rsidRPr="009A3C03" w:rsidRDefault="00643FBB" w:rsidP="009A3C03">
      <w:pPr>
        <w:spacing w:after="60" w:line="276" w:lineRule="auto"/>
        <w:ind w:left="20" w:right="2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b/>
          <w:color w:val="auto"/>
          <w:sz w:val="24"/>
          <w:szCs w:val="24"/>
          <w:lang w:val="sr"/>
        </w:rPr>
        <w:t>У свом претходном закључку (Закључци</w:t>
      </w:r>
      <w:r w:rsidRPr="009A3C03">
        <w:rPr>
          <w:rFonts w:ascii="Times New Roman" w:eastAsia="Arial" w:hAnsi="Times New Roman" w:cs="Times New Roman"/>
          <w:b/>
          <w:color w:val="auto"/>
          <w:sz w:val="24"/>
          <w:szCs w:val="24"/>
          <w:lang w:val="sr-Cyrl-RS"/>
        </w:rPr>
        <w:t xml:space="preserve"> из</w:t>
      </w:r>
      <w:r w:rsidRPr="009A3C03">
        <w:rPr>
          <w:rFonts w:ascii="Times New Roman" w:eastAsia="Arial" w:hAnsi="Times New Roman" w:cs="Times New Roman"/>
          <w:b/>
          <w:color w:val="auto"/>
          <w:sz w:val="24"/>
          <w:szCs w:val="24"/>
          <w:lang w:val="sr"/>
        </w:rPr>
        <w:t xml:space="preserve"> 2013</w:t>
      </w:r>
      <w:r w:rsidRPr="009A3C03">
        <w:rPr>
          <w:rFonts w:ascii="Times New Roman" w:eastAsia="Arial" w:hAnsi="Times New Roman" w:cs="Times New Roman"/>
          <w:b/>
          <w:color w:val="auto"/>
          <w:sz w:val="24"/>
          <w:szCs w:val="24"/>
          <w:lang w:val="sr-Cyrl-RS"/>
        </w:rPr>
        <w:t>. године</w:t>
      </w:r>
      <w:r w:rsidRPr="009A3C03">
        <w:rPr>
          <w:rFonts w:ascii="Times New Roman" w:eastAsia="Arial" w:hAnsi="Times New Roman" w:cs="Times New Roman"/>
          <w:b/>
          <w:color w:val="auto"/>
          <w:sz w:val="24"/>
          <w:szCs w:val="24"/>
          <w:lang w:val="sr"/>
        </w:rPr>
        <w:t xml:space="preserve">), Комитет је питао који правни лекови стоје на располагању корисницима, као што је право на жалбу независном телу, у хитним случајевима дискриминације и повреде људског достојанства.  Како у извештају поново нема информација о томе, Комитет поново поставља ово питање и сматра да ако се ове информације не доставе у наредном извештају, нема основа да се утврди да је ситуација по овом питању у складу са Повељом.   </w:t>
      </w:r>
    </w:p>
    <w:p w14:paraId="7CE7328A" w14:textId="6C3E150E" w:rsidR="00AA4C42" w:rsidRPr="009A3C03" w:rsidRDefault="00AA4C42" w:rsidP="009A3C03">
      <w:pPr>
        <w:spacing w:after="60" w:line="276" w:lineRule="auto"/>
        <w:ind w:right="20"/>
        <w:jc w:val="both"/>
        <w:rPr>
          <w:rFonts w:ascii="Times New Roman" w:eastAsia="Arial" w:hAnsi="Times New Roman" w:cs="Times New Roman"/>
          <w:color w:val="auto"/>
          <w:sz w:val="24"/>
          <w:szCs w:val="24"/>
          <w:lang w:val="sr-Cyrl-RS"/>
        </w:rPr>
      </w:pPr>
    </w:p>
    <w:p w14:paraId="598E4DB4" w14:textId="77777777" w:rsidR="00324CD7" w:rsidRPr="009A3C03" w:rsidRDefault="00324CD7"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Установе социјалне заштите располажу обавезним прописаним процедурама за изјављивање жалби корисника, имају дефинисане обавезне процедуре за примену рестриктивних поступака и мера према корисницима, имају формиран интерни тим запослених задужен за поступање у случајевима насиља над корисницима. </w:t>
      </w:r>
    </w:p>
    <w:p w14:paraId="4347D0A7" w14:textId="77777777" w:rsidR="00324CD7" w:rsidRPr="009A3C03" w:rsidRDefault="00324CD7"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 xml:space="preserve">Према Закону о социјалној заштити корисник који није задовољан пруженом услугом, поступком или понашањем пружаоца услуга, може поднети притужбу надлежном органу (члан 39.). </w:t>
      </w:r>
    </w:p>
    <w:p w14:paraId="351C5D7A" w14:textId="77777777" w:rsidR="00324CD7" w:rsidRPr="009A3C03" w:rsidRDefault="00324CD7" w:rsidP="009A3C03">
      <w:pPr>
        <w:spacing w:line="276" w:lineRule="auto"/>
        <w:ind w:firstLine="720"/>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Притужбу због дискриминације Поверенику за заштиту равноправности може поднети:</w:t>
      </w:r>
    </w:p>
    <w:p w14:paraId="1C3ADDC0" w14:textId="77777777" w:rsidR="00324CD7" w:rsidRPr="009A3C03" w:rsidRDefault="00324CD7" w:rsidP="009A3C03">
      <w:pPr>
        <w:numPr>
          <w:ilvl w:val="0"/>
          <w:numId w:val="32"/>
        </w:numPr>
        <w:spacing w:before="100" w:beforeAutospacing="1" w:after="0" w:line="276" w:lineRule="auto"/>
        <w:ind w:left="45"/>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свако физичко или правно лице или група лица која сматра да је претрпела дискриминацију,</w:t>
      </w:r>
    </w:p>
    <w:p w14:paraId="1959CCB8" w14:textId="77777777" w:rsidR="00324CD7" w:rsidRPr="009A3C03" w:rsidRDefault="00324CD7" w:rsidP="009A3C03">
      <w:pPr>
        <w:numPr>
          <w:ilvl w:val="0"/>
          <w:numId w:val="32"/>
        </w:numPr>
        <w:spacing w:before="100" w:beforeAutospacing="1" w:after="0" w:line="276" w:lineRule="auto"/>
        <w:ind w:left="45"/>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организације које се баве заштитом људских права и свако друго лице, у име и уз сагласност лица које сматра да је претрпело дискриминацију,</w:t>
      </w:r>
    </w:p>
    <w:p w14:paraId="250F6AA3" w14:textId="77777777" w:rsidR="00324CD7" w:rsidRPr="009A3C03" w:rsidRDefault="00324CD7" w:rsidP="009A3C03">
      <w:pPr>
        <w:numPr>
          <w:ilvl w:val="0"/>
          <w:numId w:val="32"/>
        </w:numPr>
        <w:spacing w:before="100" w:beforeAutospacing="1" w:after="0" w:line="276" w:lineRule="auto"/>
        <w:ind w:left="45"/>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у случају дискриминације групе лица , организација која се бави заштитом људских права може поднети притужбу у своје име, без сагласности лица за које се сматра да је претрпело дискриминацију.</w:t>
      </w:r>
    </w:p>
    <w:p w14:paraId="156FF39B" w14:textId="5C72B98C" w:rsidR="00324CD7" w:rsidRPr="009A3C03" w:rsidRDefault="00324CD7" w:rsidP="009A3C03">
      <w:pPr>
        <w:spacing w:after="60" w:line="276" w:lineRule="auto"/>
        <w:ind w:right="20"/>
        <w:jc w:val="both"/>
        <w:rPr>
          <w:rFonts w:ascii="Times New Roman" w:eastAsia="Arial" w:hAnsi="Times New Roman" w:cs="Times New Roman"/>
          <w:color w:val="auto"/>
          <w:sz w:val="24"/>
          <w:szCs w:val="24"/>
          <w:lang w:val="sr-Cyrl-RS"/>
        </w:rPr>
      </w:pPr>
    </w:p>
    <w:p w14:paraId="7A568699" w14:textId="47BD9EB6" w:rsidR="00324CD7" w:rsidRPr="009A3C03" w:rsidRDefault="00324CD7" w:rsidP="009A3C03">
      <w:pPr>
        <w:spacing w:line="276" w:lineRule="auto"/>
        <w:ind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Корисници социјалне заштите могу бити и страни држављани и лица без држављанства, у складу са законом и међународним уговорима.</w:t>
      </w:r>
    </w:p>
    <w:p w14:paraId="05BF7CF1" w14:textId="101A4902" w:rsidR="00324CD7" w:rsidRPr="009A3C03" w:rsidRDefault="00324CD7" w:rsidP="009A3C03">
      <w:pPr>
        <w:spacing w:line="276" w:lineRule="auto"/>
        <w:ind w:firstLine="720"/>
        <w:jc w:val="both"/>
        <w:rPr>
          <w:rFonts w:ascii="Times New Roman" w:eastAsia="Times New Roman" w:hAnsi="Times New Roman" w:cs="Times New Roman"/>
          <w:color w:val="auto"/>
          <w:sz w:val="24"/>
          <w:szCs w:val="24"/>
          <w:lang w:val="sr-Cyrl-RS" w:eastAsia="ja-JP"/>
        </w:rPr>
      </w:pPr>
    </w:p>
    <w:p w14:paraId="60BADE80" w14:textId="77777777" w:rsidR="00324CD7" w:rsidRPr="009A3C03" w:rsidRDefault="00324CD7" w:rsidP="009A3C03">
      <w:pPr>
        <w:spacing w:after="56" w:line="276" w:lineRule="auto"/>
        <w:ind w:left="20" w:right="20"/>
        <w:jc w:val="both"/>
        <w:rPr>
          <w:rFonts w:ascii="Times New Roman" w:eastAsia="Arial" w:hAnsi="Times New Roman" w:cs="Times New Roman"/>
          <w:b/>
          <w:color w:val="auto"/>
          <w:sz w:val="24"/>
          <w:szCs w:val="24"/>
          <w:lang w:val="ru-RU"/>
        </w:rPr>
      </w:pPr>
      <w:r w:rsidRPr="009A3C03">
        <w:rPr>
          <w:rFonts w:ascii="Times New Roman" w:eastAsia="Arial" w:hAnsi="Times New Roman" w:cs="Times New Roman"/>
          <w:b/>
          <w:color w:val="auto"/>
          <w:sz w:val="24"/>
          <w:szCs w:val="24"/>
          <w:lang w:val="sr-Cyrl-RS"/>
        </w:rPr>
        <w:t xml:space="preserve">4. </w:t>
      </w:r>
      <w:r w:rsidRPr="009A3C03">
        <w:rPr>
          <w:rFonts w:ascii="Times New Roman" w:eastAsia="Arial" w:hAnsi="Times New Roman" w:cs="Times New Roman"/>
          <w:b/>
          <w:color w:val="auto"/>
          <w:sz w:val="24"/>
          <w:szCs w:val="24"/>
          <w:lang w:val="sr"/>
        </w:rPr>
        <w:t>У свом претходном закључку (Закључци</w:t>
      </w:r>
      <w:r w:rsidRPr="009A3C03">
        <w:rPr>
          <w:rFonts w:ascii="Times New Roman" w:eastAsia="Arial" w:hAnsi="Times New Roman" w:cs="Times New Roman"/>
          <w:b/>
          <w:color w:val="auto"/>
          <w:sz w:val="24"/>
          <w:szCs w:val="24"/>
          <w:lang w:val="sr-Cyrl-RS"/>
        </w:rPr>
        <w:t xml:space="preserve"> из </w:t>
      </w:r>
      <w:r w:rsidRPr="009A3C03">
        <w:rPr>
          <w:rFonts w:ascii="Times New Roman" w:eastAsia="Arial" w:hAnsi="Times New Roman" w:cs="Times New Roman"/>
          <w:b/>
          <w:color w:val="auto"/>
          <w:sz w:val="24"/>
          <w:szCs w:val="24"/>
          <w:lang w:val="sr"/>
        </w:rPr>
        <w:t>2013.</w:t>
      </w:r>
      <w:r w:rsidRPr="009A3C03">
        <w:rPr>
          <w:rFonts w:ascii="Times New Roman" w:eastAsia="Arial" w:hAnsi="Times New Roman" w:cs="Times New Roman"/>
          <w:b/>
          <w:color w:val="auto"/>
          <w:sz w:val="24"/>
          <w:szCs w:val="24"/>
          <w:lang w:val="sr-Cyrl-RS"/>
        </w:rPr>
        <w:t xml:space="preserve"> године</w:t>
      </w:r>
      <w:r w:rsidRPr="009A3C03">
        <w:rPr>
          <w:rFonts w:ascii="Times New Roman" w:eastAsia="Arial" w:hAnsi="Times New Roman" w:cs="Times New Roman"/>
          <w:b/>
          <w:color w:val="auto"/>
          <w:sz w:val="24"/>
          <w:szCs w:val="24"/>
          <w:lang w:val="sr"/>
        </w:rPr>
        <w:t xml:space="preserve">), Комитет је тражио информације о законским прописима о заштити податка о личности. </w:t>
      </w:r>
    </w:p>
    <w:p w14:paraId="66FD0AE4" w14:textId="19608C8E" w:rsidR="00324CD7" w:rsidRPr="009A3C03" w:rsidRDefault="00324CD7" w:rsidP="009A3C03">
      <w:pPr>
        <w:spacing w:line="276" w:lineRule="auto"/>
        <w:ind w:firstLine="720"/>
        <w:jc w:val="both"/>
        <w:rPr>
          <w:rFonts w:ascii="Times New Roman" w:eastAsia="Times New Roman" w:hAnsi="Times New Roman" w:cs="Times New Roman"/>
          <w:color w:val="auto"/>
          <w:sz w:val="24"/>
          <w:szCs w:val="24"/>
          <w:lang w:val="sr-Cyrl-RS" w:eastAsia="ja-JP"/>
        </w:rPr>
      </w:pPr>
    </w:p>
    <w:p w14:paraId="27FCF02A" w14:textId="77777777" w:rsidR="00324CD7" w:rsidRPr="009A3C03" w:rsidRDefault="00324CD7" w:rsidP="009A3C03">
      <w:pPr>
        <w:spacing w:line="276" w:lineRule="auto"/>
        <w:ind w:firstLine="720"/>
        <w:jc w:val="both"/>
        <w:rPr>
          <w:rFonts w:ascii="Times New Roman" w:eastAsia="Times New Roman" w:hAnsi="Times New Roman" w:cs="Times New Roman"/>
          <w:color w:val="auto"/>
          <w:sz w:val="24"/>
          <w:szCs w:val="24"/>
          <w:lang w:val="sr-Cyrl-RS" w:eastAsia="ja-JP"/>
        </w:rPr>
      </w:pPr>
    </w:p>
    <w:p w14:paraId="6476848E" w14:textId="4E003D50" w:rsidR="00324CD7" w:rsidRPr="009A3C03" w:rsidRDefault="00324CD7" w:rsidP="009A3C03">
      <w:pPr>
        <w:tabs>
          <w:tab w:val="left" w:pos="1289"/>
        </w:tabs>
        <w:spacing w:line="276" w:lineRule="auto"/>
        <w:ind w:right="214"/>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Закон о заштити података о личности („Службени гласник РС“ бр. 87/18) је усвојен 2018.</w:t>
      </w:r>
    </w:p>
    <w:p w14:paraId="31C827DC" w14:textId="77777777" w:rsidR="00324CD7" w:rsidRPr="009A3C03" w:rsidRDefault="00324CD7" w:rsidP="009A3C03">
      <w:pPr>
        <w:pStyle w:val="Normal2"/>
        <w:shd w:val="clear" w:color="auto" w:fill="FFFFFF"/>
        <w:spacing w:after="150" w:line="276" w:lineRule="auto"/>
        <w:ind w:firstLine="720"/>
        <w:jc w:val="both"/>
      </w:pPr>
      <w:r w:rsidRPr="009A3C03">
        <w:t>Овим законом уређује се право на заштиту физичких лица у вези са обрадом података о личности и слободни проток таквих података, начела обраде, права лица на које се подаци односе, обавезе руковалаца и обрађивача података о личности, кодекс поступања, пренос података о личности у друге државе и међународне организације, надзор над спровођењем овог закона, правна средства, одговорност и казне у случају повреде права физичких лица у вези са обрадом података о личности, као и посебни случајеви обраде.</w:t>
      </w:r>
    </w:p>
    <w:p w14:paraId="66ADE874" w14:textId="77777777" w:rsidR="00324CD7" w:rsidRPr="009A3C03" w:rsidRDefault="00324CD7" w:rsidP="009A3C03">
      <w:pPr>
        <w:pStyle w:val="Normal2"/>
        <w:shd w:val="clear" w:color="auto" w:fill="FFFFFF"/>
        <w:spacing w:before="0" w:beforeAutospacing="0" w:after="150" w:afterAutospacing="0" w:line="276" w:lineRule="auto"/>
        <w:ind w:firstLine="720"/>
        <w:jc w:val="both"/>
      </w:pPr>
      <w:r w:rsidRPr="009A3C03">
        <w:t>Овим законом уређује се и право на заштиту физичких лица у вези са обрадом података о личности коју врше надлежни органи у сврхе спречавања, истраге и откривања кривичних дела, гоњења учинилаца кривичних дела или извршења кривичних санкција, укључујући спречавање и заштиту од претњи јавној и националној безбедности, као и слободни проток таквих података.</w:t>
      </w:r>
    </w:p>
    <w:p w14:paraId="38BB998F" w14:textId="77777777" w:rsidR="00324CD7" w:rsidRPr="009A3C03" w:rsidRDefault="00324CD7" w:rsidP="009A3C03">
      <w:pPr>
        <w:tabs>
          <w:tab w:val="left" w:pos="1289"/>
        </w:tabs>
        <w:spacing w:line="276" w:lineRule="auto"/>
        <w:ind w:right="214"/>
        <w:jc w:val="both"/>
        <w:rPr>
          <w:rFonts w:ascii="Times New Roman" w:hAnsi="Times New Roman" w:cs="Times New Roman"/>
          <w:color w:val="auto"/>
          <w:sz w:val="24"/>
          <w:szCs w:val="24"/>
          <w:lang w:val="sr-Cyrl-RS"/>
        </w:rPr>
      </w:pPr>
    </w:p>
    <w:p w14:paraId="0AA1D14D" w14:textId="022D7483" w:rsidR="00AA4C42" w:rsidRPr="009A3C03" w:rsidRDefault="00AA4C42" w:rsidP="009A3C03">
      <w:pPr>
        <w:spacing w:after="60" w:line="276" w:lineRule="auto"/>
        <w:ind w:right="20"/>
        <w:jc w:val="both"/>
        <w:rPr>
          <w:rFonts w:ascii="Times New Roman" w:eastAsia="Arial" w:hAnsi="Times New Roman" w:cs="Times New Roman"/>
          <w:b/>
          <w:color w:val="auto"/>
          <w:sz w:val="24"/>
          <w:szCs w:val="24"/>
          <w:lang w:val="sr-Cyrl-RS"/>
        </w:rPr>
      </w:pPr>
    </w:p>
    <w:p w14:paraId="484A9D4A" w14:textId="77777777" w:rsidR="00EB7268" w:rsidRPr="009A3C03" w:rsidRDefault="00685981" w:rsidP="009A3C03">
      <w:pPr>
        <w:pBdr>
          <w:top w:val="single" w:sz="4" w:space="0" w:color="000000"/>
          <w:left w:val="single" w:sz="4" w:space="0" w:color="000000"/>
          <w:bottom w:val="single" w:sz="4" w:space="0" w:color="000000"/>
          <w:right w:val="single" w:sz="4" w:space="0" w:color="000000"/>
        </w:pBdr>
        <w:shd w:val="clear" w:color="auto" w:fill="D9D9D9"/>
        <w:spacing w:after="19" w:line="276" w:lineRule="auto"/>
        <w:ind w:left="-5"/>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Cyrl-RS"/>
        </w:rPr>
        <w:t>2.</w:t>
      </w:r>
      <w:r w:rsidRPr="009A3C03">
        <w:rPr>
          <w:rFonts w:ascii="Times New Roman" w:hAnsi="Times New Roman" w:cs="Times New Roman"/>
          <w:color w:val="auto"/>
          <w:sz w:val="24"/>
          <w:szCs w:val="24"/>
          <w:lang w:val="ru-RU"/>
        </w:rPr>
        <w:t>да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подстичу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учешће</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појединаца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добровољних</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или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других</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организација</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успостављању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и</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одржавању</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таквих</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ru-RU"/>
        </w:rPr>
        <w:t>служби</w:t>
      </w:r>
      <w:r w:rsidR="005E4E33" w:rsidRPr="009A3C03">
        <w:rPr>
          <w:rFonts w:ascii="Times New Roman" w:hAnsi="Times New Roman" w:cs="Times New Roman"/>
          <w:color w:val="auto"/>
          <w:sz w:val="24"/>
          <w:szCs w:val="24"/>
          <w:lang w:val="sr-Latn-RS"/>
        </w:rPr>
        <w:t xml:space="preserve">. </w:t>
      </w:r>
    </w:p>
    <w:p w14:paraId="7180F898" w14:textId="77777777" w:rsidR="00EB7268" w:rsidRPr="009A3C03" w:rsidRDefault="005E4E33" w:rsidP="009A3C03">
      <w:pPr>
        <w:spacing w:after="12" w:line="276" w:lineRule="auto"/>
        <w:jc w:val="both"/>
        <w:rPr>
          <w:rFonts w:ascii="Times New Roman" w:hAnsi="Times New Roman" w:cs="Times New Roman"/>
          <w:color w:val="auto"/>
          <w:sz w:val="24"/>
          <w:szCs w:val="24"/>
          <w:lang w:val="sr-Latn-RS"/>
        </w:rPr>
      </w:pPr>
      <w:r w:rsidRPr="009A3C03">
        <w:rPr>
          <w:rFonts w:ascii="Times New Roman" w:hAnsi="Times New Roman" w:cs="Times New Roman"/>
          <w:color w:val="auto"/>
          <w:sz w:val="24"/>
          <w:szCs w:val="24"/>
          <w:lang w:val="sr-Latn-RS"/>
        </w:rPr>
        <w:t xml:space="preserve"> </w:t>
      </w:r>
    </w:p>
    <w:p w14:paraId="7BCDE1D1" w14:textId="77777777" w:rsidR="00685981" w:rsidRPr="009A3C03" w:rsidRDefault="00685981" w:rsidP="009A3C03">
      <w:pPr>
        <w:spacing w:after="12" w:line="276" w:lineRule="auto"/>
        <w:jc w:val="both"/>
        <w:rPr>
          <w:rFonts w:ascii="Times New Roman" w:hAnsi="Times New Roman" w:cs="Times New Roman"/>
          <w:color w:val="auto"/>
          <w:sz w:val="24"/>
          <w:szCs w:val="24"/>
          <w:lang w:val="sr-Latn-RS"/>
        </w:rPr>
      </w:pPr>
    </w:p>
    <w:p w14:paraId="245CFFD8" w14:textId="7D743266" w:rsidR="00685981" w:rsidRPr="009A3C03" w:rsidRDefault="00685981"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Latn-RS"/>
        </w:rPr>
        <w:t xml:space="preserve">а) </w:t>
      </w:r>
      <w:r w:rsidRPr="009A3C03">
        <w:rPr>
          <w:rFonts w:ascii="Times New Roman" w:hAnsi="Times New Roman" w:cs="Times New Roman"/>
          <w:sz w:val="24"/>
          <w:szCs w:val="24"/>
          <w:lang w:val="sr-Cyrl-RS"/>
        </w:rPr>
        <w:t>Доставите</w:t>
      </w:r>
      <w:r w:rsidRPr="009A3C03">
        <w:rPr>
          <w:rFonts w:ascii="Times New Roman" w:hAnsi="Times New Roman" w:cs="Times New Roman"/>
          <w:sz w:val="24"/>
          <w:szCs w:val="24"/>
          <w:lang w:val="sr-Latn-RS"/>
        </w:rPr>
        <w:t xml:space="preserve"> информације о укључивању корисника у социјалне услуге („копродукција“), посебно о томе како се обезбеђује и промовише такво учешће у законодавству, у </w:t>
      </w:r>
      <w:r w:rsidRPr="009A3C03">
        <w:rPr>
          <w:rFonts w:ascii="Times New Roman" w:hAnsi="Times New Roman" w:cs="Times New Roman"/>
          <w:sz w:val="24"/>
          <w:szCs w:val="24"/>
          <w:lang w:val="sr-Cyrl-RS"/>
        </w:rPr>
        <w:t>опредељивању</w:t>
      </w:r>
      <w:r w:rsidRPr="009A3C03">
        <w:rPr>
          <w:rFonts w:ascii="Times New Roman" w:hAnsi="Times New Roman" w:cs="Times New Roman"/>
          <w:sz w:val="24"/>
          <w:szCs w:val="24"/>
          <w:lang w:val="sr-Latn-RS"/>
        </w:rPr>
        <w:t xml:space="preserve"> буџета и одлучивању на свим нивоима, у </w:t>
      </w:r>
      <w:r w:rsidRPr="009A3C03">
        <w:rPr>
          <w:rFonts w:ascii="Times New Roman" w:hAnsi="Times New Roman" w:cs="Times New Roman"/>
          <w:sz w:val="24"/>
          <w:szCs w:val="24"/>
          <w:lang w:val="sr-Cyrl-RS"/>
        </w:rPr>
        <w:t>концпирању</w:t>
      </w:r>
      <w:r w:rsidRPr="009A3C03">
        <w:rPr>
          <w:rFonts w:ascii="Times New Roman" w:hAnsi="Times New Roman" w:cs="Times New Roman"/>
          <w:sz w:val="24"/>
          <w:szCs w:val="24"/>
          <w:lang w:val="sr-Latn-RS"/>
        </w:rPr>
        <w:t xml:space="preserve"> и практичној </w:t>
      </w:r>
      <w:r w:rsidRPr="009A3C03">
        <w:rPr>
          <w:rFonts w:ascii="Times New Roman" w:hAnsi="Times New Roman" w:cs="Times New Roman"/>
          <w:sz w:val="24"/>
          <w:szCs w:val="24"/>
          <w:lang w:val="sr-Latn-RS"/>
        </w:rPr>
        <w:lastRenderedPageBreak/>
        <w:t>реализацији услуге. Под копродукцијом се овде подразумевају социјалне услуге које раде заједно са особама које их користе на основу кључних принципа, попут једнакости, различитости, доступности и реципроцитета</w:t>
      </w:r>
      <w:r w:rsidRPr="009A3C03">
        <w:rPr>
          <w:rFonts w:ascii="Times New Roman" w:hAnsi="Times New Roman" w:cs="Times New Roman"/>
          <w:sz w:val="24"/>
          <w:szCs w:val="24"/>
          <w:lang w:val="sr-Cyrl-RS"/>
        </w:rPr>
        <w:t>.</w:t>
      </w:r>
    </w:p>
    <w:p w14:paraId="6DBE5E46" w14:textId="77777777" w:rsidR="00422C17" w:rsidRPr="009A3C03" w:rsidRDefault="00422C17" w:rsidP="009A3C03">
      <w:pPr>
        <w:pStyle w:val="HTMLPreformatted"/>
        <w:spacing w:line="276" w:lineRule="auto"/>
        <w:jc w:val="both"/>
        <w:rPr>
          <w:rFonts w:ascii="Times New Roman" w:hAnsi="Times New Roman" w:cs="Times New Roman"/>
          <w:sz w:val="24"/>
          <w:szCs w:val="24"/>
          <w:lang w:val="sr-Cyrl-RS"/>
        </w:rPr>
      </w:pPr>
    </w:p>
    <w:p w14:paraId="1FDF1234" w14:textId="31F97154" w:rsidR="00FA5073" w:rsidRPr="009A3C03" w:rsidRDefault="00422C17" w:rsidP="009A3C03">
      <w:pPr>
        <w:spacing w:after="60" w:line="276" w:lineRule="auto"/>
        <w:ind w:left="20" w:right="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Одговор  је у Табели  коју је доставила Пореска управа – прилог извештају.</w:t>
      </w:r>
    </w:p>
    <w:p w14:paraId="3073EC12" w14:textId="74BEAD06" w:rsidR="00FA5073" w:rsidRPr="009A3C03" w:rsidRDefault="00FA5073" w:rsidP="009A3C03">
      <w:pPr>
        <w:pStyle w:val="HTMLPreformatted"/>
        <w:spacing w:line="276" w:lineRule="auto"/>
        <w:jc w:val="both"/>
        <w:rPr>
          <w:rFonts w:ascii="Times New Roman" w:hAnsi="Times New Roman" w:cs="Times New Roman"/>
          <w:sz w:val="24"/>
          <w:szCs w:val="24"/>
          <w:lang w:val="sr-Cyrl-RS"/>
        </w:rPr>
      </w:pPr>
    </w:p>
    <w:p w14:paraId="259648F6" w14:textId="3EE03172" w:rsidR="00685981" w:rsidRPr="009A3C03" w:rsidRDefault="00685981"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б)</w:t>
      </w:r>
      <w:r w:rsidRPr="009A3C03">
        <w:rPr>
          <w:rFonts w:ascii="Times New Roman" w:hAnsi="Times New Roman" w:cs="Times New Roman"/>
          <w:sz w:val="24"/>
          <w:szCs w:val="24"/>
          <w:lang w:val="sr-Latn-RS"/>
        </w:rPr>
        <w:t xml:space="preserve"> Ако је </w:t>
      </w:r>
      <w:r w:rsidRPr="009A3C03">
        <w:rPr>
          <w:rFonts w:ascii="Times New Roman" w:hAnsi="Times New Roman" w:cs="Times New Roman"/>
          <w:sz w:val="24"/>
          <w:szCs w:val="24"/>
          <w:lang w:val="sr-Cyrl-RS"/>
        </w:rPr>
        <w:t>у претходном закључку утврђено да домаће право није усклађено са одредбом Повеље о</w:t>
      </w:r>
      <w:r w:rsidRPr="009A3C03">
        <w:rPr>
          <w:rFonts w:ascii="Times New Roman" w:hAnsi="Times New Roman" w:cs="Times New Roman"/>
          <w:sz w:val="24"/>
          <w:szCs w:val="24"/>
          <w:lang w:val="sr-Latn-RS"/>
        </w:rPr>
        <w:t xml:space="preserve">бјасните да ли је и како отклоњен проблем. Ако је </w:t>
      </w:r>
      <w:r w:rsidRPr="009A3C03">
        <w:rPr>
          <w:rFonts w:ascii="Times New Roman" w:hAnsi="Times New Roman" w:cs="Times New Roman"/>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sz w:val="24"/>
          <w:szCs w:val="24"/>
          <w:lang w:val="sr-Latn-RS"/>
        </w:rPr>
        <w:t>одговорите на постављена питања</w:t>
      </w:r>
      <w:r w:rsidR="00A5083B" w:rsidRPr="009A3C03">
        <w:rPr>
          <w:rFonts w:ascii="Times New Roman" w:hAnsi="Times New Roman" w:cs="Times New Roman"/>
          <w:sz w:val="24"/>
          <w:szCs w:val="24"/>
          <w:lang w:val="sr-Cyrl-RS"/>
        </w:rPr>
        <w:t>.</w:t>
      </w:r>
    </w:p>
    <w:p w14:paraId="39D5C7CB" w14:textId="595E875E" w:rsidR="00A5083B" w:rsidRPr="009A3C03" w:rsidRDefault="00A5083B" w:rsidP="009A3C03">
      <w:pPr>
        <w:pStyle w:val="HTMLPreformatted"/>
        <w:spacing w:line="276" w:lineRule="auto"/>
        <w:jc w:val="both"/>
        <w:rPr>
          <w:rFonts w:ascii="Times New Roman" w:hAnsi="Times New Roman" w:cs="Times New Roman"/>
          <w:sz w:val="24"/>
          <w:szCs w:val="24"/>
          <w:lang w:val="sr-Cyrl-RS"/>
        </w:rPr>
      </w:pPr>
    </w:p>
    <w:p w14:paraId="6F696635" w14:textId="592E1A24" w:rsidR="00FD2D3E" w:rsidRPr="009A3C03" w:rsidRDefault="00FD2D3E" w:rsidP="009A3C03">
      <w:pPr>
        <w:spacing w:before="240" w:line="276" w:lineRule="auto"/>
        <w:jc w:val="both"/>
        <w:rPr>
          <w:rFonts w:ascii="Times New Roman" w:hAnsi="Times New Roman" w:cs="Times New Roman"/>
          <w:color w:val="auto"/>
          <w:sz w:val="24"/>
          <w:szCs w:val="24"/>
          <w:lang w:val="sr-Cyrl-RS"/>
        </w:rPr>
      </w:pPr>
      <w:r w:rsidRPr="009A3C03">
        <w:rPr>
          <w:rFonts w:ascii="Times New Roman" w:eastAsia="Arial" w:hAnsi="Times New Roman" w:cs="Times New Roman"/>
          <w:color w:val="auto"/>
          <w:sz w:val="24"/>
          <w:szCs w:val="24"/>
          <w:lang w:val="sr"/>
        </w:rPr>
        <w:t>У свом претходном закључку (Закључци 2013) Комитет је подсетио да су потписнице обавезне да подстичу појединце и организације да имају улогу у одржавању услуга, на пример тако што ће предузети акцију да унапреде дијалог са цивилним друштвом у областима политике и услуга социјалне заштите, и питао је како је обезбеђен дијалог са цивилним друштвом у погледу услуга</w:t>
      </w:r>
    </w:p>
    <w:p w14:paraId="780AE61B" w14:textId="77777777" w:rsidR="00405227" w:rsidRPr="009A3C03" w:rsidRDefault="00405227" w:rsidP="009A3C03">
      <w:pPr>
        <w:spacing w:before="120" w:after="12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Сарадња у пружању услуга социјалне заштите дефинисана је Законом о социјалној заштити (члан 7.) у коме се наводи да ''установе и други облици организовања утврђени законом који обављају делатност, односно пружају услуге социјалне заштите сарађују са установама предшколског, основног, средњег и високог образовања, здравственим установама, полицијом, правосудним и другим државним органима, органима територијалне аутономије, односно органима јединица локалне самоуправе, </w:t>
      </w:r>
      <w:r w:rsidRPr="009A3C03">
        <w:rPr>
          <w:rFonts w:ascii="Times New Roman" w:hAnsi="Times New Roman" w:cs="Times New Roman"/>
          <w:b/>
          <w:color w:val="auto"/>
          <w:sz w:val="24"/>
          <w:szCs w:val="24"/>
          <w:lang w:val="sr-Cyrl-RS"/>
        </w:rPr>
        <w:t>удружењима</w:t>
      </w:r>
      <w:r w:rsidRPr="009A3C03">
        <w:rPr>
          <w:rFonts w:ascii="Times New Roman" w:hAnsi="Times New Roman" w:cs="Times New Roman"/>
          <w:color w:val="auto"/>
          <w:sz w:val="24"/>
          <w:szCs w:val="24"/>
          <w:lang w:val="sr-Cyrl-RS"/>
        </w:rPr>
        <w:t xml:space="preserve"> и другим правним и физичким лицима''. </w:t>
      </w:r>
    </w:p>
    <w:p w14:paraId="552A7EE0" w14:textId="77777777" w:rsidR="00405227" w:rsidRPr="009A3C03" w:rsidRDefault="00405227" w:rsidP="009A3C03">
      <w:pPr>
        <w:spacing w:before="120" w:after="120"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ab/>
        <w:t xml:space="preserve">Сарадња у пружању услуга социјалне заштите остварује се првенствено у оквирима и на начин утврђен споразумима о сарадњи. </w:t>
      </w:r>
    </w:p>
    <w:p w14:paraId="79CA3D1C" w14:textId="64A9A779" w:rsidR="00FD2D3E" w:rsidRPr="009A3C03" w:rsidRDefault="00405227"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            Сарадња са ОЦД које активно делују на унапређењу социјалне заштите је свакодневна и одвија се на различитим нивоима било да је реч у укључивању ОЦД у радне групе за доношење стратешких докумената и законских прописа, позивања на важне састанке и скупове на којима се разматрају питања од значаја за област социјалне заштите па до финансирања пројеката ОЦД у чијем су фокусу приоритети у области социјалне и породичне заштите. Велики број организација цивилног друштва финансиран је и преко механизма наменских трансфера преко којих држава помаже развој услуга у срединама које су испод републичког нивоа развијености. </w:t>
      </w:r>
    </w:p>
    <w:p w14:paraId="55B0DF33" w14:textId="2A4D7D3C" w:rsidR="00D07F26" w:rsidRPr="009A3C03" w:rsidRDefault="00D07F26" w:rsidP="009A3C03">
      <w:pPr>
        <w:spacing w:before="24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извештајном периоду, Канцеларија за сарадњу са цивилним друштвом као служба Владе задужена за унапређење сарадње између два сектора активно је радила на успостављању сарадње са организацијама цивилног друштва, између осталог и са организацијама које су активне у области пружања услуга социјалне заштите. Цивилни сектор посебно у области социјалне заштите карактерише изузетно практично искуство, експертиза и велики активизам и увођење организација цивилног друштва као пружалаца социјалних услуга препознато је да доприноси повећаном обиму услуга, њиховом већем квалитету и смањењу трошкова пружања ових услуга.</w:t>
      </w:r>
    </w:p>
    <w:p w14:paraId="7D6F87F5" w14:textId="77777777" w:rsidR="00D07F26" w:rsidRPr="009A3C03" w:rsidRDefault="00D07F26" w:rsidP="009A3C03">
      <w:pPr>
        <w:spacing w:before="24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Канцеларија за сарадњу са цивилним друштвом је од свог оснивања тежила промовисању транспарентне и отворене управе и настојала да укаже на све предности и подстакне државне органе да омогуће што ширу партиципацију јавности, посебно организација цивилног друштва (у даљем тексту: ОЦД), у процесима одлучивања. Штавише, </w:t>
      </w:r>
      <w:r w:rsidRPr="009A3C03">
        <w:rPr>
          <w:rFonts w:ascii="Times New Roman" w:hAnsi="Times New Roman" w:cs="Times New Roman"/>
          <w:color w:val="auto"/>
          <w:sz w:val="24"/>
          <w:szCs w:val="24"/>
          <w:lang w:val="sr-Cyrl-RS"/>
        </w:rPr>
        <w:lastRenderedPageBreak/>
        <w:t xml:space="preserve">на консултативним процесима и учешћу ОЦД од најраније фазе припреме прописа и докумената јавних политика који се тичу деловања и развоја цивилног друштва инсистирали смо и пре доношења законодавног оквира у виду Закона о планском систему и пратећих подзаконских аката који су формално увели ову обавезу. </w:t>
      </w:r>
    </w:p>
    <w:p w14:paraId="3ABFB971" w14:textId="77777777" w:rsidR="00D07F26" w:rsidRPr="009A3C03" w:rsidRDefault="00D07F26" w:rsidP="009A3C03">
      <w:pPr>
        <w:spacing w:before="24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Чак и када је нормативни оквир за веће укључивање ОЦД значајно унапређен, настављене су редовне активности у погледу унапређења транспарентности процеса одлучивања те је Влада усвојила и Смерница за укључивање организација цивилног друштва у радне групе за израду предлога докумената јавних политика и нацрта, односно предлога прописа, са циљем да се органи управе усмере и подстакну да укључују цивилно друштво у радне групе и друга радна и саветодавна тела, односно од што раније фазе припреме прописа и докумената јавних политика.</w:t>
      </w:r>
    </w:p>
    <w:p w14:paraId="6839EC34" w14:textId="77777777" w:rsidR="00D07F26" w:rsidRPr="009A3C03" w:rsidRDefault="00D07F26" w:rsidP="009A3C03">
      <w:pPr>
        <w:spacing w:before="24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Управо у том погледу Канцеларија је редовно на својој интернет страници и друштвеним мрежама објављивала позиве за укључивање ОЦД у процес консултација за велики број прописа који се тичу социјалне заштите. Такође, у циљу пружања подршке у унапређењу и јачању капацитета организација, Канцеларија је редовно обавештавала о свим конкурсима који би могли у овој области да пруже подршку активностима организација, како о конкурсима које расписују органи јавне управа тако и међународни донатори.</w:t>
      </w:r>
    </w:p>
    <w:p w14:paraId="11278406" w14:textId="77777777" w:rsidR="00D07F26" w:rsidRPr="009A3C03" w:rsidRDefault="00D07F26" w:rsidP="009A3C03">
      <w:pPr>
        <w:spacing w:before="240" w:after="12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Поред тога, Канцеларија је приликом израде редовних годишњих истраживања о сарадњи органа државне управе, покрајинске управе и независних тела са организацијама цивилног друштва један значај део посвећивала управо значају цивилног друштва у социоекономском развоју. Ова истраживања указују да иако постоје отежавајуће околности ОЦД као пружалаца услуга, број ОЦД и број услуга за које су ОЦД линценцирани пружаоци услуга из године у годину расте. Такође број јединица локалних самоуправа у којима су ОЦД пружаоци локалних услуга социјалне заштите је у порасту.</w:t>
      </w:r>
    </w:p>
    <w:p w14:paraId="34009AB2" w14:textId="77777777" w:rsidR="00D07F26" w:rsidRPr="009A3C03" w:rsidRDefault="00D07F26" w:rsidP="009A3C03">
      <w:pPr>
        <w:spacing w:before="240" w:after="120"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Такође, Канцеларија је имала више иницијатива ка надлежном министарству када је реч о унапређењу сарадње два сектора, а посебно је важно напоменити да је у ванредном стању проглашеним у циљу спречавања ширења заразе вирусом COVID-19 упућена иницијатива за обезбеђивање финансијске подршке и услова за рад како би се омогућило редовно функционисање и одрживост ових удружења и у наредном периоду, као и важних услуга и подршке коју она пружају својим корисницима, а посебно током ванредног стања. Такође, у том периоду Канцеларија је била део групе актера коју је иницирао Тим за социјално укључивање и смањење сиромаштва Владе Републике Србије (СИПРУ). На овај начин, представници државних органа и представници организација цивилног друштва сарађивали су у мапирању и праћењу потреба у систему социјалне заштите, затим мапирању и праћењу потреба цивилног друштва у вези са рањивим групама, као и мапирању и праћењу потенцијалних пружалаца подршке.</w:t>
      </w:r>
    </w:p>
    <w:p w14:paraId="6ACF1064" w14:textId="30BE9F10" w:rsidR="00080C9F" w:rsidRPr="009A3C03" w:rsidRDefault="00FD2D3E" w:rsidP="009A3C03">
      <w:pPr>
        <w:tabs>
          <w:tab w:val="left" w:pos="1289"/>
        </w:tabs>
        <w:spacing w:before="1" w:line="276" w:lineRule="auto"/>
        <w:jc w:val="both"/>
        <w:rPr>
          <w:rFonts w:ascii="Times New Roman" w:hAnsi="Times New Roman" w:cs="Times New Roman"/>
          <w:i/>
          <w:color w:val="auto"/>
          <w:sz w:val="24"/>
          <w:szCs w:val="24"/>
        </w:rPr>
      </w:pPr>
      <w:r w:rsidRPr="009A3C03">
        <w:rPr>
          <w:rFonts w:ascii="Times New Roman" w:hAnsi="Times New Roman" w:cs="Times New Roman"/>
          <w:color w:val="auto"/>
          <w:sz w:val="24"/>
          <w:szCs w:val="24"/>
          <w:lang w:val="sr-Cyrl-RS"/>
        </w:rPr>
        <w:t xml:space="preserve">            </w:t>
      </w:r>
      <w:r w:rsidR="00D07F26" w:rsidRPr="009A3C03">
        <w:rPr>
          <w:rFonts w:ascii="Times New Roman" w:hAnsi="Times New Roman" w:cs="Times New Roman"/>
          <w:color w:val="auto"/>
          <w:sz w:val="24"/>
          <w:szCs w:val="24"/>
          <w:lang w:val="sr-Cyrl-RS"/>
        </w:rPr>
        <w:t>Канцеларија за сарадњу са цивилним друштвом у сарадњи са Министарством за рад, запошљавање, борачка и социјална питања спровела је у извештајном периоду и другу по реду процедуру за избор кандидата из реда цивилног друштва зa чланство у Заједничком консултативном одбору састављеном од представника Европског економског и социјалног комитета и представника социјалних партнера и организација цивилног друштва у Републици Србији. Један од три области за које су на транспарентан и инклузиван начин изабрани представници ОЦД јесте социјално-економски развој, а који су активно учествовали на свим састанцима овог одбора у извештајном периоду.</w:t>
      </w:r>
    </w:p>
    <w:p w14:paraId="12730E3A" w14:textId="77777777" w:rsidR="00C406A3" w:rsidRPr="009A3C03" w:rsidRDefault="00C406A3" w:rsidP="009A3C03">
      <w:pPr>
        <w:spacing w:after="60" w:line="276" w:lineRule="auto"/>
        <w:ind w:left="20" w:right="20" w:firstLine="70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lastRenderedPageBreak/>
        <w:t xml:space="preserve">Једно од основних начела у социјалној заштити је начело </w:t>
      </w: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color w:val="auto"/>
          <w:sz w:val="24"/>
          <w:szCs w:val="24"/>
          <w:lang w:val="sr-Cyrl-RS" w:eastAsia="ja-JP"/>
        </w:rPr>
        <w:t>забране дискриминације.</w:t>
      </w:r>
    </w:p>
    <w:p w14:paraId="497ABF71" w14:textId="3C3845BC" w:rsidR="00A5083B" w:rsidRPr="009A3C03" w:rsidRDefault="00C406A3" w:rsidP="009A3C03">
      <w:pPr>
        <w:spacing w:before="280" w:after="280" w:line="276" w:lineRule="auto"/>
        <w:ind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Чланом 25. Закона о социјалној заштити прописано је да је забрањена дискриминација корисника социјалне заштите по основу расе, пола, старости, националне припадности, социјалног порекла, сексуалне оријентације, вероисповести, политичког, синдикалног или другог опредељења, имовног стања, културе, језика, инвалидитета, природе социјалне искључен</w:t>
      </w:r>
      <w:r w:rsidR="006823CE" w:rsidRPr="009A3C03">
        <w:rPr>
          <w:rFonts w:ascii="Times New Roman" w:eastAsia="Times New Roman" w:hAnsi="Times New Roman" w:cs="Times New Roman"/>
          <w:color w:val="auto"/>
          <w:sz w:val="24"/>
          <w:szCs w:val="24"/>
          <w:lang w:val="sr-Cyrl-RS" w:eastAsia="ja-JP"/>
        </w:rPr>
        <w:t>ости или другог личног својства</w:t>
      </w:r>
    </w:p>
    <w:p w14:paraId="1179CFC6" w14:textId="77777777" w:rsidR="00685981" w:rsidRPr="009A3C03" w:rsidRDefault="00685981" w:rsidP="009A3C03">
      <w:pPr>
        <w:spacing w:after="12" w:line="276" w:lineRule="auto"/>
        <w:jc w:val="both"/>
        <w:rPr>
          <w:rFonts w:ascii="Times New Roman" w:hAnsi="Times New Roman" w:cs="Times New Roman"/>
          <w:color w:val="auto"/>
          <w:sz w:val="24"/>
          <w:szCs w:val="24"/>
          <w:lang w:val="sr-Latn-RS"/>
        </w:rPr>
      </w:pPr>
    </w:p>
    <w:p w14:paraId="15B3B1AC" w14:textId="00D36604" w:rsidR="00E85ABC" w:rsidRPr="009A3C03" w:rsidRDefault="00E85ABC"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p>
    <w:p w14:paraId="18F1D784" w14:textId="77777777" w:rsidR="00602E10" w:rsidRPr="009A3C03" w:rsidRDefault="00602E1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11" w:line="276" w:lineRule="auto"/>
        <w:ind w:left="-5" w:hanging="10"/>
        <w:jc w:val="both"/>
        <w:rPr>
          <w:rFonts w:ascii="Times New Roman" w:eastAsia="Times New Roman" w:hAnsi="Times New Roman" w:cs="Times New Roman"/>
          <w:color w:val="auto"/>
          <w:sz w:val="24"/>
          <w:szCs w:val="24"/>
          <w:lang w:val="ru-RU"/>
        </w:rPr>
      </w:pPr>
      <w:r w:rsidRPr="009A3C03">
        <w:rPr>
          <w:rFonts w:ascii="Times New Roman" w:eastAsia="Times New Roman" w:hAnsi="Times New Roman" w:cs="Times New Roman"/>
          <w:b/>
          <w:color w:val="auto"/>
          <w:sz w:val="24"/>
          <w:szCs w:val="24"/>
          <w:lang w:val="ru-RU"/>
        </w:rPr>
        <w:t>Члан 23.</w:t>
      </w:r>
    </w:p>
    <w:p w14:paraId="10E59D07" w14:textId="77777777" w:rsidR="00602E10" w:rsidRPr="009A3C03" w:rsidRDefault="00602E1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254" w:line="276" w:lineRule="auto"/>
        <w:ind w:left="-5" w:hanging="10"/>
        <w:jc w:val="both"/>
        <w:rPr>
          <w:rFonts w:ascii="Times New Roman" w:eastAsia="Times New Roman" w:hAnsi="Times New Roman" w:cs="Times New Roman"/>
          <w:color w:val="auto"/>
          <w:sz w:val="24"/>
          <w:szCs w:val="24"/>
          <w:lang w:val="ru-RU"/>
        </w:rPr>
      </w:pPr>
      <w:r w:rsidRPr="009A3C03">
        <w:rPr>
          <w:rFonts w:ascii="Times New Roman" w:eastAsia="Times New Roman" w:hAnsi="Times New Roman" w:cs="Times New Roman"/>
          <w:b/>
          <w:color w:val="auto"/>
          <w:sz w:val="24"/>
          <w:szCs w:val="24"/>
          <w:lang w:val="ru-RU"/>
        </w:rPr>
        <w:t>Право старијих лица на социјалну заштиту</w:t>
      </w:r>
    </w:p>
    <w:p w14:paraId="53C5C040" w14:textId="77777777" w:rsidR="00602E10" w:rsidRPr="009A3C03" w:rsidRDefault="00602E1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ind w:left="-5" w:hanging="10"/>
        <w:jc w:val="both"/>
        <w:rPr>
          <w:rFonts w:ascii="Times New Roman" w:eastAsia="Times New Roman" w:hAnsi="Times New Roman" w:cs="Times New Roman"/>
          <w:color w:val="auto"/>
          <w:sz w:val="24"/>
          <w:szCs w:val="24"/>
          <w:lang w:val="ru-RU"/>
        </w:rPr>
      </w:pPr>
      <w:r w:rsidRPr="009A3C03">
        <w:rPr>
          <w:rFonts w:ascii="Times New Roman" w:eastAsia="Times New Roman" w:hAnsi="Times New Roman" w:cs="Times New Roman"/>
          <w:color w:val="auto"/>
          <w:sz w:val="24"/>
          <w:szCs w:val="24"/>
          <w:lang w:val="ru-RU"/>
        </w:rPr>
        <w:t>У намери да обезбеде ефективно остваривање права старијих лица на социјалну заштиту, стране уговорнице се обавезују да усвоје или подстакну, директно или у сарадњи са јавним и приватним организацијама, одговарајуће мере које имају за циљ да омогуће старијим лицима да остану пуноправни чланови друштва колико год је то могуће, путем:</w:t>
      </w:r>
    </w:p>
    <w:p w14:paraId="646D459E" w14:textId="77777777" w:rsidR="00602E10" w:rsidRPr="009A3C03" w:rsidRDefault="00602E1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ind w:left="-5" w:hanging="10"/>
        <w:jc w:val="both"/>
        <w:rPr>
          <w:rFonts w:ascii="Times New Roman" w:eastAsia="Times New Roman" w:hAnsi="Times New Roman" w:cs="Times New Roman"/>
          <w:color w:val="auto"/>
          <w:sz w:val="24"/>
          <w:szCs w:val="24"/>
          <w:lang w:val="ru-RU"/>
        </w:rPr>
      </w:pPr>
      <w:r w:rsidRPr="009A3C03">
        <w:rPr>
          <w:rFonts w:ascii="Times New Roman" w:eastAsia="Times New Roman" w:hAnsi="Times New Roman" w:cs="Times New Roman"/>
          <w:color w:val="auto"/>
          <w:sz w:val="24"/>
          <w:szCs w:val="24"/>
          <w:lang w:val="ru-RU"/>
        </w:rPr>
        <w:t>а) адекватних материјалних средстава која им омогућују да пристојно живе и активно учествују у јавном, друштвеном и културном животу;</w:t>
      </w:r>
    </w:p>
    <w:p w14:paraId="4F14AD97" w14:textId="3EFC2389" w:rsidR="00602E10" w:rsidRPr="009A3C03" w:rsidRDefault="00602E1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ind w:left="-5" w:hanging="10"/>
        <w:jc w:val="both"/>
        <w:rPr>
          <w:rFonts w:ascii="Times New Roman" w:eastAsia="Times New Roman" w:hAnsi="Times New Roman" w:cs="Times New Roman"/>
          <w:color w:val="auto"/>
          <w:sz w:val="24"/>
          <w:szCs w:val="24"/>
          <w:lang w:val="ru-RU"/>
        </w:rPr>
      </w:pPr>
      <w:r w:rsidRPr="009A3C03">
        <w:rPr>
          <w:rFonts w:ascii="Times New Roman" w:eastAsia="Times New Roman" w:hAnsi="Times New Roman" w:cs="Times New Roman"/>
          <w:color w:val="auto"/>
          <w:sz w:val="24"/>
          <w:szCs w:val="24"/>
          <w:lang w:val="ru-RU"/>
        </w:rPr>
        <w:t>б) пружања информација о услугама и погодностима која стоје на располагању старијим лицима као и о могућностима коришћења истих;</w:t>
      </w:r>
    </w:p>
    <w:p w14:paraId="69EC13A9" w14:textId="77777777" w:rsidR="0075710B" w:rsidRPr="009A3C03" w:rsidRDefault="0075710B"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ind w:left="-5" w:hanging="10"/>
        <w:jc w:val="both"/>
        <w:rPr>
          <w:rFonts w:ascii="Times New Roman" w:eastAsia="Times New Roman" w:hAnsi="Times New Roman" w:cs="Times New Roman"/>
          <w:color w:val="auto"/>
          <w:sz w:val="24"/>
          <w:szCs w:val="24"/>
          <w:lang w:val="ru-RU"/>
        </w:rPr>
      </w:pPr>
    </w:p>
    <w:p w14:paraId="675468F9" w14:textId="77777777" w:rsidR="00602E10" w:rsidRPr="009A3C03" w:rsidRDefault="00602E1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ind w:left="-5" w:hanging="10"/>
        <w:jc w:val="both"/>
        <w:rPr>
          <w:rFonts w:ascii="Times New Roman" w:eastAsia="Times New Roman" w:hAnsi="Times New Roman" w:cs="Times New Roman"/>
          <w:color w:val="auto"/>
          <w:sz w:val="24"/>
          <w:szCs w:val="24"/>
          <w:lang w:val="ru-RU"/>
        </w:rPr>
      </w:pPr>
      <w:r w:rsidRPr="009A3C03">
        <w:rPr>
          <w:rFonts w:ascii="Times New Roman" w:eastAsia="Times New Roman" w:hAnsi="Times New Roman" w:cs="Times New Roman"/>
          <w:color w:val="auto"/>
          <w:sz w:val="24"/>
          <w:szCs w:val="24"/>
          <w:lang w:val="ru-RU"/>
        </w:rPr>
        <w:t>Да омогуће старијим лицима да слободно одаберу свој начин живота и да воде независан живот у свом породичном окружењу све док то желе и могу, путем:</w:t>
      </w:r>
    </w:p>
    <w:p w14:paraId="5A1DA97E" w14:textId="77777777" w:rsidR="0075710B" w:rsidRPr="009A3C03" w:rsidRDefault="00602E1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ind w:left="-5" w:hanging="10"/>
        <w:jc w:val="both"/>
        <w:rPr>
          <w:rFonts w:ascii="Times New Roman" w:eastAsia="Times New Roman" w:hAnsi="Times New Roman" w:cs="Times New Roman"/>
          <w:color w:val="auto"/>
          <w:sz w:val="24"/>
          <w:szCs w:val="24"/>
          <w:lang w:val="ru-RU"/>
        </w:rPr>
      </w:pPr>
      <w:r w:rsidRPr="009A3C03">
        <w:rPr>
          <w:rFonts w:ascii="Times New Roman" w:eastAsia="Times New Roman" w:hAnsi="Times New Roman" w:cs="Times New Roman"/>
          <w:color w:val="auto"/>
          <w:sz w:val="24"/>
          <w:szCs w:val="24"/>
          <w:lang w:val="ru-RU"/>
        </w:rPr>
        <w:t>а) обезбеђивања смештаја у складу са њиховим потребама и здравственим стањем или одговарајуће подршке за адаптацију њиховог стамбеног смештаја;</w:t>
      </w:r>
      <w:r w:rsidR="0075710B" w:rsidRPr="009A3C03">
        <w:rPr>
          <w:rFonts w:ascii="Times New Roman" w:eastAsia="Times New Roman" w:hAnsi="Times New Roman" w:cs="Times New Roman"/>
          <w:color w:val="auto"/>
          <w:sz w:val="24"/>
          <w:szCs w:val="24"/>
          <w:lang w:val="ru-RU"/>
        </w:rPr>
        <w:t xml:space="preserve"> </w:t>
      </w:r>
    </w:p>
    <w:p w14:paraId="7AC02694" w14:textId="59602FFC" w:rsidR="00EB7268" w:rsidRPr="009A3C03" w:rsidRDefault="00602E1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3" w:line="276" w:lineRule="auto"/>
        <w:ind w:left="-5" w:hanging="10"/>
        <w:jc w:val="both"/>
        <w:rPr>
          <w:rFonts w:ascii="Times New Roman" w:hAnsi="Times New Roman" w:cs="Times New Roman"/>
          <w:color w:val="auto"/>
          <w:sz w:val="24"/>
          <w:szCs w:val="24"/>
          <w:lang w:val="ru-RU"/>
        </w:rPr>
      </w:pPr>
      <w:r w:rsidRPr="009A3C03">
        <w:rPr>
          <w:rFonts w:ascii="Times New Roman" w:eastAsia="Times New Roman" w:hAnsi="Times New Roman" w:cs="Times New Roman"/>
          <w:color w:val="auto"/>
          <w:sz w:val="24"/>
          <w:szCs w:val="24"/>
          <w:lang w:val="ru-RU"/>
        </w:rPr>
        <w:t>б) пружања здравствене заштите и услуга које су им потребне у њиховом стању; да гарантују старијим лицима која живе у установама одговарајућу подршку, уз пуно поштовање њихове приватности и учешће у одлучивању о питањима која се тичу животних услова у тим установама</w:t>
      </w:r>
      <w:r w:rsidR="005E4E33" w:rsidRPr="009A3C03">
        <w:rPr>
          <w:rFonts w:ascii="Times New Roman" w:hAnsi="Times New Roman" w:cs="Times New Roman"/>
          <w:color w:val="auto"/>
          <w:sz w:val="24"/>
          <w:szCs w:val="24"/>
          <w:lang w:val="ru-RU"/>
        </w:rPr>
        <w:t xml:space="preserve"> </w:t>
      </w:r>
    </w:p>
    <w:p w14:paraId="3894E7AA" w14:textId="716D8C3D" w:rsidR="00E85ABC" w:rsidRPr="009A3C03" w:rsidRDefault="00E85ABC"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а) Молимо наведите детаљне информације о мерама (законским, практичним и проактивним, укључујући оне које се тичу надзора и инспекције) предузетих како би се осигурало да ниједна старија особа не заостаје у погледу приступа и уживања социјалних и економских права.</w:t>
      </w:r>
    </w:p>
    <w:p w14:paraId="0EA525FC" w14:textId="6BAD22E7" w:rsidR="00656BD9" w:rsidRPr="009A3C03" w:rsidRDefault="00656BD9" w:rsidP="009A3C03">
      <w:pPr>
        <w:spacing w:after="60" w:line="276" w:lineRule="auto"/>
        <w:ind w:left="20" w:right="20"/>
        <w:jc w:val="both"/>
        <w:rPr>
          <w:rFonts w:ascii="Times New Roman" w:eastAsia="Arial" w:hAnsi="Times New Roman" w:cs="Times New Roman"/>
          <w:color w:val="auto"/>
          <w:sz w:val="24"/>
          <w:szCs w:val="24"/>
          <w:lang w:val="sr-Cyrl-RS"/>
        </w:rPr>
      </w:pPr>
    </w:p>
    <w:p w14:paraId="6F3D1F8A" w14:textId="77777777" w:rsidR="004F7ADC" w:rsidRPr="009A3C03" w:rsidRDefault="004F7ADC" w:rsidP="009A3C03">
      <w:pPr>
        <w:spacing w:line="276" w:lineRule="auto"/>
        <w:ind w:firstLine="720"/>
        <w:jc w:val="both"/>
        <w:rPr>
          <w:rFonts w:ascii="Times New Roman" w:eastAsia="Times New Roman" w:hAnsi="Times New Roman" w:cs="Times New Roman"/>
          <w:color w:val="auto"/>
          <w:spacing w:val="6"/>
          <w:sz w:val="24"/>
          <w:szCs w:val="24"/>
          <w:lang w:val="sr-Cyrl-CS"/>
        </w:rPr>
      </w:pPr>
      <w:r w:rsidRPr="009A3C03">
        <w:rPr>
          <w:rFonts w:ascii="Times New Roman" w:hAnsi="Times New Roman" w:cs="Times New Roman"/>
          <w:bCs/>
          <w:color w:val="auto"/>
          <w:sz w:val="24"/>
          <w:szCs w:val="24"/>
          <w:lang w:val="ru-RU"/>
        </w:rPr>
        <w:t xml:space="preserve">Према Закону о социјалној заштити пунолетно лице од навршених 26 до навршених 65 година и пунолетно лице старије од 65 година корисник је права и услуга социјалне заштите када је </w:t>
      </w:r>
      <w:r w:rsidRPr="009A3C03">
        <w:rPr>
          <w:rFonts w:ascii="Times New Roman" w:hAnsi="Times New Roman" w:cs="Times New Roman"/>
          <w:bCs/>
          <w:color w:val="auto"/>
          <w:sz w:val="24"/>
          <w:szCs w:val="24"/>
          <w:lang w:val="sr-Cyrl-RS"/>
        </w:rPr>
        <w:t>ње</w:t>
      </w:r>
      <w:r w:rsidRPr="009A3C03">
        <w:rPr>
          <w:rFonts w:ascii="Times New Roman" w:hAnsi="Times New Roman" w:cs="Times New Roman"/>
          <w:bCs/>
          <w:color w:val="auto"/>
          <w:sz w:val="24"/>
          <w:szCs w:val="24"/>
          <w:lang w:val="ru-RU"/>
        </w:rPr>
        <w:t>гов</w:t>
      </w:r>
      <w:r w:rsidRPr="009A3C03">
        <w:rPr>
          <w:rFonts w:ascii="Times New Roman" w:hAnsi="Times New Roman" w:cs="Times New Roman"/>
          <w:bCs/>
          <w:color w:val="auto"/>
          <w:sz w:val="24"/>
          <w:szCs w:val="24"/>
          <w:lang w:val="sr-Cyrl-RS"/>
        </w:rPr>
        <w:t xml:space="preserve">о </w:t>
      </w:r>
      <w:r w:rsidRPr="009A3C03">
        <w:rPr>
          <w:rFonts w:ascii="Times New Roman" w:hAnsi="Times New Roman" w:cs="Times New Roman"/>
          <w:bCs/>
          <w:color w:val="auto"/>
          <w:sz w:val="24"/>
          <w:szCs w:val="24"/>
          <w:lang w:val="ru-RU"/>
        </w:rPr>
        <w:t>благостање, безбедност и продуктиван живот у друштву угрожен ризицима услед старости, инвалидитета, болести, породичних и других животних околности.</w:t>
      </w:r>
    </w:p>
    <w:p w14:paraId="16EFECD8" w14:textId="77777777" w:rsidR="004F7ADC" w:rsidRPr="009A3C03" w:rsidRDefault="004F7ADC" w:rsidP="009A3C03">
      <w:pPr>
        <w:pBdr>
          <w:top w:val="single" w:sz="36" w:space="0" w:color="FFFFFF"/>
          <w:left w:val="single" w:sz="36" w:space="0" w:color="FFFFFF"/>
          <w:bottom w:val="single" w:sz="36" w:space="0" w:color="FFFFFF"/>
          <w:right w:val="single" w:sz="36" w:space="0" w:color="FFFFFF"/>
        </w:pBdr>
        <w:shd w:val="clear" w:color="auto" w:fill="FFFFFF"/>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 xml:space="preserve">У складу са Законом о социјалној заштити, сваки корисник има право на слободан избор услуга и пружалаца услуга социјалне заштите, као и да учествује у процени свог стања и потреба, и у одлучивању у томе да ли ће прихватити услугу, као и да благовремено добије сва обавештења која су му за то потребна. Без пристанка корисника или његовог законског заступника не сме се пружати било каква услуга, осим изузетно, у случајевима утврђеним законом. Закон о социјалној заштити увео је и плурализам пружалаца услуга – пружаоци услуга могу бити сва правна и физичка лица из јавног, приватног и цивилног сектора ако </w:t>
      </w:r>
      <w:r w:rsidRPr="009A3C03">
        <w:rPr>
          <w:rFonts w:ascii="Times New Roman" w:hAnsi="Times New Roman" w:cs="Times New Roman"/>
          <w:color w:val="auto"/>
          <w:sz w:val="24"/>
          <w:szCs w:val="24"/>
          <w:lang w:val="sr-Cyrl-CS"/>
        </w:rPr>
        <w:lastRenderedPageBreak/>
        <w:t>испуне услове и стандарде</w:t>
      </w:r>
      <w:r w:rsidRPr="009A3C03">
        <w:rPr>
          <w:rFonts w:ascii="Times New Roman" w:hAnsi="Times New Roman" w:cs="Times New Roman"/>
          <w:color w:val="auto"/>
          <w:sz w:val="24"/>
          <w:szCs w:val="24"/>
          <w:u w:val="single"/>
          <w:lang w:val="sr-Cyrl-CS"/>
        </w:rPr>
        <w:t xml:space="preserve"> </w:t>
      </w:r>
      <w:r w:rsidRPr="009A3C03">
        <w:rPr>
          <w:rFonts w:ascii="Times New Roman" w:hAnsi="Times New Roman" w:cs="Times New Roman"/>
          <w:color w:val="auto"/>
          <w:sz w:val="24"/>
          <w:szCs w:val="24"/>
          <w:lang w:val="sr-Cyrl-CS"/>
        </w:rPr>
        <w:t>прописане Законом о социјалној заштити за пружање услуга социјалне заштите и за то добију решење надлежног органа.</w:t>
      </w:r>
    </w:p>
    <w:p w14:paraId="0D5DC9C0" w14:textId="77777777" w:rsidR="004F7ADC" w:rsidRPr="009A3C03" w:rsidRDefault="004F7ADC"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CS"/>
        </w:rPr>
      </w:pPr>
      <w:r w:rsidRPr="009A3C03">
        <w:rPr>
          <w:rFonts w:ascii="Times New Roman" w:eastAsia="Times New Roman" w:hAnsi="Times New Roman" w:cs="Times New Roman"/>
          <w:color w:val="auto"/>
          <w:sz w:val="24"/>
          <w:szCs w:val="24"/>
          <w:lang w:val="sr-Cyrl-RS"/>
        </w:rPr>
        <w:tab/>
        <w:t xml:space="preserve">Систем лиценцирања односно провере испуњености услова одвија се на два нивоа: лиценцирање стручних радника и лиценцирање организација социјалне заштите одн. пружалаца услуга. </w:t>
      </w:r>
      <w:r w:rsidRPr="009A3C03">
        <w:rPr>
          <w:rFonts w:ascii="Times New Roman" w:hAnsi="Times New Roman" w:cs="Times New Roman"/>
          <w:color w:val="auto"/>
          <w:sz w:val="24"/>
          <w:szCs w:val="24"/>
          <w:lang w:val="sr-Cyrl-CS"/>
        </w:rPr>
        <w:t xml:space="preserve">Лиценцирање организација социјалне заштите у надлежности је министарства надлежног за социјална питања, а овај процес актуелно спроводи организациона јединица овог министарства – Одељење за инспекцијски надзор (одузимање и суспензија лиценци у околностима одступања од прописаних услова и стандарда такође је у надлежности овог одељења). До сада је издато око 600 лиценци пружаоцима услуга. </w:t>
      </w:r>
    </w:p>
    <w:p w14:paraId="621195D4" w14:textId="77777777" w:rsidR="004F7ADC" w:rsidRPr="009A3C03" w:rsidRDefault="004F7ADC"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lang w:val="sr-Cyrl-CS"/>
        </w:rPr>
        <w:tab/>
        <w:t xml:space="preserve">Лиценцирање стручних радника је у надлежности Коморе социјалне заштите као независног удружења стручних радника у социјалној заштити. </w:t>
      </w:r>
    </w:p>
    <w:p w14:paraId="57ADC001" w14:textId="77777777" w:rsidR="004F7ADC" w:rsidRPr="009A3C03" w:rsidRDefault="004F7ADC"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auto"/>
          <w:sz w:val="24"/>
          <w:szCs w:val="24"/>
          <w:lang w:val="sr-Cyrl-CS"/>
        </w:rPr>
      </w:pPr>
      <w:r w:rsidRPr="009A3C03">
        <w:rPr>
          <w:rFonts w:ascii="Times New Roman" w:hAnsi="Times New Roman" w:cs="Times New Roman"/>
          <w:b/>
          <w:color w:val="auto"/>
          <w:sz w:val="24"/>
          <w:szCs w:val="24"/>
          <w:lang w:val="sr-Cyrl-CS"/>
        </w:rPr>
        <w:tab/>
      </w:r>
      <w:r w:rsidRPr="009A3C03">
        <w:rPr>
          <w:rFonts w:ascii="Times New Roman" w:hAnsi="Times New Roman" w:cs="Times New Roman"/>
          <w:color w:val="auto"/>
          <w:sz w:val="24"/>
          <w:szCs w:val="24"/>
          <w:lang w:val="sr-Cyrl-CS"/>
        </w:rPr>
        <w:t>Важан сегмент у оквиру процеса лиценцирања стручних радника и организација социјалне заштите је и похађање акредитованих програма обука, што обезбеђује континуиране едукације запослених у социјалној заштити.</w:t>
      </w:r>
    </w:p>
    <w:p w14:paraId="3FABC5F9" w14:textId="77777777" w:rsidR="004F7ADC" w:rsidRPr="009A3C03" w:rsidRDefault="004F7ADC" w:rsidP="009A3C03">
      <w:pPr>
        <w:pBdr>
          <w:top w:val="single" w:sz="36" w:space="0" w:color="FFFFFF"/>
          <w:left w:val="single" w:sz="36" w:space="0" w:color="FFFFFF"/>
          <w:bottom w:val="single" w:sz="36" w:space="0" w:color="FFFFFF"/>
          <w:right w:val="single" w:sz="36" w:space="0" w:color="FFFFFF"/>
        </w:pBdr>
        <w:shd w:val="clear" w:color="auto" w:fill="FFFFFF"/>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Ово су први нивои система контроле квалитета услуга социјалне заштите прописани Законом о социјалној заштити (стандардизација услуга и систем лиценцирања и акредитација). Даљи систем контроле, у складу са законом, почива на инспекцијским службама – инспекцији социјалне заштите, чије службе су организоване на 3 организациона нивоа – републичком, покрајинском, и на нивоу града Београда. Њихов задатак је да у складу са Законом о социјалној заштити и применом одредаба Закона о инспекцијском надзору врше контролу законитости поступања организација социјалне заштите, као и контролу квалитета услуга, кроз редовне, ванредне и друге врсте инспекцијских надзора. Инспектори социјалне заштите, као што је наведено, спроводе и поступак лиценцирања организација социјалне заштите.</w:t>
      </w:r>
    </w:p>
    <w:p w14:paraId="3BD6B29B" w14:textId="77777777" w:rsidR="004F7ADC" w:rsidRPr="009A3C03" w:rsidRDefault="004F7ADC" w:rsidP="009A3C03">
      <w:pPr>
        <w:pStyle w:val="BodyTextIndent2"/>
        <w:spacing w:after="0" w:line="276" w:lineRule="auto"/>
        <w:ind w:left="0"/>
        <w:rPr>
          <w:rFonts w:ascii="Times New Roman" w:hAnsi="Times New Roman" w:cs="Times New Roman"/>
          <w:sz w:val="24"/>
          <w:szCs w:val="24"/>
          <w:lang w:val="sr-Cyrl-CS"/>
        </w:rPr>
      </w:pPr>
      <w:r w:rsidRPr="009A3C03">
        <w:rPr>
          <w:rFonts w:ascii="Times New Roman" w:hAnsi="Times New Roman" w:cs="Times New Roman"/>
          <w:sz w:val="24"/>
          <w:szCs w:val="24"/>
          <w:lang w:val="sr-Cyrl-CS"/>
        </w:rPr>
        <w:t xml:space="preserve">Законом о социјалној заштити корисник који није задовољан пруженом услугом, поступком или понашањем пружаоца услуга, може поднети </w:t>
      </w:r>
      <w:r w:rsidRPr="009A3C03">
        <w:rPr>
          <w:rFonts w:ascii="Times New Roman" w:hAnsi="Times New Roman" w:cs="Times New Roman"/>
          <w:b/>
          <w:sz w:val="24"/>
          <w:szCs w:val="24"/>
          <w:lang w:val="sr-Cyrl-CS"/>
        </w:rPr>
        <w:t>притужбу</w:t>
      </w:r>
      <w:r w:rsidRPr="009A3C03">
        <w:rPr>
          <w:rFonts w:ascii="Times New Roman" w:hAnsi="Times New Roman" w:cs="Times New Roman"/>
          <w:sz w:val="24"/>
          <w:szCs w:val="24"/>
          <w:lang w:val="sr-Cyrl-CS"/>
        </w:rPr>
        <w:t>. У случају непоштовања процедуре за поступање по притужбама и жалбама, наступа надлежност инспектора социјалне заштите.</w:t>
      </w:r>
    </w:p>
    <w:p w14:paraId="368EB349" w14:textId="77777777" w:rsidR="004F7ADC" w:rsidRPr="009A3C03" w:rsidRDefault="004F7ADC" w:rsidP="009A3C03">
      <w:pPr>
        <w:spacing w:line="276" w:lineRule="auto"/>
        <w:ind w:firstLine="720"/>
        <w:jc w:val="both"/>
        <w:rPr>
          <w:rFonts w:ascii="Times New Roman" w:eastAsia="MS Mincho" w:hAnsi="Times New Roman" w:cs="Times New Roman"/>
          <w:i/>
          <w:color w:val="auto"/>
          <w:sz w:val="24"/>
          <w:szCs w:val="24"/>
          <w:lang w:val="sr-Cyrl-RS"/>
        </w:rPr>
      </w:pPr>
      <w:r w:rsidRPr="009A3C03">
        <w:rPr>
          <w:rFonts w:ascii="Times New Roman" w:hAnsi="Times New Roman" w:cs="Times New Roman"/>
          <w:color w:val="auto"/>
          <w:sz w:val="24"/>
          <w:szCs w:val="24"/>
          <w:lang w:val="ru-RU"/>
        </w:rPr>
        <w:t xml:space="preserve">Дакле, контрола квалитета услуга спроводи се кроз процес лиценцирања и обнављања лиценци, инспекцијске надзоре (редовне, ванредне, контролне) и право корисника на притужбу и жалбу уколико није задовољан пруженом услугом. Инспекција социјалне заштите је од ступања на снагу </w:t>
      </w:r>
      <w:r w:rsidRPr="009A3C03">
        <w:rPr>
          <w:rFonts w:ascii="Times New Roman" w:hAnsi="Times New Roman" w:cs="Times New Roman"/>
          <w:i/>
          <w:color w:val="auto"/>
          <w:sz w:val="24"/>
          <w:szCs w:val="24"/>
          <w:lang w:val="ru-RU"/>
        </w:rPr>
        <w:t>Закона о инспекцијском надзору</w:t>
      </w:r>
      <w:r w:rsidRPr="009A3C03">
        <w:rPr>
          <w:rFonts w:ascii="Times New Roman" w:hAnsi="Times New Roman" w:cs="Times New Roman"/>
          <w:color w:val="auto"/>
          <w:sz w:val="24"/>
          <w:szCs w:val="24"/>
          <w:lang w:val="ru-RU"/>
        </w:rPr>
        <w:t xml:space="preserve"> увела праксу налагања пружаоцима услуга да изврше и самопроцену квалитета услуга према контролним листама.</w:t>
      </w:r>
      <w:r w:rsidRPr="009A3C03">
        <w:rPr>
          <w:rFonts w:ascii="Times New Roman" w:hAnsi="Times New Roman" w:cs="Times New Roman"/>
          <w:color w:val="auto"/>
          <w:sz w:val="24"/>
          <w:szCs w:val="24"/>
          <w:lang w:val="sr-Cyrl-RS"/>
        </w:rPr>
        <w:t xml:space="preserve"> Анализа достављених извештаја о самопроцени према контролним листама представља основ за доношење </w:t>
      </w:r>
      <w:r w:rsidRPr="009A3C03">
        <w:rPr>
          <w:rFonts w:ascii="Times New Roman" w:hAnsi="Times New Roman" w:cs="Times New Roman"/>
          <w:i/>
          <w:color w:val="auto"/>
          <w:sz w:val="24"/>
          <w:szCs w:val="24"/>
          <w:lang w:val="sr-Cyrl-RS"/>
        </w:rPr>
        <w:t>Годишњег плана инспекцијских надзора инспекције социјалне заштите.</w:t>
      </w:r>
    </w:p>
    <w:p w14:paraId="1B80BC3B" w14:textId="77777777" w:rsidR="004F7ADC" w:rsidRPr="009A3C03" w:rsidRDefault="004F7ADC"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Заводи за социјалну заштиту (републички и покрајински) прате квалитет стручног рада и услуга у систему социјалне заштите, пружају стручну подршку (супервизијску подршку) ради унапређења стручног рада и услуга социјалне заштите, развијају систем квалитета у социјалној заштити, координирају развој стандарда услуга и предлажу надлежном министарству унапређење постојећих и увођење нових стандарда, развијају и реализују моделе супервизијске подршке у установама социјалне заштите и код пружалаца услуга социјалне заштите (члан 164. ЗСЗ).  </w:t>
      </w:r>
    </w:p>
    <w:p w14:paraId="34C1EC91" w14:textId="77777777" w:rsidR="004F7ADC" w:rsidRPr="009A3C03" w:rsidRDefault="004F7ADC" w:rsidP="009A3C03">
      <w:pPr>
        <w:spacing w:line="276" w:lineRule="auto"/>
        <w:ind w:firstLine="708"/>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lastRenderedPageBreak/>
        <w:t>Инспектори социјалне заштите су у ранијем периоду (до 2013. године) у просеку реализовали око 80 инспекцијских надзора годишње (у том периоду је било ангажовано 5 инспектора социјалне заштите). Повећањем броја извршилаца и бољом организацијом рада, овај број је последњих година знатно повећан па је у 2014. години реализовано 172, у 2015. години 192, у 2016. години 255, у 2017. години 249, у 2018. години 230 инспекцијских надзора а до 31.12.2019. године 198.</w:t>
      </w:r>
    </w:p>
    <w:p w14:paraId="0E9D34F2" w14:textId="77777777" w:rsidR="004F7ADC" w:rsidRPr="009A3C03" w:rsidRDefault="004F7ADC" w:rsidP="009A3C03">
      <w:pPr>
        <w:spacing w:line="276" w:lineRule="auto"/>
        <w:ind w:firstLine="720"/>
        <w:jc w:val="both"/>
        <w:rPr>
          <w:rFonts w:ascii="Times New Roman" w:hAnsi="Times New Roman" w:cs="Times New Roman"/>
          <w:bCs/>
          <w:color w:val="auto"/>
          <w:sz w:val="24"/>
          <w:szCs w:val="24"/>
          <w:lang w:val="sr-Cyrl-RS"/>
        </w:rPr>
      </w:pPr>
      <w:r w:rsidRPr="009A3C03">
        <w:rPr>
          <w:rFonts w:ascii="Times New Roman" w:hAnsi="Times New Roman" w:cs="Times New Roman"/>
          <w:bCs/>
          <w:color w:val="auto"/>
          <w:sz w:val="24"/>
          <w:szCs w:val="24"/>
          <w:lang w:val="sr-Cyrl-RS"/>
        </w:rPr>
        <w:t xml:space="preserve">Министарство тренутно припрема измене и допуне Закона о социјалној заштити које би требало између осталог да допринесу и већој социјалној укључености старијих у друштво, смањењу њиховог сиромаштва као и побољшаном приступу услугама социјалне заштите. </w:t>
      </w:r>
    </w:p>
    <w:p w14:paraId="12A9F607" w14:textId="492C364B" w:rsidR="00E35A53" w:rsidRPr="009A3C03" w:rsidRDefault="004F7ADC" w:rsidP="009A3C03">
      <w:pPr>
        <w:spacing w:line="276" w:lineRule="auto"/>
        <w:ind w:firstLine="720"/>
        <w:jc w:val="both"/>
        <w:rPr>
          <w:rFonts w:ascii="Times New Roman" w:hAnsi="Times New Roman" w:cs="Times New Roman"/>
          <w:bCs/>
          <w:color w:val="auto"/>
          <w:sz w:val="24"/>
          <w:szCs w:val="24"/>
          <w:lang w:val="sr-Cyrl-CS"/>
        </w:rPr>
      </w:pPr>
      <w:r w:rsidRPr="009A3C03">
        <w:rPr>
          <w:rFonts w:ascii="Times New Roman" w:hAnsi="Times New Roman" w:cs="Times New Roman"/>
          <w:bCs/>
          <w:color w:val="auto"/>
          <w:sz w:val="24"/>
          <w:szCs w:val="24"/>
          <w:lang w:val="sr-Cyrl-RS"/>
        </w:rPr>
        <w:t xml:space="preserve">Када је реч о услугама социјалне заштите, оне се према Закону пружају у заједници у којој породица живи а за успостављање и одрживост ових услуга надлежна је локална самоуправа. </w:t>
      </w:r>
      <w:r w:rsidRPr="009A3C03">
        <w:rPr>
          <w:rFonts w:ascii="Times New Roman" w:hAnsi="Times New Roman" w:cs="Times New Roman"/>
          <w:bCs/>
          <w:color w:val="auto"/>
          <w:sz w:val="24"/>
          <w:szCs w:val="24"/>
          <w:lang w:val="sr-Cyrl-CS"/>
        </w:rPr>
        <w:t xml:space="preserve">Уочљиво је да су локалне самоуправе препознале потребу за подршком старијима и то нарочито у оним општинама које су изложене изразитом старењу становништва. Међутим, обухват старих људи услугама социјалне заштите још увек је низак у поређењу са развијеним земљама и постоји потреба за његовим повећањем. Једна од најраспрострањенијих услуга уопште у локалним самоуправама је услуга помоћи у кући за старије. </w:t>
      </w:r>
    </w:p>
    <w:p w14:paraId="43882DD0" w14:textId="77777777" w:rsidR="00E85ABC" w:rsidRPr="009A3C03" w:rsidRDefault="00E85ABC"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 xml:space="preserve"> </w:t>
      </w:r>
    </w:p>
    <w:p w14:paraId="5A526239" w14:textId="77046FAF" w:rsidR="00E85ABC" w:rsidRPr="009A3C03" w:rsidRDefault="00E85ABC"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r w:rsidRPr="009A3C03">
        <w:rPr>
          <w:rFonts w:ascii="Times New Roman" w:eastAsia="Times New Roman" w:hAnsi="Times New Roman" w:cs="Times New Roman"/>
          <w:color w:val="auto"/>
          <w:sz w:val="24"/>
          <w:szCs w:val="24"/>
          <w:lang w:val="sr-Latn-RS"/>
        </w:rPr>
        <w:t xml:space="preserve">б) Молимо наведите информације о конкретним мерама предузетим за заштиту здравља и добробити старих људи, како у њиховом дому, тако и у институционалним окружењима, у контексту пандемијске кризе, попут кризе </w:t>
      </w:r>
      <w:r w:rsidRPr="009A3C03">
        <w:rPr>
          <w:rFonts w:ascii="Times New Roman" w:eastAsia="Times New Roman" w:hAnsi="Times New Roman" w:cs="Times New Roman"/>
          <w:color w:val="auto"/>
          <w:sz w:val="24"/>
          <w:szCs w:val="24"/>
          <w:lang w:val="sr-Cyrl-RS"/>
        </w:rPr>
        <w:t xml:space="preserve">изазване </w:t>
      </w:r>
      <w:r w:rsidR="0075710B" w:rsidRPr="009A3C03">
        <w:rPr>
          <w:rFonts w:ascii="Times New Roman" w:eastAsia="Times New Roman" w:hAnsi="Times New Roman" w:cs="Times New Roman"/>
          <w:color w:val="auto"/>
          <w:sz w:val="24"/>
          <w:szCs w:val="24"/>
          <w:lang w:val="sr-Cyrl-RS"/>
        </w:rPr>
        <w:t>К</w:t>
      </w:r>
      <w:r w:rsidRPr="009A3C03">
        <w:rPr>
          <w:rFonts w:ascii="Times New Roman" w:eastAsia="Times New Roman" w:hAnsi="Times New Roman" w:cs="Times New Roman"/>
          <w:color w:val="auto"/>
          <w:sz w:val="24"/>
          <w:szCs w:val="24"/>
          <w:lang w:val="sr-Latn-RS"/>
        </w:rPr>
        <w:t>ОВИД-19.</w:t>
      </w:r>
    </w:p>
    <w:p w14:paraId="642EB1C7" w14:textId="414C84C5" w:rsidR="00656BD9" w:rsidRPr="009A3C03" w:rsidRDefault="00656BD9" w:rsidP="009A3C03">
      <w:pPr>
        <w:spacing w:after="60" w:line="276" w:lineRule="auto"/>
        <w:ind w:left="20" w:right="20"/>
        <w:jc w:val="both"/>
        <w:rPr>
          <w:rFonts w:ascii="Times New Roman" w:eastAsia="Arial" w:hAnsi="Times New Roman" w:cs="Times New Roman"/>
          <w:color w:val="auto"/>
          <w:sz w:val="24"/>
          <w:szCs w:val="24"/>
          <w:lang w:val="sr-Cyrl-RS"/>
        </w:rPr>
      </w:pPr>
    </w:p>
    <w:p w14:paraId="2359D69A" w14:textId="77777777" w:rsidR="006F6132" w:rsidRPr="009A3C03" w:rsidRDefault="006F6132"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bCs/>
          <w:color w:val="auto"/>
          <w:sz w:val="24"/>
          <w:szCs w:val="24"/>
          <w:lang w:val="ru-RU"/>
        </w:rPr>
        <w:t>Током ванредног стања, у априлу 2020. године, Републички завод за социјалну заштиту је, п</w:t>
      </w:r>
      <w:r w:rsidRPr="009A3C03">
        <w:rPr>
          <w:rFonts w:ascii="Times New Roman" w:hAnsi="Times New Roman" w:cs="Times New Roman"/>
          <w:color w:val="auto"/>
          <w:sz w:val="24"/>
          <w:szCs w:val="24"/>
          <w:lang w:val="sr-Cyrl-RS"/>
        </w:rPr>
        <w:t xml:space="preserve">ратећи развој епидемиолошке ситуације и препознајући сложеност околности у којима установе за смештај одраслих и старијих корисника  послују, уочио значај стицања увида у стратегије прилагођавања, потребе и кључне тешкоће са којима се, у условима пандемије, суочавају пружаоци услуге домског смештаја за старије. Поштујући специфичне околности, изабрана је телефонска анкета као најбржи и у овим условима најефикаснији начин прикупљања података, брзог увида у ситуацију на терену. </w:t>
      </w:r>
    </w:p>
    <w:p w14:paraId="488A953B" w14:textId="77777777" w:rsidR="006F6132" w:rsidRPr="009A3C03" w:rsidRDefault="006F6132"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Анкетно истраживање спроведено је у времену од 22. до 27. априла 2020. године са 61 установом за смештај старијих, од којих 5 у јавном сектору, а 56 у приватном, са смештајним капацитетима у распону од 20 до 340 корисника. </w:t>
      </w:r>
    </w:p>
    <w:p w14:paraId="078BD69F" w14:textId="77777777" w:rsidR="006F6132" w:rsidRPr="009A3C03" w:rsidRDefault="006F6132"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Са циљем да се, путем телефонске анкете, направи брзи преглед стања у домовима за старије, дефинисано је 8 питања, груписаних око три посебно значајна сегмента рада у актуелној ситуацији, односно:</w:t>
      </w:r>
    </w:p>
    <w:p w14:paraId="1AB5519A" w14:textId="77777777" w:rsidR="006F6132" w:rsidRPr="009A3C03" w:rsidRDefault="006F6132" w:rsidP="009A3C03">
      <w:pPr>
        <w:pStyle w:val="ListParagraph"/>
        <w:numPr>
          <w:ilvl w:val="0"/>
          <w:numId w:val="33"/>
        </w:numPr>
        <w:spacing w:after="0"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здравствено-епидемиолошки статус (присуство инфицираних или суспектних корисника и/или запослених у установи) и средства потребна за епидемиолошку заштиту </w:t>
      </w:r>
    </w:p>
    <w:p w14:paraId="3908517E" w14:textId="77777777" w:rsidR="006F6132" w:rsidRPr="009A3C03" w:rsidRDefault="006F6132" w:rsidP="009A3C03">
      <w:pPr>
        <w:pStyle w:val="ListParagraph"/>
        <w:numPr>
          <w:ilvl w:val="0"/>
          <w:numId w:val="33"/>
        </w:numPr>
        <w:spacing w:after="0"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начин организовања рада у установи, са аспекта организације рада запослених и са аспекта организације простора и </w:t>
      </w:r>
    </w:p>
    <w:p w14:paraId="0F2B32BB" w14:textId="77777777" w:rsidR="006F6132" w:rsidRPr="009A3C03" w:rsidRDefault="006F6132" w:rsidP="009A3C03">
      <w:pPr>
        <w:pStyle w:val="ListParagraph"/>
        <w:numPr>
          <w:ilvl w:val="0"/>
          <w:numId w:val="33"/>
        </w:numPr>
        <w:spacing w:after="0"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пријем нових корисника, начин остваривања контаката са сродницима и начин информисања о стању корисника.</w:t>
      </w:r>
    </w:p>
    <w:p w14:paraId="0745EF40" w14:textId="77777777" w:rsidR="006F6132" w:rsidRPr="009A3C03" w:rsidRDefault="006F6132"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О спроведеној телефонској анкети и добијеним информацијама са терена сачињен је извештај.</w:t>
      </w:r>
    </w:p>
    <w:p w14:paraId="20F83063" w14:textId="77777777" w:rsidR="006F6132" w:rsidRPr="009A3C03" w:rsidRDefault="006F6132" w:rsidP="009A3C03">
      <w:pPr>
        <w:spacing w:line="276" w:lineRule="auto"/>
        <w:ind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lastRenderedPageBreak/>
        <w:t>Од 10 марта 2020. године, када је проглашена епидемија у Републици Србији, Министарство дистрибуира заштитна средства државним и приватним установама за смештај, обезбеђује тестове и вакцине против вируса. Обезбедило је и техничка средства за видео позиве у државним установама за смештај одраслих и старијих како би корисници били у контакту са својим породицама до завршетка епидемије и попуштања мера у погледу посета домовима.</w:t>
      </w:r>
    </w:p>
    <w:p w14:paraId="6C64FA0A" w14:textId="77777777" w:rsidR="006F6132" w:rsidRPr="009A3C03" w:rsidRDefault="006F6132"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auto"/>
          <w:sz w:val="24"/>
          <w:szCs w:val="24"/>
          <w:lang w:val="sr-Latn-RS"/>
        </w:rPr>
      </w:pPr>
    </w:p>
    <w:p w14:paraId="76DE976F" w14:textId="77777777" w:rsidR="006F6132" w:rsidRPr="009A3C03" w:rsidRDefault="006F6132" w:rsidP="009A3C03">
      <w:pPr>
        <w:spacing w:after="60" w:line="276" w:lineRule="auto"/>
        <w:ind w:left="20" w:right="20"/>
        <w:jc w:val="both"/>
        <w:rPr>
          <w:rFonts w:ascii="Times New Roman" w:eastAsia="Arial" w:hAnsi="Times New Roman" w:cs="Times New Roman"/>
          <w:color w:val="auto"/>
          <w:sz w:val="24"/>
          <w:szCs w:val="24"/>
          <w:lang w:val="sr-Cyrl-RS"/>
        </w:rPr>
      </w:pPr>
    </w:p>
    <w:p w14:paraId="003D7B8C" w14:textId="2C7D93D9" w:rsidR="00E35A53" w:rsidRPr="009A3C03" w:rsidRDefault="00E35A53"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258F007F" w14:textId="77777777" w:rsidR="00E85ABC" w:rsidRPr="009A3C03" w:rsidRDefault="00E85ABC"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Latn-RS"/>
        </w:rPr>
      </w:pPr>
    </w:p>
    <w:p w14:paraId="7A12CF2A" w14:textId="0D49E4EA" w:rsidR="00E85ABC" w:rsidRPr="009A3C03" w:rsidRDefault="00E85ABC"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в) </w:t>
      </w:r>
      <w:r w:rsidRPr="009A3C03">
        <w:rPr>
          <w:rFonts w:ascii="Times New Roman" w:hAnsi="Times New Roman" w:cs="Times New Roman"/>
          <w:sz w:val="24"/>
          <w:szCs w:val="24"/>
          <w:lang w:val="sr-Latn-RS"/>
        </w:rPr>
        <w:t xml:space="preserve">Ако је </w:t>
      </w:r>
      <w:r w:rsidRPr="009A3C03">
        <w:rPr>
          <w:rFonts w:ascii="Times New Roman" w:hAnsi="Times New Roman" w:cs="Times New Roman"/>
          <w:sz w:val="24"/>
          <w:szCs w:val="24"/>
          <w:lang w:val="sr-Cyrl-RS"/>
        </w:rPr>
        <w:t>у претходном закључку утврђено да домаће право није усклађено са одредбом Повеље о</w:t>
      </w:r>
      <w:r w:rsidRPr="009A3C03">
        <w:rPr>
          <w:rFonts w:ascii="Times New Roman" w:hAnsi="Times New Roman" w:cs="Times New Roman"/>
          <w:sz w:val="24"/>
          <w:szCs w:val="24"/>
          <w:lang w:val="sr-Latn-RS"/>
        </w:rPr>
        <w:t xml:space="preserve">бјасните да ли је и како отклоњен проблем. Ако је </w:t>
      </w:r>
      <w:r w:rsidRPr="009A3C03">
        <w:rPr>
          <w:rFonts w:ascii="Times New Roman" w:hAnsi="Times New Roman" w:cs="Times New Roman"/>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sz w:val="24"/>
          <w:szCs w:val="24"/>
          <w:lang w:val="sr-Latn-RS"/>
        </w:rPr>
        <w:t>одговорите на постављена питања</w:t>
      </w:r>
      <w:r w:rsidR="00B12AA4" w:rsidRPr="009A3C03">
        <w:rPr>
          <w:rFonts w:ascii="Times New Roman" w:hAnsi="Times New Roman" w:cs="Times New Roman"/>
          <w:sz w:val="24"/>
          <w:szCs w:val="24"/>
          <w:lang w:val="sr-Cyrl-RS"/>
        </w:rPr>
        <w:t>.</w:t>
      </w:r>
    </w:p>
    <w:p w14:paraId="66DF9DA7" w14:textId="05EA8738" w:rsidR="00B12AA4" w:rsidRPr="009A3C03" w:rsidRDefault="00B12AA4" w:rsidP="009A3C03">
      <w:pPr>
        <w:pStyle w:val="HTMLPreformatted"/>
        <w:spacing w:line="276" w:lineRule="auto"/>
        <w:jc w:val="both"/>
        <w:rPr>
          <w:rFonts w:ascii="Times New Roman" w:hAnsi="Times New Roman" w:cs="Times New Roman"/>
          <w:sz w:val="24"/>
          <w:szCs w:val="24"/>
          <w:lang w:val="sr-Cyrl-RS"/>
        </w:rPr>
      </w:pPr>
    </w:p>
    <w:p w14:paraId="11521496" w14:textId="77777777" w:rsidR="00AB4B79" w:rsidRPr="009A3C03" w:rsidRDefault="00AB4B79" w:rsidP="009A3C03">
      <w:pPr>
        <w:pStyle w:val="HTMLPreformatted"/>
        <w:spacing w:line="276" w:lineRule="auto"/>
        <w:jc w:val="both"/>
        <w:rPr>
          <w:rFonts w:ascii="Times New Roman" w:hAnsi="Times New Roman" w:cs="Times New Roman"/>
          <w:sz w:val="24"/>
          <w:szCs w:val="24"/>
          <w:lang w:val="sr-Cyrl-RS"/>
        </w:rPr>
      </w:pPr>
    </w:p>
    <w:p w14:paraId="05ED9144" w14:textId="75B3E2CD" w:rsidR="00AB4B79" w:rsidRPr="009A3C03" w:rsidRDefault="00AB4B79" w:rsidP="009A3C03">
      <w:pPr>
        <w:spacing w:line="276" w:lineRule="auto"/>
        <w:jc w:val="both"/>
        <w:rPr>
          <w:rFonts w:ascii="Times New Roman" w:eastAsia="Times New Roman" w:hAnsi="Times New Roman" w:cs="Times New Roman"/>
          <w:b/>
          <w:color w:val="auto"/>
          <w:sz w:val="24"/>
          <w:szCs w:val="24"/>
          <w:lang w:val="sr-Cyrl-RS"/>
        </w:rPr>
      </w:pPr>
      <w:r w:rsidRPr="009A3C03">
        <w:rPr>
          <w:rFonts w:ascii="Times New Roman" w:eastAsia="Times New Roman" w:hAnsi="Times New Roman" w:cs="Times New Roman"/>
          <w:b/>
          <w:color w:val="auto"/>
          <w:sz w:val="24"/>
          <w:szCs w:val="24"/>
          <w:lang w:val="sr-Cyrl-RS"/>
        </w:rPr>
        <w:t>У претходном закључку је тражена су додатни одговори  за следећа питања:</w:t>
      </w:r>
    </w:p>
    <w:p w14:paraId="1110C890" w14:textId="6C2310C3" w:rsidR="008803AA" w:rsidRPr="009A3C03" w:rsidRDefault="008803AA" w:rsidP="009A3C03">
      <w:pPr>
        <w:spacing w:line="276" w:lineRule="auto"/>
        <w:jc w:val="both"/>
        <w:rPr>
          <w:rFonts w:ascii="Times New Roman" w:eastAsia="Times New Roman" w:hAnsi="Times New Roman" w:cs="Times New Roman"/>
          <w:b/>
          <w:color w:val="auto"/>
          <w:sz w:val="24"/>
          <w:szCs w:val="24"/>
          <w:lang w:val="sr-Cyrl-RS"/>
        </w:rPr>
      </w:pPr>
    </w:p>
    <w:p w14:paraId="0BF2BC7D" w14:textId="01A3A42E" w:rsidR="008803AA" w:rsidRPr="00B10B0B" w:rsidRDefault="008803AA" w:rsidP="00B10B0B">
      <w:pPr>
        <w:spacing w:after="212" w:line="276" w:lineRule="auto"/>
        <w:ind w:left="20" w:right="20" w:firstLine="700"/>
        <w:jc w:val="both"/>
        <w:rPr>
          <w:rFonts w:ascii="Times New Roman" w:eastAsia="Arial" w:hAnsi="Times New Roman" w:cs="Times New Roman"/>
          <w:color w:val="auto"/>
          <w:sz w:val="24"/>
          <w:szCs w:val="24"/>
          <w:lang w:val="sr"/>
        </w:rPr>
      </w:pPr>
      <w:r w:rsidRPr="009A3C03">
        <w:rPr>
          <w:rFonts w:ascii="Times New Roman" w:eastAsia="Arial" w:hAnsi="Times New Roman" w:cs="Times New Roman"/>
          <w:color w:val="auto"/>
          <w:sz w:val="24"/>
          <w:szCs w:val="24"/>
          <w:lang w:val="sr-Cyrl-RS"/>
        </w:rPr>
        <w:t>У вези са правом на одлучивање старих</w:t>
      </w:r>
      <w:r w:rsidRPr="009A3C03">
        <w:rPr>
          <w:rFonts w:ascii="Times New Roman" w:eastAsia="Arial" w:hAnsi="Times New Roman" w:cs="Times New Roman"/>
          <w:color w:val="auto"/>
          <w:sz w:val="24"/>
          <w:szCs w:val="24"/>
          <w:lang w:val="sr"/>
        </w:rPr>
        <w:t xml:space="preserve"> лица уз помоћ другога, Комитет је претходно питао да ли такав поступак постоји а  нарочито да ли постоје мере заштите за спречавање произвољног лишавања самосталности у одлучивању. Комитет констатује да извештај не садржи информације о овој теми, већ да се тек наводи да, што се тиче социјалног осигурања, корисник има право да слободно и на темељу информисаности донесе ваљану одлуку, те да тако из тога произилази да постоји право на информисање као и право на поштовање њиховог приватног живота.  Комитет стога понавља своја питања.</w:t>
      </w:r>
    </w:p>
    <w:p w14:paraId="7A35CD64" w14:textId="77777777" w:rsidR="008803AA" w:rsidRPr="009A3C03" w:rsidRDefault="008803AA" w:rsidP="009A3C03">
      <w:pPr>
        <w:spacing w:line="276" w:lineRule="auto"/>
        <w:ind w:firstLine="720"/>
        <w:jc w:val="both"/>
        <w:rPr>
          <w:rFonts w:ascii="Times New Roman" w:eastAsia="Times New Roman" w:hAnsi="Times New Roman" w:cs="Times New Roman"/>
          <w:color w:val="auto"/>
          <w:sz w:val="24"/>
          <w:szCs w:val="24"/>
          <w:lang w:eastAsia="ja-JP"/>
        </w:rPr>
      </w:pPr>
      <w:r w:rsidRPr="009A3C03">
        <w:rPr>
          <w:rFonts w:ascii="Times New Roman" w:eastAsia="Times New Roman" w:hAnsi="Times New Roman" w:cs="Times New Roman"/>
          <w:color w:val="auto"/>
          <w:sz w:val="24"/>
          <w:szCs w:val="24"/>
          <w:lang w:val="sr-Cyrl-RS" w:eastAsia="ja-JP"/>
        </w:rPr>
        <w:t xml:space="preserve">Разлози за лишење пословне способности наведени су у </w:t>
      </w:r>
      <w:r w:rsidRPr="009A3C03">
        <w:rPr>
          <w:rFonts w:ascii="Times New Roman" w:eastAsia="Times New Roman" w:hAnsi="Times New Roman" w:cs="Times New Roman"/>
          <w:b/>
          <w:i/>
          <w:color w:val="auto"/>
          <w:sz w:val="24"/>
          <w:szCs w:val="24"/>
          <w:lang w:val="sr-Cyrl-RS" w:eastAsia="ja-JP"/>
        </w:rPr>
        <w:t>Породичном закону</w:t>
      </w:r>
      <w:r w:rsidRPr="009A3C03">
        <w:rPr>
          <w:rFonts w:ascii="Times New Roman" w:eastAsia="Times New Roman" w:hAnsi="Times New Roman" w:cs="Times New Roman"/>
          <w:color w:val="auto"/>
          <w:sz w:val="24"/>
          <w:szCs w:val="24"/>
          <w:lang w:val="sr-Cyrl-RS" w:eastAsia="ja-JP"/>
        </w:rPr>
        <w:t xml:space="preserve"> ("Службени</w:t>
      </w:r>
      <w:r w:rsidRPr="009A3C03">
        <w:rPr>
          <w:rFonts w:ascii="Times New Roman" w:eastAsia="Times New Roman" w:hAnsi="Times New Roman" w:cs="Times New Roman"/>
          <w:color w:val="auto"/>
          <w:sz w:val="24"/>
          <w:szCs w:val="24"/>
          <w:lang w:eastAsia="ja-JP"/>
        </w:rPr>
        <w:t> </w:t>
      </w:r>
      <w:r w:rsidRPr="009A3C03">
        <w:rPr>
          <w:rFonts w:ascii="Times New Roman" w:eastAsia="Times New Roman" w:hAnsi="Times New Roman" w:cs="Times New Roman"/>
          <w:color w:val="auto"/>
          <w:sz w:val="24"/>
          <w:szCs w:val="24"/>
          <w:lang w:val="sr-Cyrl-RS" w:eastAsia="ja-JP"/>
        </w:rPr>
        <w:t xml:space="preserve"> гласник РС", бр. 18/2005, 72/2011 - др. закон и 6/2015). Пунолетно лице које због болести или сметњи у психо-физичком развоју није способно за нормално расуђивање те због тога није у стању да се само стара о себи и о заштити својих права и интереса може бити потпуно лишено пословне способности. Пословна способност лица које је потпуно лишено пословне способности једнака је пословној способности млађег малолетника (детета од 14 до 16 година). Пунолетно лице које због болести или сметњи у психо-физичком развоју својим поступцима непосредно угрожава сопствена права и интересе или права и интересе других лица може бити делимично лишено пословне способности. Пословна способност лица које је делимично лишено пословне способности једнака је пословној способности старијег малолетника (детета од 16. до 18. година). Судском одлуком о делимичном лишењу пословне способности одредиће се правни послови које лице делимично лишено пословне способности може односно не може самостално предузимати. Поступак за лишавање пословне способности регулисан је Законом о ванпарничном поступку. У сваком судском поступку за лишење пословне способности, неопходно је учешће два лекара вештака неуропсихијатра који процењују способност за расуђивање лица за које је поднет предлог за лишење пословне способности. Без обзира ко је предлагач за лишење пословне способности, обавезно је пред центром за социјални рад учешће у стручном поступку и давање мишљења у складу са својим могућностима и самог лица - корисника чије се лишавање пословне способности предлаже. Центар за социјални рад кроз постављање привременог старатеља и своја друга законска овлашћења органа старатељства, штити личност, права и интересе лица </w:t>
      </w:r>
      <w:r w:rsidRPr="009A3C03">
        <w:rPr>
          <w:rFonts w:ascii="Times New Roman" w:eastAsia="Times New Roman" w:hAnsi="Times New Roman" w:cs="Times New Roman"/>
          <w:color w:val="auto"/>
          <w:sz w:val="24"/>
          <w:szCs w:val="24"/>
          <w:lang w:val="sr-Cyrl-RS" w:eastAsia="ja-JP"/>
        </w:rPr>
        <w:lastRenderedPageBreak/>
        <w:t>чије се лишавање пословне способности предлаже, што укључује и противљење лишењу пословне способности ако то није оправдано у конкретном случају када лишење предлажу друга лица. Када је у питању заштита лица која су лишена пословне способности и налазе се под старатељством, центар за социјални рад, у сваком случају када је штићеник за то способан, прибавља мишење штићеника у поступку пре доношења било које формалне одлуке о стварима битним за живот штићеника. Осим тога, кроз праћење старатељства, орган старатељства у сарадњи са другим субјектима планира и пружа подршку и оснажује штићеника за што самосталније деловање и доношење одлука које су у његовом интересу, све у складу са могућностима штићеника. С обзиром да је концепт лишења пословне способности другачије постављен у Конвенцији о заштити особа са инвалидитетом, планиране су измене и допуне Породичног закона, како би се изменило законско решење којим је могуће потпуно лишење пословне способности и на тај начин овај закон ускладио са поменутом конвенцијом.</w:t>
      </w:r>
      <w:r w:rsidRPr="009A3C03">
        <w:rPr>
          <w:rFonts w:ascii="Times New Roman" w:eastAsia="Times New Roman" w:hAnsi="Times New Roman" w:cs="Times New Roman"/>
          <w:color w:val="auto"/>
          <w:sz w:val="24"/>
          <w:szCs w:val="24"/>
          <w:lang w:eastAsia="ja-JP"/>
        </w:rPr>
        <w:t> </w:t>
      </w:r>
    </w:p>
    <w:p w14:paraId="7D156831" w14:textId="77777777" w:rsidR="008803AA" w:rsidRPr="009A3C03" w:rsidRDefault="008803AA" w:rsidP="009A3C03">
      <w:pPr>
        <w:spacing w:line="276" w:lineRule="auto"/>
        <w:ind w:firstLine="720"/>
        <w:jc w:val="both"/>
        <w:rPr>
          <w:rFonts w:ascii="Times New Roman" w:eastAsia="Times New Roman" w:hAnsi="Times New Roman" w:cs="Times New Roman"/>
          <w:color w:val="auto"/>
          <w:sz w:val="24"/>
          <w:szCs w:val="24"/>
          <w:lang w:eastAsia="ja-JP"/>
        </w:rPr>
      </w:pPr>
    </w:p>
    <w:p w14:paraId="394B0B2C" w14:textId="77777777" w:rsidR="008803AA" w:rsidRPr="009A3C03" w:rsidRDefault="008803AA" w:rsidP="009A3C03">
      <w:pPr>
        <w:spacing w:after="60" w:line="276" w:lineRule="auto"/>
        <w:ind w:left="20" w:right="20"/>
        <w:jc w:val="both"/>
        <w:rPr>
          <w:rFonts w:ascii="Times New Roman" w:eastAsia="Arial" w:hAnsi="Times New Roman" w:cs="Times New Roman"/>
          <w:color w:val="auto"/>
          <w:sz w:val="24"/>
          <w:szCs w:val="24"/>
          <w:lang w:val="ru-RU"/>
        </w:rPr>
      </w:pPr>
      <w:r w:rsidRPr="009A3C03">
        <w:rPr>
          <w:rFonts w:ascii="Times New Roman" w:eastAsia="Arial" w:hAnsi="Times New Roman" w:cs="Times New Roman"/>
          <w:color w:val="auto"/>
          <w:sz w:val="24"/>
          <w:szCs w:val="24"/>
          <w:lang w:val="sr"/>
        </w:rPr>
        <w:t>У свом претходном закључку</w:t>
      </w:r>
      <w:r w:rsidRPr="009A3C03">
        <w:rPr>
          <w:rFonts w:ascii="Times New Roman" w:eastAsia="Arial" w:hAnsi="Times New Roman" w:cs="Times New Roman"/>
          <w:color w:val="auto"/>
          <w:sz w:val="24"/>
          <w:szCs w:val="24"/>
          <w:lang w:val="sr-Cyrl-RS"/>
        </w:rPr>
        <w:t xml:space="preserve"> </w:t>
      </w:r>
      <w:r w:rsidRPr="009A3C03">
        <w:rPr>
          <w:rFonts w:ascii="Times New Roman" w:eastAsia="Arial" w:hAnsi="Times New Roman" w:cs="Times New Roman"/>
          <w:color w:val="auto"/>
          <w:sz w:val="24"/>
          <w:szCs w:val="24"/>
          <w:lang w:val="sr"/>
        </w:rPr>
        <w:t>, Комитет је тражио информације о програмима и услугама здравствене заштите за остарела лица. Замолио је и за информације о новим мерама предузетим да се унапреди доступност и квалитет геријатријске и дугорочне неге или координација услуга социјалне и здравствене заштите у погледу остарелих лица.  У извештају се наводи да је отворен нови капацитет за смештај остарелих лица у палијативну негу у Геронтолошком центру у Суботици ван референтног периода.</w:t>
      </w:r>
    </w:p>
    <w:p w14:paraId="09CC4637" w14:textId="77A3E5C3" w:rsidR="008803AA" w:rsidRPr="00B10B0B" w:rsidRDefault="008803AA" w:rsidP="00B10B0B">
      <w:pPr>
        <w:spacing w:after="212" w:line="276" w:lineRule="auto"/>
        <w:ind w:left="20" w:right="20"/>
        <w:jc w:val="both"/>
        <w:rPr>
          <w:rFonts w:ascii="Times New Roman" w:eastAsia="Arial" w:hAnsi="Times New Roman" w:cs="Times New Roman"/>
          <w:color w:val="auto"/>
          <w:sz w:val="24"/>
          <w:szCs w:val="24"/>
          <w:lang w:val="sr"/>
        </w:rPr>
      </w:pPr>
      <w:r w:rsidRPr="009A3C03">
        <w:rPr>
          <w:rFonts w:ascii="Times New Roman" w:eastAsia="Arial" w:hAnsi="Times New Roman" w:cs="Times New Roman"/>
          <w:b/>
          <w:color w:val="auto"/>
          <w:sz w:val="24"/>
          <w:szCs w:val="24"/>
          <w:lang w:val="sr"/>
        </w:rPr>
        <w:t>Комитет констатује из извештаја UNFPA да велики број остарелих лица нема могућност да оствари право на примарну здравствену заштиту. Капацитет за дугорочну негу је ограничен и често лоше организован. Комитет жели да зна да ли су предвиђене мере за поправљање оваквог стања</w:t>
      </w:r>
      <w:r w:rsidRPr="009A3C03">
        <w:rPr>
          <w:rFonts w:ascii="Times New Roman" w:eastAsia="Arial" w:hAnsi="Times New Roman" w:cs="Times New Roman"/>
          <w:color w:val="auto"/>
          <w:sz w:val="24"/>
          <w:szCs w:val="24"/>
          <w:lang w:val="sr"/>
        </w:rPr>
        <w:t>.</w:t>
      </w:r>
    </w:p>
    <w:p w14:paraId="7CAE6140" w14:textId="77777777" w:rsidR="008803AA" w:rsidRPr="009A3C03" w:rsidRDefault="008803AA"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државним домовима за одрасла и старија лица у 2017. години на смештају је било просечно 6.393 лица а у 2018. години просечно је било смештено 6.330 лица. На дан </w:t>
      </w:r>
      <w:r w:rsidRPr="009A3C03">
        <w:rPr>
          <w:rFonts w:ascii="Times New Roman" w:hAnsi="Times New Roman" w:cs="Times New Roman"/>
          <w:b/>
          <w:color w:val="auto"/>
          <w:sz w:val="24"/>
          <w:szCs w:val="24"/>
          <w:lang w:val="sr-Cyrl-RS"/>
        </w:rPr>
        <w:t>31.12.2019</w:t>
      </w:r>
      <w:r w:rsidRPr="009A3C03">
        <w:rPr>
          <w:rFonts w:ascii="Times New Roman" w:hAnsi="Times New Roman" w:cs="Times New Roman"/>
          <w:color w:val="auto"/>
          <w:sz w:val="24"/>
          <w:szCs w:val="24"/>
          <w:lang w:val="sr-Cyrl-RS"/>
        </w:rPr>
        <w:t xml:space="preserve">. године на смештају државним домовима за одрасла и старија лица се налази </w:t>
      </w:r>
      <w:r w:rsidRPr="009A3C03">
        <w:rPr>
          <w:rFonts w:ascii="Times New Roman" w:hAnsi="Times New Roman" w:cs="Times New Roman"/>
          <w:b/>
          <w:color w:val="auto"/>
          <w:sz w:val="24"/>
          <w:szCs w:val="24"/>
          <w:lang w:val="sr-Cyrl-RS"/>
        </w:rPr>
        <w:t xml:space="preserve">7.883 лица. </w:t>
      </w:r>
      <w:r w:rsidRPr="009A3C03">
        <w:rPr>
          <w:rFonts w:ascii="Times New Roman" w:hAnsi="Times New Roman" w:cs="Times New Roman"/>
          <w:color w:val="auto"/>
          <w:sz w:val="24"/>
          <w:szCs w:val="24"/>
          <w:lang w:val="sr-Cyrl-RS"/>
        </w:rPr>
        <w:t xml:space="preserve">Након спроведене јавне набавке у 2018. години за услуге домског смештаја која се пружају одраслим и  старијим лицима у приватним домовима, а који су прихватили да пруже услугу под истим условима као и  државни домови, реализован је смештај за 18 корисника. </w:t>
      </w:r>
    </w:p>
    <w:p w14:paraId="48D5DA12" w14:textId="77777777" w:rsidR="008803AA" w:rsidRPr="009A3C03" w:rsidRDefault="008803AA"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циљу смањења броја лица која се налазе на листи чекања за смештај у установе социјалне  заштите и у 2019. години спроведена је нова јавна набавка за услуге домског смештаја која се пружају одраслим и старијим лицима у приватним домовима, а који су прихватили да пруже услугу под истим условима као и државни домови. Оквирни споразум за пружање услуге домског смештаја дана 25.4.2019. године закључен је са 25 приватних домова који су понудили своје капацитете за смештај корисника под истим условима као у државним домовима. На дан 31.12.2019. године реализован је смештај за 23 корисника.</w:t>
      </w:r>
    </w:p>
    <w:p w14:paraId="4F1BCE43" w14:textId="77777777" w:rsidR="008803AA" w:rsidRPr="009A3C03" w:rsidRDefault="008803AA" w:rsidP="009A3C03">
      <w:pPr>
        <w:spacing w:line="276" w:lineRule="auto"/>
        <w:ind w:firstLine="72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bCs/>
          <w:color w:val="auto"/>
          <w:sz w:val="24"/>
          <w:szCs w:val="24"/>
          <w:shd w:val="clear" w:color="auto" w:fill="FFFF00"/>
          <w:lang w:val="sr-Cyrl-RS" w:eastAsia="ja-JP"/>
        </w:rPr>
        <w:t>На дан 31.12.2019. године лиценцирано је укупно 185 приватних домова за старије</w:t>
      </w:r>
      <w:r w:rsidRPr="009A3C03">
        <w:rPr>
          <w:rFonts w:ascii="Times New Roman" w:eastAsia="Times New Roman" w:hAnsi="Times New Roman" w:cs="Times New Roman"/>
          <w:color w:val="auto"/>
          <w:sz w:val="24"/>
          <w:szCs w:val="24"/>
          <w:shd w:val="clear" w:color="auto" w:fill="FFFF00"/>
          <w:lang w:val="sr-Cyrl-RS" w:eastAsia="ja-JP"/>
        </w:rPr>
        <w:t xml:space="preserve">, </w:t>
      </w:r>
      <w:r w:rsidRPr="009A3C03">
        <w:rPr>
          <w:rFonts w:ascii="Times New Roman" w:eastAsia="Times New Roman" w:hAnsi="Times New Roman" w:cs="Times New Roman"/>
          <w:color w:val="auto"/>
          <w:sz w:val="24"/>
          <w:szCs w:val="24"/>
          <w:lang w:val="sr-Cyrl-RS" w:eastAsia="ja-JP"/>
        </w:rPr>
        <w:t>док по Уредби о мрежи установа социјалне заштите чији је оснивач влада РС и Ап Војводина ради 74 државних установа од тога 39 за смештај одраслих и старијих. Током 2019. и 2020. године су реализоване јавне набавке слободних места за смештај у приватном сектору од стране Министарства.</w:t>
      </w:r>
    </w:p>
    <w:p w14:paraId="78C4C57D" w14:textId="77777777" w:rsidR="008803AA" w:rsidRPr="009A3C03" w:rsidRDefault="008803AA" w:rsidP="009A3C03">
      <w:pPr>
        <w:spacing w:line="276" w:lineRule="auto"/>
        <w:ind w:firstLine="720"/>
        <w:jc w:val="both"/>
        <w:rPr>
          <w:rFonts w:ascii="Times New Roman" w:eastAsia="Times New Roman" w:hAnsi="Times New Roman" w:cs="Times New Roman"/>
          <w:color w:val="auto"/>
          <w:sz w:val="24"/>
          <w:szCs w:val="24"/>
          <w:lang w:val="sr-Cyrl-RS" w:eastAsia="ja-JP"/>
        </w:rPr>
      </w:pPr>
    </w:p>
    <w:p w14:paraId="2FD954DB" w14:textId="77777777" w:rsidR="008803AA" w:rsidRPr="009A3C03" w:rsidRDefault="008803AA" w:rsidP="009A3C03">
      <w:pPr>
        <w:spacing w:line="276" w:lineRule="auto"/>
        <w:ind w:firstLine="720"/>
        <w:jc w:val="both"/>
        <w:rPr>
          <w:rFonts w:ascii="Times New Roman" w:eastAsia="Times New Roman" w:hAnsi="Times New Roman" w:cs="Times New Roman"/>
          <w:color w:val="auto"/>
          <w:sz w:val="24"/>
          <w:szCs w:val="24"/>
          <w:lang w:val="sr-Cyrl-RS" w:eastAsia="ja-JP"/>
        </w:rPr>
      </w:pPr>
      <w:r w:rsidRPr="009A3C03">
        <w:rPr>
          <w:rFonts w:ascii="Times New Roman" w:eastAsia="Arial" w:hAnsi="Times New Roman" w:cs="Times New Roman"/>
          <w:b/>
          <w:color w:val="auto"/>
          <w:sz w:val="24"/>
          <w:szCs w:val="24"/>
          <w:lang w:val="sr"/>
        </w:rPr>
        <w:lastRenderedPageBreak/>
        <w:t>Комитет сматра да је висина социјалне помоћи очигледно неадекватна, имајући у виду нарочито велики број остарелих лица који морају да се на њу ослањају. Комитет стога закључује да адекватна средства нису загарантована.</w:t>
      </w:r>
    </w:p>
    <w:p w14:paraId="3F99268E" w14:textId="77777777" w:rsidR="008803AA" w:rsidRPr="009A3C03" w:rsidRDefault="008803AA" w:rsidP="009A3C03">
      <w:pPr>
        <w:tabs>
          <w:tab w:val="left" w:pos="1289"/>
        </w:tabs>
        <w:spacing w:line="276" w:lineRule="auto"/>
        <w:rPr>
          <w:rFonts w:ascii="Times New Roman" w:hAnsi="Times New Roman" w:cs="Times New Roman"/>
          <w:color w:val="auto"/>
          <w:sz w:val="24"/>
          <w:szCs w:val="24"/>
        </w:rPr>
      </w:pPr>
    </w:p>
    <w:p w14:paraId="7168FCFC" w14:textId="77777777" w:rsidR="008803AA" w:rsidRPr="009A3C03" w:rsidRDefault="008803AA"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Да би се приступило преиспитивању адекватности постојећих новчаних давања за сиромашне и унапређењу истих, планирано је да се прво изврши информационо повезивање свих постојећих различитих база података којима се одређује социјално економски статус појединаца и породица да би се дошло до тачних и поузданих података о свим лицима која живе испод линије сиромаштва а нарочито оних који евентуално нису обухваћени неком од мера државне помоћи за сиромашне. Овим повезивањем у Србији би био успостављен </w:t>
      </w:r>
      <w:r w:rsidRPr="009A3C03">
        <w:rPr>
          <w:rFonts w:ascii="Times New Roman" w:hAnsi="Times New Roman" w:cs="Times New Roman"/>
          <w:b/>
          <w:color w:val="auto"/>
          <w:sz w:val="24"/>
          <w:szCs w:val="24"/>
          <w:lang w:val="sr-Cyrl-RS"/>
        </w:rPr>
        <w:t>Регистар Социјална карта</w:t>
      </w:r>
      <w:r w:rsidRPr="009A3C03">
        <w:rPr>
          <w:rFonts w:ascii="Times New Roman" w:hAnsi="Times New Roman" w:cs="Times New Roman"/>
          <w:color w:val="auto"/>
          <w:sz w:val="24"/>
          <w:szCs w:val="24"/>
          <w:lang w:val="sr-Cyrl-RS"/>
        </w:rPr>
        <w:t xml:space="preserve"> а предуслов за то је доношење </w:t>
      </w:r>
      <w:r w:rsidRPr="009A3C03">
        <w:rPr>
          <w:rFonts w:ascii="Times New Roman" w:hAnsi="Times New Roman" w:cs="Times New Roman"/>
          <w:i/>
          <w:color w:val="auto"/>
          <w:sz w:val="24"/>
          <w:szCs w:val="24"/>
          <w:lang w:val="sr-Cyrl-RS"/>
        </w:rPr>
        <w:t>Закона о социјалној карти</w:t>
      </w:r>
      <w:r w:rsidRPr="009A3C03">
        <w:rPr>
          <w:rFonts w:ascii="Times New Roman" w:hAnsi="Times New Roman" w:cs="Times New Roman"/>
          <w:color w:val="auto"/>
          <w:sz w:val="24"/>
          <w:szCs w:val="24"/>
          <w:lang w:val="sr-Cyrl-RS"/>
        </w:rPr>
        <w:t xml:space="preserve">. </w:t>
      </w:r>
    </w:p>
    <w:p w14:paraId="63BE42DC" w14:textId="77777777" w:rsidR="008803AA" w:rsidRPr="009A3C03" w:rsidRDefault="008803AA"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b/>
          <w:i/>
          <w:color w:val="auto"/>
          <w:sz w:val="24"/>
          <w:szCs w:val="24"/>
          <w:lang w:val="sr-Cyrl-RS"/>
        </w:rPr>
        <w:t>Закон о социјалној карти</w:t>
      </w:r>
      <w:r w:rsidRPr="009A3C03">
        <w:rPr>
          <w:rFonts w:ascii="Times New Roman" w:hAnsi="Times New Roman" w:cs="Times New Roman"/>
          <w:color w:val="auto"/>
          <w:sz w:val="24"/>
          <w:szCs w:val="24"/>
          <w:lang w:val="sr-Cyrl-RS"/>
        </w:rPr>
        <w:t xml:space="preserve"> ће омогућити не само информационо повезивање различитих сектора (дечја, социјална, борачка заштита, Национална служба за запошљавање, матична служба, Републички геодетски завод, Фонд ПИО, база МУП итд...) већ и центара за социјални рад и свих установа социјалне заштите а све у циљу унапређења социјалне заштите. То уједно треба да буде и допринос праведнијем остваривању социјалних права, бољој таргетираности корисника новчаних социјалних помоћи као и бржем и лакшем остваривању права грађана и спречавању евентуалних злоупотреба права. </w:t>
      </w:r>
    </w:p>
    <w:p w14:paraId="1517E0BE" w14:textId="77777777" w:rsidR="008803AA" w:rsidRPr="009A3C03" w:rsidRDefault="008803AA"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Дакле, како повећање социјалних трансфера и проширење обухвата корисника социјалне заштите овим трансферима непосредно зависи од расположивих буџетских могућности и опредељеног буџета за социјалну заштиту, потребно је претходно утврдити обим и расподелу права и услуга дефинисаних законом, како би се сагледали сви постојећи социјални трансфери које појединци и породице остварују узимајући у обзир њихово кумулативно деловање на социјални статус. Право на новчану социјалну помоћ је често нека врста ''пасоша'' за остваривање других права (нпр. право на бенефиције у плаћању комуналних услуга, трошкова превоза, право на бесплатне уџбенике, право на стипендирање ученика, право на накнаду трошкова боравка у предшколској установи, право на бесплатан оброк у народној кухињи, право на једнократну новчану помоћ и др. у зависности од локалне самоуправе). Због тога је неопходно увођење интегрисаног система социјалних карата као документованог начина мерења социоекономске моћи корисника социјалне заштите. </w:t>
      </w:r>
    </w:p>
    <w:p w14:paraId="5015A54D" w14:textId="77777777" w:rsidR="008803AA" w:rsidRPr="009A3C03" w:rsidRDefault="008803AA"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 крајњој линији то треба да доведе до праведније расподеле средстава намењених за социјалну заштиту јер ће се повезивањем више различитих база података стећи увид у број оних којима је помоћ заиста потребна сагледавајући при том укупна давања која се исплаћују како из републичког буџета тако и из буџета ЈЛС (новчана социјална помоћ, додатак за помоћ и негу другог лица, дечји додатак, родитељски додатак, бенефиције за комуналне рачуне, бесплатни оброци у народној кухињи, једнократна новчана давања, право на коришћење бесплатних услуга у заједници и др.). </w:t>
      </w:r>
    </w:p>
    <w:p w14:paraId="6973515D" w14:textId="77777777" w:rsidR="008803AA" w:rsidRPr="009A3C03" w:rsidRDefault="008803AA" w:rsidP="009A3C03">
      <w:pPr>
        <w:spacing w:line="276" w:lineRule="auto"/>
        <w:ind w:firstLine="720"/>
        <w:jc w:val="both"/>
        <w:rPr>
          <w:rFonts w:ascii="Times New Roman" w:hAnsi="Times New Roman" w:cs="Times New Roman"/>
          <w:color w:val="auto"/>
          <w:sz w:val="24"/>
          <w:szCs w:val="24"/>
          <w:lang w:val="sr-Cyrl-RS"/>
        </w:rPr>
      </w:pPr>
    </w:p>
    <w:p w14:paraId="08054730" w14:textId="77777777" w:rsidR="008803AA" w:rsidRPr="009A3C03" w:rsidRDefault="008803AA" w:rsidP="009A3C03">
      <w:pPr>
        <w:spacing w:after="60" w:line="276" w:lineRule="auto"/>
        <w:ind w:left="20" w:right="20"/>
        <w:jc w:val="both"/>
        <w:rPr>
          <w:rFonts w:ascii="Times New Roman" w:eastAsia="Arial" w:hAnsi="Times New Roman" w:cs="Times New Roman"/>
          <w:color w:val="auto"/>
          <w:sz w:val="24"/>
          <w:szCs w:val="24"/>
          <w:lang w:val="ru-RU"/>
        </w:rPr>
      </w:pPr>
      <w:r w:rsidRPr="009A3C03">
        <w:rPr>
          <w:rFonts w:ascii="Times New Roman" w:eastAsia="Arial" w:hAnsi="Times New Roman" w:cs="Times New Roman"/>
          <w:color w:val="auto"/>
          <w:sz w:val="24"/>
          <w:szCs w:val="24"/>
          <w:lang w:val="sr"/>
        </w:rPr>
        <w:t xml:space="preserve">У свом претходном закључку (Закључак 2013), Комитет је питао </w:t>
      </w:r>
      <w:r w:rsidRPr="009A3C03">
        <w:rPr>
          <w:rFonts w:ascii="Times New Roman" w:eastAsia="Arial" w:hAnsi="Times New Roman" w:cs="Times New Roman"/>
          <w:i/>
          <w:iCs/>
          <w:color w:val="auto"/>
          <w:sz w:val="24"/>
          <w:szCs w:val="24"/>
          <w:lang w:val="sr"/>
        </w:rPr>
        <w:t xml:space="preserve"> између осталог</w:t>
      </w:r>
      <w:r w:rsidRPr="009A3C03">
        <w:rPr>
          <w:rFonts w:ascii="Times New Roman" w:eastAsia="Arial" w:hAnsi="Times New Roman" w:cs="Times New Roman"/>
          <w:color w:val="auto"/>
          <w:sz w:val="24"/>
          <w:szCs w:val="24"/>
          <w:lang w:val="sr"/>
        </w:rPr>
        <w:t xml:space="preserve"> шта државни органи раде, прво, да донесу оцену размере проблема у Србији, и друго, да едукују о потреби да се искорени злостављање и занемаривање остарелих лица.  У извештају се наводи да се у социјалним службама узимају у обзир случајеви насиља над старијима тако што се, са једне стране, евидентирају сви случајеви насиља над остарелим особама, а са друге стране, жртвама пружа помоћ. Наиме, оне су 66 остареле особе удаљиле из њихових </w:t>
      </w:r>
      <w:r w:rsidRPr="009A3C03">
        <w:rPr>
          <w:rFonts w:ascii="Times New Roman" w:eastAsia="Arial" w:hAnsi="Times New Roman" w:cs="Times New Roman"/>
          <w:color w:val="auto"/>
          <w:sz w:val="24"/>
          <w:szCs w:val="24"/>
          <w:lang w:val="sr"/>
        </w:rPr>
        <w:lastRenderedPageBreak/>
        <w:t xml:space="preserve">породица, покренуле 68 поступака пред судом, понудиле материјалну и правну помоћ или психосоцијалну помоћ за 1 193 жртве насиља и сместиле 275 остареле жртве у друге одговарајуће установе. </w:t>
      </w:r>
    </w:p>
    <w:p w14:paraId="4D88AD37" w14:textId="77777777" w:rsidR="008803AA" w:rsidRPr="009A3C03" w:rsidRDefault="008803AA" w:rsidP="009A3C03">
      <w:pPr>
        <w:spacing w:after="272" w:line="276" w:lineRule="auto"/>
        <w:ind w:left="20" w:right="2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color w:val="auto"/>
          <w:sz w:val="24"/>
          <w:szCs w:val="24"/>
          <w:lang w:val="sr"/>
        </w:rPr>
        <w:t xml:space="preserve">Комитет констатује да је у Националној стратегији предвиђено увођење мере за спречавање занемаривања, дискриминације и насиља над остарелим лицима и за њихову заштиту од злостављања ове врсте. </w:t>
      </w:r>
      <w:r w:rsidRPr="009A3C03">
        <w:rPr>
          <w:rFonts w:ascii="Times New Roman" w:eastAsia="Arial" w:hAnsi="Times New Roman" w:cs="Times New Roman"/>
          <w:b/>
          <w:color w:val="auto"/>
          <w:sz w:val="24"/>
          <w:szCs w:val="24"/>
          <w:lang w:val="sr"/>
        </w:rPr>
        <w:t>Комитет жели да добије информације о мерама и пројектима који се реализују у вези са тим, као и о њиховим резултатима.</w:t>
      </w:r>
    </w:p>
    <w:p w14:paraId="0F69FA57" w14:textId="77777777" w:rsidR="008803AA" w:rsidRPr="009A3C03" w:rsidRDefault="008803AA" w:rsidP="009A3C03">
      <w:pPr>
        <w:spacing w:line="276" w:lineRule="auto"/>
        <w:jc w:val="both"/>
        <w:rPr>
          <w:rFonts w:ascii="Times New Roman" w:hAnsi="Times New Roman" w:cs="Times New Roman"/>
          <w:color w:val="auto"/>
          <w:sz w:val="24"/>
          <w:szCs w:val="24"/>
          <w:lang w:val="sr-Cyrl-RS"/>
        </w:rPr>
      </w:pPr>
    </w:p>
    <w:p w14:paraId="6FB58989" w14:textId="77777777" w:rsidR="008803AA" w:rsidRPr="009A3C03" w:rsidRDefault="008803AA" w:rsidP="009A3C03">
      <w:pPr>
        <w:pStyle w:val="CommentText"/>
        <w:spacing w:after="0" w:line="276" w:lineRule="auto"/>
        <w:ind w:firstLine="720"/>
        <w:jc w:val="both"/>
        <w:rPr>
          <w:rFonts w:ascii="Times New Roman" w:eastAsia="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Уз финансијску подршку Канцеларије ГИЗ У Србији, током 2019. године је успостављен Информациони систем за прикупљање, обраду и анализу података „Аурора“ у систему социјалне заштите који је омогућио </w:t>
      </w:r>
      <w:r w:rsidRPr="009A3C03">
        <w:rPr>
          <w:rFonts w:ascii="Times New Roman" w:eastAsia="Times New Roman" w:hAnsi="Times New Roman" w:cs="Times New Roman"/>
          <w:color w:val="auto"/>
          <w:sz w:val="24"/>
          <w:szCs w:val="24"/>
          <w:lang w:val="sr-Latn-RS"/>
        </w:rPr>
        <w:t>унапређењ</w:t>
      </w:r>
      <w:r w:rsidRPr="009A3C03">
        <w:rPr>
          <w:rFonts w:ascii="Times New Roman" w:eastAsia="Times New Roman" w:hAnsi="Times New Roman" w:cs="Times New Roman"/>
          <w:color w:val="auto"/>
          <w:sz w:val="24"/>
          <w:szCs w:val="24"/>
          <w:lang w:val="sr-Cyrl-RS"/>
        </w:rPr>
        <w:t>е</w:t>
      </w:r>
      <w:r w:rsidRPr="009A3C03">
        <w:rPr>
          <w:rFonts w:ascii="Times New Roman" w:eastAsia="Times New Roman" w:hAnsi="Times New Roman" w:cs="Times New Roman"/>
          <w:color w:val="auto"/>
          <w:sz w:val="24"/>
          <w:szCs w:val="24"/>
          <w:lang w:val="sr-Latn-RS"/>
        </w:rPr>
        <w:t xml:space="preserve"> система прикупљања података о </w:t>
      </w:r>
      <w:r w:rsidRPr="009A3C03">
        <w:rPr>
          <w:rFonts w:ascii="Times New Roman" w:eastAsia="Times New Roman" w:hAnsi="Times New Roman" w:cs="Times New Roman"/>
          <w:color w:val="auto"/>
          <w:sz w:val="24"/>
          <w:szCs w:val="24"/>
          <w:lang w:val="sr-Cyrl-RS"/>
        </w:rPr>
        <w:t xml:space="preserve">насиљу у породици и женама у партнерским односима и праћење индикатора о жртвама насиља и предузетим мерама интервенције у центрима за социјални рад укључујући и праћење појаве насиља над остарелим лицима. </w:t>
      </w:r>
    </w:p>
    <w:p w14:paraId="226A33DF" w14:textId="77777777" w:rsidR="008803AA" w:rsidRPr="009A3C03" w:rsidRDefault="008803AA" w:rsidP="009A3C03">
      <w:pPr>
        <w:pStyle w:val="CommentText"/>
        <w:spacing w:after="0" w:line="276" w:lineRule="auto"/>
        <w:ind w:firstLine="720"/>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 xml:space="preserve">Министарство и заводи за социјалну заштиту (републички и покрајински) континуирано пружају стручну подршку у виду консултативних састанака у појединачним предметима насиља у породици и кроз конференције случаја по захтеву центара за социјални рад. </w:t>
      </w:r>
    </w:p>
    <w:p w14:paraId="5F54C974" w14:textId="77777777" w:rsidR="008803AA" w:rsidRPr="009A3C03" w:rsidRDefault="008803AA" w:rsidP="009A3C03">
      <w:pPr>
        <w:spacing w:line="276" w:lineRule="auto"/>
        <w:ind w:left="20" w:right="20" w:firstLine="70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установама за смештај одраслих и старијих корисника током 2019.год. евидентирано је укупно 80 пријава/жалби због насиља над корисницима. У половини случајева радило се о емоционалном насиљу а у другој половини о физичком насиљу (42 и 38). У 75 случајева насилник је био други корисник установе, у 3 случаја запослени и у 2 случаја особа ван установе. Поднето је укупно 9 кривичних пријава према починиоцима насиља.</w:t>
      </w:r>
    </w:p>
    <w:p w14:paraId="52C14001" w14:textId="77777777" w:rsidR="008803AA" w:rsidRPr="009A3C03" w:rsidRDefault="008803AA" w:rsidP="009A3C03">
      <w:pPr>
        <w:spacing w:line="276" w:lineRule="auto"/>
        <w:ind w:left="20" w:right="20" w:firstLine="70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У погледу едукација о злостављању и занемаривању старијих особа, едуковање запослених стручних радника у установама социјалне заштите (центри за социјални рад и установе за смештај) обавља се преко акредитоваих програма обука у складу са Законом о социјалној заштити. До сада је акредитовано више програма обука који у свом фокусу имају поштовање људских права, антидискриминацију као и злостављање и занемаривање старијих лица и кроз које су стручни радници едуковани за препознавање и реаговање у оваквим ситуацијама. Међу акредитовани програмима су: ''Превенција насиља над старијим особама'', ''Примена антидискриминационе праксе у раду са старијим особама'', ''Људска права и квалитет живота старијих у установама за смештај'', ''Насиље над старијим особама, специфичности, препознавање и стратегије превенције'' итд.</w:t>
      </w:r>
    </w:p>
    <w:p w14:paraId="5AC15089" w14:textId="77777777" w:rsidR="008803AA" w:rsidRPr="009A3C03" w:rsidRDefault="008803AA" w:rsidP="009A3C03">
      <w:pPr>
        <w:spacing w:line="276" w:lineRule="auto"/>
        <w:ind w:left="20" w:right="20" w:firstLine="700"/>
        <w:jc w:val="both"/>
        <w:rPr>
          <w:rFonts w:ascii="Times New Roman" w:hAnsi="Times New Roman" w:cs="Times New Roman"/>
          <w:color w:val="auto"/>
          <w:sz w:val="24"/>
          <w:szCs w:val="24"/>
          <w:lang w:val="sr-Cyrl-RS"/>
        </w:rPr>
      </w:pPr>
    </w:p>
    <w:p w14:paraId="453B805F" w14:textId="77777777" w:rsidR="008803AA" w:rsidRPr="009A3C03" w:rsidRDefault="008803AA" w:rsidP="009A3C03">
      <w:pPr>
        <w:spacing w:line="276" w:lineRule="auto"/>
        <w:ind w:left="20" w:right="20" w:firstLine="700"/>
        <w:jc w:val="both"/>
        <w:rPr>
          <w:rFonts w:ascii="Times New Roman" w:hAnsi="Times New Roman" w:cs="Times New Roman"/>
          <w:color w:val="auto"/>
          <w:sz w:val="24"/>
          <w:szCs w:val="24"/>
          <w:lang w:val="sr-Cyrl-RS"/>
        </w:rPr>
      </w:pPr>
    </w:p>
    <w:p w14:paraId="16B885DF" w14:textId="77777777" w:rsidR="008803AA" w:rsidRPr="009A3C03" w:rsidRDefault="008803AA" w:rsidP="009A3C03">
      <w:pPr>
        <w:spacing w:after="60" w:line="276" w:lineRule="auto"/>
        <w:ind w:left="20" w:right="2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b/>
          <w:color w:val="auto"/>
          <w:sz w:val="24"/>
          <w:szCs w:val="24"/>
          <w:lang w:val="sr"/>
        </w:rPr>
        <w:t xml:space="preserve">Комитет тражи да се у наредном извештају доставе нове информације о броју издатих лиценци, статусу инспектора социјалне заштите, броју извршених инспекцијских надзора као и о мерама које имају право да предузму у случајевима када утврде повреду обавеза или злоупотребу.  Комитет жели и да следећи извештај садржи информације о организацији механизама за надзор на републичком и општинском нивоу, нарочито њиховим овлашћењима у том смислу. </w:t>
      </w:r>
    </w:p>
    <w:p w14:paraId="3FF468D2" w14:textId="77777777" w:rsidR="008803AA" w:rsidRPr="009A3C03" w:rsidRDefault="008803AA" w:rsidP="009A3C03">
      <w:pPr>
        <w:spacing w:line="276" w:lineRule="auto"/>
        <w:ind w:left="20" w:right="20" w:firstLine="700"/>
        <w:jc w:val="both"/>
        <w:rPr>
          <w:rFonts w:ascii="Times New Roman" w:eastAsia="Arial" w:hAnsi="Times New Roman" w:cs="Times New Roman"/>
          <w:color w:val="auto"/>
          <w:sz w:val="24"/>
          <w:szCs w:val="24"/>
          <w:lang w:val="sr-Cyrl-RS"/>
        </w:rPr>
      </w:pPr>
    </w:p>
    <w:p w14:paraId="1E660B98" w14:textId="77777777" w:rsidR="008803AA" w:rsidRPr="009A3C03" w:rsidRDefault="008803AA" w:rsidP="009A3C03">
      <w:pPr>
        <w:tabs>
          <w:tab w:val="left" w:pos="1289"/>
        </w:tabs>
        <w:spacing w:line="276" w:lineRule="auto"/>
        <w:rPr>
          <w:rFonts w:ascii="Times New Roman" w:hAnsi="Times New Roman" w:cs="Times New Roman"/>
          <w:color w:val="auto"/>
          <w:sz w:val="24"/>
          <w:szCs w:val="24"/>
        </w:rPr>
      </w:pPr>
    </w:p>
    <w:p w14:paraId="4BD78EC0" w14:textId="77777777" w:rsidR="008803AA" w:rsidRPr="009A3C03" w:rsidRDefault="008803AA" w:rsidP="009A3C03">
      <w:pPr>
        <w:tabs>
          <w:tab w:val="left" w:pos="1289"/>
        </w:tabs>
        <w:spacing w:line="276" w:lineRule="auto"/>
        <w:rPr>
          <w:rFonts w:ascii="Times New Roman" w:hAnsi="Times New Roman" w:cs="Times New Roman"/>
          <w:color w:val="auto"/>
          <w:sz w:val="24"/>
          <w:szCs w:val="24"/>
        </w:rPr>
      </w:pPr>
    </w:p>
    <w:p w14:paraId="278C2EFF" w14:textId="77777777" w:rsidR="008803AA" w:rsidRPr="009A3C03" w:rsidRDefault="008803AA" w:rsidP="009A3C03">
      <w:pPr>
        <w:spacing w:line="276" w:lineRule="auto"/>
        <w:ind w:left="20" w:right="20" w:firstLine="70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Одељење за инспекцијски надзор је извршило у периоду од 1.1.2016. до 31.12.2019.год. укупно 932 надзора и издало 430 лиценци пружаоцима услуга социјалне заштите.</w:t>
      </w:r>
    </w:p>
    <w:p w14:paraId="47F3BEE8" w14:textId="77777777" w:rsidR="008803AA" w:rsidRPr="009A3C03" w:rsidRDefault="008803AA" w:rsidP="009A3C03">
      <w:pPr>
        <w:spacing w:line="276" w:lineRule="auto"/>
        <w:ind w:left="20" w:right="20" w:firstLine="70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 xml:space="preserve">На основу члана 168. Закона о социјалној заштити Инспекцијски надзор над радом установа социјалне заштите и пружалаца услуга социјалне заштите врши министарство надлежно за социјалну заштиту, преко инспектора социјалне заштите. </w:t>
      </w:r>
    </w:p>
    <w:p w14:paraId="6CEFB50D" w14:textId="77777777" w:rsidR="008803AA" w:rsidRPr="009A3C03" w:rsidRDefault="008803AA" w:rsidP="009A3C03">
      <w:pPr>
        <w:spacing w:line="276" w:lineRule="auto"/>
        <w:ind w:left="20" w:right="20" w:firstLine="70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 xml:space="preserve">Инспекцијски надзор над радом установа социјалне заштите и пружалаца услуга социјалне заштите на територији аутономне покрајине врши надлежни орган аутономне покрајине,као поверени посао (инспектори социјалне заштите Покрајинског секретаријата за социјалну заштиту). </w:t>
      </w:r>
    </w:p>
    <w:p w14:paraId="4301ADB5" w14:textId="77777777" w:rsidR="008803AA" w:rsidRPr="009A3C03" w:rsidRDefault="008803AA" w:rsidP="009A3C03">
      <w:pPr>
        <w:spacing w:line="276" w:lineRule="auto"/>
        <w:ind w:left="20" w:right="20" w:firstLine="700"/>
        <w:jc w:val="both"/>
        <w:rPr>
          <w:rFonts w:ascii="Times New Roman" w:eastAsia="Times New Roman" w:hAnsi="Times New Roman" w:cs="Times New Roman"/>
          <w:color w:val="auto"/>
          <w:sz w:val="24"/>
          <w:szCs w:val="24"/>
          <w:lang w:val="sr-Cyrl-RS" w:eastAsia="ja-JP"/>
        </w:rPr>
      </w:pPr>
      <w:r w:rsidRPr="009A3C03">
        <w:rPr>
          <w:rFonts w:ascii="Times New Roman" w:eastAsia="Times New Roman" w:hAnsi="Times New Roman" w:cs="Times New Roman"/>
          <w:color w:val="auto"/>
          <w:sz w:val="24"/>
          <w:szCs w:val="24"/>
          <w:lang w:val="sr-Cyrl-RS" w:eastAsia="ja-JP"/>
        </w:rPr>
        <w:t xml:space="preserve">Инспекцијски надзор над радом центра за социјални рад и установе социјалне заштите, односно пружаоца услуга социјалне заштите који пружа услуге смештаја у прихватилиште (осим смештаја за жртве трговине људима) или прихватну станицу и дневне услуге у заједници на територији града Београда врши градска управа града Београда – као поверене послове (инспектори Секретаријата за социјалну заштиту града Београда). </w:t>
      </w:r>
    </w:p>
    <w:p w14:paraId="3271C781" w14:textId="77777777" w:rsidR="008803AA" w:rsidRPr="009A3C03" w:rsidRDefault="008803AA" w:rsidP="009A3C03">
      <w:pPr>
        <w:spacing w:line="276" w:lineRule="auto"/>
        <w:ind w:left="20" w:right="20" w:firstLine="700"/>
        <w:jc w:val="both"/>
        <w:rPr>
          <w:rFonts w:ascii="Times New Roman" w:eastAsia="Times New Roman" w:hAnsi="Times New Roman" w:cs="Times New Roman"/>
          <w:color w:val="auto"/>
          <w:sz w:val="24"/>
          <w:szCs w:val="24"/>
          <w:lang w:val="sr-Cyrl-RS" w:eastAsia="ja-JP"/>
        </w:rPr>
      </w:pPr>
    </w:p>
    <w:p w14:paraId="51FF7608" w14:textId="77777777" w:rsidR="008803AA" w:rsidRPr="009A3C03" w:rsidRDefault="008803AA" w:rsidP="009A3C03">
      <w:pPr>
        <w:spacing w:after="60" w:line="276" w:lineRule="auto"/>
        <w:ind w:left="20" w:right="2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b/>
          <w:color w:val="auto"/>
          <w:sz w:val="24"/>
          <w:szCs w:val="24"/>
          <w:lang w:val="sr"/>
        </w:rPr>
        <w:t>Комитет је питао да ли се за неке од тих услуга наплаћују накнаде, и ако да, како се обрачунавају. У извештају о томе нема речи, па Комитет поново поставља исто питање.</w:t>
      </w:r>
    </w:p>
    <w:p w14:paraId="505FE666" w14:textId="77777777" w:rsidR="008803AA" w:rsidRPr="009A3C03" w:rsidRDefault="008803AA" w:rsidP="009A3C03">
      <w:pPr>
        <w:spacing w:line="276" w:lineRule="auto"/>
        <w:ind w:right="20"/>
        <w:jc w:val="both"/>
        <w:rPr>
          <w:rFonts w:ascii="Times New Roman" w:eastAsia="Times New Roman" w:hAnsi="Times New Roman" w:cs="Times New Roman"/>
          <w:color w:val="auto"/>
          <w:sz w:val="24"/>
          <w:szCs w:val="24"/>
          <w:lang w:val="sr-Cyrl-RS" w:eastAsia="ja-JP"/>
        </w:rPr>
      </w:pPr>
    </w:p>
    <w:p w14:paraId="0A16BA90" w14:textId="77777777" w:rsidR="008803AA" w:rsidRPr="009A3C03" w:rsidRDefault="008803AA" w:rsidP="009A3C03">
      <w:pPr>
        <w:tabs>
          <w:tab w:val="left" w:pos="1289"/>
        </w:tabs>
        <w:spacing w:line="276" w:lineRule="auto"/>
        <w:rPr>
          <w:rFonts w:ascii="Times New Roman" w:hAnsi="Times New Roman" w:cs="Times New Roman"/>
          <w:color w:val="auto"/>
          <w:sz w:val="24"/>
          <w:szCs w:val="24"/>
        </w:rPr>
      </w:pPr>
    </w:p>
    <w:p w14:paraId="24FFE22F" w14:textId="77777777" w:rsidR="008803AA" w:rsidRPr="009A3C03" w:rsidRDefault="008803AA" w:rsidP="009A3C03">
      <w:pPr>
        <w:pStyle w:val="NormalWeb"/>
        <w:spacing w:after="272" w:line="276" w:lineRule="auto"/>
        <w:ind w:left="20" w:right="20" w:firstLine="700"/>
        <w:jc w:val="both"/>
        <w:rPr>
          <w:rFonts w:ascii="Times New Roman" w:hAnsi="Times New Roman"/>
          <w:lang w:val="sr-Cyrl-RS" w:eastAsia="ja-JP"/>
        </w:rPr>
      </w:pPr>
      <w:r w:rsidRPr="009A3C03">
        <w:rPr>
          <w:rFonts w:ascii="Times New Roman" w:hAnsi="Times New Roman"/>
          <w:shd w:val="clear" w:color="auto" w:fill="FFFF00"/>
          <w:lang w:val="sr-Cyrl-RS" w:eastAsia="ja-JP"/>
        </w:rPr>
        <w:t xml:space="preserve">На основу Закона о републичким администртивним таксама, наплаћује се такса у поступцима за издавање и обнављање лиценци за пружање услуга социјалне заштите - </w:t>
      </w:r>
      <w:r w:rsidRPr="009A3C03">
        <w:rPr>
          <w:rFonts w:ascii="Times New Roman" w:hAnsi="Times New Roman"/>
          <w:lang w:val="sr-Cyrl-RS" w:eastAsia="ja-JP"/>
        </w:rPr>
        <w:t>20.740.00</w:t>
      </w:r>
      <w:r w:rsidRPr="009A3C03">
        <w:rPr>
          <w:rFonts w:ascii="Times New Roman" w:hAnsi="Times New Roman"/>
          <w:lang w:eastAsia="ja-JP"/>
        </w:rPr>
        <w:t> </w:t>
      </w:r>
      <w:r w:rsidRPr="009A3C03">
        <w:rPr>
          <w:rFonts w:ascii="Times New Roman" w:hAnsi="Times New Roman"/>
          <w:lang w:val="sr-Cyrl-RS" w:eastAsia="ja-JP"/>
        </w:rPr>
        <w:t xml:space="preserve"> динара.</w:t>
      </w:r>
    </w:p>
    <w:p w14:paraId="0794DD93" w14:textId="77777777" w:rsidR="008803AA" w:rsidRPr="009A3C03" w:rsidRDefault="008803AA" w:rsidP="009A3C03">
      <w:pPr>
        <w:spacing w:after="60" w:line="276" w:lineRule="auto"/>
        <w:ind w:left="20" w:right="20" w:firstLine="70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color w:val="auto"/>
          <w:sz w:val="24"/>
          <w:szCs w:val="24"/>
          <w:lang w:val="sr"/>
        </w:rPr>
        <w:t xml:space="preserve">Комитет је тражио да му се доставе информације о свим могућим услугама или капацитетима, које породице које се старају за своје остареле, нарочито издржавана лица која скоро у потпуности зависе од помоћи других, могу да добију, као и које су то услуге које могу да добију лица која пате од деменције или имају Алцхајмерову болест. У извештају се наводи да један број органа на локалу обезбеђује готовинска давања или давања у натури и помоћ у кући. Неки органи на локалу пружају и психолошку помоћ за породице остарелих лица.  </w:t>
      </w:r>
      <w:r w:rsidRPr="009A3C03">
        <w:rPr>
          <w:rFonts w:ascii="Times New Roman" w:eastAsia="Arial" w:hAnsi="Times New Roman" w:cs="Times New Roman"/>
          <w:b/>
          <w:color w:val="auto"/>
          <w:sz w:val="24"/>
          <w:szCs w:val="24"/>
          <w:lang w:val="sr"/>
        </w:rPr>
        <w:t>Комитет тражи да се у наредном извештају достави више информација о овој теми, а нарочито да ли се ове услуге пружају у читавој земљи.</w:t>
      </w:r>
    </w:p>
    <w:p w14:paraId="7505023A" w14:textId="77777777" w:rsidR="008803AA" w:rsidRPr="009A3C03" w:rsidRDefault="008803AA" w:rsidP="009A3C03">
      <w:pPr>
        <w:pStyle w:val="NormalWeb"/>
        <w:spacing w:after="272" w:line="276" w:lineRule="auto"/>
        <w:ind w:right="20"/>
        <w:jc w:val="both"/>
        <w:rPr>
          <w:rFonts w:ascii="Times New Roman" w:hAnsi="Times New Roman"/>
          <w:lang w:val="sr-Cyrl-RS" w:eastAsia="ja-JP"/>
        </w:rPr>
      </w:pPr>
    </w:p>
    <w:p w14:paraId="5C336341" w14:textId="77777777" w:rsidR="008803AA" w:rsidRPr="009A3C03" w:rsidRDefault="008803AA" w:rsidP="009A3C03">
      <w:pPr>
        <w:spacing w:after="272" w:line="276" w:lineRule="auto"/>
        <w:ind w:left="20" w:right="20" w:firstLine="700"/>
        <w:jc w:val="both"/>
        <w:rPr>
          <w:rFonts w:ascii="Times New Roman" w:eastAsia="Times New Roman" w:hAnsi="Times New Roman" w:cs="Times New Roman"/>
          <w:color w:val="auto"/>
          <w:sz w:val="24"/>
          <w:szCs w:val="24"/>
          <w:shd w:val="clear" w:color="auto" w:fill="FFFF00"/>
          <w:lang w:val="sr-Cyrl-RS" w:eastAsia="ja-JP"/>
        </w:rPr>
      </w:pPr>
      <w:r w:rsidRPr="00B10B0B">
        <w:rPr>
          <w:rFonts w:ascii="Times New Roman" w:eastAsia="Times New Roman" w:hAnsi="Times New Roman" w:cs="Times New Roman"/>
          <w:color w:val="auto"/>
          <w:sz w:val="24"/>
          <w:szCs w:val="24"/>
          <w:shd w:val="clear" w:color="auto" w:fill="FFFF00"/>
          <w:lang w:val="sr-Cyrl-RS" w:eastAsia="ja-JP"/>
        </w:rPr>
        <w:t>Наведена категорија корисника може остварити и право на услугу помоћи у кући – код 84 лиценцирана пружаоца услуге као и услугу дневног боравка за одрасле и старије – код 2 лиценцирана пружаоца услуге.</w:t>
      </w:r>
      <w:r w:rsidRPr="009A3C03">
        <w:rPr>
          <w:rFonts w:ascii="Times New Roman" w:eastAsia="Times New Roman" w:hAnsi="Times New Roman" w:cs="Times New Roman"/>
          <w:color w:val="auto"/>
          <w:sz w:val="24"/>
          <w:szCs w:val="24"/>
          <w:shd w:val="clear" w:color="auto" w:fill="FFFF00"/>
          <w:lang w:val="sr-Cyrl-RS" w:eastAsia="ja-JP"/>
        </w:rPr>
        <w:t xml:space="preserve"> </w:t>
      </w:r>
    </w:p>
    <w:p w14:paraId="3A739BF1" w14:textId="77777777" w:rsidR="008803AA" w:rsidRPr="009A3C03" w:rsidRDefault="008803AA" w:rsidP="009A3C03">
      <w:pPr>
        <w:spacing w:after="60" w:line="276" w:lineRule="auto"/>
        <w:ind w:left="20" w:right="20"/>
        <w:jc w:val="both"/>
        <w:rPr>
          <w:rFonts w:ascii="Times New Roman" w:eastAsia="Arial" w:hAnsi="Times New Roman" w:cs="Times New Roman"/>
          <w:color w:val="auto"/>
          <w:sz w:val="24"/>
          <w:szCs w:val="24"/>
          <w:lang w:val="ru-RU"/>
        </w:rPr>
      </w:pPr>
      <w:r w:rsidRPr="009A3C03">
        <w:rPr>
          <w:rFonts w:ascii="Times New Roman" w:eastAsia="Arial" w:hAnsi="Times New Roman" w:cs="Times New Roman"/>
          <w:color w:val="auto"/>
          <w:sz w:val="24"/>
          <w:szCs w:val="24"/>
          <w:lang w:val="sr"/>
        </w:rPr>
        <w:t xml:space="preserve">Комитет се распитивао за капацитете у области културе, слободног времена и образовања на располагању остарелим лицима. У извештају се наводи да су остарела лица веома активна </w:t>
      </w:r>
      <w:r w:rsidRPr="009A3C03">
        <w:rPr>
          <w:rFonts w:ascii="Times New Roman" w:eastAsia="Arial" w:hAnsi="Times New Roman" w:cs="Times New Roman"/>
          <w:color w:val="auto"/>
          <w:sz w:val="24"/>
          <w:szCs w:val="24"/>
          <w:lang w:val="sr"/>
        </w:rPr>
        <w:lastRenderedPageBreak/>
        <w:t xml:space="preserve">у удружењима грађана, добротворним друштвима и другим невладиним организацијама које се баве питањем активног старења становништва. </w:t>
      </w:r>
    </w:p>
    <w:p w14:paraId="0032328A" w14:textId="77777777" w:rsidR="008803AA" w:rsidRPr="009A3C03" w:rsidRDefault="008803AA" w:rsidP="009A3C03">
      <w:pPr>
        <w:spacing w:after="272" w:line="276" w:lineRule="auto"/>
        <w:ind w:left="20" w:right="2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color w:val="auto"/>
          <w:sz w:val="24"/>
          <w:szCs w:val="24"/>
          <w:lang w:val="sr"/>
        </w:rPr>
        <w:t xml:space="preserve">Што се тиче мера за информисање људи о постојању услуга и капацитета, у извештају се наводи да је Стратегијом омогућено отварање једног броја портала, као што је „Пензин“, чији је циљ да се остарела лица информишу о својим правима и услугама које могу да користе на републичком и локалном нивоу. Геронтолошки центар у Београду има и информативни центар. Комитет надаље констатује из извештаја </w:t>
      </w:r>
      <w:r w:rsidRPr="009A3C03">
        <w:rPr>
          <w:rFonts w:ascii="Times New Roman" w:eastAsia="Arial" w:hAnsi="Times New Roman" w:cs="Times New Roman"/>
          <w:color w:val="auto"/>
          <w:sz w:val="24"/>
          <w:szCs w:val="24"/>
        </w:rPr>
        <w:t>UNFPA</w:t>
      </w:r>
      <w:r w:rsidRPr="009A3C03">
        <w:rPr>
          <w:rFonts w:ascii="Times New Roman" w:eastAsia="Arial" w:hAnsi="Times New Roman" w:cs="Times New Roman"/>
          <w:color w:val="auto"/>
          <w:sz w:val="24"/>
          <w:szCs w:val="24"/>
          <w:lang w:val="sr"/>
        </w:rPr>
        <w:t xml:space="preserve"> да остарела лица могу да се обрате центрима за социјалну заштиту који су нарочито активни у давању информација</w:t>
      </w:r>
      <w:r w:rsidRPr="009A3C03">
        <w:rPr>
          <w:rFonts w:ascii="Times New Roman" w:eastAsia="Arial" w:hAnsi="Times New Roman" w:cs="Times New Roman"/>
          <w:b/>
          <w:color w:val="auto"/>
          <w:sz w:val="24"/>
          <w:szCs w:val="24"/>
          <w:lang w:val="sr"/>
        </w:rPr>
        <w:t>.  Комитет констатује, међутим, да остарела лица која живе на селу су мање информисана о својим правима од осталих, и пита у вези са тим, да ли су предузете неке мере или су предвиђене да се таква ситуација поправи.</w:t>
      </w:r>
    </w:p>
    <w:p w14:paraId="20C97E46" w14:textId="77777777" w:rsidR="008803AA" w:rsidRPr="009A3C03" w:rsidRDefault="008803AA" w:rsidP="009A3C03">
      <w:pPr>
        <w:spacing w:after="60"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Информисање о правима у области социјалне заштите врши се преко центара за социјални рад где корисници и потенцијални корисници могу добити сва потребна обавештења и помоћ у остваривању права која им по закону припадају. Мрежом центара за социјални рад покривена је целокупна територија Републике Србије. </w:t>
      </w:r>
    </w:p>
    <w:p w14:paraId="6CFE085D" w14:textId="77777777" w:rsidR="008803AA" w:rsidRPr="009A3C03" w:rsidRDefault="008803AA" w:rsidP="009A3C03">
      <w:pPr>
        <w:spacing w:after="272" w:line="276" w:lineRule="auto"/>
        <w:ind w:left="20" w:right="20" w:firstLine="700"/>
        <w:jc w:val="both"/>
        <w:rPr>
          <w:rFonts w:ascii="Times New Roman" w:eastAsia="Times New Roman" w:hAnsi="Times New Roman" w:cs="Times New Roman"/>
          <w:color w:val="auto"/>
          <w:sz w:val="24"/>
          <w:szCs w:val="24"/>
          <w:shd w:val="clear" w:color="auto" w:fill="FFFF00"/>
          <w:lang w:val="sr-Cyrl-RS" w:eastAsia="ja-JP"/>
        </w:rPr>
      </w:pPr>
    </w:p>
    <w:p w14:paraId="6893C434" w14:textId="77777777" w:rsidR="008803AA" w:rsidRPr="009A3C03" w:rsidRDefault="008803AA" w:rsidP="009A3C03">
      <w:pPr>
        <w:spacing w:after="60" w:line="276" w:lineRule="auto"/>
        <w:ind w:left="20" w:right="2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color w:val="auto"/>
          <w:sz w:val="24"/>
          <w:szCs w:val="24"/>
          <w:lang w:val="sr"/>
        </w:rPr>
        <w:t xml:space="preserve">Комитет је питао да ли постоји становање уз подршку или заштићено становање  и да ли је таквог становања довољно. У извештају се наводи да сагласно Закону о социјалној заштити, локални органи имају могућност да финансирају пружање услуге социјалног становања у заштићеним условима. </w:t>
      </w:r>
      <w:r w:rsidRPr="009A3C03">
        <w:rPr>
          <w:rFonts w:ascii="Times New Roman" w:eastAsia="Arial" w:hAnsi="Times New Roman" w:cs="Times New Roman"/>
          <w:b/>
          <w:color w:val="auto"/>
          <w:sz w:val="24"/>
          <w:szCs w:val="24"/>
          <w:lang w:val="sr"/>
        </w:rPr>
        <w:t>Комитет тражи да се у наредном извештају достави више информација о овој теми, а нарочито о броју изграђених зграда, услуга становања које су у понуди за остарела лица, и да ли се даје финансијска помоћ за адаптирање/реновирање приватних станова остарелих лица.</w:t>
      </w:r>
    </w:p>
    <w:p w14:paraId="07DAF8CD" w14:textId="77777777" w:rsidR="008803AA" w:rsidRPr="009A3C03" w:rsidRDefault="008803AA" w:rsidP="009A3C03">
      <w:pPr>
        <w:spacing w:after="272" w:line="276" w:lineRule="auto"/>
        <w:ind w:right="20"/>
        <w:jc w:val="both"/>
        <w:rPr>
          <w:rFonts w:ascii="Times New Roman" w:eastAsia="Times New Roman" w:hAnsi="Times New Roman" w:cs="Times New Roman"/>
          <w:color w:val="auto"/>
          <w:sz w:val="24"/>
          <w:szCs w:val="24"/>
          <w:lang w:val="sr-Cyrl-RS" w:eastAsia="ja-JP"/>
        </w:rPr>
      </w:pPr>
    </w:p>
    <w:p w14:paraId="76879840" w14:textId="77777777" w:rsidR="008803AA" w:rsidRPr="009A3C03" w:rsidRDefault="008803AA" w:rsidP="009A3C03">
      <w:pPr>
        <w:pStyle w:val="ListParagraph"/>
        <w:spacing w:line="276" w:lineRule="auto"/>
        <w:rPr>
          <w:rFonts w:ascii="Times New Roman" w:hAnsi="Times New Roman" w:cs="Times New Roman"/>
          <w:color w:val="auto"/>
          <w:sz w:val="24"/>
          <w:szCs w:val="24"/>
        </w:rPr>
      </w:pPr>
    </w:p>
    <w:p w14:paraId="4AE8CFE7" w14:textId="77777777" w:rsidR="008803AA" w:rsidRPr="009A3C03" w:rsidRDefault="008803AA" w:rsidP="009A3C03">
      <w:pPr>
        <w:spacing w:after="120" w:line="276" w:lineRule="auto"/>
        <w:ind w:left="23" w:right="23" w:firstLine="697"/>
        <w:jc w:val="both"/>
        <w:rPr>
          <w:rFonts w:ascii="Times New Roman" w:eastAsia="Arial" w:hAnsi="Times New Roman" w:cs="Times New Roman"/>
          <w:color w:val="auto"/>
          <w:sz w:val="24"/>
          <w:szCs w:val="24"/>
          <w:lang w:val="sr-Cyrl-CS"/>
        </w:rPr>
      </w:pPr>
      <w:r w:rsidRPr="009A3C03">
        <w:rPr>
          <w:rFonts w:ascii="Times New Roman" w:eastAsia="Arial" w:hAnsi="Times New Roman" w:cs="Times New Roman"/>
          <w:color w:val="auto"/>
          <w:sz w:val="24"/>
          <w:szCs w:val="24"/>
          <w:lang w:val="sr-Cyrl-CS"/>
        </w:rPr>
        <w:t>С</w:t>
      </w:r>
      <w:r w:rsidRPr="009A3C03">
        <w:rPr>
          <w:rFonts w:ascii="Times New Roman" w:eastAsia="Arial" w:hAnsi="Times New Roman" w:cs="Times New Roman"/>
          <w:color w:val="auto"/>
          <w:sz w:val="24"/>
          <w:szCs w:val="24"/>
          <w:lang w:val="sr"/>
        </w:rPr>
        <w:t xml:space="preserve">тановање уз подршку или </w:t>
      </w:r>
      <w:r w:rsidRPr="009A3C03">
        <w:rPr>
          <w:rFonts w:ascii="Times New Roman" w:eastAsia="Arial" w:hAnsi="Times New Roman" w:cs="Times New Roman"/>
          <w:color w:val="auto"/>
          <w:sz w:val="24"/>
          <w:szCs w:val="24"/>
          <w:lang w:val="sr-Cyrl-CS"/>
        </w:rPr>
        <w:t xml:space="preserve">други облик </w:t>
      </w:r>
      <w:r w:rsidRPr="009A3C03">
        <w:rPr>
          <w:rFonts w:ascii="Times New Roman" w:eastAsia="Arial" w:hAnsi="Times New Roman" w:cs="Times New Roman"/>
          <w:color w:val="auto"/>
          <w:sz w:val="24"/>
          <w:szCs w:val="24"/>
          <w:lang w:val="sr"/>
        </w:rPr>
        <w:t>заштићено</w:t>
      </w:r>
      <w:r w:rsidRPr="009A3C03">
        <w:rPr>
          <w:rFonts w:ascii="Times New Roman" w:eastAsia="Arial" w:hAnsi="Times New Roman" w:cs="Times New Roman"/>
          <w:color w:val="auto"/>
          <w:sz w:val="24"/>
          <w:szCs w:val="24"/>
          <w:lang w:val="sr-Cyrl-CS"/>
        </w:rPr>
        <w:t>г</w:t>
      </w:r>
      <w:r w:rsidRPr="009A3C03">
        <w:rPr>
          <w:rFonts w:ascii="Times New Roman" w:eastAsia="Arial" w:hAnsi="Times New Roman" w:cs="Times New Roman"/>
          <w:color w:val="auto"/>
          <w:sz w:val="24"/>
          <w:szCs w:val="24"/>
          <w:lang w:val="sr"/>
        </w:rPr>
        <w:t xml:space="preserve"> становања </w:t>
      </w:r>
      <w:r w:rsidRPr="009A3C03">
        <w:rPr>
          <w:rFonts w:ascii="Times New Roman" w:eastAsia="Arial" w:hAnsi="Times New Roman" w:cs="Times New Roman"/>
          <w:color w:val="auto"/>
          <w:sz w:val="24"/>
          <w:szCs w:val="24"/>
          <w:lang w:val="sr-Cyrl-CS"/>
        </w:rPr>
        <w:t>за одређене категорије становништва, а пре свега кориснике социјалне заштите, у надлежности је Министарства за рад, запошљавање, борачка и социјална питања (у даљем тексту: Мминистарство за социјална питања) и јединица локалних самоуправа које су надлежне за реализацију подршке.</w:t>
      </w:r>
    </w:p>
    <w:p w14:paraId="607CA61C" w14:textId="77777777" w:rsidR="008803AA" w:rsidRPr="009A3C03" w:rsidRDefault="008803AA" w:rsidP="009A3C03">
      <w:pPr>
        <w:spacing w:after="120" w:line="276" w:lineRule="auto"/>
        <w:ind w:left="23" w:right="23" w:firstLine="697"/>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CS"/>
        </w:rPr>
        <w:t xml:space="preserve">Током израде Закона о становању и одржавању зграда, представник Министарства за социјална питања је изричито захтевао да се питање ове врсте подршке третира као услуга социјалне заштите, а не услуга становања те стога то питање није обухваћено стамбеним прописима, већ прописима из области социјалне заштите. То је пре свега </w:t>
      </w:r>
      <w:r w:rsidRPr="009A3C03">
        <w:rPr>
          <w:rFonts w:ascii="Times New Roman" w:eastAsia="Arial" w:hAnsi="Times New Roman" w:cs="Times New Roman"/>
          <w:color w:val="auto"/>
          <w:sz w:val="24"/>
          <w:szCs w:val="24"/>
          <w:lang w:val="sr-Cyrl-RS"/>
        </w:rPr>
        <w:t>Законом о социјалној заштити (''Сл.гл.РС'', бр. 24/2011) и Правилник о ближим условима и стандардима за пружање услуга социјалне заштите ("Службени гласник РС", бр. 42/2013), који уређује поједине просторне нормативе, као и услове за остваривање права на услугу смештаја у установе социјалне заштите.</w:t>
      </w:r>
    </w:p>
    <w:p w14:paraId="28FD6E2B" w14:textId="77777777" w:rsidR="008803AA" w:rsidRPr="009A3C03" w:rsidRDefault="008803AA" w:rsidP="009A3C03">
      <w:pPr>
        <w:spacing w:after="120" w:line="276" w:lineRule="auto"/>
        <w:ind w:left="23" w:right="23"/>
        <w:jc w:val="both"/>
        <w:rPr>
          <w:rFonts w:ascii="Times New Roman" w:eastAsia="Arial" w:hAnsi="Times New Roman" w:cs="Times New Roman"/>
          <w:color w:val="auto"/>
          <w:sz w:val="24"/>
          <w:szCs w:val="24"/>
          <w:lang w:val="sr-Cyrl-CS"/>
        </w:rPr>
      </w:pPr>
    </w:p>
    <w:p w14:paraId="1D7833FA" w14:textId="77777777" w:rsidR="008803AA" w:rsidRPr="009A3C03" w:rsidRDefault="008803AA" w:rsidP="009A3C03">
      <w:pPr>
        <w:spacing w:line="276" w:lineRule="auto"/>
        <w:ind w:left="23" w:right="23" w:firstLine="697"/>
        <w:jc w:val="both"/>
        <w:rPr>
          <w:rFonts w:ascii="Times New Roman" w:eastAsia="Arial" w:hAnsi="Times New Roman" w:cs="Times New Roman"/>
          <w:color w:val="auto"/>
          <w:sz w:val="24"/>
          <w:szCs w:val="24"/>
          <w:lang w:val="sr-Cyrl-CS"/>
        </w:rPr>
      </w:pPr>
      <w:r w:rsidRPr="009A3C03">
        <w:rPr>
          <w:rFonts w:ascii="Times New Roman" w:eastAsia="Arial" w:hAnsi="Times New Roman" w:cs="Times New Roman"/>
          <w:color w:val="auto"/>
          <w:sz w:val="24"/>
          <w:szCs w:val="24"/>
          <w:lang w:val="sr-Cyrl-CS"/>
        </w:rPr>
        <w:t xml:space="preserve">Исти приступ је примењен и у случају Социјалног становања у заштићеним условима, као програма који је финансијски подржан од стране Европске уније и других међународних донатора. У оквиру овог програма донатори су финансирали изгрању стамбених објеката за овај вид подршке, а активности изградње и избора корисника су спроводиле међународне </w:t>
      </w:r>
      <w:r w:rsidRPr="009A3C03">
        <w:rPr>
          <w:rFonts w:ascii="Times New Roman" w:eastAsia="Arial" w:hAnsi="Times New Roman" w:cs="Times New Roman"/>
          <w:color w:val="auto"/>
          <w:sz w:val="24"/>
          <w:szCs w:val="24"/>
          <w:lang w:val="sr-Cyrl-CS"/>
        </w:rPr>
        <w:lastRenderedPageBreak/>
        <w:t>(</w:t>
      </w:r>
      <w:r w:rsidRPr="009A3C03">
        <w:rPr>
          <w:rFonts w:ascii="Times New Roman" w:eastAsia="Arial" w:hAnsi="Times New Roman" w:cs="Times New Roman"/>
          <w:color w:val="auto"/>
          <w:sz w:val="24"/>
          <w:szCs w:val="24"/>
        </w:rPr>
        <w:t>SDC, HELP, UNHCR, UNOPS</w:t>
      </w:r>
      <w:r w:rsidRPr="009A3C03">
        <w:rPr>
          <w:rFonts w:ascii="Times New Roman" w:eastAsia="Arial" w:hAnsi="Times New Roman" w:cs="Times New Roman"/>
          <w:color w:val="auto"/>
          <w:sz w:val="24"/>
          <w:szCs w:val="24"/>
          <w:lang w:val="sr-Cyrl-CS"/>
        </w:rPr>
        <w:t xml:space="preserve">) невладине организације (Housing Center, </w:t>
      </w:r>
      <w:r w:rsidRPr="009A3C03">
        <w:rPr>
          <w:rFonts w:ascii="Times New Roman" w:eastAsia="Arial" w:hAnsi="Times New Roman" w:cs="Times New Roman"/>
          <w:color w:val="auto"/>
          <w:sz w:val="24"/>
          <w:szCs w:val="24"/>
        </w:rPr>
        <w:t xml:space="preserve">Intersos, </w:t>
      </w:r>
      <w:r w:rsidRPr="009A3C03">
        <w:rPr>
          <w:rFonts w:ascii="Times New Roman" w:eastAsia="Arial" w:hAnsi="Times New Roman" w:cs="Times New Roman"/>
          <w:color w:val="auto"/>
          <w:sz w:val="24"/>
          <w:szCs w:val="24"/>
          <w:lang w:val="sr-Cyrl-CS"/>
        </w:rPr>
        <w:t>Група 484), у сарадњи са јединицама локалних самоуправа, Министарством за социјална питања и Комесаријатом за избеглице и миграције. Подаци о броју изграђених објеката су расположиви на сајту Хаусинг центра:</w:t>
      </w:r>
    </w:p>
    <w:p w14:paraId="276EB4D2" w14:textId="77777777" w:rsidR="008803AA" w:rsidRPr="009A3C03" w:rsidRDefault="008803AA" w:rsidP="009A3C03">
      <w:pPr>
        <w:spacing w:line="276" w:lineRule="auto"/>
        <w:ind w:left="23" w:right="23"/>
        <w:jc w:val="both"/>
        <w:rPr>
          <w:rFonts w:ascii="Times New Roman" w:eastAsia="Arial" w:hAnsi="Times New Roman" w:cs="Times New Roman"/>
          <w:color w:val="auto"/>
          <w:sz w:val="24"/>
          <w:szCs w:val="24"/>
          <w:lang w:val="sr-Cyrl-CS"/>
        </w:rPr>
      </w:pPr>
    </w:p>
    <w:p w14:paraId="5D1B9C34" w14:textId="77777777" w:rsidR="008803AA" w:rsidRPr="009A3C03" w:rsidRDefault="00EC73D5" w:rsidP="009A3C03">
      <w:pPr>
        <w:spacing w:after="120" w:line="276" w:lineRule="auto"/>
        <w:ind w:left="23" w:right="23" w:firstLine="697"/>
        <w:rPr>
          <w:rFonts w:ascii="Times New Roman" w:eastAsia="Arial" w:hAnsi="Times New Roman" w:cs="Times New Roman"/>
          <w:color w:val="auto"/>
          <w:sz w:val="24"/>
          <w:szCs w:val="24"/>
          <w:lang w:val="sr-Cyrl-CS"/>
        </w:rPr>
      </w:pPr>
      <w:hyperlink r:id="rId31" w:history="1">
        <w:r w:rsidR="008803AA" w:rsidRPr="009A3C03">
          <w:rPr>
            <w:rStyle w:val="Hyperlink"/>
            <w:rFonts w:ascii="Times New Roman" w:hAnsi="Times New Roman" w:cs="Times New Roman"/>
            <w:color w:val="auto"/>
            <w:sz w:val="24"/>
            <w:szCs w:val="24"/>
            <w:lang w:val="sr-Cyrl-CS"/>
          </w:rPr>
          <w:t>https://www.housingcenter.org.rs/download/SSZU_kapaciteti_u_Srbiji_realizovani_jan_2003-avg_2019.pdf</w:t>
        </w:r>
      </w:hyperlink>
      <w:r w:rsidR="008803AA" w:rsidRPr="009A3C03">
        <w:rPr>
          <w:rFonts w:ascii="Times New Roman" w:eastAsia="Arial" w:hAnsi="Times New Roman" w:cs="Times New Roman"/>
          <w:color w:val="auto"/>
          <w:sz w:val="24"/>
          <w:szCs w:val="24"/>
          <w:lang w:val="sr-Cyrl-CS"/>
        </w:rPr>
        <w:t xml:space="preserve"> </w:t>
      </w:r>
    </w:p>
    <w:p w14:paraId="07444E69" w14:textId="77777777" w:rsidR="008803AA" w:rsidRPr="009A3C03" w:rsidRDefault="008803AA" w:rsidP="009A3C03">
      <w:pPr>
        <w:spacing w:after="120" w:line="276" w:lineRule="auto"/>
        <w:ind w:right="23"/>
        <w:rPr>
          <w:rFonts w:ascii="Times New Roman" w:eastAsia="Arial" w:hAnsi="Times New Roman" w:cs="Times New Roman"/>
          <w:color w:val="auto"/>
          <w:sz w:val="24"/>
          <w:szCs w:val="24"/>
        </w:rPr>
      </w:pPr>
    </w:p>
    <w:p w14:paraId="6280CB9D" w14:textId="77777777" w:rsidR="008803AA" w:rsidRPr="009A3C03" w:rsidRDefault="008803AA" w:rsidP="009A3C03">
      <w:pPr>
        <w:spacing w:after="120" w:line="276" w:lineRule="auto"/>
        <w:ind w:left="23" w:right="23" w:firstLine="697"/>
        <w:jc w:val="both"/>
        <w:rPr>
          <w:rFonts w:ascii="Times New Roman" w:eastAsia="Arial" w:hAnsi="Times New Roman" w:cs="Times New Roman"/>
          <w:color w:val="auto"/>
          <w:sz w:val="24"/>
          <w:szCs w:val="24"/>
          <w:lang w:val="sr-Cyrl-CS"/>
        </w:rPr>
      </w:pPr>
      <w:r w:rsidRPr="009A3C03">
        <w:rPr>
          <w:rFonts w:ascii="Times New Roman" w:eastAsia="Arial" w:hAnsi="Times New Roman" w:cs="Times New Roman"/>
          <w:color w:val="auto"/>
          <w:sz w:val="24"/>
          <w:szCs w:val="24"/>
          <w:lang w:val="sr-Cyrl-CS"/>
        </w:rPr>
        <w:t>Податке који се односе на број старих лица у различитим облицима становања уз подршку или заштићеног становања треба тражити од јединица локалних самоуправа, односно центара за социјални рад.</w:t>
      </w:r>
    </w:p>
    <w:p w14:paraId="02102C17" w14:textId="77777777" w:rsidR="008803AA" w:rsidRPr="009A3C03" w:rsidRDefault="008803AA" w:rsidP="009A3C03">
      <w:pPr>
        <w:spacing w:after="60" w:line="276" w:lineRule="auto"/>
        <w:ind w:right="20" w:firstLine="72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Не постоје облици становања у малим заједницама и у случају да не станују у породичној заједници са потомцима (што је традиција и најчешћи случај у Србији) старија лица се станују у сопственим становима (откупљеним почетком 1990-их кроз скоро бесплатну приватизацију) или се смештају у старачке домове – некада искључиво јавне институције, а у последњих 20-30 година у приватне старачке домове, који раде искључиво комерцијално. </w:t>
      </w:r>
    </w:p>
    <w:p w14:paraId="417830F8" w14:textId="77777777" w:rsidR="008803AA" w:rsidRPr="009A3C03" w:rsidRDefault="008803AA" w:rsidP="009A3C03">
      <w:pPr>
        <w:spacing w:after="60" w:line="276" w:lineRule="auto"/>
        <w:ind w:right="20"/>
        <w:jc w:val="both"/>
        <w:rPr>
          <w:rFonts w:ascii="Times New Roman" w:eastAsia="Arial" w:hAnsi="Times New Roman" w:cs="Times New Roman"/>
          <w:color w:val="auto"/>
          <w:sz w:val="24"/>
          <w:szCs w:val="24"/>
          <w:lang w:val="sr-Cyrl-RS"/>
        </w:rPr>
      </w:pPr>
    </w:p>
    <w:p w14:paraId="3AFB5FEE" w14:textId="77777777" w:rsidR="008803AA" w:rsidRPr="009A3C03" w:rsidRDefault="008803AA" w:rsidP="009A3C03">
      <w:pPr>
        <w:spacing w:after="272"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Субвенције за плаћање комуналних трошкова се уређују искључиво на нивоу јединица локалних самоуправа.</w:t>
      </w:r>
    </w:p>
    <w:p w14:paraId="589C0307" w14:textId="77777777" w:rsidR="008803AA" w:rsidRPr="009A3C03" w:rsidRDefault="008803AA" w:rsidP="009A3C03">
      <w:pPr>
        <w:spacing w:after="272"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Што се тиче субвенција за плаћање закупнине, као трошкове становања, могућност њиховог остваривања у смислу испуњавања критеријума за квалификовање за тај вид стамбене подршке на јединствен начин је уређена Законом о становању и одржавању зграда, али одлуку о висини и начину доделе доноси јединица локалне самоуправе у складу са својим могућностима. </w:t>
      </w:r>
    </w:p>
    <w:p w14:paraId="742D0E03" w14:textId="77777777" w:rsidR="008803AA" w:rsidRPr="009A3C03" w:rsidRDefault="008803AA" w:rsidP="009A3C03">
      <w:pPr>
        <w:pStyle w:val="NormalWeb"/>
        <w:spacing w:after="272" w:line="276" w:lineRule="auto"/>
        <w:ind w:left="20" w:right="20" w:firstLine="700"/>
        <w:jc w:val="both"/>
        <w:rPr>
          <w:rFonts w:ascii="Times New Roman" w:hAnsi="Times New Roman"/>
          <w:shd w:val="clear" w:color="auto" w:fill="00FF00"/>
          <w:lang w:val="sr-Cyrl-RS" w:eastAsia="ja-JP"/>
        </w:rPr>
      </w:pPr>
    </w:p>
    <w:p w14:paraId="7F7F8D8F" w14:textId="77777777" w:rsidR="008803AA" w:rsidRPr="009A3C03" w:rsidRDefault="008803AA" w:rsidP="009A3C03">
      <w:pPr>
        <w:spacing w:after="152" w:line="276" w:lineRule="auto"/>
        <w:ind w:left="20" w:right="20"/>
        <w:jc w:val="both"/>
        <w:rPr>
          <w:rFonts w:ascii="Times New Roman" w:eastAsia="Arial" w:hAnsi="Times New Roman" w:cs="Times New Roman"/>
          <w:b/>
          <w:color w:val="auto"/>
          <w:sz w:val="24"/>
          <w:szCs w:val="24"/>
          <w:lang w:val="sr"/>
        </w:rPr>
      </w:pPr>
      <w:r w:rsidRPr="009A3C03">
        <w:rPr>
          <w:rFonts w:ascii="Times New Roman" w:eastAsia="Arial" w:hAnsi="Times New Roman" w:cs="Times New Roman"/>
          <w:color w:val="auto"/>
          <w:sz w:val="24"/>
          <w:szCs w:val="24"/>
          <w:lang w:val="sr"/>
        </w:rPr>
        <w:t>Комитет је и питао који орган или тело је надлежан за инспекцијски надзор домова и установа за смештај корисника (и у јавном и у приватном сектору). У извештају се наводи да контролу квалитета услуга, укључујући збрињавање у установе, врше инспектори социјалне заштите.  Даље се наводи да је Инспекторат за социјалну заштиту донео око 37 забрана даљег рада домова за старе у другој половини 2014. године и 2015.</w:t>
      </w:r>
      <w:r w:rsidRPr="009A3C03">
        <w:rPr>
          <w:rFonts w:ascii="Times New Roman" w:eastAsia="Arial" w:hAnsi="Times New Roman" w:cs="Times New Roman"/>
          <w:color w:val="auto"/>
          <w:sz w:val="24"/>
          <w:szCs w:val="24"/>
          <w:lang w:val="sr-Cyrl-RS"/>
        </w:rPr>
        <w:t xml:space="preserve"> године</w:t>
      </w:r>
      <w:r w:rsidRPr="009A3C03">
        <w:rPr>
          <w:rFonts w:ascii="Times New Roman" w:eastAsia="Arial" w:hAnsi="Times New Roman" w:cs="Times New Roman"/>
          <w:color w:val="auto"/>
          <w:sz w:val="24"/>
          <w:szCs w:val="24"/>
          <w:lang w:val="sr"/>
        </w:rPr>
        <w:t xml:space="preserve"> (33 су били незаконити а четири нису имали потребне дозволе). </w:t>
      </w:r>
      <w:r w:rsidRPr="009A3C03">
        <w:rPr>
          <w:rFonts w:ascii="Times New Roman" w:eastAsia="Arial" w:hAnsi="Times New Roman" w:cs="Times New Roman"/>
          <w:b/>
          <w:color w:val="auto"/>
          <w:sz w:val="24"/>
          <w:szCs w:val="24"/>
          <w:lang w:val="sr"/>
        </w:rPr>
        <w:t xml:space="preserve">Комитет моли да се у наредном извештају достави више информација о овој теми, нарочито о томе да ли су инспектори део независног тела. </w:t>
      </w:r>
    </w:p>
    <w:p w14:paraId="5B66AC8C" w14:textId="77777777" w:rsidR="008803AA" w:rsidRPr="009A3C03" w:rsidRDefault="008803AA" w:rsidP="009A3C03">
      <w:pPr>
        <w:spacing w:after="152" w:line="276" w:lineRule="auto"/>
        <w:ind w:left="20" w:right="20"/>
        <w:jc w:val="both"/>
        <w:rPr>
          <w:rFonts w:ascii="Times New Roman" w:eastAsia="Arial" w:hAnsi="Times New Roman" w:cs="Times New Roman"/>
          <w:b/>
          <w:color w:val="auto"/>
          <w:sz w:val="24"/>
          <w:szCs w:val="24"/>
          <w:lang w:val="ru-RU"/>
        </w:rPr>
      </w:pPr>
    </w:p>
    <w:p w14:paraId="0CF64B9B" w14:textId="77777777" w:rsidR="008803AA" w:rsidRPr="00B10B0B" w:rsidRDefault="008803AA" w:rsidP="009A3C03">
      <w:pPr>
        <w:pStyle w:val="NormalWeb"/>
        <w:spacing w:after="272" w:line="276" w:lineRule="auto"/>
        <w:ind w:left="20" w:right="20" w:firstLine="700"/>
        <w:jc w:val="both"/>
        <w:rPr>
          <w:rFonts w:ascii="Times New Roman" w:hAnsi="Times New Roman"/>
          <w:lang w:val="sr-Cyrl-RS" w:eastAsia="ja-JP"/>
        </w:rPr>
      </w:pPr>
      <w:r w:rsidRPr="00B10B0B">
        <w:rPr>
          <w:rFonts w:ascii="Times New Roman" w:hAnsi="Times New Roman"/>
          <w:shd w:val="clear" w:color="auto" w:fill="00FF00"/>
          <w:lang w:val="sr-Cyrl-RS" w:eastAsia="ja-JP"/>
        </w:rPr>
        <w:t>У Министраству за рад, запошљавање, борачка и социјална питања води се Регистар лиценцираних пружалаца услуга социјалне заштите, док се на сајту Министарства објављује извод из Регистра са подацима о пружаоцима услуга.</w:t>
      </w:r>
    </w:p>
    <w:p w14:paraId="5FBF3D7E" w14:textId="77777777" w:rsidR="008803AA" w:rsidRPr="00B10B0B" w:rsidRDefault="008803AA" w:rsidP="009A3C03">
      <w:pPr>
        <w:pStyle w:val="NormalWeb"/>
        <w:spacing w:after="0" w:line="276" w:lineRule="auto"/>
        <w:ind w:left="20" w:right="20" w:firstLine="700"/>
        <w:jc w:val="both"/>
        <w:rPr>
          <w:rFonts w:ascii="Times New Roman" w:hAnsi="Times New Roman"/>
          <w:shd w:val="clear" w:color="auto" w:fill="00FF00"/>
          <w:lang w:val="sr-Cyrl-RS" w:eastAsia="ja-JP"/>
        </w:rPr>
      </w:pPr>
      <w:r w:rsidRPr="00B10B0B">
        <w:rPr>
          <w:rFonts w:ascii="Times New Roman" w:eastAsia="Arial" w:hAnsi="Times New Roman"/>
          <w:lang w:val="sr-Cyrl-RS"/>
        </w:rPr>
        <w:t>На основу ч</w:t>
      </w:r>
      <w:r w:rsidRPr="00B10B0B">
        <w:rPr>
          <w:rFonts w:ascii="Times New Roman" w:hAnsi="Times New Roman"/>
          <w:shd w:val="clear" w:color="auto" w:fill="00FF00"/>
          <w:lang w:val="sr-Cyrl-RS" w:eastAsia="ja-JP"/>
        </w:rPr>
        <w:t xml:space="preserve">лана 168. Закона о социјалној заштити инспекцијски надзор над радом установа социјалне заштите и пружалаца услуга социјалне заштите врши министарство надлежно за социјалну заштиту, преко инспектора социјалне заштите. </w:t>
      </w:r>
    </w:p>
    <w:p w14:paraId="46A6EFDA" w14:textId="77777777" w:rsidR="008803AA" w:rsidRPr="00B10B0B" w:rsidRDefault="008803AA" w:rsidP="009A3C03">
      <w:pPr>
        <w:pStyle w:val="NormalWeb"/>
        <w:spacing w:after="0" w:line="276" w:lineRule="auto"/>
        <w:ind w:left="20" w:right="20" w:firstLine="700"/>
        <w:jc w:val="both"/>
        <w:rPr>
          <w:rFonts w:ascii="Times New Roman" w:hAnsi="Times New Roman"/>
          <w:shd w:val="clear" w:color="auto" w:fill="00FF00"/>
          <w:lang w:val="sr-Cyrl-RS" w:eastAsia="ja-JP"/>
        </w:rPr>
      </w:pPr>
      <w:r w:rsidRPr="00B10B0B">
        <w:rPr>
          <w:rFonts w:ascii="Times New Roman" w:eastAsia="Arial" w:hAnsi="Times New Roman"/>
          <w:lang w:val="sr-Cyrl-RS"/>
        </w:rPr>
        <w:lastRenderedPageBreak/>
        <w:t xml:space="preserve">На територији аутономне покрајине инспекцијски надзор врши надлежни орган АП, као поверени посао а на територији града Београда надзор врши градска управа града Београда као поверени посао. </w:t>
      </w:r>
    </w:p>
    <w:p w14:paraId="0D4C5950" w14:textId="77777777" w:rsidR="008803AA" w:rsidRPr="009A3C03" w:rsidRDefault="008803AA" w:rsidP="009A3C03">
      <w:pPr>
        <w:spacing w:line="276" w:lineRule="auto"/>
        <w:ind w:left="20" w:right="20" w:firstLine="700"/>
        <w:jc w:val="both"/>
        <w:rPr>
          <w:rFonts w:ascii="Times New Roman" w:eastAsia="Times New Roman" w:hAnsi="Times New Roman" w:cs="Times New Roman"/>
          <w:color w:val="auto"/>
          <w:sz w:val="24"/>
          <w:szCs w:val="24"/>
          <w:shd w:val="clear" w:color="auto" w:fill="00FF00"/>
          <w:lang w:val="sr-Cyrl-RS" w:eastAsia="ja-JP"/>
        </w:rPr>
      </w:pPr>
      <w:r w:rsidRPr="00B10B0B">
        <w:rPr>
          <w:rFonts w:ascii="Times New Roman" w:eastAsia="Times New Roman" w:hAnsi="Times New Roman" w:cs="Times New Roman"/>
          <w:color w:val="auto"/>
          <w:sz w:val="24"/>
          <w:szCs w:val="24"/>
          <w:shd w:val="clear" w:color="auto" w:fill="00FF00"/>
          <w:lang w:val="sr-Cyrl-RS" w:eastAsia="ja-JP"/>
        </w:rPr>
        <w:t>Члан 170. Закона о социјалној заштити је прописао овлашћења инспектора социјалне заштите.</w:t>
      </w:r>
      <w:r w:rsidRPr="009A3C03">
        <w:rPr>
          <w:rFonts w:ascii="Times New Roman" w:eastAsia="Times New Roman" w:hAnsi="Times New Roman" w:cs="Times New Roman"/>
          <w:color w:val="auto"/>
          <w:sz w:val="24"/>
          <w:szCs w:val="24"/>
          <w:shd w:val="clear" w:color="auto" w:fill="00FF00"/>
          <w:lang w:val="sr-Cyrl-RS" w:eastAsia="ja-JP"/>
        </w:rPr>
        <w:t xml:space="preserve"> </w:t>
      </w:r>
    </w:p>
    <w:p w14:paraId="450B00BE" w14:textId="77777777" w:rsidR="008803AA" w:rsidRPr="009A3C03" w:rsidRDefault="008803AA" w:rsidP="009A3C03">
      <w:pPr>
        <w:tabs>
          <w:tab w:val="left" w:pos="1152"/>
        </w:tabs>
        <w:spacing w:line="276" w:lineRule="auto"/>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sr-Cyrl-RS" w:eastAsia="ja-JP"/>
        </w:rPr>
        <w:t xml:space="preserve">             </w:t>
      </w:r>
      <w:r w:rsidRPr="009A3C03">
        <w:rPr>
          <w:rFonts w:ascii="Times New Roman" w:eastAsia="Times New Roman" w:hAnsi="Times New Roman" w:cs="Times New Roman"/>
          <w:color w:val="auto"/>
          <w:sz w:val="24"/>
          <w:szCs w:val="24"/>
          <w:lang w:val="ru-RU" w:eastAsia="ja-JP"/>
        </w:rPr>
        <w:t>У вршењу надзора инспектор социјалне заштите овлашћен је да утврђује законитост рада и испуњеност стандарда у складу са овим законом:</w:t>
      </w:r>
    </w:p>
    <w:p w14:paraId="52285915" w14:textId="77777777" w:rsidR="008803AA" w:rsidRPr="009A3C03" w:rsidRDefault="008803AA" w:rsidP="009A3C03">
      <w:pPr>
        <w:shd w:val="clear" w:color="auto" w:fill="FFFFFF"/>
        <w:spacing w:line="276" w:lineRule="auto"/>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eastAsia="ja-JP"/>
        </w:rPr>
        <w:t> </w:t>
      </w:r>
    </w:p>
    <w:p w14:paraId="70EE4F38" w14:textId="77777777" w:rsidR="008803AA" w:rsidRPr="009A3C03" w:rsidRDefault="008803AA" w:rsidP="009A3C03">
      <w:pPr>
        <w:shd w:val="clear" w:color="auto" w:fill="FFFFFF"/>
        <w:spacing w:line="276" w:lineRule="auto"/>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1) да прегледа опште и појединачне акте установе социјалне заштите и пружаоца услуга социјалне заштите;</w:t>
      </w:r>
    </w:p>
    <w:p w14:paraId="01621A53" w14:textId="77777777" w:rsidR="008803AA" w:rsidRPr="009A3C03" w:rsidRDefault="008803AA" w:rsidP="009A3C03">
      <w:pPr>
        <w:shd w:val="clear" w:color="auto" w:fill="FFFFFF"/>
        <w:spacing w:line="276" w:lineRule="auto"/>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2) да изврши увид у документацију установе социјалне заштите и пружаоца услуга социјалне заштите на основу које се остварују услуге социјалне заштите;</w:t>
      </w:r>
    </w:p>
    <w:p w14:paraId="2B9882BF" w14:textId="77777777" w:rsidR="008803AA" w:rsidRPr="009A3C03" w:rsidRDefault="008803AA" w:rsidP="009A3C03">
      <w:pPr>
        <w:shd w:val="clear" w:color="auto" w:fill="FFFFFF"/>
        <w:spacing w:line="276" w:lineRule="auto"/>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3) да изврши непосредан увид у остваривање услуга, упозори на уочене неправилности и одреди мере и рок за њихово отклањање који не може бити краћи од 15 дана ни дужи од шест месеци, а, у хитним случајевима, нареди отклањање утврђених неправилности и недостатака одмах;</w:t>
      </w:r>
    </w:p>
    <w:p w14:paraId="14DCB3C1" w14:textId="77777777" w:rsidR="008803AA" w:rsidRPr="009A3C03" w:rsidRDefault="008803AA" w:rsidP="009A3C03">
      <w:pPr>
        <w:shd w:val="clear" w:color="auto" w:fill="FFFFFF"/>
        <w:spacing w:line="276" w:lineRule="auto"/>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4) да захтева извештаје и податке о раду установе социјалне заштите и пружаоца услуга социјалне заштите;</w:t>
      </w:r>
    </w:p>
    <w:p w14:paraId="71E8B456" w14:textId="77777777" w:rsidR="008803AA" w:rsidRPr="009A3C03" w:rsidRDefault="008803AA" w:rsidP="009A3C03">
      <w:pPr>
        <w:shd w:val="clear" w:color="auto" w:fill="FFFFFF"/>
        <w:spacing w:line="276" w:lineRule="auto"/>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5) да изврши проверу испуњености услова за обављање делатности социјалне заштите прописаних овим законом;</w:t>
      </w:r>
    </w:p>
    <w:p w14:paraId="075B38CD" w14:textId="77777777" w:rsidR="008803AA" w:rsidRPr="009A3C03" w:rsidRDefault="008803AA" w:rsidP="009A3C03">
      <w:pPr>
        <w:shd w:val="clear" w:color="auto" w:fill="FFFFFF"/>
        <w:spacing w:line="276" w:lineRule="auto"/>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6) да саслуша и узме изјаве одговорног лица, односно стручног радника и стручног сарадника, као и других запослених и других лица;</w:t>
      </w:r>
    </w:p>
    <w:p w14:paraId="519EBB68" w14:textId="77777777" w:rsidR="008803AA" w:rsidRPr="009A3C03" w:rsidRDefault="008803AA" w:rsidP="009A3C03">
      <w:pPr>
        <w:shd w:val="clear" w:color="auto" w:fill="FFFFFF"/>
        <w:spacing w:line="276" w:lineRule="auto"/>
        <w:ind w:left="-335" w:firstLine="335"/>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7) да иницира поступак за утврђивање одговорности;</w:t>
      </w:r>
    </w:p>
    <w:p w14:paraId="518861B1" w14:textId="77777777" w:rsidR="008803AA" w:rsidRPr="009A3C03" w:rsidRDefault="008803AA" w:rsidP="009A3C03">
      <w:pPr>
        <w:shd w:val="clear" w:color="auto" w:fill="FFFFFF"/>
        <w:spacing w:line="276" w:lineRule="auto"/>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8) да изврши непосредан увид у спровођење налога изречених у поступку инспекцијског надзора у складу са овим законом;</w:t>
      </w:r>
    </w:p>
    <w:p w14:paraId="7818A621" w14:textId="77777777" w:rsidR="008803AA" w:rsidRPr="009A3C03" w:rsidRDefault="008803AA" w:rsidP="009A3C03">
      <w:pPr>
        <w:shd w:val="clear" w:color="auto" w:fill="FFFFFF"/>
        <w:spacing w:line="276" w:lineRule="auto"/>
        <w:ind w:left="-15" w:firstLine="15"/>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9) да разматра представке правних и физичких лица које се односе на рад и пружање услуга социјалне заштите;</w:t>
      </w:r>
    </w:p>
    <w:p w14:paraId="64AA303B" w14:textId="77777777" w:rsidR="008803AA" w:rsidRPr="009A3C03" w:rsidRDefault="008803AA" w:rsidP="009A3C03">
      <w:pPr>
        <w:shd w:val="clear" w:color="auto" w:fill="FFFFFF"/>
        <w:spacing w:line="276" w:lineRule="auto"/>
        <w:ind w:left="-335" w:firstLine="320"/>
        <w:jc w:val="both"/>
        <w:rPr>
          <w:rFonts w:ascii="Times New Roman" w:eastAsia="Times New Roman" w:hAnsi="Times New Roman" w:cs="Times New Roman"/>
          <w:color w:val="auto"/>
          <w:sz w:val="24"/>
          <w:szCs w:val="24"/>
          <w:lang w:val="ru-RU" w:eastAsia="ja-JP"/>
        </w:rPr>
      </w:pPr>
      <w:r w:rsidRPr="009A3C03">
        <w:rPr>
          <w:rFonts w:ascii="Times New Roman" w:eastAsia="Times New Roman" w:hAnsi="Times New Roman" w:cs="Times New Roman"/>
          <w:color w:val="auto"/>
          <w:sz w:val="24"/>
          <w:szCs w:val="24"/>
          <w:lang w:val="ru-RU" w:eastAsia="ja-JP"/>
        </w:rPr>
        <w:t>10) да обавља друге послове, у складу са законом.</w:t>
      </w:r>
    </w:p>
    <w:p w14:paraId="224D514E" w14:textId="213F902E" w:rsidR="008803AA" w:rsidRPr="009A3C03" w:rsidRDefault="008803AA" w:rsidP="009A3C03">
      <w:pPr>
        <w:spacing w:line="276" w:lineRule="auto"/>
        <w:jc w:val="both"/>
        <w:rPr>
          <w:rFonts w:ascii="Times New Roman" w:hAnsi="Times New Roman" w:cs="Times New Roman"/>
          <w:b/>
          <w:i/>
          <w:color w:val="auto"/>
          <w:sz w:val="24"/>
          <w:szCs w:val="24"/>
          <w:lang w:val="sr-Latn-RS"/>
        </w:rPr>
      </w:pPr>
    </w:p>
    <w:p w14:paraId="18755CB1" w14:textId="6971B403" w:rsidR="00B12AA4" w:rsidRPr="009A3C03" w:rsidRDefault="00B12AA4" w:rsidP="009A3C03">
      <w:pPr>
        <w:pStyle w:val="HTMLPreformatted"/>
        <w:spacing w:line="276" w:lineRule="auto"/>
        <w:jc w:val="both"/>
        <w:rPr>
          <w:rFonts w:ascii="Times New Roman" w:hAnsi="Times New Roman" w:cs="Times New Roman"/>
          <w:sz w:val="24"/>
          <w:szCs w:val="24"/>
          <w:lang w:val="sr-Latn-RS"/>
        </w:rPr>
      </w:pPr>
    </w:p>
    <w:p w14:paraId="38674077" w14:textId="77777777" w:rsidR="00411AA0" w:rsidRPr="009A3C03" w:rsidRDefault="00411AA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11" w:line="276" w:lineRule="auto"/>
        <w:ind w:left="-5"/>
        <w:jc w:val="both"/>
        <w:rPr>
          <w:rFonts w:ascii="Times New Roman" w:hAnsi="Times New Roman" w:cs="Times New Roman"/>
          <w:color w:val="auto"/>
          <w:sz w:val="24"/>
          <w:szCs w:val="24"/>
          <w:lang w:val="ru-RU"/>
        </w:rPr>
      </w:pPr>
      <w:r w:rsidRPr="009A3C03">
        <w:rPr>
          <w:rFonts w:ascii="Times New Roman" w:eastAsia="Times New Roman" w:hAnsi="Times New Roman" w:cs="Times New Roman"/>
          <w:b/>
          <w:color w:val="auto"/>
          <w:sz w:val="24"/>
          <w:szCs w:val="24"/>
          <w:lang w:val="ru-RU"/>
        </w:rPr>
        <w:t>Члан 30.</w:t>
      </w:r>
    </w:p>
    <w:p w14:paraId="6C20EF5E" w14:textId="77777777" w:rsidR="00411AA0" w:rsidRPr="009A3C03" w:rsidRDefault="00411AA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after="254" w:line="276" w:lineRule="auto"/>
        <w:ind w:left="-5"/>
        <w:jc w:val="both"/>
        <w:rPr>
          <w:rFonts w:ascii="Times New Roman" w:hAnsi="Times New Roman" w:cs="Times New Roman"/>
          <w:color w:val="auto"/>
          <w:sz w:val="24"/>
          <w:szCs w:val="24"/>
          <w:lang w:val="ru-RU"/>
        </w:rPr>
      </w:pPr>
      <w:r w:rsidRPr="009A3C03">
        <w:rPr>
          <w:rFonts w:ascii="Times New Roman" w:eastAsia="Times New Roman" w:hAnsi="Times New Roman" w:cs="Times New Roman"/>
          <w:b/>
          <w:color w:val="auto"/>
          <w:sz w:val="24"/>
          <w:szCs w:val="24"/>
          <w:lang w:val="ru-RU"/>
        </w:rPr>
        <w:t>Право радника на заштиту од сиромаштва или социјалне искључености</w:t>
      </w:r>
    </w:p>
    <w:p w14:paraId="1EA4F782" w14:textId="7D89462B" w:rsidR="00EB7268" w:rsidRPr="009A3C03" w:rsidRDefault="00411AA0" w:rsidP="009A3C03">
      <w:pPr>
        <w:pBdr>
          <w:top w:val="single" w:sz="4" w:space="1" w:color="auto"/>
          <w:left w:val="single" w:sz="4" w:space="4" w:color="auto"/>
          <w:bottom w:val="single" w:sz="4" w:space="1" w:color="auto"/>
          <w:right w:val="single" w:sz="4" w:space="4" w:color="auto"/>
        </w:pBdr>
        <w:shd w:val="clear" w:color="auto" w:fill="D0CECE" w:themeFill="background2" w:themeFillShade="E6"/>
        <w:spacing w:line="276" w:lineRule="auto"/>
        <w:ind w:left="-5"/>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У намери да се обезбеди ефективно остваривање права на заштиту од сиромаштва и социјалне искључености, стране се обавезују:</w:t>
      </w:r>
      <w:r w:rsidR="003112B0" w:rsidRPr="009A3C03">
        <w:rPr>
          <w:rFonts w:ascii="Times New Roman" w:hAnsi="Times New Roman" w:cs="Times New Roman"/>
          <w:color w:val="auto"/>
          <w:sz w:val="24"/>
          <w:szCs w:val="24"/>
          <w:lang w:val="ru-RU"/>
        </w:rPr>
        <w:t xml:space="preserve"> </w:t>
      </w:r>
      <w:r w:rsidRPr="009A3C03">
        <w:rPr>
          <w:rFonts w:ascii="Times New Roman" w:hAnsi="Times New Roman" w:cs="Times New Roman"/>
          <w:color w:val="auto"/>
          <w:sz w:val="24"/>
          <w:szCs w:val="24"/>
          <w:lang w:val="ru-RU"/>
        </w:rPr>
        <w:t>а) да предузму мере, у оквиру свеобухватног и</w:t>
      </w:r>
      <w:r w:rsidR="0026057C" w:rsidRPr="009A3C03">
        <w:rPr>
          <w:rFonts w:ascii="Times New Roman" w:hAnsi="Times New Roman" w:cs="Times New Roman"/>
          <w:color w:val="auto"/>
          <w:sz w:val="24"/>
          <w:szCs w:val="24"/>
          <w:lang w:val="ru-RU"/>
        </w:rPr>
        <w:t xml:space="preserve"> </w:t>
      </w:r>
      <w:r w:rsidRPr="009A3C03">
        <w:rPr>
          <w:rFonts w:ascii="Times New Roman" w:hAnsi="Times New Roman" w:cs="Times New Roman"/>
          <w:color w:val="auto"/>
          <w:sz w:val="24"/>
          <w:szCs w:val="24"/>
          <w:lang w:val="ru-RU"/>
        </w:rPr>
        <w:t xml:space="preserve">усклађеног приступа, за унапређивање </w:t>
      </w:r>
      <w:r w:rsidR="0026057C" w:rsidRPr="009A3C03">
        <w:rPr>
          <w:rFonts w:ascii="Times New Roman" w:hAnsi="Times New Roman" w:cs="Times New Roman"/>
          <w:color w:val="auto"/>
          <w:sz w:val="24"/>
          <w:szCs w:val="24"/>
          <w:lang w:val="ru-RU"/>
        </w:rPr>
        <w:t xml:space="preserve"> </w:t>
      </w:r>
      <w:r w:rsidRPr="009A3C03">
        <w:rPr>
          <w:rFonts w:ascii="Times New Roman" w:hAnsi="Times New Roman" w:cs="Times New Roman"/>
          <w:color w:val="auto"/>
          <w:sz w:val="24"/>
          <w:szCs w:val="24"/>
          <w:lang w:val="ru-RU"/>
        </w:rPr>
        <w:t xml:space="preserve">ефективног </w:t>
      </w:r>
      <w:r w:rsidRPr="009A3C03">
        <w:rPr>
          <w:rFonts w:ascii="Times New Roman" w:hAnsi="Times New Roman" w:cs="Times New Roman"/>
          <w:color w:val="auto"/>
          <w:sz w:val="24"/>
          <w:szCs w:val="24"/>
          <w:lang w:val="ru-RU"/>
        </w:rPr>
        <w:tab/>
        <w:t xml:space="preserve">приступа, </w:t>
      </w:r>
      <w:r w:rsidRPr="009A3C03">
        <w:rPr>
          <w:rFonts w:ascii="Times New Roman" w:hAnsi="Times New Roman" w:cs="Times New Roman"/>
          <w:color w:val="auto"/>
          <w:sz w:val="24"/>
          <w:szCs w:val="24"/>
          <w:lang w:val="ru-RU"/>
        </w:rPr>
        <w:tab/>
        <w:t xml:space="preserve">нарочито </w:t>
      </w:r>
      <w:r w:rsidRPr="009A3C03">
        <w:rPr>
          <w:rFonts w:ascii="Times New Roman" w:hAnsi="Times New Roman" w:cs="Times New Roman"/>
          <w:color w:val="auto"/>
          <w:sz w:val="24"/>
          <w:szCs w:val="24"/>
          <w:lang w:val="ru-RU"/>
        </w:rPr>
        <w:tab/>
        <w:t xml:space="preserve">запошљавању, </w:t>
      </w:r>
      <w:r w:rsidRPr="009A3C03">
        <w:rPr>
          <w:rFonts w:ascii="Times New Roman" w:hAnsi="Times New Roman" w:cs="Times New Roman"/>
          <w:color w:val="auto"/>
          <w:sz w:val="24"/>
          <w:szCs w:val="24"/>
          <w:lang w:val="ru-RU"/>
        </w:rPr>
        <w:tab/>
        <w:t>смештају, образовању, обуци, култури и социјалној и медицинској помоћи за лица која живе или су у опасности да почну да живе у условима социјалне искључености или сиромаштва, као и њихових породицама;</w:t>
      </w:r>
      <w:r w:rsidR="003112B0" w:rsidRPr="009A3C03">
        <w:rPr>
          <w:rFonts w:ascii="Times New Roman" w:hAnsi="Times New Roman" w:cs="Times New Roman"/>
          <w:color w:val="auto"/>
          <w:sz w:val="24"/>
          <w:szCs w:val="24"/>
          <w:lang w:val="ru-RU"/>
        </w:rPr>
        <w:t xml:space="preserve"> </w:t>
      </w:r>
      <w:r w:rsidRPr="009A3C03">
        <w:rPr>
          <w:rFonts w:ascii="Times New Roman" w:hAnsi="Times New Roman" w:cs="Times New Roman"/>
          <w:color w:val="auto"/>
          <w:sz w:val="24"/>
          <w:szCs w:val="24"/>
          <w:lang w:val="ru-RU"/>
        </w:rPr>
        <w:t>б) да преиспитују ове мере у циљу њиховог прилагођавања по потреби</w:t>
      </w:r>
      <w:r w:rsidR="005E4E33" w:rsidRPr="009A3C03">
        <w:rPr>
          <w:rFonts w:ascii="Times New Roman" w:hAnsi="Times New Roman" w:cs="Times New Roman"/>
          <w:color w:val="auto"/>
          <w:sz w:val="24"/>
          <w:szCs w:val="24"/>
          <w:lang w:val="ru-RU"/>
        </w:rPr>
        <w:t xml:space="preserve">. </w:t>
      </w:r>
    </w:p>
    <w:p w14:paraId="39B7EBCD" w14:textId="77777777" w:rsidR="00EB7268" w:rsidRPr="009A3C03" w:rsidRDefault="005E4E33" w:rsidP="009A3C03">
      <w:pPr>
        <w:spacing w:after="12" w:line="276" w:lineRule="auto"/>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lastRenderedPageBreak/>
        <w:t xml:space="preserve"> </w:t>
      </w:r>
    </w:p>
    <w:p w14:paraId="5FDDEC71" w14:textId="7B6B3A88" w:rsidR="00EB7268" w:rsidRPr="009A3C03" w:rsidRDefault="005E797A"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r w:rsidRPr="009A3C03">
        <w:rPr>
          <w:rFonts w:ascii="Times New Roman" w:eastAsia="Times New Roman" w:hAnsi="Times New Roman" w:cs="Times New Roman"/>
          <w:color w:val="auto"/>
          <w:sz w:val="24"/>
          <w:szCs w:val="24"/>
          <w:lang w:val="sr-Cyrl-RS"/>
        </w:rPr>
        <w:t>а) Доставите д</w:t>
      </w:r>
      <w:r w:rsidRPr="009A3C03">
        <w:rPr>
          <w:rFonts w:ascii="Times New Roman" w:eastAsia="Times New Roman" w:hAnsi="Times New Roman" w:cs="Times New Roman"/>
          <w:color w:val="auto"/>
          <w:sz w:val="24"/>
          <w:szCs w:val="24"/>
          <w:lang w:val="sr-Latn-RS"/>
        </w:rPr>
        <w:t xml:space="preserve">етаљне информације о мерама (законским, практичним и проактивним, укључујући оне које се тичу надзора и инспекције) </w:t>
      </w:r>
      <w:r w:rsidRPr="009A3C03">
        <w:rPr>
          <w:rFonts w:ascii="Times New Roman" w:eastAsia="Times New Roman" w:hAnsi="Times New Roman" w:cs="Times New Roman"/>
          <w:color w:val="auto"/>
          <w:sz w:val="24"/>
          <w:szCs w:val="24"/>
          <w:lang w:val="sr-Cyrl-RS"/>
        </w:rPr>
        <w:t xml:space="preserve">које су предузете да </w:t>
      </w:r>
      <w:r w:rsidRPr="009A3C03">
        <w:rPr>
          <w:rFonts w:ascii="Times New Roman" w:eastAsia="Times New Roman" w:hAnsi="Times New Roman" w:cs="Times New Roman"/>
          <w:color w:val="auto"/>
          <w:sz w:val="24"/>
          <w:szCs w:val="24"/>
          <w:lang w:val="sr-Latn-RS"/>
        </w:rPr>
        <w:t xml:space="preserve"> ниједна особа н</w:t>
      </w:r>
      <w:r w:rsidRPr="009A3C03">
        <w:rPr>
          <w:rFonts w:ascii="Times New Roman" w:eastAsia="Times New Roman" w:hAnsi="Times New Roman" w:cs="Times New Roman"/>
          <w:color w:val="auto"/>
          <w:sz w:val="24"/>
          <w:szCs w:val="24"/>
          <w:lang w:val="sr-Cyrl-RS"/>
        </w:rPr>
        <w:t xml:space="preserve">е буде </w:t>
      </w:r>
      <w:r w:rsidRPr="009A3C03">
        <w:rPr>
          <w:rFonts w:ascii="Times New Roman" w:eastAsia="Times New Roman" w:hAnsi="Times New Roman" w:cs="Times New Roman"/>
          <w:color w:val="auto"/>
          <w:sz w:val="24"/>
          <w:szCs w:val="24"/>
          <w:lang w:val="sr-Latn-RS"/>
        </w:rPr>
        <w:t xml:space="preserve">испод прага сиромаштва, као и информације о утицају предузетих мера. Наведите колико </w:t>
      </w:r>
      <w:r w:rsidRPr="009A3C03">
        <w:rPr>
          <w:rFonts w:ascii="Times New Roman" w:eastAsia="Times New Roman" w:hAnsi="Times New Roman" w:cs="Times New Roman"/>
          <w:color w:val="auto"/>
          <w:sz w:val="24"/>
          <w:szCs w:val="24"/>
          <w:lang w:val="sr-Cyrl-RS"/>
        </w:rPr>
        <w:t xml:space="preserve">се </w:t>
      </w:r>
      <w:r w:rsidRPr="009A3C03">
        <w:rPr>
          <w:rFonts w:ascii="Times New Roman" w:eastAsia="Times New Roman" w:hAnsi="Times New Roman" w:cs="Times New Roman"/>
          <w:color w:val="auto"/>
          <w:sz w:val="24"/>
          <w:szCs w:val="24"/>
          <w:lang w:val="sr-Latn-RS"/>
        </w:rPr>
        <w:t xml:space="preserve">људи у вашој земљи </w:t>
      </w:r>
      <w:r w:rsidRPr="009A3C03">
        <w:rPr>
          <w:rFonts w:ascii="Times New Roman" w:eastAsia="Times New Roman" w:hAnsi="Times New Roman" w:cs="Times New Roman"/>
          <w:color w:val="auto"/>
          <w:sz w:val="24"/>
          <w:szCs w:val="24"/>
          <w:lang w:val="sr-Cyrl-RS"/>
        </w:rPr>
        <w:t>налази у ризику од</w:t>
      </w:r>
      <w:r w:rsidRPr="009A3C03">
        <w:rPr>
          <w:rFonts w:ascii="Times New Roman" w:eastAsia="Times New Roman" w:hAnsi="Times New Roman" w:cs="Times New Roman"/>
          <w:color w:val="auto"/>
          <w:sz w:val="24"/>
          <w:szCs w:val="24"/>
          <w:lang w:val="sr-Latn-RS"/>
        </w:rPr>
        <w:t xml:space="preserve"> сиромаштва, колико у сиромашту и колико у екстремном сиромаштву, </w:t>
      </w:r>
      <w:r w:rsidRPr="009A3C03">
        <w:rPr>
          <w:rFonts w:ascii="Times New Roman" w:eastAsia="Times New Roman" w:hAnsi="Times New Roman" w:cs="Times New Roman"/>
          <w:color w:val="auto"/>
          <w:sz w:val="24"/>
          <w:szCs w:val="24"/>
          <w:lang w:val="sr-Cyrl-RS"/>
        </w:rPr>
        <w:t xml:space="preserve">и  посебно наведите податке о деци. </w:t>
      </w:r>
    </w:p>
    <w:p w14:paraId="5FC48424" w14:textId="1C0A75E1" w:rsidR="005E797A" w:rsidRPr="009A3C03" w:rsidRDefault="005E797A"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Arial" w:hAnsi="Times New Roman" w:cs="Times New Roman"/>
          <w:color w:val="auto"/>
          <w:sz w:val="24"/>
          <w:szCs w:val="24"/>
          <w:lang w:val="sr-Cyrl-RS"/>
        </w:rPr>
      </w:pPr>
    </w:p>
    <w:p w14:paraId="58590CBB" w14:textId="3BD486EA" w:rsidR="00315BE4" w:rsidRPr="009A3C03" w:rsidRDefault="00315BE4"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Arial" w:hAnsi="Times New Roman" w:cs="Times New Roman"/>
          <w:color w:val="auto"/>
          <w:sz w:val="24"/>
          <w:szCs w:val="24"/>
          <w:lang w:val="sr-Cyrl-RS"/>
        </w:rPr>
      </w:pPr>
    </w:p>
    <w:p w14:paraId="4E130459" w14:textId="77777777" w:rsidR="00315BE4" w:rsidRPr="009A3C03" w:rsidRDefault="00315BE4" w:rsidP="009A3C03">
      <w:pPr>
        <w:spacing w:before="100" w:beforeAutospacing="1" w:after="300"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У Србији се сиромаштво прати и о њему извештава на основу два основна методолошка концепта мерења сиромаштва (концепт апсолутног и концепт релативног сиромаштва). Апсолутно сиромаштво представља немогућност да се задовоље базичне, минималне потребе, док релативно сиромаштво подразумева немогућност да се оствари животни стандард који је одговарајући у односу на друштво у коме појединац живи.</w:t>
      </w:r>
    </w:p>
    <w:p w14:paraId="4A9AA1B3" w14:textId="77777777" w:rsidR="00315BE4" w:rsidRPr="009A3C03" w:rsidRDefault="00315BE4" w:rsidP="009A3C03">
      <w:pPr>
        <w:spacing w:before="100" w:beforeAutospacing="1" w:after="300" w:line="276" w:lineRule="auto"/>
        <w:jc w:val="both"/>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Иако се процене финансијског положаја и животног стандарда становништва врше различитим методолошким концептима, уз стално усавршавање методологије и самих показатеља, интересантно је приметити да нема значајних разлика у профилу сиромашних према концепту апсолутног и релативног сиромаштва. Подаци показују да у најугроженије становништво спадају:</w:t>
      </w:r>
    </w:p>
    <w:p w14:paraId="293A21ED" w14:textId="77777777" w:rsidR="00315BE4" w:rsidRPr="009A3C03" w:rsidRDefault="00315BE4" w:rsidP="009A3C03">
      <w:pPr>
        <w:numPr>
          <w:ilvl w:val="0"/>
          <w:numId w:val="34"/>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деца до 14 година старости,</w:t>
      </w:r>
    </w:p>
    <w:p w14:paraId="36344908" w14:textId="77777777" w:rsidR="00315BE4" w:rsidRPr="009A3C03" w:rsidRDefault="00315BE4" w:rsidP="009A3C03">
      <w:pPr>
        <w:numPr>
          <w:ilvl w:val="0"/>
          <w:numId w:val="34"/>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млади (15-24 године),</w:t>
      </w:r>
    </w:p>
    <w:p w14:paraId="0EE279C6" w14:textId="77777777" w:rsidR="00315BE4" w:rsidRPr="009A3C03" w:rsidRDefault="00315BE4" w:rsidP="009A3C03">
      <w:pPr>
        <w:numPr>
          <w:ilvl w:val="0"/>
          <w:numId w:val="34"/>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вишечлана домаћинства,</w:t>
      </w:r>
    </w:p>
    <w:p w14:paraId="21664772" w14:textId="77777777" w:rsidR="00315BE4" w:rsidRPr="009A3C03" w:rsidRDefault="00315BE4" w:rsidP="009A3C03">
      <w:pPr>
        <w:numPr>
          <w:ilvl w:val="0"/>
          <w:numId w:val="34"/>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становници ванградских средина,</w:t>
      </w:r>
    </w:p>
    <w:p w14:paraId="6BCFA1D3" w14:textId="77777777" w:rsidR="00315BE4" w:rsidRPr="009A3C03" w:rsidRDefault="00315BE4" w:rsidP="009A3C03">
      <w:pPr>
        <w:numPr>
          <w:ilvl w:val="0"/>
          <w:numId w:val="34"/>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лица која живе у домаћинствима у којима носиоци домаћинства имају низак ниво образовања,</w:t>
      </w:r>
    </w:p>
    <w:p w14:paraId="17800B73" w14:textId="77777777" w:rsidR="00315BE4" w:rsidRPr="009A3C03" w:rsidRDefault="00315BE4" w:rsidP="009A3C03">
      <w:pPr>
        <w:numPr>
          <w:ilvl w:val="0"/>
          <w:numId w:val="34"/>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лица која живе у домаћинствима у којима су носиоци незапослени или ван тржишта рада.</w:t>
      </w:r>
    </w:p>
    <w:p w14:paraId="2643EE8E" w14:textId="77777777" w:rsidR="00315BE4" w:rsidRPr="009A3C03" w:rsidRDefault="00315BE4" w:rsidP="009A3C03">
      <w:pPr>
        <w:spacing w:before="100" w:beforeAutospacing="1" w:after="300"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Најважнији фактори ризика сиромаштва су:</w:t>
      </w:r>
    </w:p>
    <w:p w14:paraId="172384C5" w14:textId="77777777" w:rsidR="00315BE4" w:rsidRPr="009A3C03" w:rsidRDefault="00315BE4" w:rsidP="009A3C03">
      <w:pPr>
        <w:numPr>
          <w:ilvl w:val="0"/>
          <w:numId w:val="35"/>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образовање (завршена или незавршена основна школа),</w:t>
      </w:r>
    </w:p>
    <w:p w14:paraId="48A94279" w14:textId="77777777" w:rsidR="00315BE4" w:rsidRPr="009A3C03" w:rsidRDefault="00315BE4" w:rsidP="009A3C03">
      <w:pPr>
        <w:numPr>
          <w:ilvl w:val="0"/>
          <w:numId w:val="35"/>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радни статус (незапослен/неактиван),</w:t>
      </w:r>
    </w:p>
    <w:p w14:paraId="2067EBAF" w14:textId="77777777" w:rsidR="00315BE4" w:rsidRPr="009A3C03" w:rsidRDefault="00315BE4" w:rsidP="009A3C03">
      <w:pPr>
        <w:numPr>
          <w:ilvl w:val="0"/>
          <w:numId w:val="35"/>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бројчаност домаћинства (петочлана и већа домаћинства),</w:t>
      </w:r>
    </w:p>
    <w:p w14:paraId="4DC9563D" w14:textId="77777777" w:rsidR="00315BE4" w:rsidRPr="009A3C03" w:rsidRDefault="00315BE4" w:rsidP="009A3C03">
      <w:pPr>
        <w:numPr>
          <w:ilvl w:val="0"/>
          <w:numId w:val="35"/>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локација пребивалишта (ванградско подручје, регион Источне/Југоисточне Србије), и</w:t>
      </w:r>
    </w:p>
    <w:p w14:paraId="3FFE4ECE" w14:textId="77777777" w:rsidR="00315BE4" w:rsidRPr="009A3C03" w:rsidRDefault="00315BE4" w:rsidP="009A3C03">
      <w:pPr>
        <w:numPr>
          <w:ilvl w:val="0"/>
          <w:numId w:val="35"/>
        </w:numPr>
        <w:spacing w:before="100" w:beforeAutospacing="1" w:after="100" w:afterAutospacing="1"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старост (деца и млади).</w:t>
      </w:r>
    </w:p>
    <w:p w14:paraId="1A221D37" w14:textId="77777777" w:rsidR="00315BE4" w:rsidRPr="009A3C03" w:rsidRDefault="00315BE4" w:rsidP="009A3C03">
      <w:pPr>
        <w:spacing w:before="100" w:beforeAutospacing="1" w:after="300" w:line="276" w:lineRule="auto"/>
        <w:rPr>
          <w:rFonts w:ascii="Times New Roman" w:eastAsia="Times New Roman" w:hAnsi="Times New Roman" w:cs="Times New Roman"/>
          <w:color w:val="auto"/>
          <w:sz w:val="24"/>
          <w:szCs w:val="24"/>
        </w:rPr>
      </w:pPr>
      <w:r w:rsidRPr="009A3C03">
        <w:rPr>
          <w:rFonts w:ascii="Times New Roman" w:eastAsia="Times New Roman" w:hAnsi="Times New Roman" w:cs="Times New Roman"/>
          <w:color w:val="auto"/>
          <w:sz w:val="24"/>
          <w:szCs w:val="24"/>
        </w:rPr>
        <w:t xml:space="preserve"> O oвим категоријама становништва </w:t>
      </w:r>
      <w:r w:rsidRPr="009A3C03">
        <w:rPr>
          <w:rFonts w:ascii="Times New Roman" w:eastAsia="Times New Roman" w:hAnsi="Times New Roman" w:cs="Times New Roman"/>
          <w:color w:val="auto"/>
          <w:sz w:val="24"/>
          <w:szCs w:val="24"/>
          <w:lang w:val="sr-Cyrl-RS"/>
        </w:rPr>
        <w:t xml:space="preserve">обраћа се </w:t>
      </w:r>
      <w:r w:rsidRPr="009A3C03">
        <w:rPr>
          <w:rFonts w:ascii="Times New Roman" w:eastAsia="Times New Roman" w:hAnsi="Times New Roman" w:cs="Times New Roman"/>
          <w:color w:val="auto"/>
          <w:sz w:val="24"/>
          <w:szCs w:val="24"/>
        </w:rPr>
        <w:t>посебн</w:t>
      </w:r>
      <w:r w:rsidRPr="009A3C03">
        <w:rPr>
          <w:rFonts w:ascii="Times New Roman" w:eastAsia="Times New Roman" w:hAnsi="Times New Roman" w:cs="Times New Roman"/>
          <w:color w:val="auto"/>
          <w:sz w:val="24"/>
          <w:szCs w:val="24"/>
          <w:lang w:val="sr-Cyrl-RS"/>
        </w:rPr>
        <w:t>а</w:t>
      </w:r>
      <w:r w:rsidRPr="009A3C03">
        <w:rPr>
          <w:rFonts w:ascii="Times New Roman" w:eastAsia="Times New Roman" w:hAnsi="Times New Roman" w:cs="Times New Roman"/>
          <w:color w:val="auto"/>
          <w:sz w:val="24"/>
          <w:szCs w:val="24"/>
        </w:rPr>
        <w:t xml:space="preserve"> пажња приликом конципирања мера социјалне политике.</w:t>
      </w:r>
    </w:p>
    <w:p w14:paraId="29C77B6F" w14:textId="77777777" w:rsidR="00315BE4" w:rsidRPr="009A3C03" w:rsidRDefault="00315BE4" w:rsidP="009A3C03">
      <w:pPr>
        <w:adjustRightInd w:val="0"/>
        <w:spacing w:after="120" w:line="276" w:lineRule="auto"/>
        <w:ind w:firstLine="708"/>
        <w:jc w:val="both"/>
        <w:rPr>
          <w:rFonts w:ascii="Times New Roman" w:eastAsia="TimesNewRomanPSMT" w:hAnsi="Times New Roman" w:cs="Times New Roman"/>
          <w:color w:val="auto"/>
          <w:sz w:val="24"/>
          <w:szCs w:val="24"/>
          <w:lang w:val="ru-RU"/>
        </w:rPr>
      </w:pPr>
      <w:r w:rsidRPr="009A3C03">
        <w:rPr>
          <w:rFonts w:ascii="Times New Roman" w:hAnsi="Times New Roman" w:cs="Times New Roman"/>
          <w:color w:val="auto"/>
          <w:sz w:val="24"/>
          <w:szCs w:val="24"/>
          <w:lang w:val="sr-Latn-RS"/>
        </w:rPr>
        <w:t>Законодавни оквир у области социјалне</w:t>
      </w:r>
      <w:r w:rsidRPr="009A3C03">
        <w:rPr>
          <w:rFonts w:ascii="Times New Roman" w:hAnsi="Times New Roman" w:cs="Times New Roman"/>
          <w:color w:val="auto"/>
          <w:sz w:val="24"/>
          <w:szCs w:val="24"/>
          <w:lang w:val="sr-Cyrl-RS"/>
        </w:rPr>
        <w:t xml:space="preserve"> заштите</w:t>
      </w:r>
      <w:r w:rsidRPr="009A3C03">
        <w:rPr>
          <w:rFonts w:ascii="Times New Roman" w:hAnsi="Times New Roman" w:cs="Times New Roman"/>
          <w:color w:val="auto"/>
          <w:sz w:val="24"/>
          <w:szCs w:val="24"/>
          <w:lang w:val="sr-Latn-RS"/>
        </w:rPr>
        <w:t xml:space="preserve"> чин</w:t>
      </w:r>
      <w:r w:rsidRPr="009A3C03">
        <w:rPr>
          <w:rFonts w:ascii="Times New Roman" w:hAnsi="Times New Roman" w:cs="Times New Roman"/>
          <w:color w:val="auto"/>
          <w:sz w:val="24"/>
          <w:szCs w:val="24"/>
          <w:lang w:val="sr-Cyrl-RS"/>
        </w:rPr>
        <w:t xml:space="preserve">е </w:t>
      </w:r>
      <w:r w:rsidRPr="009A3C03">
        <w:rPr>
          <w:rFonts w:ascii="Times New Roman" w:hAnsi="Times New Roman" w:cs="Times New Roman"/>
          <w:b/>
          <w:color w:val="auto"/>
          <w:sz w:val="24"/>
          <w:szCs w:val="24"/>
          <w:lang w:val="sr-Latn-RS"/>
        </w:rPr>
        <w:t>Закон о социјалној заштити</w:t>
      </w:r>
      <w:r w:rsidRPr="009A3C03">
        <w:rPr>
          <w:rFonts w:ascii="Times New Roman" w:hAnsi="Times New Roman" w:cs="Times New Roman"/>
          <w:color w:val="auto"/>
          <w:sz w:val="24"/>
          <w:szCs w:val="24"/>
          <w:lang w:val="sr-Cyrl-RS"/>
        </w:rPr>
        <w:t xml:space="preserve"> </w:t>
      </w:r>
      <w:r w:rsidRPr="009A3C03">
        <w:rPr>
          <w:rFonts w:ascii="Times New Roman" w:eastAsia="TimesNewRomanPSMT" w:hAnsi="Times New Roman" w:cs="Times New Roman"/>
          <w:color w:val="auto"/>
          <w:sz w:val="24"/>
          <w:szCs w:val="24"/>
          <w:lang w:val="ru-RU"/>
        </w:rPr>
        <w:t>(„Службени гласник РС</w:t>
      </w:r>
      <w:r w:rsidRPr="009A3C03">
        <w:rPr>
          <w:rFonts w:ascii="Times New Roman" w:hAnsi="Times New Roman" w:cs="Times New Roman"/>
          <w:color w:val="auto"/>
          <w:sz w:val="24"/>
          <w:szCs w:val="24"/>
          <w:lang w:val="sr-Cyrl-RS"/>
        </w:rPr>
        <w:t>”</w:t>
      </w:r>
      <w:r w:rsidRPr="009A3C03">
        <w:rPr>
          <w:rFonts w:ascii="Times New Roman" w:eastAsia="TimesNewRomanPSMT" w:hAnsi="Times New Roman" w:cs="Times New Roman"/>
          <w:color w:val="auto"/>
          <w:sz w:val="24"/>
          <w:szCs w:val="24"/>
          <w:lang w:val="ru-RU"/>
        </w:rPr>
        <w:t xml:space="preserve">, број </w:t>
      </w:r>
      <w:r w:rsidRPr="009A3C03">
        <w:rPr>
          <w:rFonts w:ascii="Times New Roman" w:eastAsia="TimesNewRomanPSMT" w:hAnsi="Times New Roman" w:cs="Times New Roman"/>
          <w:color w:val="auto"/>
          <w:sz w:val="24"/>
          <w:szCs w:val="24"/>
          <w:lang w:val="sr-Cyrl-RS"/>
        </w:rPr>
        <w:t>24/11</w:t>
      </w:r>
      <w:r w:rsidRPr="009A3C03">
        <w:rPr>
          <w:rFonts w:ascii="Times New Roman" w:eastAsia="TimesNewRomanPSMT" w:hAnsi="Times New Roman" w:cs="Times New Roman"/>
          <w:color w:val="auto"/>
          <w:sz w:val="24"/>
          <w:szCs w:val="24"/>
          <w:lang w:val="ru-RU"/>
        </w:rPr>
        <w:t>)</w:t>
      </w:r>
      <w:r w:rsidRPr="009A3C03">
        <w:rPr>
          <w:rFonts w:ascii="Times New Roman" w:hAnsi="Times New Roman" w:cs="Times New Roman"/>
          <w:color w:val="auto"/>
          <w:sz w:val="24"/>
          <w:szCs w:val="24"/>
          <w:lang w:val="sr-Latn-RS"/>
        </w:rPr>
        <w:t xml:space="preserve"> </w:t>
      </w:r>
      <w:r w:rsidRPr="009A3C03">
        <w:rPr>
          <w:rFonts w:ascii="Times New Roman" w:hAnsi="Times New Roman" w:cs="Times New Roman"/>
          <w:color w:val="auto"/>
          <w:sz w:val="24"/>
          <w:szCs w:val="24"/>
          <w:lang w:val="sr-Cyrl-RS"/>
        </w:rPr>
        <w:t xml:space="preserve">и </w:t>
      </w:r>
      <w:r w:rsidRPr="009A3C03">
        <w:rPr>
          <w:rFonts w:ascii="Times New Roman" w:hAnsi="Times New Roman" w:cs="Times New Roman"/>
          <w:b/>
          <w:color w:val="auto"/>
          <w:sz w:val="24"/>
          <w:szCs w:val="24"/>
          <w:lang w:val="sr-Cyrl-RS"/>
        </w:rPr>
        <w:t>Закон о социјалној карти</w:t>
      </w:r>
      <w:r w:rsidRPr="009A3C03">
        <w:rPr>
          <w:rFonts w:ascii="Times New Roman" w:hAnsi="Times New Roman" w:cs="Times New Roman"/>
          <w:color w:val="auto"/>
          <w:sz w:val="24"/>
          <w:szCs w:val="24"/>
          <w:lang w:val="sr-Cyrl-RS"/>
        </w:rPr>
        <w:t xml:space="preserve"> </w:t>
      </w:r>
      <w:r w:rsidRPr="009A3C03">
        <w:rPr>
          <w:rFonts w:ascii="Times New Roman" w:eastAsia="TimesNewRomanPSMT" w:hAnsi="Times New Roman" w:cs="Times New Roman"/>
          <w:color w:val="auto"/>
          <w:sz w:val="24"/>
          <w:szCs w:val="24"/>
          <w:lang w:val="ru-RU"/>
        </w:rPr>
        <w:t>(„Службени гласник РС</w:t>
      </w:r>
      <w:r w:rsidRPr="009A3C03">
        <w:rPr>
          <w:rFonts w:ascii="Times New Roman" w:eastAsia="TimesNewRomanPSMT" w:hAnsi="Times New Roman" w:cs="Times New Roman"/>
          <w:bCs/>
          <w:color w:val="auto"/>
          <w:sz w:val="24"/>
          <w:szCs w:val="24"/>
          <w:lang w:val="sr-Cyrl-CS" w:eastAsia="sr-Latn-CS"/>
        </w:rPr>
        <w:t>”</w:t>
      </w:r>
      <w:r w:rsidRPr="009A3C03">
        <w:rPr>
          <w:rFonts w:ascii="Times New Roman" w:eastAsia="TimesNewRomanPSMT" w:hAnsi="Times New Roman" w:cs="Times New Roman"/>
          <w:color w:val="auto"/>
          <w:sz w:val="24"/>
          <w:szCs w:val="24"/>
          <w:lang w:val="ru-RU"/>
        </w:rPr>
        <w:t xml:space="preserve">, број </w:t>
      </w:r>
      <w:r w:rsidRPr="009A3C03">
        <w:rPr>
          <w:rFonts w:ascii="Times New Roman" w:eastAsia="TimesNewRomanPSMT" w:hAnsi="Times New Roman" w:cs="Times New Roman"/>
          <w:color w:val="auto"/>
          <w:sz w:val="24"/>
          <w:szCs w:val="24"/>
          <w:lang w:val="sr-Cyrl-RS"/>
        </w:rPr>
        <w:t>14/21</w:t>
      </w:r>
      <w:r w:rsidRPr="009A3C03">
        <w:rPr>
          <w:rFonts w:ascii="Times New Roman" w:eastAsia="TimesNewRomanPSMT" w:hAnsi="Times New Roman" w:cs="Times New Roman"/>
          <w:color w:val="auto"/>
          <w:sz w:val="24"/>
          <w:szCs w:val="24"/>
          <w:lang w:val="ru-RU"/>
        </w:rPr>
        <w:t>).</w:t>
      </w:r>
    </w:p>
    <w:p w14:paraId="64D70A7E" w14:textId="77777777" w:rsidR="00315BE4" w:rsidRPr="009A3C03" w:rsidRDefault="00315BE4" w:rsidP="009A3C03">
      <w:pPr>
        <w:tabs>
          <w:tab w:val="left" w:pos="1289"/>
        </w:tabs>
        <w:spacing w:before="56" w:line="276" w:lineRule="auto"/>
        <w:rPr>
          <w:rFonts w:ascii="Times New Roman" w:hAnsi="Times New Roman" w:cs="Times New Roman"/>
          <w:i/>
          <w:color w:val="auto"/>
          <w:sz w:val="24"/>
          <w:szCs w:val="24"/>
        </w:rPr>
      </w:pPr>
    </w:p>
    <w:p w14:paraId="28BA7451" w14:textId="77777777" w:rsidR="00315BE4" w:rsidRPr="009A3C03" w:rsidRDefault="00315BE4" w:rsidP="009A3C03">
      <w:pPr>
        <w:spacing w:line="276" w:lineRule="auto"/>
        <w:ind w:firstLine="708"/>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lastRenderedPageBreak/>
        <w:t xml:space="preserve">Уставни основ за доношење Закона о социјалној заштити налази се у члану 69. </w:t>
      </w:r>
      <w:r w:rsidRPr="009A3C03">
        <w:rPr>
          <w:rFonts w:ascii="Times New Roman" w:hAnsi="Times New Roman" w:cs="Times New Roman"/>
          <w:b/>
          <w:color w:val="auto"/>
          <w:sz w:val="24"/>
          <w:szCs w:val="24"/>
          <w:lang w:val="ru-RU"/>
        </w:rPr>
        <w:t>Устава Републике Србије</w:t>
      </w:r>
      <w:r w:rsidRPr="009A3C03">
        <w:rPr>
          <w:rFonts w:ascii="Times New Roman" w:hAnsi="Times New Roman" w:cs="Times New Roman"/>
          <w:color w:val="auto"/>
          <w:sz w:val="24"/>
          <w:szCs w:val="24"/>
          <w:lang w:val="ru-RU"/>
        </w:rPr>
        <w:t xml:space="preserve"> </w:t>
      </w:r>
      <w:r w:rsidRPr="009A3C03">
        <w:rPr>
          <w:rFonts w:ascii="Times New Roman" w:eastAsia="TimesNewRomanPSMT" w:hAnsi="Times New Roman" w:cs="Times New Roman"/>
          <w:color w:val="auto"/>
          <w:sz w:val="24"/>
          <w:szCs w:val="24"/>
          <w:lang w:val="ru-RU"/>
        </w:rPr>
        <w:t>(„Службени гласник РС</w:t>
      </w:r>
      <w:r w:rsidRPr="009A3C03">
        <w:rPr>
          <w:rFonts w:ascii="Times New Roman" w:hAnsi="Times New Roman" w:cs="Times New Roman"/>
          <w:color w:val="auto"/>
          <w:sz w:val="24"/>
          <w:szCs w:val="24"/>
          <w:lang w:val="sr-Cyrl-RS"/>
        </w:rPr>
        <w:t>”</w:t>
      </w:r>
      <w:r w:rsidRPr="009A3C03">
        <w:rPr>
          <w:rFonts w:ascii="Times New Roman" w:eastAsia="TimesNewRomanPSMT" w:hAnsi="Times New Roman" w:cs="Times New Roman"/>
          <w:color w:val="auto"/>
          <w:sz w:val="24"/>
          <w:szCs w:val="24"/>
          <w:lang w:val="ru-RU"/>
        </w:rPr>
        <w:t>, број 98/06).</w:t>
      </w:r>
      <w:r w:rsidRPr="009A3C03">
        <w:rPr>
          <w:rFonts w:ascii="Times New Roman" w:hAnsi="Times New Roman" w:cs="Times New Roman"/>
          <w:color w:val="auto"/>
          <w:sz w:val="24"/>
          <w:szCs w:val="24"/>
          <w:lang w:val="ru-RU"/>
        </w:rPr>
        <w:t xml:space="preserve"> Према члану 69. став 1. Устава, грађани и породице којима је неопходна друштвена помоћ ради савладавања социјалних и животних тешкоћа и стварања услова за задовољавање основних животних потреба, имају право на социјалну заштиту, чије се пружање заснива на начелима социјалне правде, хуманизма и поштовања људског достојанства. </w:t>
      </w:r>
    </w:p>
    <w:p w14:paraId="140D1A86" w14:textId="77777777" w:rsidR="00315BE4" w:rsidRPr="009A3C03" w:rsidRDefault="00315BE4" w:rsidP="009A3C03">
      <w:pPr>
        <w:spacing w:line="276" w:lineRule="auto"/>
        <w:jc w:val="both"/>
        <w:rPr>
          <w:rFonts w:ascii="Times New Roman" w:hAnsi="Times New Roman" w:cs="Times New Roman"/>
          <w:color w:val="auto"/>
          <w:sz w:val="24"/>
          <w:szCs w:val="24"/>
          <w:lang w:val="ru-RU"/>
        </w:rPr>
      </w:pPr>
    </w:p>
    <w:p w14:paraId="55BF4B03" w14:textId="77777777" w:rsidR="00315BE4" w:rsidRPr="009A3C03" w:rsidRDefault="00315BE4" w:rsidP="009A3C03">
      <w:pPr>
        <w:spacing w:line="276" w:lineRule="auto"/>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ru-RU"/>
        </w:rPr>
        <w:tab/>
      </w:r>
      <w:r w:rsidRPr="009A3C03">
        <w:rPr>
          <w:rFonts w:ascii="Times New Roman" w:hAnsi="Times New Roman" w:cs="Times New Roman"/>
          <w:color w:val="auto"/>
          <w:sz w:val="24"/>
          <w:szCs w:val="24"/>
          <w:lang w:val="sr-Cyrl-CS"/>
        </w:rPr>
        <w:t xml:space="preserve">Сходно усвојеним стратешким циљевима, Закон о социјалној заштити </w:t>
      </w:r>
      <w:r w:rsidRPr="009A3C03">
        <w:rPr>
          <w:rFonts w:ascii="Times New Roman" w:eastAsia="TimesNewRomanPSMT" w:hAnsi="Times New Roman" w:cs="Times New Roman"/>
          <w:color w:val="auto"/>
          <w:sz w:val="24"/>
          <w:szCs w:val="24"/>
          <w:lang w:val="ru-RU"/>
        </w:rPr>
        <w:t>(„Службени гласник РС</w:t>
      </w:r>
      <w:r w:rsidRPr="009A3C03">
        <w:rPr>
          <w:rFonts w:ascii="Times New Roman" w:hAnsi="Times New Roman" w:cs="Times New Roman"/>
          <w:color w:val="auto"/>
          <w:sz w:val="24"/>
          <w:szCs w:val="24"/>
          <w:lang w:val="sr-Cyrl-RS"/>
        </w:rPr>
        <w:t>”,</w:t>
      </w:r>
      <w:r w:rsidRPr="009A3C03">
        <w:rPr>
          <w:rFonts w:ascii="Times New Roman" w:eastAsia="TimesNewRomanPSMT" w:hAnsi="Times New Roman" w:cs="Times New Roman"/>
          <w:color w:val="auto"/>
          <w:sz w:val="24"/>
          <w:szCs w:val="24"/>
          <w:lang w:val="ru-RU"/>
        </w:rPr>
        <w:t xml:space="preserve"> број 24</w:t>
      </w:r>
      <w:r w:rsidRPr="009A3C03">
        <w:rPr>
          <w:rFonts w:ascii="Times New Roman" w:eastAsia="TimesNewRomanPSMT" w:hAnsi="Times New Roman" w:cs="Times New Roman"/>
          <w:color w:val="auto"/>
          <w:sz w:val="24"/>
          <w:szCs w:val="24"/>
          <w:lang w:val="sr-Cyrl-RS"/>
        </w:rPr>
        <w:t>/11</w:t>
      </w:r>
      <w:r w:rsidRPr="009A3C03">
        <w:rPr>
          <w:rFonts w:ascii="Times New Roman" w:eastAsia="TimesNewRomanPSMT" w:hAnsi="Times New Roman" w:cs="Times New Roman"/>
          <w:color w:val="auto"/>
          <w:sz w:val="24"/>
          <w:szCs w:val="24"/>
          <w:lang w:val="ru-RU"/>
        </w:rPr>
        <w:t xml:space="preserve">) </w:t>
      </w:r>
      <w:r w:rsidRPr="009A3C03">
        <w:rPr>
          <w:rFonts w:ascii="Times New Roman" w:hAnsi="Times New Roman" w:cs="Times New Roman"/>
          <w:color w:val="auto"/>
          <w:sz w:val="24"/>
          <w:szCs w:val="24"/>
          <w:lang w:val="sr-Cyrl-CS"/>
        </w:rPr>
        <w:t xml:space="preserve">обезбеђује механизме за проширење помоћи сиромашнима кроз веће износе трансфера и мрежу социјалне заштите која укључује најугроженије групе грађана који су до сада имали тешкоћа да користе социјалну заштиту. Закон такође имплеметира стратешке циљеве који се односе на реформу социјалних услуга, те уређује права, врсте услуга, установе и пружаоце услуга, корисничке групе, механизме за контролу квалитета, надлежности у оснивању и финансирању. Реформа социјалних услуга има за циљ да обезбеди деинституционализацију, развој нових услуга и алтернативних форми социјалне заштите у заједници и укључивање различитих актера у сферу пружања услуга. </w:t>
      </w:r>
    </w:p>
    <w:p w14:paraId="26ADA51B" w14:textId="77777777" w:rsidR="00315BE4" w:rsidRPr="009A3C03" w:rsidRDefault="00315BE4" w:rsidP="009A3C03">
      <w:pPr>
        <w:spacing w:line="276" w:lineRule="auto"/>
        <w:ind w:firstLine="72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Током израде Закона о социјалној заштити консултовани су следећи међународни документи: Повеља о основним социјалним правима ЕУ, Међународна повеља о економским, социјалним и културним правима, Међународни пакт о грађанским и политичким правима, Међународна конвенција о елиминацији свих форми расизма и расне дискриминације, Конвенција о правима особа са инвалидитетом и Конвенција УН о правима детета.</w:t>
      </w:r>
    </w:p>
    <w:p w14:paraId="6EA3CFAD" w14:textId="77777777" w:rsidR="00315BE4" w:rsidRPr="009A3C03" w:rsidRDefault="00315BE4" w:rsidP="009A3C03">
      <w:pPr>
        <w:spacing w:line="276" w:lineRule="auto"/>
        <w:ind w:firstLine="720"/>
        <w:jc w:val="both"/>
        <w:rPr>
          <w:rFonts w:ascii="Times New Roman" w:hAnsi="Times New Roman" w:cs="Times New Roman"/>
          <w:color w:val="auto"/>
          <w:sz w:val="24"/>
          <w:szCs w:val="24"/>
          <w:lang w:val="sr-Cyrl-CS"/>
        </w:rPr>
      </w:pPr>
    </w:p>
    <w:p w14:paraId="1D631C02" w14:textId="77777777" w:rsidR="00315BE4" w:rsidRPr="009A3C03" w:rsidRDefault="00315BE4" w:rsidP="009A3C03">
      <w:pPr>
        <w:spacing w:line="276" w:lineRule="auto"/>
        <w:ind w:firstLine="720"/>
        <w:jc w:val="both"/>
        <w:rPr>
          <w:rFonts w:ascii="Times New Roman" w:hAnsi="Times New Roman" w:cs="Times New Roman"/>
          <w:color w:val="auto"/>
          <w:sz w:val="24"/>
          <w:szCs w:val="24"/>
          <w:lang w:val="sr-Cyrl-CS"/>
        </w:rPr>
      </w:pPr>
    </w:p>
    <w:p w14:paraId="7E362B73" w14:textId="77777777" w:rsidR="00315BE4" w:rsidRPr="009A3C03" w:rsidRDefault="00315BE4" w:rsidP="009A3C03">
      <w:pPr>
        <w:spacing w:line="276" w:lineRule="auto"/>
        <w:ind w:firstLine="720"/>
        <w:jc w:val="both"/>
        <w:rPr>
          <w:rFonts w:ascii="Times New Roman" w:hAnsi="Times New Roman" w:cs="Times New Roman"/>
          <w:color w:val="auto"/>
          <w:sz w:val="24"/>
          <w:szCs w:val="24"/>
          <w:lang w:val="sr-Cyrl-CS"/>
        </w:rPr>
      </w:pPr>
    </w:p>
    <w:p w14:paraId="7F2DD9DA" w14:textId="77777777" w:rsidR="00315BE4" w:rsidRPr="009A3C03" w:rsidRDefault="00315BE4" w:rsidP="009A3C03">
      <w:pPr>
        <w:adjustRightInd w:val="0"/>
        <w:spacing w:line="276" w:lineRule="auto"/>
        <w:ind w:firstLine="720"/>
        <w:jc w:val="both"/>
        <w:rPr>
          <w:rFonts w:ascii="Times New Roman" w:hAnsi="Times New Roman" w:cs="Times New Roman"/>
          <w:noProof/>
          <w:color w:val="auto"/>
          <w:sz w:val="24"/>
          <w:szCs w:val="24"/>
          <w:lang w:val="sr-Latn-CS"/>
        </w:rPr>
      </w:pPr>
      <w:r w:rsidRPr="009A3C03">
        <w:rPr>
          <w:rFonts w:ascii="Times New Roman" w:hAnsi="Times New Roman" w:cs="Times New Roman"/>
          <w:color w:val="auto"/>
          <w:sz w:val="24"/>
          <w:szCs w:val="24"/>
          <w:lang w:val="sr-Latn-CS"/>
        </w:rPr>
        <w:t xml:space="preserve"> </w:t>
      </w:r>
      <w:r w:rsidRPr="009A3C03">
        <w:rPr>
          <w:rFonts w:ascii="Times New Roman" w:hAnsi="Times New Roman" w:cs="Times New Roman"/>
          <w:color w:val="auto"/>
          <w:sz w:val="24"/>
          <w:szCs w:val="24"/>
          <w:lang w:val="sr-Cyrl-CS"/>
        </w:rPr>
        <w:t xml:space="preserve">Законом се </w:t>
      </w:r>
      <w:r w:rsidRPr="009A3C03">
        <w:rPr>
          <w:rFonts w:ascii="Times New Roman" w:hAnsi="Times New Roman" w:cs="Times New Roman"/>
          <w:noProof/>
          <w:color w:val="auto"/>
          <w:sz w:val="24"/>
          <w:szCs w:val="24"/>
          <w:lang w:val="sr-Latn-CS"/>
        </w:rPr>
        <w:t>успоставља систем базиран</w:t>
      </w:r>
      <w:r w:rsidRPr="009A3C03">
        <w:rPr>
          <w:rFonts w:ascii="Times New Roman" w:hAnsi="Times New Roman" w:cs="Times New Roman"/>
          <w:noProof/>
          <w:color w:val="auto"/>
          <w:sz w:val="24"/>
          <w:szCs w:val="24"/>
          <w:lang w:val="sr-Cyrl-RS"/>
        </w:rPr>
        <w:t xml:space="preserve"> на</w:t>
      </w:r>
      <w:r w:rsidRPr="009A3C03">
        <w:rPr>
          <w:rFonts w:ascii="Times New Roman" w:hAnsi="Times New Roman" w:cs="Times New Roman"/>
          <w:noProof/>
          <w:color w:val="auto"/>
          <w:sz w:val="24"/>
          <w:szCs w:val="24"/>
          <w:lang w:val="sr-Latn-CS"/>
        </w:rPr>
        <w:t xml:space="preserve"> плурализму и лиценцирању пружалаца услуга и стручних радника; унапређује се квалитет стручног рада, кроз континуирану обук</w:t>
      </w:r>
      <w:r w:rsidRPr="009A3C03">
        <w:rPr>
          <w:rFonts w:ascii="Times New Roman" w:hAnsi="Times New Roman" w:cs="Times New Roman"/>
          <w:noProof/>
          <w:color w:val="auto"/>
          <w:sz w:val="24"/>
          <w:szCs w:val="24"/>
          <w:lang w:val="sr-Cyrl-RS"/>
        </w:rPr>
        <w:t xml:space="preserve">у, </w:t>
      </w:r>
      <w:r w:rsidRPr="009A3C03">
        <w:rPr>
          <w:rFonts w:ascii="Times New Roman" w:hAnsi="Times New Roman" w:cs="Times New Roman"/>
          <w:noProof/>
          <w:color w:val="auto"/>
          <w:sz w:val="24"/>
          <w:szCs w:val="24"/>
          <w:lang w:val="sr-Latn-CS"/>
        </w:rPr>
        <w:t xml:space="preserve"> лиценцирање и </w:t>
      </w:r>
      <w:r w:rsidRPr="009A3C03">
        <w:rPr>
          <w:rFonts w:ascii="Times New Roman" w:hAnsi="Times New Roman" w:cs="Times New Roman"/>
          <w:color w:val="auto"/>
          <w:sz w:val="24"/>
          <w:szCs w:val="24"/>
          <w:lang w:val="sr-Cyrl-CS"/>
        </w:rPr>
        <w:t xml:space="preserve">увођење </w:t>
      </w:r>
      <w:r w:rsidRPr="009A3C03">
        <w:rPr>
          <w:rFonts w:ascii="Times New Roman" w:hAnsi="Times New Roman" w:cs="Times New Roman"/>
          <w:color w:val="auto"/>
          <w:sz w:val="24"/>
          <w:szCs w:val="24"/>
          <w:lang w:val="sr-Cyrl-RS"/>
        </w:rPr>
        <w:t>К</w:t>
      </w:r>
      <w:r w:rsidRPr="009A3C03">
        <w:rPr>
          <w:rFonts w:ascii="Times New Roman" w:hAnsi="Times New Roman" w:cs="Times New Roman"/>
          <w:color w:val="auto"/>
          <w:sz w:val="24"/>
          <w:szCs w:val="24"/>
          <w:lang w:val="sr-Cyrl-CS"/>
        </w:rPr>
        <w:t>оморе</w:t>
      </w:r>
      <w:r w:rsidRPr="009A3C03">
        <w:rPr>
          <w:rFonts w:ascii="Times New Roman" w:hAnsi="Times New Roman" w:cs="Times New Roman"/>
          <w:color w:val="auto"/>
          <w:sz w:val="24"/>
          <w:szCs w:val="24"/>
          <w:lang w:val="sr-Latn-CS"/>
        </w:rPr>
        <w:t xml:space="preserve"> социјалне заштите; </w:t>
      </w:r>
      <w:r w:rsidRPr="009A3C03">
        <w:rPr>
          <w:rFonts w:ascii="Times New Roman" w:hAnsi="Times New Roman" w:cs="Times New Roman"/>
          <w:color w:val="auto"/>
          <w:sz w:val="24"/>
          <w:szCs w:val="24"/>
          <w:lang w:val="sr-Cyrl-CS"/>
        </w:rPr>
        <w:t>редефини</w:t>
      </w:r>
      <w:r w:rsidRPr="009A3C03">
        <w:rPr>
          <w:rFonts w:ascii="Times New Roman" w:hAnsi="Times New Roman" w:cs="Times New Roman"/>
          <w:color w:val="auto"/>
          <w:sz w:val="24"/>
          <w:szCs w:val="24"/>
          <w:lang w:val="sr-Latn-CS"/>
        </w:rPr>
        <w:t>шу</w:t>
      </w:r>
      <w:r w:rsidRPr="009A3C03">
        <w:rPr>
          <w:rFonts w:ascii="Times New Roman" w:hAnsi="Times New Roman" w:cs="Times New Roman"/>
          <w:color w:val="auto"/>
          <w:sz w:val="24"/>
          <w:szCs w:val="24"/>
          <w:lang w:val="sr-Cyrl-CS"/>
        </w:rPr>
        <w:t xml:space="preserve"> </w:t>
      </w:r>
      <w:r w:rsidRPr="009A3C03">
        <w:rPr>
          <w:rFonts w:ascii="Times New Roman" w:hAnsi="Times New Roman" w:cs="Times New Roman"/>
          <w:color w:val="auto"/>
          <w:sz w:val="24"/>
          <w:szCs w:val="24"/>
          <w:lang w:val="sr-Latn-CS"/>
        </w:rPr>
        <w:t xml:space="preserve">се </w:t>
      </w:r>
      <w:r w:rsidRPr="009A3C03">
        <w:rPr>
          <w:rFonts w:ascii="Times New Roman" w:hAnsi="Times New Roman" w:cs="Times New Roman"/>
          <w:color w:val="auto"/>
          <w:sz w:val="24"/>
          <w:szCs w:val="24"/>
          <w:lang w:val="sr-Cyrl-CS"/>
        </w:rPr>
        <w:t>контролно-рег</w:t>
      </w:r>
      <w:r w:rsidRPr="009A3C03">
        <w:rPr>
          <w:rFonts w:ascii="Times New Roman" w:hAnsi="Times New Roman" w:cs="Times New Roman"/>
          <w:color w:val="auto"/>
          <w:sz w:val="24"/>
          <w:szCs w:val="24"/>
          <w:lang w:val="sr-Latn-CS"/>
        </w:rPr>
        <w:t>у</w:t>
      </w:r>
      <w:r w:rsidRPr="009A3C03">
        <w:rPr>
          <w:rFonts w:ascii="Times New Roman" w:hAnsi="Times New Roman" w:cs="Times New Roman"/>
          <w:color w:val="auto"/>
          <w:sz w:val="24"/>
          <w:szCs w:val="24"/>
          <w:lang w:val="sr-Cyrl-CS"/>
        </w:rPr>
        <w:t>латорн</w:t>
      </w:r>
      <w:r w:rsidRPr="009A3C03">
        <w:rPr>
          <w:rFonts w:ascii="Times New Roman" w:hAnsi="Times New Roman" w:cs="Times New Roman"/>
          <w:color w:val="auto"/>
          <w:sz w:val="24"/>
          <w:szCs w:val="24"/>
          <w:lang w:val="sr-Latn-CS"/>
        </w:rPr>
        <w:t>и</w:t>
      </w:r>
      <w:r w:rsidRPr="009A3C03">
        <w:rPr>
          <w:rFonts w:ascii="Times New Roman" w:hAnsi="Times New Roman" w:cs="Times New Roman"/>
          <w:color w:val="auto"/>
          <w:sz w:val="24"/>
          <w:szCs w:val="24"/>
          <w:lang w:val="sr-Cyrl-CS"/>
        </w:rPr>
        <w:t xml:space="preserve"> механизм</w:t>
      </w:r>
      <w:r w:rsidRPr="009A3C03">
        <w:rPr>
          <w:rFonts w:ascii="Times New Roman" w:hAnsi="Times New Roman" w:cs="Times New Roman"/>
          <w:color w:val="auto"/>
          <w:sz w:val="24"/>
          <w:szCs w:val="24"/>
          <w:lang w:val="sr-Latn-CS"/>
        </w:rPr>
        <w:t xml:space="preserve">и (инспекција и надзор); дефинишу се групе услуга у социјалној заштити, </w:t>
      </w:r>
      <w:r w:rsidRPr="009A3C03">
        <w:rPr>
          <w:rFonts w:ascii="Times New Roman" w:hAnsi="Times New Roman" w:cs="Times New Roman"/>
          <w:color w:val="auto"/>
          <w:sz w:val="24"/>
          <w:szCs w:val="24"/>
          <w:lang w:val="sr-Cyrl-RS"/>
        </w:rPr>
        <w:t xml:space="preserve">а </w:t>
      </w:r>
      <w:r w:rsidRPr="009A3C03">
        <w:rPr>
          <w:rFonts w:ascii="Times New Roman" w:hAnsi="Times New Roman" w:cs="Times New Roman"/>
          <w:noProof/>
          <w:color w:val="auto"/>
          <w:sz w:val="24"/>
          <w:szCs w:val="24"/>
          <w:lang w:val="sr-Latn-CS"/>
        </w:rPr>
        <w:t xml:space="preserve">отвара се </w:t>
      </w:r>
      <w:r w:rsidRPr="009A3C03">
        <w:rPr>
          <w:rFonts w:ascii="Times New Roman" w:hAnsi="Times New Roman" w:cs="Times New Roman"/>
          <w:noProof/>
          <w:color w:val="auto"/>
          <w:sz w:val="24"/>
          <w:szCs w:val="24"/>
          <w:lang w:val="sr-Cyrl-RS"/>
        </w:rPr>
        <w:t xml:space="preserve">и </w:t>
      </w:r>
      <w:r w:rsidRPr="009A3C03">
        <w:rPr>
          <w:rFonts w:ascii="Times New Roman" w:hAnsi="Times New Roman" w:cs="Times New Roman"/>
          <w:noProof/>
          <w:color w:val="auto"/>
          <w:sz w:val="24"/>
          <w:szCs w:val="24"/>
          <w:lang w:val="sr-Latn-CS"/>
        </w:rPr>
        <w:t xml:space="preserve">пут за развој нових услуга и дефинисање </w:t>
      </w:r>
      <w:r w:rsidRPr="009A3C03">
        <w:rPr>
          <w:rFonts w:ascii="Times New Roman" w:hAnsi="Times New Roman" w:cs="Times New Roman"/>
          <w:noProof/>
          <w:color w:val="auto"/>
          <w:sz w:val="24"/>
          <w:szCs w:val="24"/>
          <w:lang w:val="sr-Cyrl-CS"/>
        </w:rPr>
        <w:t>минималних стандарда услуга</w:t>
      </w:r>
      <w:r w:rsidRPr="009A3C03">
        <w:rPr>
          <w:rFonts w:ascii="Times New Roman" w:hAnsi="Times New Roman" w:cs="Times New Roman"/>
          <w:noProof/>
          <w:color w:val="auto"/>
          <w:sz w:val="24"/>
          <w:szCs w:val="24"/>
          <w:lang w:val="sr-Latn-CS"/>
        </w:rPr>
        <w:t>;</w:t>
      </w:r>
      <w:r w:rsidRPr="009A3C03">
        <w:rPr>
          <w:rFonts w:ascii="Times New Roman" w:hAnsi="Times New Roman" w:cs="Times New Roman"/>
          <w:noProof/>
          <w:color w:val="auto"/>
          <w:sz w:val="24"/>
          <w:szCs w:val="24"/>
          <w:lang w:val="sr-Cyrl-CS"/>
        </w:rPr>
        <w:t xml:space="preserve"> тежишт</w:t>
      </w:r>
      <w:r w:rsidRPr="009A3C03">
        <w:rPr>
          <w:rFonts w:ascii="Times New Roman" w:hAnsi="Times New Roman" w:cs="Times New Roman"/>
          <w:noProof/>
          <w:color w:val="auto"/>
          <w:sz w:val="24"/>
          <w:szCs w:val="24"/>
          <w:lang w:val="sr-Latn-CS"/>
        </w:rPr>
        <w:t xml:space="preserve">е се помера </w:t>
      </w:r>
      <w:r w:rsidRPr="009A3C03">
        <w:rPr>
          <w:rFonts w:ascii="Times New Roman" w:hAnsi="Times New Roman" w:cs="Times New Roman"/>
          <w:noProof/>
          <w:color w:val="auto"/>
          <w:sz w:val="24"/>
          <w:szCs w:val="24"/>
          <w:lang w:val="sr-Cyrl-CS"/>
        </w:rPr>
        <w:t xml:space="preserve">ка </w:t>
      </w:r>
      <w:r w:rsidRPr="009A3C03">
        <w:rPr>
          <w:rFonts w:ascii="Times New Roman" w:hAnsi="Times New Roman" w:cs="Times New Roman"/>
          <w:noProof/>
          <w:color w:val="auto"/>
          <w:sz w:val="24"/>
          <w:szCs w:val="24"/>
          <w:lang w:val="sr-Latn-CS"/>
        </w:rPr>
        <w:t xml:space="preserve">услугама у заједници; </w:t>
      </w:r>
      <w:r w:rsidRPr="009A3C03">
        <w:rPr>
          <w:rFonts w:ascii="Times New Roman" w:hAnsi="Times New Roman" w:cs="Times New Roman"/>
          <w:noProof/>
          <w:color w:val="auto"/>
          <w:sz w:val="24"/>
          <w:szCs w:val="24"/>
          <w:lang w:val="sr-Cyrl-RS"/>
        </w:rPr>
        <w:t>реформише се новчана социјална помоћ</w:t>
      </w:r>
      <w:r w:rsidRPr="009A3C03">
        <w:rPr>
          <w:rFonts w:ascii="Times New Roman" w:hAnsi="Times New Roman" w:cs="Times New Roman"/>
          <w:noProof/>
          <w:color w:val="auto"/>
          <w:sz w:val="24"/>
          <w:szCs w:val="24"/>
          <w:lang w:val="sr-Latn-CS"/>
        </w:rPr>
        <w:t>, у</w:t>
      </w:r>
      <w:r w:rsidRPr="009A3C03">
        <w:rPr>
          <w:rFonts w:ascii="Times New Roman" w:hAnsi="Times New Roman" w:cs="Times New Roman"/>
          <w:noProof/>
          <w:color w:val="auto"/>
          <w:sz w:val="24"/>
          <w:szCs w:val="24"/>
          <w:lang w:val="sr-Cyrl-CS"/>
        </w:rPr>
        <w:t>место вишеструких минималних нивоа социјалне сигурности уводи се осн</w:t>
      </w:r>
      <w:r w:rsidRPr="009A3C03">
        <w:rPr>
          <w:rFonts w:ascii="Times New Roman" w:hAnsi="Times New Roman" w:cs="Times New Roman"/>
          <w:noProof/>
          <w:color w:val="auto"/>
          <w:sz w:val="24"/>
          <w:szCs w:val="24"/>
          <w:lang w:val="sr-Latn-CS"/>
        </w:rPr>
        <w:t>о</w:t>
      </w:r>
      <w:r w:rsidRPr="009A3C03">
        <w:rPr>
          <w:rFonts w:ascii="Times New Roman" w:hAnsi="Times New Roman" w:cs="Times New Roman"/>
          <w:noProof/>
          <w:color w:val="auto"/>
          <w:sz w:val="24"/>
          <w:szCs w:val="24"/>
          <w:lang w:val="sr-Cyrl-CS"/>
        </w:rPr>
        <w:t>вица у номиналном износу, која се у зависности од старосне структуре и састава домаћинства множи са одговарајућим коефицијентима (скала еквивалнеције)</w:t>
      </w:r>
      <w:r w:rsidRPr="009A3C03">
        <w:rPr>
          <w:rFonts w:ascii="Times New Roman" w:hAnsi="Times New Roman" w:cs="Times New Roman"/>
          <w:noProof/>
          <w:color w:val="auto"/>
          <w:sz w:val="24"/>
          <w:szCs w:val="24"/>
          <w:lang w:val="sr-Latn-CS"/>
        </w:rPr>
        <w:t>; права и услуге се финансирају из буџета Републике, аутономне покрајине и локалне самоуправе, с тим што постоји могућност за наменске трансфере са централног на локални ниво, у случајевима предвиђеним законом.</w:t>
      </w:r>
    </w:p>
    <w:p w14:paraId="1D0B82CC" w14:textId="77777777" w:rsidR="00315BE4" w:rsidRPr="009A3C03" w:rsidRDefault="00315BE4" w:rsidP="009A3C03">
      <w:pPr>
        <w:adjustRightInd w:val="0"/>
        <w:spacing w:line="276" w:lineRule="auto"/>
        <w:ind w:firstLine="720"/>
        <w:jc w:val="both"/>
        <w:rPr>
          <w:rFonts w:ascii="Times New Roman" w:hAnsi="Times New Roman" w:cs="Times New Roman"/>
          <w:noProof/>
          <w:color w:val="auto"/>
          <w:sz w:val="24"/>
          <w:szCs w:val="24"/>
          <w:lang w:val="sr-Latn-CS"/>
        </w:rPr>
      </w:pPr>
    </w:p>
    <w:p w14:paraId="5DA596A9" w14:textId="77777777" w:rsidR="00315BE4" w:rsidRPr="009A3C03" w:rsidRDefault="00315BE4" w:rsidP="009A3C03">
      <w:pPr>
        <w:adjustRightInd w:val="0"/>
        <w:spacing w:line="276" w:lineRule="auto"/>
        <w:ind w:firstLine="720"/>
        <w:jc w:val="both"/>
        <w:rPr>
          <w:rFonts w:ascii="Times New Roman" w:hAnsi="Times New Roman" w:cs="Times New Roman"/>
          <w:noProof/>
          <w:color w:val="auto"/>
          <w:sz w:val="24"/>
          <w:szCs w:val="24"/>
          <w:lang w:val="sr-Latn-CS"/>
        </w:rPr>
      </w:pPr>
      <w:r w:rsidRPr="009A3C03">
        <w:rPr>
          <w:rFonts w:ascii="Times New Roman" w:hAnsi="Times New Roman" w:cs="Times New Roman"/>
          <w:noProof/>
          <w:color w:val="auto"/>
          <w:sz w:val="24"/>
          <w:szCs w:val="24"/>
          <w:lang w:val="sr-Latn-CS"/>
        </w:rPr>
        <w:t xml:space="preserve"> </w:t>
      </w:r>
    </w:p>
    <w:p w14:paraId="3491C755" w14:textId="77777777" w:rsidR="00315BE4" w:rsidRPr="009A3C03" w:rsidRDefault="00315BE4" w:rsidP="009A3C03">
      <w:pPr>
        <w:adjustRightInd w:val="0"/>
        <w:spacing w:after="120" w:line="276" w:lineRule="auto"/>
        <w:ind w:firstLine="708"/>
        <w:jc w:val="both"/>
        <w:rPr>
          <w:rFonts w:ascii="Times New Roman" w:hAnsi="Times New Roman" w:cs="Times New Roman"/>
          <w:color w:val="auto"/>
          <w:sz w:val="24"/>
          <w:szCs w:val="24"/>
          <w:lang w:val="sr-Cyrl-RS"/>
        </w:rPr>
      </w:pPr>
      <w:r w:rsidRPr="009A3C03">
        <w:rPr>
          <w:rFonts w:ascii="Times New Roman" w:hAnsi="Times New Roman" w:cs="Times New Roman"/>
          <w:b/>
          <w:color w:val="auto"/>
          <w:sz w:val="24"/>
          <w:szCs w:val="24"/>
          <w:lang w:val="sr-Latn-RS"/>
        </w:rPr>
        <w:t>Уз Закон о социјалној заштити протеклих година усвојена су и бројна подзаконска акта.</w:t>
      </w:r>
      <w:r w:rsidRPr="009A3C03">
        <w:rPr>
          <w:rFonts w:ascii="Times New Roman" w:hAnsi="Times New Roman" w:cs="Times New Roman"/>
          <w:color w:val="auto"/>
          <w:sz w:val="24"/>
          <w:szCs w:val="24"/>
          <w:lang w:val="sr-Latn-RS"/>
        </w:rPr>
        <w:t xml:space="preserve"> Усвојени су правилници о лиценцирању пружалаца услуга, о лиценцирању стручних радника, минималним стандардима за пружање услуга социјалне заштите и други. Влада је у марту 2016. године усвојила </w:t>
      </w:r>
      <w:r w:rsidRPr="009A3C03">
        <w:rPr>
          <w:rFonts w:ascii="Times New Roman" w:hAnsi="Times New Roman" w:cs="Times New Roman"/>
          <w:i/>
          <w:color w:val="auto"/>
          <w:sz w:val="24"/>
          <w:szCs w:val="24"/>
          <w:lang w:val="sr-Latn-RS"/>
        </w:rPr>
        <w:t xml:space="preserve">Уредбу о наменским трансферима </w:t>
      </w:r>
      <w:r w:rsidRPr="009A3C03">
        <w:rPr>
          <w:rFonts w:ascii="Times New Roman" w:hAnsi="Times New Roman" w:cs="Times New Roman"/>
          <w:i/>
          <w:color w:val="auto"/>
          <w:sz w:val="24"/>
          <w:szCs w:val="24"/>
          <w:lang w:val="sr-Latn-RS"/>
        </w:rPr>
        <w:lastRenderedPageBreak/>
        <w:t>у социјалној заштити</w:t>
      </w:r>
      <w:r w:rsidRPr="009A3C03">
        <w:rPr>
          <w:rFonts w:ascii="Times New Roman" w:hAnsi="Times New Roman" w:cs="Times New Roman"/>
          <w:color w:val="auto"/>
          <w:sz w:val="24"/>
          <w:szCs w:val="24"/>
          <w:lang w:val="sr-Latn-RS"/>
        </w:rPr>
        <w:t xml:space="preserve"> којом се утврђује висина трансфера, критеријуми за његову расподелу, као и критеријуми за учешће </w:t>
      </w:r>
      <w:r w:rsidRPr="009A3C03">
        <w:rPr>
          <w:rFonts w:ascii="Times New Roman" w:hAnsi="Times New Roman" w:cs="Times New Roman"/>
          <w:color w:val="auto"/>
          <w:sz w:val="24"/>
          <w:szCs w:val="24"/>
          <w:lang w:val="sr-Cyrl-RS"/>
        </w:rPr>
        <w:t xml:space="preserve">јединица локалних самоуправа </w:t>
      </w:r>
      <w:r w:rsidRPr="009A3C03">
        <w:rPr>
          <w:rFonts w:ascii="Times New Roman" w:hAnsi="Times New Roman" w:cs="Times New Roman"/>
          <w:color w:val="auto"/>
          <w:sz w:val="24"/>
          <w:szCs w:val="24"/>
          <w:lang w:val="sr-Latn-RS"/>
        </w:rPr>
        <w:t xml:space="preserve">. Наменски трансфери обезбеђују додатна средства из националног буџета за финансирање услуга социјалне заштите у надлежности </w:t>
      </w:r>
      <w:r w:rsidRPr="009A3C03">
        <w:rPr>
          <w:rFonts w:ascii="Times New Roman" w:hAnsi="Times New Roman" w:cs="Times New Roman"/>
          <w:color w:val="auto"/>
          <w:sz w:val="24"/>
          <w:szCs w:val="24"/>
          <w:lang w:val="sr-Cyrl-RS"/>
        </w:rPr>
        <w:t>јединица локланих смоуправа</w:t>
      </w:r>
      <w:r w:rsidRPr="009A3C03">
        <w:rPr>
          <w:rFonts w:ascii="Times New Roman" w:hAnsi="Times New Roman" w:cs="Times New Roman"/>
          <w:color w:val="auto"/>
          <w:sz w:val="24"/>
          <w:szCs w:val="24"/>
          <w:lang w:val="sr-Latn-RS"/>
        </w:rPr>
        <w:t xml:space="preserve">. Уредбом је прецизирано да су средства намењена за услуге социјалне заштите у мање развијеним </w:t>
      </w:r>
      <w:r w:rsidRPr="009A3C03">
        <w:rPr>
          <w:rFonts w:ascii="Times New Roman" w:hAnsi="Times New Roman" w:cs="Times New Roman"/>
          <w:color w:val="auto"/>
          <w:sz w:val="24"/>
          <w:szCs w:val="24"/>
          <w:lang w:val="sr-Cyrl-RS"/>
        </w:rPr>
        <w:t xml:space="preserve">јединицма локалних самоуправа </w:t>
      </w:r>
      <w:r w:rsidRPr="009A3C03">
        <w:rPr>
          <w:rFonts w:ascii="Times New Roman" w:hAnsi="Times New Roman" w:cs="Times New Roman"/>
          <w:color w:val="auto"/>
          <w:sz w:val="24"/>
          <w:szCs w:val="24"/>
          <w:lang w:val="sr-Latn-RS"/>
        </w:rPr>
        <w:t xml:space="preserve"> у општинама у којима се налазе установе у процесу трансформације, као и за финансирање иновативних услуга и услуга социјалне заштите од посебног значаја за Републику Србију. Уредба наводи да у ову последњу групу спадају услуге којима се обезбеђује подршка очувању природне породице и останак деце у породицама као и подршка старијим лицима од 65 година у руралним срединама и слабо насељеним местима. Поред тога, усвојена је и </w:t>
      </w:r>
      <w:r w:rsidRPr="009A3C03">
        <w:rPr>
          <w:rFonts w:ascii="Times New Roman" w:hAnsi="Times New Roman" w:cs="Times New Roman"/>
          <w:i/>
          <w:color w:val="auto"/>
          <w:sz w:val="24"/>
          <w:szCs w:val="24"/>
          <w:lang w:val="sr-Latn-RS"/>
        </w:rPr>
        <w:t>Уредба о мерама социјалне укључености корисника новчане социјалне помоћи</w:t>
      </w:r>
      <w:r w:rsidRPr="009A3C03">
        <w:rPr>
          <w:rFonts w:ascii="Times New Roman" w:hAnsi="Times New Roman" w:cs="Times New Roman"/>
          <w:color w:val="auto"/>
          <w:sz w:val="24"/>
          <w:szCs w:val="24"/>
          <w:vertAlign w:val="superscript"/>
          <w:lang w:val="sr-Latn-RS"/>
        </w:rPr>
        <w:footnoteReference w:id="7"/>
      </w:r>
      <w:r w:rsidRPr="009A3C03">
        <w:rPr>
          <w:rFonts w:ascii="Times New Roman" w:hAnsi="Times New Roman" w:cs="Times New Roman"/>
          <w:color w:val="auto"/>
          <w:sz w:val="24"/>
          <w:szCs w:val="24"/>
          <w:lang w:val="sr-Latn-RS"/>
        </w:rPr>
        <w:t xml:space="preserve"> која дефинише видове активације корисника новчане социјалне помоћи, као што су на пример укључивање у процес формалног и неформалног образовања, запошљавање, лечење и друштвенокористан рад, односно рад у локалној заједници. По овој Уредби, центар за социјални рад са корисницима закључује споразум који садржи активности и обавезе корисника као и могућност умањења и престанка права на новчану социјалну помоћ у случају неоправданог неизвршавања обавеза. Један број организација цивилног друштва је поднео иницијативу за оцену уставности ове уредбе. </w:t>
      </w:r>
      <w:r w:rsidRPr="009A3C03">
        <w:rPr>
          <w:rFonts w:ascii="Times New Roman" w:hAnsi="Times New Roman" w:cs="Times New Roman"/>
          <w:color w:val="auto"/>
          <w:sz w:val="24"/>
          <w:szCs w:val="24"/>
          <w:lang w:val="sr-Latn-RS"/>
        </w:rPr>
        <w:tab/>
      </w:r>
    </w:p>
    <w:p w14:paraId="5798DDF8" w14:textId="77777777" w:rsidR="00315BE4" w:rsidRPr="009A3C03" w:rsidRDefault="00315BE4" w:rsidP="009A3C03">
      <w:pPr>
        <w:adjustRightInd w:val="0"/>
        <w:spacing w:after="120" w:line="276" w:lineRule="auto"/>
        <w:jc w:val="both"/>
        <w:rPr>
          <w:rFonts w:ascii="Times New Roman" w:hAnsi="Times New Roman" w:cs="Times New Roman"/>
          <w:color w:val="auto"/>
          <w:sz w:val="24"/>
          <w:szCs w:val="24"/>
          <w:lang w:val="sr-Latn-RS"/>
        </w:rPr>
      </w:pPr>
    </w:p>
    <w:p w14:paraId="1E8867FC" w14:textId="77777777" w:rsidR="00315BE4" w:rsidRPr="009A3C03" w:rsidRDefault="00315BE4" w:rsidP="009A3C03">
      <w:pPr>
        <w:adjustRightInd w:val="0"/>
        <w:spacing w:after="120" w:line="276" w:lineRule="auto"/>
        <w:ind w:firstLine="708"/>
        <w:jc w:val="both"/>
        <w:rPr>
          <w:rFonts w:ascii="Times New Roman" w:hAnsi="Times New Roman" w:cs="Times New Roman"/>
          <w:b/>
          <w:color w:val="auto"/>
          <w:sz w:val="24"/>
          <w:szCs w:val="24"/>
          <w:lang w:val="sr-Cyrl-RS"/>
        </w:rPr>
      </w:pPr>
      <w:r w:rsidRPr="009A3C03">
        <w:rPr>
          <w:rFonts w:ascii="Times New Roman" w:hAnsi="Times New Roman" w:cs="Times New Roman"/>
          <w:b/>
          <w:color w:val="auto"/>
          <w:sz w:val="24"/>
          <w:szCs w:val="24"/>
          <w:lang w:val="sr-Cyrl-RS"/>
        </w:rPr>
        <w:t>Закон о социјалној карти</w:t>
      </w:r>
    </w:p>
    <w:p w14:paraId="7209EFCF" w14:textId="77777777" w:rsidR="00315BE4" w:rsidRPr="009A3C03" w:rsidRDefault="00315BE4" w:rsidP="009A3C03">
      <w:pPr>
        <w:spacing w:line="276" w:lineRule="auto"/>
        <w:ind w:firstLine="720"/>
        <w:jc w:val="both"/>
        <w:rPr>
          <w:rFonts w:ascii="Times New Roman" w:eastAsia="BatangChe" w:hAnsi="Times New Roman" w:cs="Times New Roman"/>
          <w:color w:val="auto"/>
          <w:sz w:val="24"/>
          <w:szCs w:val="24"/>
          <w:lang w:val="sr-Cyrl-CS"/>
        </w:rPr>
      </w:pPr>
      <w:r w:rsidRPr="009A3C03">
        <w:rPr>
          <w:rFonts w:ascii="Times New Roman" w:hAnsi="Times New Roman" w:cs="Times New Roman"/>
          <w:color w:val="auto"/>
          <w:sz w:val="24"/>
          <w:szCs w:val="24"/>
          <w:lang w:val="ru-RU"/>
        </w:rPr>
        <w:t>Законом о социјалној карти се уређује успостављање јединствен</w:t>
      </w:r>
      <w:r w:rsidRPr="009A3C03">
        <w:rPr>
          <w:rFonts w:ascii="Times New Roman" w:hAnsi="Times New Roman" w:cs="Times New Roman"/>
          <w:color w:val="auto"/>
          <w:sz w:val="24"/>
          <w:szCs w:val="24"/>
          <w:lang w:val="sr-Cyrl-RS"/>
        </w:rPr>
        <w:t xml:space="preserve">ог регистра </w:t>
      </w:r>
      <w:r w:rsidRPr="009A3C03">
        <w:rPr>
          <w:rFonts w:ascii="Times New Roman" w:hAnsi="Times New Roman" w:cs="Times New Roman"/>
          <w:color w:val="auto"/>
          <w:sz w:val="24"/>
          <w:szCs w:val="24"/>
          <w:lang w:val="ru-RU"/>
        </w:rPr>
        <w:t>Социјална карта кој</w:t>
      </w:r>
      <w:r w:rsidRPr="009A3C03">
        <w:rPr>
          <w:rFonts w:ascii="Times New Roman" w:hAnsi="Times New Roman" w:cs="Times New Roman"/>
          <w:color w:val="auto"/>
          <w:sz w:val="24"/>
          <w:szCs w:val="24"/>
          <w:lang w:val="sr-Cyrl-RS"/>
        </w:rPr>
        <w:t>и</w:t>
      </w:r>
      <w:r w:rsidRPr="009A3C03">
        <w:rPr>
          <w:rFonts w:ascii="Times New Roman" w:hAnsi="Times New Roman" w:cs="Times New Roman"/>
          <w:color w:val="auto"/>
          <w:sz w:val="24"/>
          <w:szCs w:val="24"/>
          <w:lang w:val="ru-RU"/>
        </w:rPr>
        <w:t xml:space="preserve"> садржи податке о </w:t>
      </w:r>
      <w:r w:rsidRPr="009A3C03">
        <w:rPr>
          <w:rFonts w:ascii="Times New Roman" w:hAnsi="Times New Roman" w:cs="Times New Roman"/>
          <w:bCs/>
          <w:color w:val="auto"/>
          <w:sz w:val="24"/>
          <w:szCs w:val="24"/>
          <w:lang w:val="ru-RU"/>
        </w:rPr>
        <w:t xml:space="preserve">социјално </w:t>
      </w:r>
      <w:r w:rsidRPr="009A3C03">
        <w:rPr>
          <w:rFonts w:ascii="Times New Roman" w:hAnsi="Times New Roman" w:cs="Times New Roman"/>
          <w:color w:val="auto"/>
          <w:sz w:val="24"/>
          <w:szCs w:val="24"/>
          <w:lang w:val="ru-RU"/>
        </w:rPr>
        <w:t xml:space="preserve">– </w:t>
      </w:r>
      <w:r w:rsidRPr="009A3C03">
        <w:rPr>
          <w:rFonts w:ascii="Times New Roman" w:hAnsi="Times New Roman" w:cs="Times New Roman"/>
          <w:bCs/>
          <w:color w:val="auto"/>
          <w:sz w:val="24"/>
          <w:szCs w:val="24"/>
          <w:lang w:val="ru-RU"/>
        </w:rPr>
        <w:t xml:space="preserve">економском статусу </w:t>
      </w:r>
      <w:r w:rsidRPr="009A3C03">
        <w:rPr>
          <w:rFonts w:ascii="Times New Roman" w:hAnsi="Times New Roman" w:cs="Times New Roman"/>
          <w:color w:val="auto"/>
          <w:sz w:val="24"/>
          <w:szCs w:val="24"/>
          <w:lang w:val="ru-RU"/>
        </w:rPr>
        <w:t>појединца и са њим</w:t>
      </w:r>
      <w:r w:rsidRPr="009A3C03">
        <w:rPr>
          <w:rFonts w:ascii="Times New Roman" w:hAnsi="Times New Roman" w:cs="Times New Roman"/>
          <w:bCs/>
          <w:color w:val="auto"/>
          <w:sz w:val="24"/>
          <w:szCs w:val="24"/>
          <w:lang w:val="ru-RU"/>
        </w:rPr>
        <w:t xml:space="preserve"> повезаних лица</w:t>
      </w:r>
      <w:r w:rsidRPr="009A3C03">
        <w:rPr>
          <w:rFonts w:ascii="Times New Roman" w:hAnsi="Times New Roman" w:cs="Times New Roman"/>
          <w:color w:val="auto"/>
          <w:sz w:val="24"/>
          <w:szCs w:val="24"/>
          <w:lang w:val="ru-RU"/>
        </w:rPr>
        <w:t>, утврђених кроз централизовано софтверско решење</w:t>
      </w:r>
      <w:r w:rsidRPr="009A3C03">
        <w:rPr>
          <w:rFonts w:ascii="Times New Roman" w:hAnsi="Times New Roman" w:cs="Times New Roman"/>
          <w:color w:val="auto"/>
          <w:sz w:val="24"/>
          <w:szCs w:val="24"/>
          <w:lang w:val="sr-Cyrl-RS"/>
        </w:rPr>
        <w:t xml:space="preserve"> у области социјалне заштите,</w:t>
      </w:r>
      <w:r w:rsidRPr="009A3C03">
        <w:rPr>
          <w:rFonts w:ascii="Times New Roman" w:hAnsi="Times New Roman" w:cs="Times New Roman"/>
          <w:color w:val="auto"/>
          <w:sz w:val="24"/>
          <w:szCs w:val="24"/>
          <w:lang w:val="ru-RU"/>
        </w:rPr>
        <w:t xml:space="preserve"> односно садржина, начин </w:t>
      </w:r>
      <w:r w:rsidRPr="009A3C03">
        <w:rPr>
          <w:rFonts w:ascii="Times New Roman" w:hAnsi="Times New Roman" w:cs="Times New Roman"/>
          <w:color w:val="auto"/>
          <w:sz w:val="24"/>
          <w:szCs w:val="24"/>
          <w:lang w:val="sr-Cyrl-RS"/>
        </w:rPr>
        <w:t>приступања</w:t>
      </w:r>
      <w:r w:rsidRPr="009A3C03">
        <w:rPr>
          <w:rFonts w:ascii="Times New Roman" w:hAnsi="Times New Roman" w:cs="Times New Roman"/>
          <w:color w:val="auto"/>
          <w:sz w:val="24"/>
          <w:szCs w:val="24"/>
          <w:lang w:val="ru-RU"/>
        </w:rPr>
        <w:t>, обрада</w:t>
      </w:r>
      <w:r w:rsidRPr="009A3C03">
        <w:rPr>
          <w:rFonts w:ascii="Times New Roman" w:hAnsi="Times New Roman" w:cs="Times New Roman"/>
          <w:color w:val="auto"/>
          <w:sz w:val="24"/>
          <w:szCs w:val="24"/>
          <w:lang w:val="sr-Cyrl-CS"/>
        </w:rPr>
        <w:t xml:space="preserve"> и</w:t>
      </w:r>
      <w:r w:rsidRPr="009A3C03">
        <w:rPr>
          <w:rFonts w:ascii="Times New Roman" w:hAnsi="Times New Roman" w:cs="Times New Roman"/>
          <w:color w:val="auto"/>
          <w:sz w:val="24"/>
          <w:szCs w:val="24"/>
          <w:lang w:val="ru-RU"/>
        </w:rPr>
        <w:t xml:space="preserve"> чување података у оквиру Социјалне карте. Овим законом уређује се и формирање и прослеђивање обавештења (нотификација) ка другим софтверским решењима у Министарству, односно начин обраде и анализе података и израде извештаја </w:t>
      </w:r>
      <w:r w:rsidRPr="009A3C03">
        <w:rPr>
          <w:rFonts w:ascii="Times New Roman" w:eastAsia="BatangChe" w:hAnsi="Times New Roman" w:cs="Times New Roman"/>
          <w:color w:val="auto"/>
          <w:sz w:val="24"/>
          <w:szCs w:val="24"/>
          <w:lang w:val="sr-Cyrl-CS"/>
        </w:rPr>
        <w:t>потребних за обављање послова из надлежности Министарства.</w:t>
      </w:r>
    </w:p>
    <w:p w14:paraId="0241BA0F" w14:textId="77777777" w:rsidR="00315BE4" w:rsidRPr="009A3C03" w:rsidRDefault="00315BE4" w:rsidP="009A3C03">
      <w:pPr>
        <w:spacing w:before="100" w:beforeAutospacing="1" w:after="100" w:afterAutospacing="1" w:line="276" w:lineRule="auto"/>
        <w:ind w:firstLine="708"/>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Циљ успостављања Социјалне карте је постојање јединствене и централизоване евиденције која садржи тачне и ажурне податке о социјално-економском статусу</w:t>
      </w:r>
      <w:r w:rsidRPr="009A3C03">
        <w:rPr>
          <w:rFonts w:ascii="Times New Roman" w:hAnsi="Times New Roman" w:cs="Times New Roman"/>
          <w:color w:val="auto"/>
          <w:sz w:val="24"/>
          <w:szCs w:val="24"/>
          <w:lang w:val="sr-Cyrl-CS"/>
        </w:rPr>
        <w:t xml:space="preserve"> појединца и са њим повезаних лица у електронском облику</w:t>
      </w:r>
      <w:r w:rsidRPr="009A3C03">
        <w:rPr>
          <w:rFonts w:ascii="Times New Roman" w:hAnsi="Times New Roman" w:cs="Times New Roman"/>
          <w:color w:val="auto"/>
          <w:sz w:val="24"/>
          <w:szCs w:val="24"/>
          <w:lang w:val="ru-RU"/>
        </w:rPr>
        <w:t xml:space="preserve"> и која омогућава корисницима података да обављају послове обраде података ради</w:t>
      </w:r>
      <w:r w:rsidRPr="009A3C03">
        <w:rPr>
          <w:rFonts w:ascii="Times New Roman" w:hAnsi="Times New Roman" w:cs="Times New Roman"/>
          <w:color w:val="auto"/>
          <w:sz w:val="24"/>
          <w:szCs w:val="24"/>
          <w:lang w:val="sr-Cyrl-CS"/>
        </w:rPr>
        <w:t xml:space="preserve"> утврђивања чињеница неопходних за остваривање права и услуга из области социјалне заштите, а посебно</w:t>
      </w:r>
      <w:r w:rsidRPr="009A3C03">
        <w:rPr>
          <w:rFonts w:ascii="Times New Roman" w:hAnsi="Times New Roman" w:cs="Times New Roman"/>
          <w:color w:val="auto"/>
          <w:sz w:val="24"/>
          <w:szCs w:val="24"/>
          <w:lang w:val="ru-RU"/>
        </w:rPr>
        <w:t xml:space="preserve"> </w:t>
      </w:r>
      <w:r w:rsidRPr="009A3C03">
        <w:rPr>
          <w:rFonts w:ascii="Times New Roman" w:hAnsi="Times New Roman" w:cs="Times New Roman"/>
          <w:color w:val="auto"/>
          <w:sz w:val="24"/>
          <w:szCs w:val="24"/>
          <w:lang w:val="sr-Cyrl-CS"/>
        </w:rPr>
        <w:t xml:space="preserve">ради ефикаснијег остваривања права и услуга социјалне заштите, праведније расподеле социјалне помоћи, унапређења ефикасности и проактивности рада органа у области социјалне заштите, обезбеђивања </w:t>
      </w:r>
      <w:r w:rsidRPr="009A3C03">
        <w:rPr>
          <w:rFonts w:ascii="Times New Roman" w:hAnsi="Times New Roman" w:cs="Times New Roman"/>
          <w:color w:val="auto"/>
          <w:sz w:val="24"/>
          <w:szCs w:val="24"/>
          <w:lang w:val="ru-RU"/>
        </w:rPr>
        <w:t>подршке у дефинисању и обликовању социјалне политике и</w:t>
      </w:r>
      <w:r w:rsidRPr="009A3C03">
        <w:rPr>
          <w:rFonts w:ascii="Times New Roman" w:hAnsi="Times New Roman" w:cs="Times New Roman"/>
          <w:color w:val="auto"/>
          <w:sz w:val="24"/>
          <w:szCs w:val="24"/>
          <w:lang w:val="sr-Cyrl-CS"/>
        </w:rPr>
        <w:t xml:space="preserve"> </w:t>
      </w:r>
      <w:r w:rsidRPr="009A3C03">
        <w:rPr>
          <w:rFonts w:ascii="Times New Roman" w:hAnsi="Times New Roman" w:cs="Times New Roman"/>
          <w:color w:val="auto"/>
          <w:sz w:val="24"/>
          <w:szCs w:val="24"/>
          <w:lang w:val="ru-RU"/>
        </w:rPr>
        <w:t xml:space="preserve">праћења укупних ефеката мера социјалне заштите, </w:t>
      </w:r>
      <w:r w:rsidRPr="009A3C03">
        <w:rPr>
          <w:rFonts w:ascii="Times New Roman" w:hAnsi="Times New Roman" w:cs="Times New Roman"/>
          <w:color w:val="auto"/>
          <w:sz w:val="24"/>
          <w:szCs w:val="24"/>
          <w:lang w:val="sr-Cyrl-CS"/>
        </w:rPr>
        <w:t xml:space="preserve">као и обезбеђивање ажурних података </w:t>
      </w:r>
      <w:r w:rsidRPr="009A3C03">
        <w:rPr>
          <w:rFonts w:ascii="Times New Roman" w:hAnsi="Times New Roman" w:cs="Times New Roman"/>
          <w:color w:val="auto"/>
          <w:sz w:val="24"/>
          <w:szCs w:val="24"/>
          <w:lang w:val="ru-RU"/>
        </w:rPr>
        <w:t>о корисницима за случај ванредне ситуације.</w:t>
      </w:r>
    </w:p>
    <w:p w14:paraId="2E8B8D9E" w14:textId="77777777" w:rsidR="00315BE4" w:rsidRPr="009A3C03" w:rsidRDefault="00315BE4" w:rsidP="009A3C03">
      <w:pPr>
        <w:spacing w:line="276" w:lineRule="auto"/>
        <w:ind w:firstLine="720"/>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sr-Cyrl-CS"/>
        </w:rPr>
        <w:t>Социјално</w:t>
      </w:r>
      <w:r w:rsidRPr="009A3C03">
        <w:rPr>
          <w:rFonts w:ascii="Times New Roman" w:hAnsi="Times New Roman" w:cs="Times New Roman"/>
          <w:color w:val="auto"/>
          <w:sz w:val="24"/>
          <w:szCs w:val="24"/>
          <w:lang w:val="ru-RU"/>
        </w:rPr>
        <w:t xml:space="preserve"> -</w:t>
      </w:r>
      <w:r w:rsidRPr="009A3C03">
        <w:rPr>
          <w:rFonts w:ascii="Times New Roman" w:hAnsi="Times New Roman" w:cs="Times New Roman"/>
          <w:color w:val="auto"/>
          <w:sz w:val="24"/>
          <w:szCs w:val="24"/>
          <w:lang w:val="sr-Cyrl-CS"/>
        </w:rPr>
        <w:t xml:space="preserve"> економски статус</w:t>
      </w:r>
      <w:r w:rsidRPr="009A3C03">
        <w:rPr>
          <w:rFonts w:ascii="Times New Roman" w:hAnsi="Times New Roman" w:cs="Times New Roman"/>
          <w:color w:val="auto"/>
          <w:sz w:val="24"/>
          <w:szCs w:val="24"/>
          <w:lang w:val="ru-RU"/>
        </w:rPr>
        <w:t xml:space="preserve"> појединца и са њим повезаних лица, обухвата податке о њиховом породичном, </w:t>
      </w:r>
      <w:r w:rsidRPr="009A3C03">
        <w:rPr>
          <w:rFonts w:ascii="Times New Roman" w:hAnsi="Times New Roman" w:cs="Times New Roman"/>
          <w:color w:val="auto"/>
          <w:sz w:val="24"/>
          <w:szCs w:val="24"/>
          <w:lang w:val="sr-Cyrl-CS"/>
        </w:rPr>
        <w:t>васпитно-</w:t>
      </w:r>
      <w:r w:rsidRPr="009A3C03">
        <w:rPr>
          <w:rFonts w:ascii="Times New Roman" w:hAnsi="Times New Roman" w:cs="Times New Roman"/>
          <w:color w:val="auto"/>
          <w:sz w:val="24"/>
          <w:szCs w:val="24"/>
          <w:lang w:val="ru-RU"/>
        </w:rPr>
        <w:t xml:space="preserve">образовном, </w:t>
      </w:r>
      <w:r w:rsidRPr="009A3C03">
        <w:rPr>
          <w:rFonts w:ascii="Times New Roman" w:hAnsi="Times New Roman" w:cs="Times New Roman"/>
          <w:color w:val="auto"/>
          <w:sz w:val="24"/>
          <w:szCs w:val="24"/>
          <w:lang w:val="sr-Cyrl-CS"/>
        </w:rPr>
        <w:t xml:space="preserve">психо-физичком, </w:t>
      </w:r>
      <w:r w:rsidRPr="009A3C03">
        <w:rPr>
          <w:rFonts w:ascii="Times New Roman" w:hAnsi="Times New Roman" w:cs="Times New Roman"/>
          <w:color w:val="auto"/>
          <w:sz w:val="24"/>
          <w:szCs w:val="24"/>
          <w:lang w:val="ru-RU"/>
        </w:rPr>
        <w:t xml:space="preserve">радно-правном, имовинском и здравственом статусу, који су од утицаја на </w:t>
      </w:r>
      <w:r w:rsidRPr="009A3C03">
        <w:rPr>
          <w:rFonts w:ascii="Times New Roman" w:hAnsi="Times New Roman" w:cs="Times New Roman"/>
          <w:color w:val="auto"/>
          <w:sz w:val="24"/>
          <w:szCs w:val="24"/>
          <w:lang w:val="sr-Cyrl-CS"/>
        </w:rPr>
        <w:t>остваривање</w:t>
      </w:r>
      <w:r w:rsidRPr="009A3C03">
        <w:rPr>
          <w:rFonts w:ascii="Times New Roman" w:hAnsi="Times New Roman" w:cs="Times New Roman"/>
          <w:color w:val="auto"/>
          <w:sz w:val="24"/>
          <w:szCs w:val="24"/>
          <w:lang w:val="ru-RU"/>
        </w:rPr>
        <w:t xml:space="preserve"> права из социјалне заштите.</w:t>
      </w:r>
    </w:p>
    <w:p w14:paraId="3AC4BAC5" w14:textId="77777777" w:rsidR="00315BE4" w:rsidRPr="009A3C03" w:rsidRDefault="00315BE4" w:rsidP="009A3C03">
      <w:pPr>
        <w:spacing w:before="120" w:after="120" w:line="276" w:lineRule="auto"/>
        <w:ind w:firstLine="851"/>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lastRenderedPageBreak/>
        <w:t xml:space="preserve">Буџетска средства која се издвајају за социјалну заштиту су велика, али су ипак ограничена и недовољна с обзиром да је број корисника велики. У ситуацији када су средства ограничена и недовољна, мора се водити рачуна </w:t>
      </w:r>
      <w:r w:rsidRPr="009A3C03">
        <w:rPr>
          <w:rFonts w:ascii="Times New Roman" w:hAnsi="Times New Roman" w:cs="Times New Roman"/>
          <w:i/>
          <w:color w:val="auto"/>
          <w:sz w:val="24"/>
          <w:szCs w:val="24"/>
          <w:lang w:val="ru-RU"/>
        </w:rPr>
        <w:t>о приоритетима у социјалној заштити.</w:t>
      </w:r>
      <w:r w:rsidRPr="009A3C03">
        <w:rPr>
          <w:rFonts w:ascii="Times New Roman" w:hAnsi="Times New Roman" w:cs="Times New Roman"/>
          <w:color w:val="auto"/>
          <w:sz w:val="24"/>
          <w:szCs w:val="24"/>
          <w:lang w:val="ru-RU"/>
        </w:rPr>
        <w:t xml:space="preserve"> Ради дефинисања приоритета у социјалној заштити и управљањем социјалном заштитом, </w:t>
      </w:r>
      <w:r w:rsidRPr="009A3C03">
        <w:rPr>
          <w:rFonts w:ascii="Times New Roman" w:hAnsi="Times New Roman" w:cs="Times New Roman"/>
          <w:i/>
          <w:color w:val="auto"/>
          <w:sz w:val="24"/>
          <w:szCs w:val="24"/>
          <w:lang w:val="ru-RU"/>
        </w:rPr>
        <w:t>неопходан услов је располагање подацима</w:t>
      </w:r>
      <w:r w:rsidRPr="009A3C03">
        <w:rPr>
          <w:rFonts w:ascii="Times New Roman" w:hAnsi="Times New Roman" w:cs="Times New Roman"/>
          <w:color w:val="auto"/>
          <w:sz w:val="24"/>
          <w:szCs w:val="24"/>
          <w:lang w:val="ru-RU"/>
        </w:rPr>
        <w:t xml:space="preserve"> о социјално-економском статусу (СЕС), односно подацима социјалних карата на једном месту.</w:t>
      </w:r>
    </w:p>
    <w:p w14:paraId="283DF647" w14:textId="77777777" w:rsidR="00315BE4" w:rsidRPr="009A3C03" w:rsidRDefault="00315BE4" w:rsidP="009A3C03">
      <w:pPr>
        <w:spacing w:after="120" w:line="276" w:lineRule="auto"/>
        <w:ind w:firstLine="720"/>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 xml:space="preserve">Подаци о СЕС се налазе у интерним системима Министарства и у изворима органа јавне управе (екстерни системи). Подаци у интерне системе Министарства улазе уз подношење захтева, евентуално кроз службено поступање. Интенција Министарства је да се што више користи механизам службеног поступања како би се исказала проактивност према грађанима. Проактивност за службено поступање је Законом ограничена на одређене социјално рањиве групе, о чему посебно одлучује Влада и у том случају ће се подаци обрађивати ради унапређивања њиховог социјалног положаја појединаца уз поштовање закона. </w:t>
      </w:r>
    </w:p>
    <w:p w14:paraId="6C1DCC0B" w14:textId="77777777" w:rsidR="00315BE4" w:rsidRPr="009A3C03" w:rsidRDefault="00315BE4" w:rsidP="009A3C03">
      <w:pPr>
        <w:spacing w:line="276" w:lineRule="auto"/>
        <w:ind w:firstLine="720"/>
        <w:jc w:val="both"/>
        <w:rPr>
          <w:rFonts w:ascii="Times New Roman" w:hAnsi="Times New Roman" w:cs="Times New Roman"/>
          <w:color w:val="auto"/>
          <w:sz w:val="24"/>
          <w:szCs w:val="24"/>
          <w:lang w:val="ru-RU"/>
        </w:rPr>
      </w:pPr>
      <w:r w:rsidRPr="009A3C03">
        <w:rPr>
          <w:rFonts w:ascii="Times New Roman" w:hAnsi="Times New Roman" w:cs="Times New Roman"/>
          <w:color w:val="auto"/>
          <w:sz w:val="24"/>
          <w:szCs w:val="24"/>
          <w:lang w:val="ru-RU"/>
        </w:rPr>
        <w:t>Постојећи проблеми који треба да се реше овим законом тичу се више аспеката. Интерни  системи из области социјалног сектора (социјална заштита, дечја и породична заштита и борачко-инвалидска заштита) Министарства су међусобно одвојени, технички не комуницирају међусобно и не постоји могућност да се зна која све права и услуге корисник има збирно, те не постоји начин да се зна када се одговарајући податак од утицаја на права корисника права променио, а та промена је од утицаја на права. Са другим системима у Републици Србији не постоји информатичка увезаност ради размене података да би се обезбедила тачност података и ажурност промене података о корисницима. У десетинама права која остварују постојећи корисници не постоји могућност укрштања података и ефикасан механизам да се пронађе корисник који има различите податке, односно не постоје услови да се изврши ефикасно смањење неоправданих трошкова кроз смањење ,,грешке социјалне укључености’’. С друге стране, о  кандидатима који су поднели захтеве и били одбијени због неиспуњавања услова, не постоје подаци за службено поступање када се податак променио за испуњење тог услова, да би се смањила ,,грешка социјалне искључености’’. На основу таквог стања, не постоје сигурни збирни подаци потребни за вођење социјалне политике, будући да се ради о више стотина хиљада лица у систему социјалне заштите.</w:t>
      </w:r>
    </w:p>
    <w:p w14:paraId="4E29C26C" w14:textId="77777777" w:rsidR="00315BE4" w:rsidRPr="009A3C03" w:rsidRDefault="00315BE4" w:rsidP="009A3C03">
      <w:pPr>
        <w:pStyle w:val="ListParagraph"/>
        <w:spacing w:after="120" w:line="276" w:lineRule="auto"/>
        <w:ind w:left="0"/>
        <w:rPr>
          <w:rFonts w:ascii="Times New Roman" w:hAnsi="Times New Roman" w:cs="Times New Roman"/>
          <w:b/>
          <w:color w:val="auto"/>
          <w:sz w:val="24"/>
          <w:szCs w:val="24"/>
          <w:lang w:val="sr-Cyrl-RS"/>
        </w:rPr>
      </w:pPr>
    </w:p>
    <w:p w14:paraId="33148FF6" w14:textId="77777777" w:rsidR="00315BE4" w:rsidRPr="009A3C03" w:rsidRDefault="00315BE4" w:rsidP="009A3C03">
      <w:pPr>
        <w:tabs>
          <w:tab w:val="left" w:pos="6660"/>
        </w:tabs>
        <w:spacing w:line="276" w:lineRule="auto"/>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ru-RU"/>
        </w:rPr>
        <w:t xml:space="preserve">           Закон о финансијској подршци породици са децом </w:t>
      </w:r>
      <w:r w:rsidRPr="009A3C03">
        <w:rPr>
          <w:rFonts w:ascii="Times New Roman" w:hAnsi="Times New Roman" w:cs="Times New Roman"/>
          <w:color w:val="auto"/>
          <w:sz w:val="24"/>
          <w:szCs w:val="24"/>
          <w:lang w:val="sr-Cyrl-RS"/>
        </w:rPr>
        <w:t>(„Службени гласник РС</w:t>
      </w:r>
      <w:r w:rsidRPr="009A3C03">
        <w:rPr>
          <w:rFonts w:ascii="Times New Roman" w:hAnsi="Times New Roman" w:cs="Times New Roman"/>
          <w:color w:val="auto"/>
          <w:sz w:val="24"/>
          <w:szCs w:val="24"/>
          <w:lang w:val="ru-RU"/>
        </w:rPr>
        <w:t>”</w:t>
      </w:r>
      <w:r w:rsidRPr="009A3C03">
        <w:rPr>
          <w:rFonts w:ascii="Times New Roman" w:hAnsi="Times New Roman" w:cs="Times New Roman"/>
          <w:color w:val="auto"/>
          <w:sz w:val="24"/>
          <w:szCs w:val="24"/>
          <w:lang w:val="sr-Cyrl-RS"/>
        </w:rPr>
        <w:t xml:space="preserve"> бр. 113/17 и 50/1/)</w:t>
      </w:r>
      <w:r w:rsidRPr="009A3C03">
        <w:rPr>
          <w:rFonts w:ascii="Times New Roman" w:hAnsi="Times New Roman" w:cs="Times New Roman"/>
          <w:color w:val="auto"/>
          <w:sz w:val="24"/>
          <w:szCs w:val="24"/>
          <w:lang w:val="ru-RU"/>
        </w:rPr>
        <w:t xml:space="preserve"> донет је крајем 2017. године. </w:t>
      </w:r>
      <w:r w:rsidRPr="009A3C03">
        <w:rPr>
          <w:rFonts w:ascii="Times New Roman" w:hAnsi="Times New Roman" w:cs="Times New Roman"/>
          <w:color w:val="auto"/>
          <w:sz w:val="24"/>
          <w:szCs w:val="24"/>
          <w:lang w:val="sr-Cyrl-RS"/>
        </w:rPr>
        <w:t xml:space="preserve">а његове измене и допуне у јуну 2018.године. Примена Закона отпочела је 1. јула 2018. године. </w:t>
      </w:r>
      <w:r w:rsidRPr="009A3C03">
        <w:rPr>
          <w:rFonts w:ascii="Times New Roman" w:hAnsi="Times New Roman" w:cs="Times New Roman"/>
          <w:color w:val="auto"/>
          <w:sz w:val="24"/>
          <w:szCs w:val="24"/>
          <w:lang w:val="sr-Cyrl-CS"/>
        </w:rPr>
        <w:t xml:space="preserve">Овим законом успостављена је додатна заштита деце из посебно рањивих група (деце са сметњама у развоју и деце са инвалидитетом, деце без родитељског старања и деце корисника новчане социјалне помоћи). </w:t>
      </w:r>
    </w:p>
    <w:p w14:paraId="36E3AB55" w14:textId="77777777" w:rsidR="00315BE4" w:rsidRPr="009A3C03" w:rsidRDefault="00315BE4" w:rsidP="009A3C03">
      <w:pPr>
        <w:tabs>
          <w:tab w:val="left" w:pos="6660"/>
        </w:tabs>
        <w:spacing w:line="276" w:lineRule="auto"/>
        <w:jc w:val="both"/>
        <w:rPr>
          <w:rFonts w:ascii="Times New Roman" w:hAnsi="Times New Roman" w:cs="Times New Roman"/>
          <w:color w:val="auto"/>
          <w:sz w:val="24"/>
          <w:szCs w:val="24"/>
          <w:lang w:val="sr-Cyrl-CS"/>
        </w:rPr>
      </w:pPr>
    </w:p>
    <w:p w14:paraId="5730A2FC" w14:textId="77777777" w:rsidR="00315BE4" w:rsidRPr="009A3C03" w:rsidRDefault="00315BE4" w:rsidP="009A3C03">
      <w:pPr>
        <w:tabs>
          <w:tab w:val="left" w:pos="6660"/>
        </w:tabs>
        <w:spacing w:line="276" w:lineRule="auto"/>
        <w:jc w:val="both"/>
        <w:rPr>
          <w:rFonts w:ascii="Times New Roman" w:hAnsi="Times New Roman" w:cs="Times New Roman"/>
          <w:color w:val="auto"/>
          <w:sz w:val="24"/>
          <w:szCs w:val="24"/>
          <w:lang w:val="sr-Cyrl-CS"/>
        </w:rPr>
      </w:pPr>
    </w:p>
    <w:p w14:paraId="7FE985D8" w14:textId="77777777" w:rsidR="00315BE4" w:rsidRPr="009A3C03" w:rsidRDefault="00315BE4" w:rsidP="009A3C03">
      <w:pPr>
        <w:tabs>
          <w:tab w:val="left" w:pos="6660"/>
        </w:tabs>
        <w:spacing w:line="276" w:lineRule="auto"/>
        <w:jc w:val="both"/>
        <w:rPr>
          <w:rFonts w:ascii="Times New Roman" w:hAnsi="Times New Roman" w:cs="Times New Roman"/>
          <w:color w:val="auto"/>
          <w:sz w:val="24"/>
          <w:szCs w:val="24"/>
          <w:lang w:val="sr-Cyrl-CS"/>
        </w:rPr>
      </w:pPr>
    </w:p>
    <w:p w14:paraId="3CC0A9AD" w14:textId="77777777" w:rsidR="00315BE4" w:rsidRPr="009A3C03" w:rsidRDefault="00315BE4" w:rsidP="009A3C03">
      <w:pPr>
        <w:tabs>
          <w:tab w:val="left" w:pos="6660"/>
        </w:tabs>
        <w:spacing w:line="276" w:lineRule="auto"/>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 xml:space="preserve">Овим законом уведено је и ново право на остале накнаде по основу рођења и неге и посебне неге детета које је омогућило великом броју  жена да по први пут остваре право на  остале накнаде у периоду по рођењу детета. Реч је о женама које нису у радном односу,  већ самостално обављају делатност, власнице су пољопривредног газдинства, или су радно </w:t>
      </w:r>
      <w:r w:rsidRPr="009A3C03">
        <w:rPr>
          <w:rFonts w:ascii="Times New Roman" w:hAnsi="Times New Roman" w:cs="Times New Roman"/>
          <w:color w:val="auto"/>
          <w:sz w:val="24"/>
          <w:szCs w:val="24"/>
          <w:lang w:val="sr-Cyrl-CS"/>
        </w:rPr>
        <w:lastRenderedPageBreak/>
        <w:t xml:space="preserve">ангажоване по основу привремених и повремених послова, уговора о делу, ауторских уговора или су у тренутку рођења детета незапослене и нису оствариле право на новчану накнаду по основу незапослености, а радиле су у периоду који је од утицаја на остваривање права. Поред тога ово право могу да остваре и жене које су пољопривредни осигураници. На овај начин пружена је  посебна заштита женама које су радно ангажоване по основу флексибилних облика рада и које сада не морају да прекидају своје делатности, односно саме одлучују да ли ће, и у ком облику ће их редуковати, а држава им обезбеђује накнаду на основу претходних издвајања по основу доприноса за обавезно социјално, односно пензијско и инвалидско осигурање. Посебна подршка пружа се и родитељима по основу рођења првог детета имајући у виду повећане трошкове који су неопходни у првим данима по рођењу детета. </w:t>
      </w:r>
      <w:r w:rsidRPr="009A3C03">
        <w:rPr>
          <w:rFonts w:ascii="Times New Roman" w:hAnsi="Times New Roman" w:cs="Times New Roman"/>
          <w:color w:val="auto"/>
          <w:sz w:val="24"/>
          <w:szCs w:val="24"/>
          <w:lang w:val="sr-Cyrl-RS"/>
        </w:rPr>
        <w:t xml:space="preserve">Повећани су износи родитељског додатка, а за треће и четврто дете и дужина трајања исплате права. </w:t>
      </w:r>
      <w:r w:rsidRPr="009A3C03">
        <w:rPr>
          <w:rFonts w:ascii="Times New Roman" w:hAnsi="Times New Roman" w:cs="Times New Roman"/>
          <w:color w:val="auto"/>
          <w:sz w:val="24"/>
          <w:szCs w:val="24"/>
          <w:lang w:val="sr-Cyrl-CS"/>
        </w:rPr>
        <w:t>Нова законска решења омогућавају смањење потребне документације, директну исплату права, као и бољу заштићеност запослене породиље чији редовни приходи у периоду коришћења одсуства нису условљени вољом и тренутним финансијским стањем послодавца. Посебно је важно истаћи да у периоду коришћења накнаде зараде за време породиљског одсуства, одсуства са рада ради неге детета и одсуства са рада ради посебне неге детета, министарство надлежно за социјална питања преузима улогу послодавца тако што обрачун и исплату права врши директно на рачун корисника.</w:t>
      </w:r>
    </w:p>
    <w:p w14:paraId="463A3594" w14:textId="77777777" w:rsidR="00315BE4" w:rsidRPr="009A3C03" w:rsidRDefault="00315BE4" w:rsidP="009A3C03">
      <w:pPr>
        <w:spacing w:line="276" w:lineRule="auto"/>
        <w:ind w:firstLine="720"/>
        <w:jc w:val="both"/>
        <w:rPr>
          <w:rFonts w:ascii="Times New Roman" w:hAnsi="Times New Roman" w:cs="Times New Roman"/>
          <w:color w:val="auto"/>
          <w:sz w:val="24"/>
          <w:szCs w:val="24"/>
          <w:u w:val="single"/>
          <w:lang w:val="sr-Cyrl-CS"/>
        </w:rPr>
      </w:pPr>
    </w:p>
    <w:p w14:paraId="42263F8A" w14:textId="77777777" w:rsidR="00315BE4" w:rsidRPr="009A3C03" w:rsidRDefault="00315BE4" w:rsidP="009A3C03">
      <w:pPr>
        <w:spacing w:line="276" w:lineRule="auto"/>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 xml:space="preserve">           У Закону су дефинисана следећа права на финансијску подршку породици са децом: </w:t>
      </w:r>
    </w:p>
    <w:p w14:paraId="506063A1" w14:textId="77777777" w:rsidR="00315BE4" w:rsidRPr="009A3C03" w:rsidRDefault="00315BE4" w:rsidP="009A3C03">
      <w:pPr>
        <w:numPr>
          <w:ilvl w:val="0"/>
          <w:numId w:val="36"/>
        </w:numPr>
        <w:spacing w:after="0" w:line="276" w:lineRule="auto"/>
        <w:ind w:left="36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накнада зараде за време породиљског одсуства, одсуства са рада ради неге детета и одсуства са рада ради посебне неге детета;</w:t>
      </w:r>
    </w:p>
    <w:p w14:paraId="1CDAF0CE" w14:textId="77777777" w:rsidR="00315BE4" w:rsidRPr="009A3C03" w:rsidRDefault="00315BE4" w:rsidP="009A3C03">
      <w:pPr>
        <w:numPr>
          <w:ilvl w:val="0"/>
          <w:numId w:val="36"/>
        </w:numPr>
        <w:spacing w:after="0" w:line="276" w:lineRule="auto"/>
        <w:ind w:left="36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остале накнаде по основу рођења и неге детета и посебне неге детета;</w:t>
      </w:r>
    </w:p>
    <w:p w14:paraId="1654D618" w14:textId="77777777" w:rsidR="00315BE4" w:rsidRPr="009A3C03" w:rsidRDefault="00315BE4" w:rsidP="009A3C03">
      <w:pPr>
        <w:numPr>
          <w:ilvl w:val="0"/>
          <w:numId w:val="36"/>
        </w:numPr>
        <w:spacing w:after="0" w:line="276" w:lineRule="auto"/>
        <w:ind w:left="36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родитељски додатак;</w:t>
      </w:r>
    </w:p>
    <w:p w14:paraId="4FA62697" w14:textId="77777777" w:rsidR="00315BE4" w:rsidRPr="009A3C03" w:rsidRDefault="00315BE4" w:rsidP="009A3C03">
      <w:pPr>
        <w:numPr>
          <w:ilvl w:val="0"/>
          <w:numId w:val="36"/>
        </w:numPr>
        <w:spacing w:after="0" w:line="276" w:lineRule="auto"/>
        <w:ind w:left="36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 xml:space="preserve">дечји додатак; </w:t>
      </w:r>
    </w:p>
    <w:p w14:paraId="342360D3" w14:textId="77777777" w:rsidR="00315BE4" w:rsidRPr="009A3C03" w:rsidRDefault="00315BE4" w:rsidP="009A3C03">
      <w:pPr>
        <w:numPr>
          <w:ilvl w:val="0"/>
          <w:numId w:val="36"/>
        </w:numPr>
        <w:spacing w:after="0" w:line="276" w:lineRule="auto"/>
        <w:ind w:left="36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накнада трошкова боравка у предшколској установи за децу без родитељског старања;</w:t>
      </w:r>
    </w:p>
    <w:p w14:paraId="4C463CB1" w14:textId="77777777" w:rsidR="00315BE4" w:rsidRPr="009A3C03" w:rsidRDefault="00315BE4" w:rsidP="009A3C03">
      <w:pPr>
        <w:numPr>
          <w:ilvl w:val="0"/>
          <w:numId w:val="36"/>
        </w:numPr>
        <w:spacing w:after="0" w:line="276" w:lineRule="auto"/>
        <w:ind w:left="36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накнада трошкова боравка у предшколској установи за децу са сметњама у развоју и инвалидитетом;</w:t>
      </w:r>
    </w:p>
    <w:p w14:paraId="3D933B6D" w14:textId="77777777" w:rsidR="00315BE4" w:rsidRPr="009A3C03" w:rsidRDefault="00315BE4" w:rsidP="009A3C03">
      <w:pPr>
        <w:numPr>
          <w:ilvl w:val="0"/>
          <w:numId w:val="36"/>
        </w:numPr>
        <w:spacing w:after="0" w:line="276" w:lineRule="auto"/>
        <w:ind w:left="36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накнада трошкова боравка у предшколској установи деце корисника новчане социјалне помоћи</w:t>
      </w:r>
    </w:p>
    <w:p w14:paraId="545B985E" w14:textId="77777777" w:rsidR="00315BE4" w:rsidRPr="009A3C03" w:rsidRDefault="00315BE4" w:rsidP="009A3C03">
      <w:pPr>
        <w:numPr>
          <w:ilvl w:val="0"/>
          <w:numId w:val="36"/>
        </w:numPr>
        <w:spacing w:after="0" w:line="276" w:lineRule="auto"/>
        <w:ind w:left="360"/>
        <w:jc w:val="both"/>
        <w:rPr>
          <w:rFonts w:ascii="Times New Roman" w:hAnsi="Times New Roman" w:cs="Times New Roman"/>
          <w:color w:val="auto"/>
          <w:sz w:val="24"/>
          <w:szCs w:val="24"/>
          <w:lang w:val="sr-Cyrl-CS"/>
        </w:rPr>
      </w:pPr>
      <w:r w:rsidRPr="009A3C03">
        <w:rPr>
          <w:rFonts w:ascii="Times New Roman" w:hAnsi="Times New Roman" w:cs="Times New Roman"/>
          <w:color w:val="auto"/>
          <w:sz w:val="24"/>
          <w:szCs w:val="24"/>
          <w:lang w:val="sr-Cyrl-CS"/>
        </w:rPr>
        <w:t xml:space="preserve">регресирање трошкова боравка у предшколској установи деце из материјално угрожених породица. </w:t>
      </w:r>
    </w:p>
    <w:p w14:paraId="58F12AD5" w14:textId="77777777" w:rsidR="00315BE4" w:rsidRPr="009A3C03" w:rsidRDefault="00315BE4" w:rsidP="009A3C03">
      <w:pPr>
        <w:spacing w:line="276" w:lineRule="auto"/>
        <w:ind w:left="720"/>
        <w:jc w:val="both"/>
        <w:rPr>
          <w:rFonts w:ascii="Times New Roman" w:hAnsi="Times New Roman" w:cs="Times New Roman"/>
          <w:color w:val="auto"/>
          <w:sz w:val="24"/>
          <w:szCs w:val="24"/>
          <w:lang w:val="sr-Cyrl-CS"/>
        </w:rPr>
      </w:pPr>
    </w:p>
    <w:p w14:paraId="37A27FB6" w14:textId="63F13D16" w:rsidR="00315BE4" w:rsidRPr="009A3C03" w:rsidRDefault="00315BE4" w:rsidP="009A3C03">
      <w:pPr>
        <w:spacing w:line="276" w:lineRule="auto"/>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           Повећани су износи цензуса и износа дечјег додатка за одређене категорије корисника а неке категорије корисника у ово право улазе под повољнијим условима (корисници новчане социјалне помоћи и додатка за помоћ и негу другог лица).</w:t>
      </w:r>
    </w:p>
    <w:p w14:paraId="269449E0" w14:textId="77777777" w:rsidR="00315BE4" w:rsidRPr="009A3C03" w:rsidRDefault="00315BE4"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auto"/>
          <w:sz w:val="24"/>
          <w:szCs w:val="24"/>
          <w:lang w:val="sr-Cyrl-RS"/>
        </w:rPr>
      </w:pPr>
    </w:p>
    <w:p w14:paraId="110E31CC" w14:textId="3387C909" w:rsidR="005E797A" w:rsidRPr="009A3C03" w:rsidRDefault="005E797A" w:rsidP="009A3C03">
      <w:pPr>
        <w:pStyle w:val="HTMLPreformatted"/>
        <w:spacing w:line="276" w:lineRule="auto"/>
        <w:jc w:val="both"/>
        <w:rPr>
          <w:rFonts w:ascii="Times New Roman" w:hAnsi="Times New Roman" w:cs="Times New Roman"/>
          <w:sz w:val="24"/>
          <w:szCs w:val="24"/>
          <w:lang w:val="sr-Latn-RS"/>
        </w:rPr>
      </w:pPr>
      <w:r w:rsidRPr="009A3C03">
        <w:rPr>
          <w:rFonts w:ascii="Times New Roman" w:hAnsi="Times New Roman" w:cs="Times New Roman"/>
          <w:sz w:val="24"/>
          <w:szCs w:val="24"/>
          <w:lang w:val="sr-Cyrl-RS"/>
        </w:rPr>
        <w:t xml:space="preserve">б) Доставите </w:t>
      </w:r>
      <w:r w:rsidRPr="009A3C03">
        <w:rPr>
          <w:rFonts w:ascii="Times New Roman" w:hAnsi="Times New Roman" w:cs="Times New Roman"/>
          <w:sz w:val="24"/>
          <w:szCs w:val="24"/>
          <w:lang w:val="sr-Latn-RS"/>
        </w:rPr>
        <w:t>информације о предузетим мерама за помоћ особама погођеним сиромаштвом, социјалном искљученошћу и бескућницима током кризе</w:t>
      </w:r>
      <w:r w:rsidRPr="009A3C03">
        <w:rPr>
          <w:rFonts w:ascii="Times New Roman" w:hAnsi="Times New Roman" w:cs="Times New Roman"/>
          <w:sz w:val="24"/>
          <w:szCs w:val="24"/>
          <w:lang w:val="sr-Cyrl-RS"/>
        </w:rPr>
        <w:t xml:space="preserve"> изазване</w:t>
      </w:r>
      <w:r w:rsidR="0026057C" w:rsidRPr="009A3C03">
        <w:rPr>
          <w:rFonts w:ascii="Times New Roman" w:hAnsi="Times New Roman" w:cs="Times New Roman"/>
          <w:sz w:val="24"/>
          <w:szCs w:val="24"/>
          <w:lang w:val="sr-Latn-RS"/>
        </w:rPr>
        <w:t xml:space="preserve"> </w:t>
      </w:r>
      <w:r w:rsidR="0026057C" w:rsidRPr="009A3C03">
        <w:rPr>
          <w:rFonts w:ascii="Times New Roman" w:hAnsi="Times New Roman" w:cs="Times New Roman"/>
          <w:sz w:val="24"/>
          <w:szCs w:val="24"/>
          <w:lang w:val="sr-Cyrl-RS"/>
        </w:rPr>
        <w:t>К</w:t>
      </w:r>
      <w:r w:rsidRPr="009A3C03">
        <w:rPr>
          <w:rFonts w:ascii="Times New Roman" w:hAnsi="Times New Roman" w:cs="Times New Roman"/>
          <w:sz w:val="24"/>
          <w:szCs w:val="24"/>
          <w:lang w:val="sr-Latn-RS"/>
        </w:rPr>
        <w:t>ОВИД-19 или после кризе да би се ублажили њени ефекти.</w:t>
      </w:r>
    </w:p>
    <w:p w14:paraId="7B38273F" w14:textId="27DA577D" w:rsidR="002001D8" w:rsidRPr="009A3C03" w:rsidRDefault="002001D8" w:rsidP="009A3C03">
      <w:pPr>
        <w:pStyle w:val="HTMLPreformatted"/>
        <w:spacing w:line="276" w:lineRule="auto"/>
        <w:jc w:val="both"/>
        <w:rPr>
          <w:rFonts w:ascii="Times New Roman" w:hAnsi="Times New Roman" w:cs="Times New Roman"/>
          <w:sz w:val="24"/>
          <w:szCs w:val="24"/>
          <w:lang w:val="sr-Latn-RS"/>
        </w:rPr>
      </w:pPr>
    </w:p>
    <w:p w14:paraId="76F9421B" w14:textId="77777777" w:rsidR="002001D8" w:rsidRPr="009A3C03" w:rsidRDefault="002001D8" w:rsidP="009A3C03">
      <w:pPr>
        <w:pStyle w:val="ListParagraph"/>
        <w:spacing w:line="276" w:lineRule="auto"/>
        <w:rPr>
          <w:rFonts w:ascii="Times New Roman" w:hAnsi="Times New Roman" w:cs="Times New Roman"/>
          <w:i/>
          <w:color w:val="auto"/>
          <w:sz w:val="24"/>
          <w:szCs w:val="24"/>
        </w:rPr>
      </w:pPr>
    </w:p>
    <w:p w14:paraId="5369F7EC" w14:textId="77777777" w:rsidR="002001D8" w:rsidRPr="009A3C03" w:rsidRDefault="002001D8" w:rsidP="009A3C03">
      <w:pPr>
        <w:spacing w:after="272"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lastRenderedPageBreak/>
        <w:t xml:space="preserve">Након избијања епидемије изазаване вирусом ковид 19 и увођења ванредног стања у земљи Србија је аутоматски продужила социјална давања корисницима којима су права истекла током првог таласа кризе (укључујући и она у оквиру дечје заштите). </w:t>
      </w:r>
    </w:p>
    <w:p w14:paraId="23590B27" w14:textId="77777777" w:rsidR="002001D8" w:rsidRPr="009A3C03" w:rsidRDefault="002001D8" w:rsidP="009A3C03">
      <w:pPr>
        <w:spacing w:after="272" w:line="276" w:lineRule="auto"/>
        <w:ind w:left="20" w:right="20" w:firstLine="700"/>
        <w:jc w:val="both"/>
        <w:rPr>
          <w:rFonts w:ascii="Times New Roman" w:eastAsia="Arial" w:hAnsi="Times New Roman" w:cs="Times New Roman"/>
          <w:color w:val="auto"/>
          <w:sz w:val="24"/>
          <w:szCs w:val="24"/>
          <w:lang w:val="sr-Cyrl-RS"/>
        </w:rPr>
      </w:pPr>
      <w:r w:rsidRPr="009A3C03">
        <w:rPr>
          <w:rFonts w:ascii="Times New Roman" w:eastAsia="Arial" w:hAnsi="Times New Roman" w:cs="Times New Roman"/>
          <w:color w:val="auto"/>
          <w:sz w:val="24"/>
          <w:szCs w:val="24"/>
          <w:lang w:val="sr-Cyrl-RS"/>
        </w:rPr>
        <w:t xml:space="preserve">Свим пунолетним грађанима додељена је универзална помоћ од 100 еур. Пензионерима и корисницима новчане социјалне помоћи ова помоћ је додељена по аутоматизму док су остали грађани морали да се пријаве и тиме искажу вољу за добијање ове врсте помоћи. </w:t>
      </w:r>
    </w:p>
    <w:p w14:paraId="7D84646A" w14:textId="50F31A28" w:rsidR="002001D8" w:rsidRPr="009A3C03" w:rsidRDefault="002001D8" w:rsidP="009A3C03">
      <w:pPr>
        <w:spacing w:line="276" w:lineRule="auto"/>
        <w:ind w:firstLine="720"/>
        <w:jc w:val="both"/>
        <w:rPr>
          <w:rFonts w:ascii="Times New Roman" w:hAnsi="Times New Roman" w:cs="Times New Roman"/>
          <w:color w:val="auto"/>
          <w:sz w:val="24"/>
          <w:szCs w:val="24"/>
          <w:lang w:val="sr-Cyrl-RS"/>
        </w:rPr>
      </w:pPr>
      <w:r w:rsidRPr="009A3C03">
        <w:rPr>
          <w:rFonts w:ascii="Times New Roman" w:hAnsi="Times New Roman" w:cs="Times New Roman"/>
          <w:color w:val="auto"/>
          <w:sz w:val="24"/>
          <w:szCs w:val="24"/>
          <w:lang w:val="sr-Cyrl-RS"/>
        </w:rPr>
        <w:t xml:space="preserve">Поједине локалне самоуправе додељивале су пакете помоћи а уз помоћ УНИЦЕФ обезбеђена је хуманитарна помоћ једном броју ромских насеља. Више ЈЛС је одобрило одложено плаћање комуналних рачуна и одустало од покретања принудне наплате за време ванредног стања, а Електропривреда Србије је објавила да неће обрачунавати камате онима који касне са плаћањем рачуна за струју. </w:t>
      </w:r>
    </w:p>
    <w:p w14:paraId="37991AF1" w14:textId="77777777" w:rsidR="002001D8" w:rsidRPr="009A3C03" w:rsidRDefault="002001D8" w:rsidP="009A3C03">
      <w:pPr>
        <w:pStyle w:val="HTMLPreformatted"/>
        <w:spacing w:line="276" w:lineRule="auto"/>
        <w:jc w:val="both"/>
        <w:rPr>
          <w:rFonts w:ascii="Times New Roman" w:hAnsi="Times New Roman" w:cs="Times New Roman"/>
          <w:sz w:val="24"/>
          <w:szCs w:val="24"/>
          <w:lang w:val="sr-Latn-RS"/>
        </w:rPr>
      </w:pPr>
    </w:p>
    <w:p w14:paraId="53C6D206" w14:textId="77777777" w:rsidR="005E797A" w:rsidRPr="009A3C03" w:rsidRDefault="005E797A" w:rsidP="009A3C03">
      <w:pPr>
        <w:pStyle w:val="HTMLPreformatted"/>
        <w:spacing w:line="276" w:lineRule="auto"/>
        <w:jc w:val="both"/>
        <w:rPr>
          <w:rFonts w:ascii="Times New Roman" w:hAnsi="Times New Roman" w:cs="Times New Roman"/>
          <w:sz w:val="24"/>
          <w:szCs w:val="24"/>
          <w:lang w:val="sr-Cyrl-RS"/>
        </w:rPr>
      </w:pPr>
      <w:r w:rsidRPr="009A3C03">
        <w:rPr>
          <w:rFonts w:ascii="Times New Roman" w:hAnsi="Times New Roman" w:cs="Times New Roman"/>
          <w:sz w:val="24"/>
          <w:szCs w:val="24"/>
          <w:lang w:val="sr-Cyrl-RS"/>
        </w:rPr>
        <w:t xml:space="preserve">в) </w:t>
      </w:r>
      <w:r w:rsidRPr="009A3C03">
        <w:rPr>
          <w:rFonts w:ascii="Times New Roman" w:hAnsi="Times New Roman" w:cs="Times New Roman"/>
          <w:sz w:val="24"/>
          <w:szCs w:val="24"/>
          <w:lang w:val="sr-Latn-RS"/>
        </w:rPr>
        <w:t xml:space="preserve">Ако је </w:t>
      </w:r>
      <w:r w:rsidRPr="009A3C03">
        <w:rPr>
          <w:rFonts w:ascii="Times New Roman" w:hAnsi="Times New Roman" w:cs="Times New Roman"/>
          <w:sz w:val="24"/>
          <w:szCs w:val="24"/>
          <w:lang w:val="sr-Cyrl-RS"/>
        </w:rPr>
        <w:t>у претходном закључку утврђено да домаће право није усклађено са одредбом Повеље о</w:t>
      </w:r>
      <w:r w:rsidRPr="009A3C03">
        <w:rPr>
          <w:rFonts w:ascii="Times New Roman" w:hAnsi="Times New Roman" w:cs="Times New Roman"/>
          <w:sz w:val="24"/>
          <w:szCs w:val="24"/>
          <w:lang w:val="sr-Latn-RS"/>
        </w:rPr>
        <w:t xml:space="preserve">бјасните да ли је и како отклоњен проблем. Ако је </w:t>
      </w:r>
      <w:r w:rsidRPr="009A3C03">
        <w:rPr>
          <w:rFonts w:ascii="Times New Roman" w:hAnsi="Times New Roman" w:cs="Times New Roman"/>
          <w:sz w:val="24"/>
          <w:szCs w:val="24"/>
          <w:lang w:val="sr-Cyrl-RS"/>
        </w:rPr>
        <w:t xml:space="preserve">у претходном закључку утврђено да се доношење закључка одлаже, </w:t>
      </w:r>
      <w:r w:rsidRPr="009A3C03">
        <w:rPr>
          <w:rFonts w:ascii="Times New Roman" w:hAnsi="Times New Roman" w:cs="Times New Roman"/>
          <w:sz w:val="24"/>
          <w:szCs w:val="24"/>
          <w:lang w:val="sr-Latn-RS"/>
        </w:rPr>
        <w:t>одговорите на постављена питања</w:t>
      </w:r>
    </w:p>
    <w:p w14:paraId="0D741F27" w14:textId="77777777" w:rsidR="005E797A" w:rsidRPr="009A3C03" w:rsidRDefault="005E797A" w:rsidP="009A3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auto"/>
          <w:sz w:val="24"/>
          <w:szCs w:val="24"/>
          <w:lang w:val="sr-Cyrl-RS"/>
        </w:rPr>
      </w:pPr>
    </w:p>
    <w:p w14:paraId="63892394" w14:textId="77777777" w:rsidR="005230EE" w:rsidRPr="009A3C03" w:rsidRDefault="005230EE" w:rsidP="009A3C03">
      <w:pPr>
        <w:spacing w:after="272" w:line="276" w:lineRule="auto"/>
        <w:ind w:left="20" w:right="2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ПРИМАОЦИ НОВЧАНЕ СОЦИЈАЛНЕ ПОМОЋИ У ПЕРИОДУ 2016-2019.ГОД. (месец децембар)</w:t>
      </w:r>
    </w:p>
    <w:tbl>
      <w:tblPr>
        <w:tblStyle w:val="TableGrid"/>
        <w:tblW w:w="0" w:type="auto"/>
        <w:tblInd w:w="20" w:type="dxa"/>
        <w:tblLook w:val="04A0" w:firstRow="1" w:lastRow="0" w:firstColumn="1" w:lastColumn="0" w:noHBand="0" w:noVBand="1"/>
      </w:tblPr>
      <w:tblGrid>
        <w:gridCol w:w="2255"/>
        <w:gridCol w:w="2256"/>
        <w:gridCol w:w="2256"/>
        <w:gridCol w:w="2256"/>
      </w:tblGrid>
      <w:tr w:rsidR="009A3C03" w:rsidRPr="009A3C03" w14:paraId="5C5CB766" w14:textId="77777777" w:rsidTr="00FD5DF2">
        <w:tc>
          <w:tcPr>
            <w:tcW w:w="2255" w:type="dxa"/>
          </w:tcPr>
          <w:p w14:paraId="1F26DA41" w14:textId="77777777" w:rsidR="005230EE" w:rsidRPr="009A3C03" w:rsidRDefault="005230EE" w:rsidP="009A3C03">
            <w:pPr>
              <w:spacing w:after="272" w:line="276" w:lineRule="auto"/>
              <w:ind w:right="2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Година (дец.)</w:t>
            </w:r>
          </w:p>
        </w:tc>
        <w:tc>
          <w:tcPr>
            <w:tcW w:w="2256" w:type="dxa"/>
          </w:tcPr>
          <w:p w14:paraId="308FC243" w14:textId="77777777" w:rsidR="005230EE" w:rsidRPr="009A3C03" w:rsidRDefault="005230EE" w:rsidP="009A3C03">
            <w:pPr>
              <w:spacing w:after="272" w:line="276" w:lineRule="auto"/>
              <w:ind w:right="2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 xml:space="preserve">Број породица </w:t>
            </w:r>
          </w:p>
        </w:tc>
        <w:tc>
          <w:tcPr>
            <w:tcW w:w="2256" w:type="dxa"/>
          </w:tcPr>
          <w:p w14:paraId="161C453B" w14:textId="77777777" w:rsidR="005230EE" w:rsidRPr="009A3C03" w:rsidRDefault="005230EE" w:rsidP="009A3C03">
            <w:pPr>
              <w:spacing w:after="272" w:line="276" w:lineRule="auto"/>
              <w:ind w:right="2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Број деце</w:t>
            </w:r>
          </w:p>
        </w:tc>
        <w:tc>
          <w:tcPr>
            <w:tcW w:w="2256" w:type="dxa"/>
          </w:tcPr>
          <w:p w14:paraId="5598A773" w14:textId="77777777" w:rsidR="005230EE" w:rsidRPr="009A3C03" w:rsidRDefault="005230EE" w:rsidP="009A3C03">
            <w:pPr>
              <w:spacing w:after="272" w:line="276" w:lineRule="auto"/>
              <w:ind w:right="2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Укупан износ (дин.)</w:t>
            </w:r>
          </w:p>
        </w:tc>
      </w:tr>
      <w:tr w:rsidR="009A3C03" w:rsidRPr="009A3C03" w14:paraId="197CFD92" w14:textId="77777777" w:rsidTr="00FD5DF2">
        <w:tc>
          <w:tcPr>
            <w:tcW w:w="2255" w:type="dxa"/>
          </w:tcPr>
          <w:p w14:paraId="6BF4AEFA" w14:textId="77777777" w:rsidR="005230EE" w:rsidRPr="009A3C03" w:rsidRDefault="005230EE" w:rsidP="009A3C03">
            <w:pPr>
              <w:spacing w:after="272" w:line="276" w:lineRule="auto"/>
              <w:ind w:right="2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2016</w:t>
            </w:r>
          </w:p>
        </w:tc>
        <w:tc>
          <w:tcPr>
            <w:tcW w:w="2256" w:type="dxa"/>
          </w:tcPr>
          <w:p w14:paraId="24E98E61"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106,439</w:t>
            </w:r>
          </w:p>
        </w:tc>
        <w:tc>
          <w:tcPr>
            <w:tcW w:w="2256" w:type="dxa"/>
          </w:tcPr>
          <w:p w14:paraId="2F07E5E6"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268,010</w:t>
            </w:r>
          </w:p>
        </w:tc>
        <w:tc>
          <w:tcPr>
            <w:tcW w:w="2256" w:type="dxa"/>
          </w:tcPr>
          <w:p w14:paraId="5D0B670B"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1,144,138,202.24</w:t>
            </w:r>
          </w:p>
        </w:tc>
      </w:tr>
      <w:tr w:rsidR="009A3C03" w:rsidRPr="009A3C03" w14:paraId="480E459F" w14:textId="77777777" w:rsidTr="00FD5DF2">
        <w:tc>
          <w:tcPr>
            <w:tcW w:w="2255" w:type="dxa"/>
          </w:tcPr>
          <w:p w14:paraId="6B188515" w14:textId="77777777" w:rsidR="005230EE" w:rsidRPr="009A3C03" w:rsidRDefault="005230EE" w:rsidP="009A3C03">
            <w:pPr>
              <w:spacing w:after="272" w:line="276" w:lineRule="auto"/>
              <w:ind w:right="2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2017</w:t>
            </w:r>
          </w:p>
        </w:tc>
        <w:tc>
          <w:tcPr>
            <w:tcW w:w="2256" w:type="dxa"/>
          </w:tcPr>
          <w:p w14:paraId="26B65591"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104,276</w:t>
            </w:r>
          </w:p>
        </w:tc>
        <w:tc>
          <w:tcPr>
            <w:tcW w:w="2256" w:type="dxa"/>
          </w:tcPr>
          <w:p w14:paraId="3BFD548C"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260,759</w:t>
            </w:r>
          </w:p>
        </w:tc>
        <w:tc>
          <w:tcPr>
            <w:tcW w:w="2256" w:type="dxa"/>
          </w:tcPr>
          <w:p w14:paraId="00A15388"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1,177,225,121.66</w:t>
            </w:r>
          </w:p>
        </w:tc>
      </w:tr>
      <w:tr w:rsidR="009A3C03" w:rsidRPr="009A3C03" w14:paraId="58A95D2B" w14:textId="77777777" w:rsidTr="00FD5DF2">
        <w:tc>
          <w:tcPr>
            <w:tcW w:w="2255" w:type="dxa"/>
          </w:tcPr>
          <w:p w14:paraId="6691CDF6" w14:textId="77777777" w:rsidR="005230EE" w:rsidRPr="009A3C03" w:rsidRDefault="005230EE" w:rsidP="009A3C03">
            <w:pPr>
              <w:spacing w:after="272" w:line="276" w:lineRule="auto"/>
              <w:ind w:right="2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2018</w:t>
            </w:r>
          </w:p>
        </w:tc>
        <w:tc>
          <w:tcPr>
            <w:tcW w:w="2256" w:type="dxa"/>
          </w:tcPr>
          <w:p w14:paraId="02973C93"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98,754</w:t>
            </w:r>
          </w:p>
        </w:tc>
        <w:tc>
          <w:tcPr>
            <w:tcW w:w="2256" w:type="dxa"/>
          </w:tcPr>
          <w:p w14:paraId="7EFB7D95"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244,160</w:t>
            </w:r>
          </w:p>
        </w:tc>
        <w:tc>
          <w:tcPr>
            <w:tcW w:w="2256" w:type="dxa"/>
          </w:tcPr>
          <w:p w14:paraId="110DC774"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1,134,834,738.02</w:t>
            </w:r>
          </w:p>
        </w:tc>
      </w:tr>
      <w:tr w:rsidR="009A3C03" w:rsidRPr="009A3C03" w14:paraId="0A68D37A" w14:textId="77777777" w:rsidTr="00FD5DF2">
        <w:tc>
          <w:tcPr>
            <w:tcW w:w="2255" w:type="dxa"/>
          </w:tcPr>
          <w:p w14:paraId="74682504" w14:textId="77777777" w:rsidR="005230EE" w:rsidRPr="009A3C03" w:rsidRDefault="005230EE" w:rsidP="009A3C03">
            <w:pPr>
              <w:spacing w:after="272" w:line="276" w:lineRule="auto"/>
              <w:ind w:right="20"/>
              <w:jc w:val="both"/>
              <w:rPr>
                <w:rFonts w:ascii="Times New Roman" w:eastAsia="Arial" w:hAnsi="Times New Roman" w:cs="Times New Roman"/>
                <w:b/>
                <w:color w:val="auto"/>
                <w:sz w:val="24"/>
                <w:szCs w:val="24"/>
                <w:lang w:val="sr-Cyrl-RS"/>
              </w:rPr>
            </w:pPr>
            <w:r w:rsidRPr="009A3C03">
              <w:rPr>
                <w:rFonts w:ascii="Times New Roman" w:eastAsia="Arial" w:hAnsi="Times New Roman" w:cs="Times New Roman"/>
                <w:b/>
                <w:color w:val="auto"/>
                <w:sz w:val="24"/>
                <w:szCs w:val="24"/>
                <w:lang w:val="sr-Cyrl-RS"/>
              </w:rPr>
              <w:t>2019</w:t>
            </w:r>
          </w:p>
        </w:tc>
        <w:tc>
          <w:tcPr>
            <w:tcW w:w="2256" w:type="dxa"/>
          </w:tcPr>
          <w:p w14:paraId="5A6107F5"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92,673</w:t>
            </w:r>
          </w:p>
        </w:tc>
        <w:tc>
          <w:tcPr>
            <w:tcW w:w="2256" w:type="dxa"/>
          </w:tcPr>
          <w:p w14:paraId="577B256F"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226,897</w:t>
            </w:r>
          </w:p>
        </w:tc>
        <w:tc>
          <w:tcPr>
            <w:tcW w:w="2256" w:type="dxa"/>
          </w:tcPr>
          <w:p w14:paraId="2A57EE97" w14:textId="77777777" w:rsidR="005230EE" w:rsidRPr="009A3C03" w:rsidRDefault="005230EE" w:rsidP="009A3C03">
            <w:pPr>
              <w:spacing w:line="276" w:lineRule="auto"/>
              <w:jc w:val="both"/>
              <w:rPr>
                <w:rFonts w:ascii="Times New Roman" w:eastAsia="Times New Roman" w:hAnsi="Times New Roman" w:cs="Times New Roman"/>
                <w:b/>
                <w:bCs/>
                <w:color w:val="auto"/>
                <w:sz w:val="24"/>
                <w:szCs w:val="24"/>
              </w:rPr>
            </w:pPr>
            <w:r w:rsidRPr="009A3C03">
              <w:rPr>
                <w:rFonts w:ascii="Times New Roman" w:hAnsi="Times New Roman" w:cs="Times New Roman"/>
                <w:b/>
                <w:bCs/>
                <w:color w:val="auto"/>
                <w:sz w:val="24"/>
                <w:szCs w:val="24"/>
              </w:rPr>
              <w:t>1,106,863,368.83</w:t>
            </w:r>
          </w:p>
        </w:tc>
      </w:tr>
    </w:tbl>
    <w:p w14:paraId="7285A0C5" w14:textId="77777777" w:rsidR="005230EE" w:rsidRPr="009A3C03" w:rsidRDefault="005230EE" w:rsidP="009A3C03">
      <w:pPr>
        <w:spacing w:line="276" w:lineRule="auto"/>
        <w:jc w:val="both"/>
        <w:rPr>
          <w:rFonts w:ascii="Times New Roman" w:hAnsi="Times New Roman" w:cs="Times New Roman"/>
          <w:color w:val="auto"/>
          <w:sz w:val="24"/>
          <w:szCs w:val="24"/>
        </w:rPr>
        <w:sectPr w:rsidR="005230EE" w:rsidRPr="009A3C03">
          <w:pgSz w:w="11910" w:h="16840"/>
          <w:pgMar w:top="1380" w:right="1220" w:bottom="280" w:left="1220" w:header="720" w:footer="720" w:gutter="0"/>
          <w:cols w:space="720"/>
        </w:sectPr>
      </w:pPr>
    </w:p>
    <w:p w14:paraId="3ADBCF05" w14:textId="77777777" w:rsidR="00EB7268" w:rsidRPr="009A3C03" w:rsidRDefault="005E4E33" w:rsidP="009A3C03">
      <w:pPr>
        <w:spacing w:after="9" w:line="276" w:lineRule="auto"/>
        <w:ind w:left="1068"/>
        <w:jc w:val="both"/>
        <w:rPr>
          <w:rFonts w:ascii="Times New Roman" w:hAnsi="Times New Roman" w:cs="Times New Roman"/>
          <w:color w:val="auto"/>
          <w:sz w:val="24"/>
          <w:szCs w:val="24"/>
          <w:lang w:val="sr-Cyrl-RS"/>
        </w:rPr>
      </w:pPr>
      <w:r w:rsidRPr="009A3C03">
        <w:rPr>
          <w:rFonts w:ascii="Times New Roman" w:hAnsi="Times New Roman" w:cs="Times New Roman"/>
          <w:i/>
          <w:color w:val="auto"/>
          <w:sz w:val="24"/>
          <w:szCs w:val="24"/>
          <w:lang w:val="sr-Cyrl-RS"/>
        </w:rPr>
        <w:lastRenderedPageBreak/>
        <w:t xml:space="preserve"> </w:t>
      </w:r>
    </w:p>
    <w:sectPr w:rsidR="00EB7268" w:rsidRPr="009A3C03">
      <w:headerReference w:type="even" r:id="rId32"/>
      <w:headerReference w:type="default" r:id="rId33"/>
      <w:footerReference w:type="even" r:id="rId34"/>
      <w:footerReference w:type="default" r:id="rId35"/>
      <w:headerReference w:type="first" r:id="rId36"/>
      <w:footerReference w:type="first" r:id="rId37"/>
      <w:pgSz w:w="11906" w:h="16838"/>
      <w:pgMar w:top="1483" w:right="1433" w:bottom="152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3B708" w14:textId="77777777" w:rsidR="00EC73D5" w:rsidRDefault="00EC73D5" w:rsidP="00F030CF">
      <w:pPr>
        <w:spacing w:after="0" w:line="240" w:lineRule="auto"/>
      </w:pPr>
      <w:r>
        <w:separator/>
      </w:r>
    </w:p>
  </w:endnote>
  <w:endnote w:type="continuationSeparator" w:id="0">
    <w:p w14:paraId="44624F75" w14:textId="77777777" w:rsidR="00EC73D5" w:rsidRDefault="00EC73D5" w:rsidP="00F0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Times New Roman"/>
    <w:charset w:val="00"/>
    <w:family w:val="auto"/>
    <w:pitch w:val="default"/>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D4AD6" w14:textId="77777777" w:rsidR="00474F91" w:rsidRDefault="00474F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562589"/>
      <w:docPartObj>
        <w:docPartGallery w:val="Page Numbers (Bottom of Page)"/>
        <w:docPartUnique/>
      </w:docPartObj>
    </w:sdtPr>
    <w:sdtEndPr>
      <w:rPr>
        <w:noProof/>
      </w:rPr>
    </w:sdtEndPr>
    <w:sdtContent>
      <w:p w14:paraId="6AB78D3F" w14:textId="52F5C499" w:rsidR="00474F91" w:rsidRDefault="00474F91">
        <w:pPr>
          <w:pStyle w:val="Footer"/>
          <w:jc w:val="center"/>
        </w:pPr>
        <w:r>
          <w:fldChar w:fldCharType="begin"/>
        </w:r>
        <w:r>
          <w:instrText xml:space="preserve"> PAGE   \* MERGEFORMAT </w:instrText>
        </w:r>
        <w:r>
          <w:fldChar w:fldCharType="separate"/>
        </w:r>
        <w:r w:rsidR="00FF40BD">
          <w:rPr>
            <w:noProof/>
          </w:rPr>
          <w:t>127</w:t>
        </w:r>
        <w:r>
          <w:rPr>
            <w:noProof/>
          </w:rPr>
          <w:fldChar w:fldCharType="end"/>
        </w:r>
      </w:p>
    </w:sdtContent>
  </w:sdt>
  <w:p w14:paraId="59A37B74" w14:textId="77777777" w:rsidR="00474F91" w:rsidRDefault="00474F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00B1" w14:textId="77777777" w:rsidR="00474F91" w:rsidRDefault="00474F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F7C66" w14:textId="77777777" w:rsidR="00EC73D5" w:rsidRDefault="00EC73D5" w:rsidP="00F030CF">
      <w:pPr>
        <w:spacing w:after="0" w:line="240" w:lineRule="auto"/>
      </w:pPr>
      <w:r>
        <w:separator/>
      </w:r>
    </w:p>
  </w:footnote>
  <w:footnote w:type="continuationSeparator" w:id="0">
    <w:p w14:paraId="0C299038" w14:textId="77777777" w:rsidR="00EC73D5" w:rsidRDefault="00EC73D5" w:rsidP="00F030CF">
      <w:pPr>
        <w:spacing w:after="0" w:line="240" w:lineRule="auto"/>
      </w:pPr>
      <w:r>
        <w:continuationSeparator/>
      </w:r>
    </w:p>
  </w:footnote>
  <w:footnote w:id="1">
    <w:p w14:paraId="5FA876D9" w14:textId="77777777" w:rsidR="00474F91" w:rsidRPr="00F15FF4" w:rsidRDefault="00474F91" w:rsidP="00E752DB">
      <w:pPr>
        <w:pStyle w:val="FootnoteText"/>
        <w:rPr>
          <w:lang w:val="sr-Cyrl-RS"/>
        </w:rPr>
      </w:pPr>
    </w:p>
    <w:p w14:paraId="5CE44583" w14:textId="77777777" w:rsidR="00474F91" w:rsidRDefault="00474F91" w:rsidP="00E752DB">
      <w:pPr>
        <w:pStyle w:val="FootnoteText"/>
      </w:pPr>
    </w:p>
  </w:footnote>
  <w:footnote w:id="2">
    <w:p w14:paraId="19428B20" w14:textId="77777777" w:rsidR="00474F91" w:rsidRPr="0094506A" w:rsidRDefault="00474F91" w:rsidP="00A80BCC">
      <w:pPr>
        <w:pStyle w:val="FootnoteText"/>
        <w:spacing w:line="360" w:lineRule="auto"/>
        <w:rPr>
          <w:rFonts w:ascii="Times New Roman" w:hAnsi="Times New Roman" w:cs="Times New Roman"/>
          <w:lang w:val="sr-Cyrl-RS"/>
        </w:rPr>
      </w:pPr>
      <w:r w:rsidRPr="0094506A">
        <w:rPr>
          <w:rStyle w:val="FootnoteReference"/>
          <w:rFonts w:ascii="Times New Roman" w:hAnsi="Times New Roman" w:cs="Times New Roman"/>
        </w:rPr>
        <w:footnoteRef/>
      </w:r>
      <w:r w:rsidRPr="0094506A">
        <w:rPr>
          <w:rFonts w:ascii="Times New Roman" w:hAnsi="Times New Roman" w:cs="Times New Roman"/>
          <w:lang w:val="sr-Cyrl-RS"/>
        </w:rPr>
        <w:t xml:space="preserve"> Службени гласник РС", бр. 33 од 17. априла 2006 и 13 од 19. фебруара 2016.</w:t>
      </w:r>
    </w:p>
  </w:footnote>
  <w:footnote w:id="3">
    <w:p w14:paraId="28E00FB6" w14:textId="77777777" w:rsidR="00474F91" w:rsidRPr="004C307F" w:rsidRDefault="00474F91" w:rsidP="00A80BCC">
      <w:pPr>
        <w:pStyle w:val="FootnoteText"/>
        <w:spacing w:line="360" w:lineRule="auto"/>
        <w:rPr>
          <w:rFonts w:ascii="Times New Roman" w:hAnsi="Times New Roman" w:cs="Times New Roman"/>
          <w:lang w:val="sr-Cyrl-RS"/>
        </w:rPr>
      </w:pPr>
      <w:r w:rsidRPr="004C307F">
        <w:rPr>
          <w:rStyle w:val="FootnoteReference"/>
          <w:rFonts w:ascii="Times New Roman" w:hAnsi="Times New Roman" w:cs="Times New Roman"/>
        </w:rPr>
        <w:footnoteRef/>
      </w:r>
      <w:r w:rsidRPr="004C307F">
        <w:rPr>
          <w:rFonts w:ascii="Times New Roman" w:hAnsi="Times New Roman" w:cs="Times New Roman"/>
          <w:lang w:val="sr-Cyrl-RS"/>
        </w:rPr>
        <w:t xml:space="preserve"> Службени гласник Републике Србије - Међународни уговори", бр. 42/2009</w:t>
      </w:r>
    </w:p>
  </w:footnote>
  <w:footnote w:id="4">
    <w:p w14:paraId="36C77EBA" w14:textId="77777777" w:rsidR="00474F91" w:rsidRPr="004C307F" w:rsidRDefault="00474F91" w:rsidP="00A80BCC">
      <w:pPr>
        <w:pStyle w:val="FootnoteText"/>
        <w:spacing w:line="360" w:lineRule="auto"/>
        <w:rPr>
          <w:rFonts w:ascii="Times New Roman" w:hAnsi="Times New Roman" w:cs="Times New Roman"/>
          <w:lang w:val="sr-Cyrl-RS"/>
        </w:rPr>
      </w:pPr>
      <w:r w:rsidRPr="004C307F">
        <w:rPr>
          <w:rStyle w:val="FootnoteReference"/>
          <w:rFonts w:ascii="Times New Roman" w:hAnsi="Times New Roman" w:cs="Times New Roman"/>
        </w:rPr>
        <w:footnoteRef/>
      </w:r>
      <w:r w:rsidRPr="004C307F">
        <w:rPr>
          <w:rFonts w:ascii="Times New Roman" w:hAnsi="Times New Roman" w:cs="Times New Roman"/>
          <w:lang w:val="sr-Cyrl-RS"/>
        </w:rPr>
        <w:t xml:space="preserve"> Члан 19, став 2 </w:t>
      </w:r>
      <w:r w:rsidRPr="004C307F">
        <w:rPr>
          <w:rFonts w:ascii="Times New Roman" w:hAnsi="Times New Roman" w:cs="Times New Roman"/>
          <w:bCs/>
          <w:iCs/>
          <w:lang w:val="sr-Cyrl-RS"/>
        </w:rPr>
        <w:t>Закона о потврђивању Конвенција о правима особа са инвалидитетом.</w:t>
      </w:r>
    </w:p>
  </w:footnote>
  <w:footnote w:id="5">
    <w:p w14:paraId="1252FD19" w14:textId="77777777" w:rsidR="00474F91" w:rsidRPr="00B64612" w:rsidRDefault="00474F91" w:rsidP="007E302B">
      <w:pPr>
        <w:pStyle w:val="FootnoteText"/>
        <w:rPr>
          <w:sz w:val="16"/>
          <w:szCs w:val="16"/>
          <w:lang w:val="sr-Cyrl-RS"/>
        </w:rPr>
      </w:pPr>
    </w:p>
    <w:p w14:paraId="14C45138" w14:textId="77777777" w:rsidR="00474F91" w:rsidRDefault="00474F91" w:rsidP="007E302B">
      <w:pPr>
        <w:pStyle w:val="FootnoteText"/>
        <w:rPr>
          <w:sz w:val="16"/>
          <w:szCs w:val="16"/>
        </w:rPr>
      </w:pPr>
    </w:p>
  </w:footnote>
  <w:footnote w:id="6">
    <w:p w14:paraId="4A6CA078" w14:textId="77777777" w:rsidR="00474F91" w:rsidRDefault="00474F91" w:rsidP="007E302B">
      <w:pPr>
        <w:pStyle w:val="FootnoteText"/>
        <w:rPr>
          <w:lang w:val="sr-Cyrl-RS"/>
        </w:rPr>
      </w:pPr>
    </w:p>
  </w:footnote>
  <w:footnote w:id="7">
    <w:p w14:paraId="5AE9735D" w14:textId="77777777" w:rsidR="00315BE4" w:rsidRPr="009565EF" w:rsidRDefault="00315BE4" w:rsidP="00315BE4">
      <w:pPr>
        <w:pStyle w:val="FootnoteText"/>
        <w:rPr>
          <w:sz w:val="18"/>
          <w:szCs w:val="18"/>
          <w:lang w:val="sr-Cyrl-R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7EAA" w14:textId="77777777" w:rsidR="00474F91" w:rsidRDefault="00474F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0E3F" w14:textId="77777777" w:rsidR="00474F91" w:rsidRDefault="00474F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9B86A" w14:textId="77777777" w:rsidR="00474F91" w:rsidRDefault="00474F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1000"/>
    <w:multiLevelType w:val="hybridMultilevel"/>
    <w:tmpl w:val="F1E22166"/>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0BDF194D"/>
    <w:multiLevelType w:val="hybridMultilevel"/>
    <w:tmpl w:val="D07CA910"/>
    <w:lvl w:ilvl="0" w:tplc="FF02A9B0">
      <w:start w:val="1"/>
      <w:numFmt w:val="decimal"/>
      <w:lvlText w:val="%1."/>
      <w:lvlJc w:val="left"/>
      <w:pPr>
        <w:ind w:left="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36D5DC">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FE237A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486885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E2E07E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C50122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BC45F4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9BE32D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1EAB9F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D9300AB"/>
    <w:multiLevelType w:val="hybridMultilevel"/>
    <w:tmpl w:val="77D8F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0BEB"/>
    <w:multiLevelType w:val="hybridMultilevel"/>
    <w:tmpl w:val="DFDEC3C4"/>
    <w:lvl w:ilvl="0" w:tplc="EBE69C52">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3E84E8">
      <w:start w:val="1"/>
      <w:numFmt w:val="lowerLetter"/>
      <w:lvlText w:val="%2)"/>
      <w:lvlJc w:val="left"/>
      <w:pPr>
        <w:ind w:left="10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FD41C90">
      <w:start w:val="1"/>
      <w:numFmt w:val="lowerRoman"/>
      <w:lvlText w:val="%3"/>
      <w:lvlJc w:val="left"/>
      <w:pPr>
        <w:ind w:left="1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98C14EE">
      <w:start w:val="1"/>
      <w:numFmt w:val="decimal"/>
      <w:lvlText w:val="%4"/>
      <w:lvlJc w:val="left"/>
      <w:pPr>
        <w:ind w:left="2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774C09DC">
      <w:start w:val="1"/>
      <w:numFmt w:val="lowerLetter"/>
      <w:lvlText w:val="%5"/>
      <w:lvlJc w:val="left"/>
      <w:pPr>
        <w:ind w:left="3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6489386">
      <w:start w:val="1"/>
      <w:numFmt w:val="lowerRoman"/>
      <w:lvlText w:val="%6"/>
      <w:lvlJc w:val="left"/>
      <w:pPr>
        <w:ind w:left="39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BBE8ABE">
      <w:start w:val="1"/>
      <w:numFmt w:val="decimal"/>
      <w:lvlText w:val="%7"/>
      <w:lvlJc w:val="left"/>
      <w:pPr>
        <w:ind w:left="46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6841E26">
      <w:start w:val="1"/>
      <w:numFmt w:val="lowerLetter"/>
      <w:lvlText w:val="%8"/>
      <w:lvlJc w:val="left"/>
      <w:pPr>
        <w:ind w:left="53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8846582">
      <w:start w:val="1"/>
      <w:numFmt w:val="lowerRoman"/>
      <w:lvlText w:val="%9"/>
      <w:lvlJc w:val="left"/>
      <w:pPr>
        <w:ind w:left="61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E14E53"/>
    <w:multiLevelType w:val="hybridMultilevel"/>
    <w:tmpl w:val="36D4F422"/>
    <w:lvl w:ilvl="0" w:tplc="4B4C3A0C">
      <w:start w:val="1"/>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2052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A6A86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C228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EAB3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341B3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4C73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B0B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16AB7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4F4BB4"/>
    <w:multiLevelType w:val="multilevel"/>
    <w:tmpl w:val="09B4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1B72"/>
    <w:multiLevelType w:val="hybridMultilevel"/>
    <w:tmpl w:val="85E07B70"/>
    <w:lvl w:ilvl="0" w:tplc="80E66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BCC26A8"/>
    <w:multiLevelType w:val="multilevel"/>
    <w:tmpl w:val="497454EE"/>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8" w15:restartNumberingAfterBreak="0">
    <w:nsid w:val="2A3448F9"/>
    <w:multiLevelType w:val="hybridMultilevel"/>
    <w:tmpl w:val="9C0ADA1E"/>
    <w:lvl w:ilvl="0" w:tplc="336AD202">
      <w:start w:val="1"/>
      <w:numFmt w:val="bullet"/>
      <w:lvlText w:val=""/>
      <w:lvlJc w:val="left"/>
      <w:pPr>
        <w:ind w:left="720" w:hanging="360"/>
      </w:pPr>
      <w:rPr>
        <w:rFonts w:ascii="Symbol" w:hAnsi="Symbol" w:hint="default"/>
        <w:color w:val="auto"/>
      </w:rPr>
    </w:lvl>
    <w:lvl w:ilvl="1" w:tplc="92AC557E">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0602A"/>
    <w:multiLevelType w:val="hybridMultilevel"/>
    <w:tmpl w:val="D262866A"/>
    <w:lvl w:ilvl="0" w:tplc="152C7A7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F653CA">
      <w:start w:val="1"/>
      <w:numFmt w:val="lowerLetter"/>
      <w:lvlText w:val="%2)"/>
      <w:lvlJc w:val="left"/>
      <w:pPr>
        <w:ind w:left="10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EF296E2">
      <w:start w:val="1"/>
      <w:numFmt w:val="lowerRoman"/>
      <w:lvlText w:val="%3"/>
      <w:lvlJc w:val="left"/>
      <w:pPr>
        <w:ind w:left="1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8D4B8EA">
      <w:start w:val="1"/>
      <w:numFmt w:val="decimal"/>
      <w:lvlText w:val="%4"/>
      <w:lvlJc w:val="left"/>
      <w:pPr>
        <w:ind w:left="2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BE8B2C2">
      <w:start w:val="1"/>
      <w:numFmt w:val="lowerLetter"/>
      <w:lvlText w:val="%5"/>
      <w:lvlJc w:val="left"/>
      <w:pPr>
        <w:ind w:left="3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E1C0774">
      <w:start w:val="1"/>
      <w:numFmt w:val="lowerRoman"/>
      <w:lvlText w:val="%6"/>
      <w:lvlJc w:val="left"/>
      <w:pPr>
        <w:ind w:left="39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C8A6868">
      <w:start w:val="1"/>
      <w:numFmt w:val="decimal"/>
      <w:lvlText w:val="%7"/>
      <w:lvlJc w:val="left"/>
      <w:pPr>
        <w:ind w:left="46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006DF98">
      <w:start w:val="1"/>
      <w:numFmt w:val="lowerLetter"/>
      <w:lvlText w:val="%8"/>
      <w:lvlJc w:val="left"/>
      <w:pPr>
        <w:ind w:left="53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9522AA8">
      <w:start w:val="1"/>
      <w:numFmt w:val="lowerRoman"/>
      <w:lvlText w:val="%9"/>
      <w:lvlJc w:val="left"/>
      <w:pPr>
        <w:ind w:left="61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D03BBE"/>
    <w:multiLevelType w:val="hybridMultilevel"/>
    <w:tmpl w:val="45868E96"/>
    <w:lvl w:ilvl="0" w:tplc="DA28E0D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13A93"/>
    <w:multiLevelType w:val="hybridMultilevel"/>
    <w:tmpl w:val="90826D8E"/>
    <w:lvl w:ilvl="0" w:tplc="45540218">
      <w:start w:val="1"/>
      <w:numFmt w:val="lowerLetter"/>
      <w:lvlText w:val="%1."/>
      <w:lvlJc w:val="left"/>
      <w:pPr>
        <w:ind w:left="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0A7F30">
      <w:start w:val="1"/>
      <w:numFmt w:val="lowerLetter"/>
      <w:lvlText w:val="%2)"/>
      <w:lvlJc w:val="left"/>
      <w:pPr>
        <w:ind w:left="10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E72C36E">
      <w:start w:val="1"/>
      <w:numFmt w:val="lowerRoman"/>
      <w:lvlText w:val="%3"/>
      <w:lvlJc w:val="left"/>
      <w:pPr>
        <w:ind w:left="1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23A7D64">
      <w:start w:val="1"/>
      <w:numFmt w:val="decimal"/>
      <w:lvlText w:val="%4"/>
      <w:lvlJc w:val="left"/>
      <w:pPr>
        <w:ind w:left="2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784A460">
      <w:start w:val="1"/>
      <w:numFmt w:val="lowerLetter"/>
      <w:lvlText w:val="%5"/>
      <w:lvlJc w:val="left"/>
      <w:pPr>
        <w:ind w:left="3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E6A5844">
      <w:start w:val="1"/>
      <w:numFmt w:val="lowerRoman"/>
      <w:lvlText w:val="%6"/>
      <w:lvlJc w:val="left"/>
      <w:pPr>
        <w:ind w:left="39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9CEF4DC">
      <w:start w:val="1"/>
      <w:numFmt w:val="decimal"/>
      <w:lvlText w:val="%7"/>
      <w:lvlJc w:val="left"/>
      <w:pPr>
        <w:ind w:left="46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5446D6C">
      <w:start w:val="1"/>
      <w:numFmt w:val="lowerLetter"/>
      <w:lvlText w:val="%8"/>
      <w:lvlJc w:val="left"/>
      <w:pPr>
        <w:ind w:left="53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CB41306">
      <w:start w:val="1"/>
      <w:numFmt w:val="lowerRoman"/>
      <w:lvlText w:val="%9"/>
      <w:lvlJc w:val="left"/>
      <w:pPr>
        <w:ind w:left="61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FB0FE4"/>
    <w:multiLevelType w:val="hybridMultilevel"/>
    <w:tmpl w:val="B680029C"/>
    <w:lvl w:ilvl="0" w:tplc="6026117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BA5F92">
      <w:start w:val="1"/>
      <w:numFmt w:val="lowerLetter"/>
      <w:lvlText w:val="%2)"/>
      <w:lvlJc w:val="left"/>
      <w:pPr>
        <w:ind w:left="10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9D04872">
      <w:start w:val="1"/>
      <w:numFmt w:val="lowerRoman"/>
      <w:lvlText w:val="%3"/>
      <w:lvlJc w:val="left"/>
      <w:pPr>
        <w:ind w:left="1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AFE819A">
      <w:start w:val="1"/>
      <w:numFmt w:val="decimal"/>
      <w:lvlText w:val="%4"/>
      <w:lvlJc w:val="left"/>
      <w:pPr>
        <w:ind w:left="2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749E6686">
      <w:start w:val="1"/>
      <w:numFmt w:val="lowerLetter"/>
      <w:lvlText w:val="%5"/>
      <w:lvlJc w:val="left"/>
      <w:pPr>
        <w:ind w:left="3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DDE6B4E">
      <w:start w:val="1"/>
      <w:numFmt w:val="lowerRoman"/>
      <w:lvlText w:val="%6"/>
      <w:lvlJc w:val="left"/>
      <w:pPr>
        <w:ind w:left="39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CFC1D58">
      <w:start w:val="1"/>
      <w:numFmt w:val="decimal"/>
      <w:lvlText w:val="%7"/>
      <w:lvlJc w:val="left"/>
      <w:pPr>
        <w:ind w:left="46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8E277C2">
      <w:start w:val="1"/>
      <w:numFmt w:val="lowerLetter"/>
      <w:lvlText w:val="%8"/>
      <w:lvlJc w:val="left"/>
      <w:pPr>
        <w:ind w:left="53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EC44B20">
      <w:start w:val="1"/>
      <w:numFmt w:val="lowerRoman"/>
      <w:lvlText w:val="%9"/>
      <w:lvlJc w:val="left"/>
      <w:pPr>
        <w:ind w:left="61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73470B"/>
    <w:multiLevelType w:val="multilevel"/>
    <w:tmpl w:val="6C1E35A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F7643F"/>
    <w:multiLevelType w:val="hybridMultilevel"/>
    <w:tmpl w:val="2DA43AE6"/>
    <w:lvl w:ilvl="0" w:tplc="0936C27C">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B4D7A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40098A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22089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64CC2A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0E49F1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1A8676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53824B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7F8A0F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E3A7104"/>
    <w:multiLevelType w:val="hybridMultilevel"/>
    <w:tmpl w:val="05281226"/>
    <w:lvl w:ilvl="0" w:tplc="9664E9C6">
      <w:start w:val="1"/>
      <w:numFmt w:val="decimal"/>
      <w:lvlText w:val="%1."/>
      <w:lvlJc w:val="left"/>
      <w:pPr>
        <w:ind w:left="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CED52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96023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02237A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034E7D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B67B9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DF63F0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2F416E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66E92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E88273D"/>
    <w:multiLevelType w:val="multilevel"/>
    <w:tmpl w:val="FF46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A33BA"/>
    <w:multiLevelType w:val="hybridMultilevel"/>
    <w:tmpl w:val="F9E8DED0"/>
    <w:lvl w:ilvl="0" w:tplc="241A0011">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18" w15:restartNumberingAfterBreak="0">
    <w:nsid w:val="40BF16EB"/>
    <w:multiLevelType w:val="hybridMultilevel"/>
    <w:tmpl w:val="BA562BDE"/>
    <w:lvl w:ilvl="0" w:tplc="3208B0BA">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200D254">
      <w:start w:val="1"/>
      <w:numFmt w:val="lowerLetter"/>
      <w:lvlText w:val="%2)"/>
      <w:lvlJc w:val="left"/>
      <w:pPr>
        <w:ind w:left="10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7D407CAE">
      <w:start w:val="1"/>
      <w:numFmt w:val="lowerRoman"/>
      <w:lvlText w:val="%3"/>
      <w:lvlJc w:val="left"/>
      <w:pPr>
        <w:ind w:left="1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5AA39A6">
      <w:start w:val="1"/>
      <w:numFmt w:val="decimal"/>
      <w:lvlText w:val="%4"/>
      <w:lvlJc w:val="left"/>
      <w:pPr>
        <w:ind w:left="2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07A5BC6">
      <w:start w:val="1"/>
      <w:numFmt w:val="lowerLetter"/>
      <w:lvlText w:val="%5"/>
      <w:lvlJc w:val="left"/>
      <w:pPr>
        <w:ind w:left="3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3D45EAC">
      <w:start w:val="1"/>
      <w:numFmt w:val="lowerRoman"/>
      <w:lvlText w:val="%6"/>
      <w:lvlJc w:val="left"/>
      <w:pPr>
        <w:ind w:left="39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DD8A680">
      <w:start w:val="1"/>
      <w:numFmt w:val="decimal"/>
      <w:lvlText w:val="%7"/>
      <w:lvlJc w:val="left"/>
      <w:pPr>
        <w:ind w:left="46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FE2ACAA">
      <w:start w:val="1"/>
      <w:numFmt w:val="lowerLetter"/>
      <w:lvlText w:val="%8"/>
      <w:lvlJc w:val="left"/>
      <w:pPr>
        <w:ind w:left="53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3025D52">
      <w:start w:val="1"/>
      <w:numFmt w:val="lowerRoman"/>
      <w:lvlText w:val="%9"/>
      <w:lvlJc w:val="left"/>
      <w:pPr>
        <w:ind w:left="61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4F11284"/>
    <w:multiLevelType w:val="hybridMultilevel"/>
    <w:tmpl w:val="5D585F58"/>
    <w:lvl w:ilvl="0" w:tplc="BD2009D4">
      <w:numFmt w:val="bullet"/>
      <w:lvlText w:val="-"/>
      <w:lvlJc w:val="left"/>
      <w:pPr>
        <w:ind w:left="720" w:hanging="360"/>
      </w:pPr>
      <w:rPr>
        <w:rFonts w:ascii="Times New Roman" w:eastAsia="Arial"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4E86318C"/>
    <w:multiLevelType w:val="hybridMultilevel"/>
    <w:tmpl w:val="2C7C1962"/>
    <w:lvl w:ilvl="0" w:tplc="2A5C81E4">
      <w:start w:val="1"/>
      <w:numFmt w:val="decimal"/>
      <w:lvlText w:val="%1."/>
      <w:lvlJc w:val="left"/>
      <w:pPr>
        <w:ind w:left="36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483C26"/>
    <w:multiLevelType w:val="hybridMultilevel"/>
    <w:tmpl w:val="7CFAFEDC"/>
    <w:lvl w:ilvl="0" w:tplc="FE28C8E8">
      <w:start w:val="1"/>
      <w:numFmt w:val="decimal"/>
      <w:lvlText w:val="%1."/>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826B08">
      <w:start w:val="1"/>
      <w:numFmt w:val="lowerLetter"/>
      <w:lvlText w:val="%2)"/>
      <w:lvlJc w:val="left"/>
      <w:pPr>
        <w:ind w:left="10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AB3E0CF8">
      <w:start w:val="1"/>
      <w:numFmt w:val="lowerRoman"/>
      <w:lvlText w:val="%3"/>
      <w:lvlJc w:val="left"/>
      <w:pPr>
        <w:ind w:left="1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7BCFFB0">
      <w:start w:val="1"/>
      <w:numFmt w:val="decimal"/>
      <w:lvlText w:val="%4"/>
      <w:lvlJc w:val="left"/>
      <w:pPr>
        <w:ind w:left="2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C6506FE2">
      <w:start w:val="1"/>
      <w:numFmt w:val="lowerLetter"/>
      <w:lvlText w:val="%5"/>
      <w:lvlJc w:val="left"/>
      <w:pPr>
        <w:ind w:left="3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42237DE">
      <w:start w:val="1"/>
      <w:numFmt w:val="lowerRoman"/>
      <w:lvlText w:val="%6"/>
      <w:lvlJc w:val="left"/>
      <w:pPr>
        <w:ind w:left="39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B2692FC">
      <w:start w:val="1"/>
      <w:numFmt w:val="decimal"/>
      <w:lvlText w:val="%7"/>
      <w:lvlJc w:val="left"/>
      <w:pPr>
        <w:ind w:left="46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765867E8">
      <w:start w:val="1"/>
      <w:numFmt w:val="lowerLetter"/>
      <w:lvlText w:val="%8"/>
      <w:lvlJc w:val="left"/>
      <w:pPr>
        <w:ind w:left="53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2FC3914">
      <w:start w:val="1"/>
      <w:numFmt w:val="lowerRoman"/>
      <w:lvlText w:val="%9"/>
      <w:lvlJc w:val="left"/>
      <w:pPr>
        <w:ind w:left="61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663013"/>
    <w:multiLevelType w:val="hybridMultilevel"/>
    <w:tmpl w:val="BD4218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57686E28"/>
    <w:multiLevelType w:val="hybridMultilevel"/>
    <w:tmpl w:val="7196E8C4"/>
    <w:lvl w:ilvl="0" w:tplc="5B38DDA0">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E88EA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42932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C857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8A7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AC95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885E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8A5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F8A7B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F297AB4"/>
    <w:multiLevelType w:val="hybridMultilevel"/>
    <w:tmpl w:val="43D01520"/>
    <w:lvl w:ilvl="0" w:tplc="EC180254">
      <w:start w:val="1"/>
      <w:numFmt w:val="decimal"/>
      <w:lvlText w:val="%1."/>
      <w:lvlJc w:val="left"/>
      <w:pPr>
        <w:ind w:left="23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B3ED84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150E47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21E877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B2AF5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D0E3B6">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5D2F18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A86533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BCE829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606F51CC"/>
    <w:multiLevelType w:val="multilevel"/>
    <w:tmpl w:val="B1FA7AB8"/>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CF5A3A"/>
    <w:multiLevelType w:val="hybridMultilevel"/>
    <w:tmpl w:val="55EA4C64"/>
    <w:lvl w:ilvl="0" w:tplc="994ECC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CF65BC"/>
    <w:multiLevelType w:val="hybridMultilevel"/>
    <w:tmpl w:val="CE88F3BA"/>
    <w:lvl w:ilvl="0" w:tplc="90D479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90C6A"/>
    <w:multiLevelType w:val="hybridMultilevel"/>
    <w:tmpl w:val="C7F0F1DA"/>
    <w:lvl w:ilvl="0" w:tplc="F2AC782C">
      <w:start w:val="4"/>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52CB0D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F5EF12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7F20D2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4BA5EE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BE23DE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04C582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800D85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4343BE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69123292"/>
    <w:multiLevelType w:val="hybridMultilevel"/>
    <w:tmpl w:val="B332058A"/>
    <w:lvl w:ilvl="0" w:tplc="CF86EF9E">
      <w:start w:val="1"/>
      <w:numFmt w:val="lowerLetter"/>
      <w:lvlText w:val="%1)"/>
      <w:lvlJc w:val="left"/>
      <w:pPr>
        <w:ind w:left="105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2C68AA8">
      <w:start w:val="1"/>
      <w:numFmt w:val="lowerLetter"/>
      <w:lvlText w:val="%2"/>
      <w:lvlJc w:val="left"/>
      <w:pPr>
        <w:ind w:left="1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A54D2CC">
      <w:start w:val="1"/>
      <w:numFmt w:val="lowerRoman"/>
      <w:lvlText w:val="%3"/>
      <w:lvlJc w:val="left"/>
      <w:pPr>
        <w:ind w:left="2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7A4426A">
      <w:start w:val="1"/>
      <w:numFmt w:val="decimal"/>
      <w:lvlText w:val="%4"/>
      <w:lvlJc w:val="left"/>
      <w:pPr>
        <w:ind w:left="3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F78E054">
      <w:start w:val="1"/>
      <w:numFmt w:val="lowerLetter"/>
      <w:lvlText w:val="%5"/>
      <w:lvlJc w:val="left"/>
      <w:pPr>
        <w:ind w:left="39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991E82A2">
      <w:start w:val="1"/>
      <w:numFmt w:val="lowerRoman"/>
      <w:lvlText w:val="%6"/>
      <w:lvlJc w:val="left"/>
      <w:pPr>
        <w:ind w:left="46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44615B4">
      <w:start w:val="1"/>
      <w:numFmt w:val="decimal"/>
      <w:lvlText w:val="%7"/>
      <w:lvlJc w:val="left"/>
      <w:pPr>
        <w:ind w:left="53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9F85CC6">
      <w:start w:val="1"/>
      <w:numFmt w:val="lowerLetter"/>
      <w:lvlText w:val="%8"/>
      <w:lvlJc w:val="left"/>
      <w:pPr>
        <w:ind w:left="61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4AEA2AE">
      <w:start w:val="1"/>
      <w:numFmt w:val="lowerRoman"/>
      <w:lvlText w:val="%9"/>
      <w:lvlJc w:val="left"/>
      <w:pPr>
        <w:ind w:left="68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73365A"/>
    <w:multiLevelType w:val="hybridMultilevel"/>
    <w:tmpl w:val="080CF8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6A8135D8"/>
    <w:multiLevelType w:val="hybridMultilevel"/>
    <w:tmpl w:val="B194E8DA"/>
    <w:lvl w:ilvl="0" w:tplc="4FA4949C">
      <w:numFmt w:val="bullet"/>
      <w:lvlText w:val="–"/>
      <w:lvlJc w:val="left"/>
      <w:pPr>
        <w:ind w:left="720" w:hanging="360"/>
      </w:pPr>
      <w:rPr>
        <w:rFonts w:ascii="Times New Roman" w:eastAsiaTheme="minorHAns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CFD74AD"/>
    <w:multiLevelType w:val="hybridMultilevel"/>
    <w:tmpl w:val="E634E210"/>
    <w:lvl w:ilvl="0" w:tplc="4FA4949C">
      <w:numFmt w:val="bullet"/>
      <w:lvlText w:val="–"/>
      <w:lvlJc w:val="left"/>
      <w:pPr>
        <w:ind w:left="870" w:hanging="360"/>
      </w:pPr>
      <w:rPr>
        <w:rFonts w:ascii="Times New Roman" w:eastAsiaTheme="minorHAnsi" w:hAnsi="Times New Roman" w:cs="Times New Roman" w:hint="default"/>
      </w:rPr>
    </w:lvl>
    <w:lvl w:ilvl="1" w:tplc="241A0003" w:tentative="1">
      <w:start w:val="1"/>
      <w:numFmt w:val="bullet"/>
      <w:lvlText w:val="o"/>
      <w:lvlJc w:val="left"/>
      <w:pPr>
        <w:ind w:left="1590" w:hanging="360"/>
      </w:pPr>
      <w:rPr>
        <w:rFonts w:ascii="Courier New" w:hAnsi="Courier New" w:cs="Courier New" w:hint="default"/>
      </w:rPr>
    </w:lvl>
    <w:lvl w:ilvl="2" w:tplc="241A0005" w:tentative="1">
      <w:start w:val="1"/>
      <w:numFmt w:val="bullet"/>
      <w:lvlText w:val=""/>
      <w:lvlJc w:val="left"/>
      <w:pPr>
        <w:ind w:left="2310" w:hanging="360"/>
      </w:pPr>
      <w:rPr>
        <w:rFonts w:ascii="Wingdings" w:hAnsi="Wingdings" w:hint="default"/>
      </w:rPr>
    </w:lvl>
    <w:lvl w:ilvl="3" w:tplc="241A0001" w:tentative="1">
      <w:start w:val="1"/>
      <w:numFmt w:val="bullet"/>
      <w:lvlText w:val=""/>
      <w:lvlJc w:val="left"/>
      <w:pPr>
        <w:ind w:left="3030" w:hanging="360"/>
      </w:pPr>
      <w:rPr>
        <w:rFonts w:ascii="Symbol" w:hAnsi="Symbol" w:hint="default"/>
      </w:rPr>
    </w:lvl>
    <w:lvl w:ilvl="4" w:tplc="241A0003" w:tentative="1">
      <w:start w:val="1"/>
      <w:numFmt w:val="bullet"/>
      <w:lvlText w:val="o"/>
      <w:lvlJc w:val="left"/>
      <w:pPr>
        <w:ind w:left="3750" w:hanging="360"/>
      </w:pPr>
      <w:rPr>
        <w:rFonts w:ascii="Courier New" w:hAnsi="Courier New" w:cs="Courier New" w:hint="default"/>
      </w:rPr>
    </w:lvl>
    <w:lvl w:ilvl="5" w:tplc="241A0005" w:tentative="1">
      <w:start w:val="1"/>
      <w:numFmt w:val="bullet"/>
      <w:lvlText w:val=""/>
      <w:lvlJc w:val="left"/>
      <w:pPr>
        <w:ind w:left="4470" w:hanging="360"/>
      </w:pPr>
      <w:rPr>
        <w:rFonts w:ascii="Wingdings" w:hAnsi="Wingdings" w:hint="default"/>
      </w:rPr>
    </w:lvl>
    <w:lvl w:ilvl="6" w:tplc="241A0001" w:tentative="1">
      <w:start w:val="1"/>
      <w:numFmt w:val="bullet"/>
      <w:lvlText w:val=""/>
      <w:lvlJc w:val="left"/>
      <w:pPr>
        <w:ind w:left="5190" w:hanging="360"/>
      </w:pPr>
      <w:rPr>
        <w:rFonts w:ascii="Symbol" w:hAnsi="Symbol" w:hint="default"/>
      </w:rPr>
    </w:lvl>
    <w:lvl w:ilvl="7" w:tplc="241A0003" w:tentative="1">
      <w:start w:val="1"/>
      <w:numFmt w:val="bullet"/>
      <w:lvlText w:val="o"/>
      <w:lvlJc w:val="left"/>
      <w:pPr>
        <w:ind w:left="5910" w:hanging="360"/>
      </w:pPr>
      <w:rPr>
        <w:rFonts w:ascii="Courier New" w:hAnsi="Courier New" w:cs="Courier New" w:hint="default"/>
      </w:rPr>
    </w:lvl>
    <w:lvl w:ilvl="8" w:tplc="241A0005" w:tentative="1">
      <w:start w:val="1"/>
      <w:numFmt w:val="bullet"/>
      <w:lvlText w:val=""/>
      <w:lvlJc w:val="left"/>
      <w:pPr>
        <w:ind w:left="6630" w:hanging="360"/>
      </w:pPr>
      <w:rPr>
        <w:rFonts w:ascii="Wingdings" w:hAnsi="Wingdings" w:hint="default"/>
      </w:rPr>
    </w:lvl>
  </w:abstractNum>
  <w:abstractNum w:abstractNumId="33" w15:restartNumberingAfterBreak="0">
    <w:nsid w:val="6DA806EE"/>
    <w:multiLevelType w:val="multilevel"/>
    <w:tmpl w:val="244E0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23786"/>
    <w:multiLevelType w:val="multilevel"/>
    <w:tmpl w:val="8E106DAC"/>
    <w:lvl w:ilvl="0">
      <w:start w:val="1"/>
      <w:numFmt w:val="bullet"/>
      <w:lvlText w:val="−"/>
      <w:lvlJc w:val="left"/>
      <w:pPr>
        <w:ind w:left="720" w:firstLine="360"/>
      </w:pPr>
      <w:rPr>
        <w:rFonts w:ascii="Arial" w:eastAsia="Arial" w:hAnsi="Arial" w:cs="Arial"/>
        <w:color w:val="000000"/>
        <w:sz w:val="16"/>
        <w:szCs w:val="1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15:restartNumberingAfterBreak="0">
    <w:nsid w:val="7E7D48F6"/>
    <w:multiLevelType w:val="hybridMultilevel"/>
    <w:tmpl w:val="72442DD2"/>
    <w:lvl w:ilvl="0" w:tplc="4C48D4DC">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B844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C005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7810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6A7E4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AF62D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7849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18E2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6412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21"/>
  </w:num>
  <w:num w:numId="3">
    <w:abstractNumId w:val="3"/>
  </w:num>
  <w:num w:numId="4">
    <w:abstractNumId w:val="23"/>
  </w:num>
  <w:num w:numId="5">
    <w:abstractNumId w:val="12"/>
  </w:num>
  <w:num w:numId="6">
    <w:abstractNumId w:val="9"/>
  </w:num>
  <w:num w:numId="7">
    <w:abstractNumId w:val="35"/>
  </w:num>
  <w:num w:numId="8">
    <w:abstractNumId w:val="4"/>
  </w:num>
  <w:num w:numId="9">
    <w:abstractNumId w:val="29"/>
  </w:num>
  <w:num w:numId="10">
    <w:abstractNumId w:val="11"/>
  </w:num>
  <w:num w:numId="11">
    <w:abstractNumId w:val="1"/>
  </w:num>
  <w:num w:numId="12">
    <w:abstractNumId w:val="20"/>
  </w:num>
  <w:num w:numId="13">
    <w:abstractNumId w:val="24"/>
  </w:num>
  <w:num w:numId="14">
    <w:abstractNumId w:val="14"/>
  </w:num>
  <w:num w:numId="15">
    <w:abstractNumId w:val="15"/>
  </w:num>
  <w:num w:numId="16">
    <w:abstractNumId w:val="28"/>
  </w:num>
  <w:num w:numId="17">
    <w:abstractNumId w:val="13"/>
  </w:num>
  <w:num w:numId="18">
    <w:abstractNumId w:val="19"/>
  </w:num>
  <w:num w:numId="19">
    <w:abstractNumId w:val="25"/>
  </w:num>
  <w:num w:numId="20">
    <w:abstractNumId w:val="2"/>
  </w:num>
  <w:num w:numId="21">
    <w:abstractNumId w:val="17"/>
  </w:num>
  <w:num w:numId="22">
    <w:abstractNumId w:val="30"/>
  </w:num>
  <w:num w:numId="23">
    <w:abstractNumId w:val="22"/>
  </w:num>
  <w:num w:numId="24">
    <w:abstractNumId w:val="26"/>
  </w:num>
  <w:num w:numId="25">
    <w:abstractNumId w:val="34"/>
  </w:num>
  <w:num w:numId="26">
    <w:abstractNumId w:val="10"/>
  </w:num>
  <w:num w:numId="27">
    <w:abstractNumId w:val="8"/>
  </w:num>
  <w:num w:numId="28">
    <w:abstractNumId w:val="33"/>
  </w:num>
  <w:num w:numId="29">
    <w:abstractNumId w:val="32"/>
  </w:num>
  <w:num w:numId="30">
    <w:abstractNumId w:val="31"/>
  </w:num>
  <w:num w:numId="31">
    <w:abstractNumId w:val="27"/>
  </w:num>
  <w:num w:numId="32">
    <w:abstractNumId w:val="7"/>
  </w:num>
  <w:num w:numId="33">
    <w:abstractNumId w:val="0"/>
  </w:num>
  <w:num w:numId="34">
    <w:abstractNumId w:val="16"/>
  </w:num>
  <w:num w:numId="35">
    <w:abstractNumId w:val="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68"/>
    <w:rsid w:val="00000C3E"/>
    <w:rsid w:val="000027A8"/>
    <w:rsid w:val="00012975"/>
    <w:rsid w:val="000202B2"/>
    <w:rsid w:val="00020656"/>
    <w:rsid w:val="00024054"/>
    <w:rsid w:val="0002463E"/>
    <w:rsid w:val="00024C2E"/>
    <w:rsid w:val="00031D7B"/>
    <w:rsid w:val="00031E92"/>
    <w:rsid w:val="00032400"/>
    <w:rsid w:val="0003359C"/>
    <w:rsid w:val="00033A37"/>
    <w:rsid w:val="0003540D"/>
    <w:rsid w:val="00041788"/>
    <w:rsid w:val="00041E6D"/>
    <w:rsid w:val="00045B8E"/>
    <w:rsid w:val="00046D66"/>
    <w:rsid w:val="00047C07"/>
    <w:rsid w:val="00053044"/>
    <w:rsid w:val="0005591B"/>
    <w:rsid w:val="00055FEE"/>
    <w:rsid w:val="0006271B"/>
    <w:rsid w:val="00062807"/>
    <w:rsid w:val="00070E58"/>
    <w:rsid w:val="00080C9F"/>
    <w:rsid w:val="00081FF4"/>
    <w:rsid w:val="00090241"/>
    <w:rsid w:val="00094D14"/>
    <w:rsid w:val="0009653C"/>
    <w:rsid w:val="000A5175"/>
    <w:rsid w:val="000A56E8"/>
    <w:rsid w:val="000B2F17"/>
    <w:rsid w:val="000B5F93"/>
    <w:rsid w:val="000C7740"/>
    <w:rsid w:val="000D0E41"/>
    <w:rsid w:val="000D1A34"/>
    <w:rsid w:val="000E2337"/>
    <w:rsid w:val="000E38AE"/>
    <w:rsid w:val="000E3A39"/>
    <w:rsid w:val="000F46AC"/>
    <w:rsid w:val="00117742"/>
    <w:rsid w:val="0013551A"/>
    <w:rsid w:val="001439C8"/>
    <w:rsid w:val="00144F6B"/>
    <w:rsid w:val="00146A01"/>
    <w:rsid w:val="00152FEF"/>
    <w:rsid w:val="001538BB"/>
    <w:rsid w:val="00155E39"/>
    <w:rsid w:val="001643CA"/>
    <w:rsid w:val="00173FD2"/>
    <w:rsid w:val="00175DE5"/>
    <w:rsid w:val="001803A3"/>
    <w:rsid w:val="001B633D"/>
    <w:rsid w:val="001C1566"/>
    <w:rsid w:val="001C1751"/>
    <w:rsid w:val="001C60FA"/>
    <w:rsid w:val="001D2281"/>
    <w:rsid w:val="001E281E"/>
    <w:rsid w:val="001F6B73"/>
    <w:rsid w:val="002001D8"/>
    <w:rsid w:val="0020496D"/>
    <w:rsid w:val="00210BBA"/>
    <w:rsid w:val="00217A96"/>
    <w:rsid w:val="002300A0"/>
    <w:rsid w:val="00231748"/>
    <w:rsid w:val="002461D2"/>
    <w:rsid w:val="002515B8"/>
    <w:rsid w:val="0026057C"/>
    <w:rsid w:val="00272534"/>
    <w:rsid w:val="0027743A"/>
    <w:rsid w:val="0029116D"/>
    <w:rsid w:val="00297E1A"/>
    <w:rsid w:val="002A076E"/>
    <w:rsid w:val="002B0F37"/>
    <w:rsid w:val="002C34B6"/>
    <w:rsid w:val="002C5BC7"/>
    <w:rsid w:val="002D08AC"/>
    <w:rsid w:val="002D486A"/>
    <w:rsid w:val="002E67E1"/>
    <w:rsid w:val="00300B52"/>
    <w:rsid w:val="00300C37"/>
    <w:rsid w:val="00307C0A"/>
    <w:rsid w:val="003112B0"/>
    <w:rsid w:val="00312C86"/>
    <w:rsid w:val="00315BE4"/>
    <w:rsid w:val="003170FA"/>
    <w:rsid w:val="00324CD7"/>
    <w:rsid w:val="0032553E"/>
    <w:rsid w:val="0032590E"/>
    <w:rsid w:val="003351E9"/>
    <w:rsid w:val="00344528"/>
    <w:rsid w:val="003544C0"/>
    <w:rsid w:val="00356796"/>
    <w:rsid w:val="00357A79"/>
    <w:rsid w:val="00376929"/>
    <w:rsid w:val="003773F6"/>
    <w:rsid w:val="003816A1"/>
    <w:rsid w:val="00390D7F"/>
    <w:rsid w:val="00390F6E"/>
    <w:rsid w:val="003954EE"/>
    <w:rsid w:val="003A21E9"/>
    <w:rsid w:val="003B1005"/>
    <w:rsid w:val="003C33E4"/>
    <w:rsid w:val="003E007D"/>
    <w:rsid w:val="003E0E64"/>
    <w:rsid w:val="00400CD5"/>
    <w:rsid w:val="00404F68"/>
    <w:rsid w:val="00405227"/>
    <w:rsid w:val="00411AA0"/>
    <w:rsid w:val="00422C17"/>
    <w:rsid w:val="00423AFB"/>
    <w:rsid w:val="00425071"/>
    <w:rsid w:val="00430925"/>
    <w:rsid w:val="00434F4A"/>
    <w:rsid w:val="00447CF7"/>
    <w:rsid w:val="004511C2"/>
    <w:rsid w:val="004528D9"/>
    <w:rsid w:val="004639E6"/>
    <w:rsid w:val="00474F91"/>
    <w:rsid w:val="00477B05"/>
    <w:rsid w:val="00491E87"/>
    <w:rsid w:val="0049636F"/>
    <w:rsid w:val="004A09D9"/>
    <w:rsid w:val="004A4D65"/>
    <w:rsid w:val="004B2B5E"/>
    <w:rsid w:val="004B3601"/>
    <w:rsid w:val="004B4B9A"/>
    <w:rsid w:val="004D2EA5"/>
    <w:rsid w:val="004E20E1"/>
    <w:rsid w:val="004F0F98"/>
    <w:rsid w:val="004F7ADC"/>
    <w:rsid w:val="005013BF"/>
    <w:rsid w:val="00504875"/>
    <w:rsid w:val="00504B90"/>
    <w:rsid w:val="005077AA"/>
    <w:rsid w:val="00517B79"/>
    <w:rsid w:val="005230EE"/>
    <w:rsid w:val="0053457E"/>
    <w:rsid w:val="00536CA1"/>
    <w:rsid w:val="00542FA7"/>
    <w:rsid w:val="0054537D"/>
    <w:rsid w:val="0055202A"/>
    <w:rsid w:val="0055272A"/>
    <w:rsid w:val="00555BAE"/>
    <w:rsid w:val="005620C5"/>
    <w:rsid w:val="00563104"/>
    <w:rsid w:val="00577C25"/>
    <w:rsid w:val="0058128E"/>
    <w:rsid w:val="00591AC9"/>
    <w:rsid w:val="005928A8"/>
    <w:rsid w:val="0059360B"/>
    <w:rsid w:val="005A0202"/>
    <w:rsid w:val="005A5FDF"/>
    <w:rsid w:val="005B16AB"/>
    <w:rsid w:val="005B354F"/>
    <w:rsid w:val="005B3B25"/>
    <w:rsid w:val="005B644B"/>
    <w:rsid w:val="005C3757"/>
    <w:rsid w:val="005D5F39"/>
    <w:rsid w:val="005D755C"/>
    <w:rsid w:val="005E4E33"/>
    <w:rsid w:val="005E797A"/>
    <w:rsid w:val="005F445F"/>
    <w:rsid w:val="0060010D"/>
    <w:rsid w:val="00602E10"/>
    <w:rsid w:val="006128F5"/>
    <w:rsid w:val="00612EDD"/>
    <w:rsid w:val="00615D66"/>
    <w:rsid w:val="00617503"/>
    <w:rsid w:val="00622530"/>
    <w:rsid w:val="006330A9"/>
    <w:rsid w:val="00635F0C"/>
    <w:rsid w:val="00643FBB"/>
    <w:rsid w:val="006447F8"/>
    <w:rsid w:val="00656BD9"/>
    <w:rsid w:val="006823CE"/>
    <w:rsid w:val="00685981"/>
    <w:rsid w:val="00687D39"/>
    <w:rsid w:val="006A2487"/>
    <w:rsid w:val="006A2A79"/>
    <w:rsid w:val="006A4322"/>
    <w:rsid w:val="006B5B58"/>
    <w:rsid w:val="006C0FF0"/>
    <w:rsid w:val="006D6B3F"/>
    <w:rsid w:val="006E6A09"/>
    <w:rsid w:val="006F3F4F"/>
    <w:rsid w:val="006F6132"/>
    <w:rsid w:val="00702E91"/>
    <w:rsid w:val="00705998"/>
    <w:rsid w:val="00713E01"/>
    <w:rsid w:val="007252A6"/>
    <w:rsid w:val="0072621A"/>
    <w:rsid w:val="00734901"/>
    <w:rsid w:val="00734F7D"/>
    <w:rsid w:val="00737AE5"/>
    <w:rsid w:val="00743BF7"/>
    <w:rsid w:val="00752BA0"/>
    <w:rsid w:val="00755CAD"/>
    <w:rsid w:val="0075710B"/>
    <w:rsid w:val="00760659"/>
    <w:rsid w:val="0076414A"/>
    <w:rsid w:val="007739A2"/>
    <w:rsid w:val="0077791B"/>
    <w:rsid w:val="00781446"/>
    <w:rsid w:val="00781C38"/>
    <w:rsid w:val="00784770"/>
    <w:rsid w:val="00786528"/>
    <w:rsid w:val="00790068"/>
    <w:rsid w:val="00791E32"/>
    <w:rsid w:val="007922C6"/>
    <w:rsid w:val="007B0BDC"/>
    <w:rsid w:val="007B2209"/>
    <w:rsid w:val="007C2378"/>
    <w:rsid w:val="007E2FA3"/>
    <w:rsid w:val="007E302B"/>
    <w:rsid w:val="007F4DE7"/>
    <w:rsid w:val="0080016D"/>
    <w:rsid w:val="008073FC"/>
    <w:rsid w:val="00807E46"/>
    <w:rsid w:val="00815829"/>
    <w:rsid w:val="00817215"/>
    <w:rsid w:val="00841092"/>
    <w:rsid w:val="00847074"/>
    <w:rsid w:val="0084729A"/>
    <w:rsid w:val="00853BE5"/>
    <w:rsid w:val="00855B6D"/>
    <w:rsid w:val="0086258B"/>
    <w:rsid w:val="008714DD"/>
    <w:rsid w:val="00877594"/>
    <w:rsid w:val="008803AA"/>
    <w:rsid w:val="0088546A"/>
    <w:rsid w:val="0088718D"/>
    <w:rsid w:val="008A0DD2"/>
    <w:rsid w:val="008A57A3"/>
    <w:rsid w:val="008A75A5"/>
    <w:rsid w:val="008B2A0B"/>
    <w:rsid w:val="008C1DB8"/>
    <w:rsid w:val="008D558B"/>
    <w:rsid w:val="008E5CA5"/>
    <w:rsid w:val="00905B81"/>
    <w:rsid w:val="009102FD"/>
    <w:rsid w:val="0091193D"/>
    <w:rsid w:val="009231F6"/>
    <w:rsid w:val="00937406"/>
    <w:rsid w:val="00937673"/>
    <w:rsid w:val="00940A96"/>
    <w:rsid w:val="00942B9C"/>
    <w:rsid w:val="00944448"/>
    <w:rsid w:val="00945A8F"/>
    <w:rsid w:val="00957D39"/>
    <w:rsid w:val="00964897"/>
    <w:rsid w:val="00970BFA"/>
    <w:rsid w:val="00972FF6"/>
    <w:rsid w:val="00980B15"/>
    <w:rsid w:val="009902D9"/>
    <w:rsid w:val="00995CD8"/>
    <w:rsid w:val="00996DDC"/>
    <w:rsid w:val="009A3C03"/>
    <w:rsid w:val="009A4A12"/>
    <w:rsid w:val="009B06C5"/>
    <w:rsid w:val="009B193F"/>
    <w:rsid w:val="009B1E6D"/>
    <w:rsid w:val="009B33ED"/>
    <w:rsid w:val="009B6B85"/>
    <w:rsid w:val="009B70A2"/>
    <w:rsid w:val="009D0972"/>
    <w:rsid w:val="009D2767"/>
    <w:rsid w:val="009D3C09"/>
    <w:rsid w:val="009D4985"/>
    <w:rsid w:val="009D524A"/>
    <w:rsid w:val="009E1219"/>
    <w:rsid w:val="009E6C11"/>
    <w:rsid w:val="009F1534"/>
    <w:rsid w:val="009F1565"/>
    <w:rsid w:val="009F5E1A"/>
    <w:rsid w:val="00A0404D"/>
    <w:rsid w:val="00A11071"/>
    <w:rsid w:val="00A17D29"/>
    <w:rsid w:val="00A31A59"/>
    <w:rsid w:val="00A352C2"/>
    <w:rsid w:val="00A43FD1"/>
    <w:rsid w:val="00A5083B"/>
    <w:rsid w:val="00A532C6"/>
    <w:rsid w:val="00A619DD"/>
    <w:rsid w:val="00A641FE"/>
    <w:rsid w:val="00A65BAF"/>
    <w:rsid w:val="00A66D60"/>
    <w:rsid w:val="00A70964"/>
    <w:rsid w:val="00A72460"/>
    <w:rsid w:val="00A73167"/>
    <w:rsid w:val="00A80BCC"/>
    <w:rsid w:val="00A81CD5"/>
    <w:rsid w:val="00A82106"/>
    <w:rsid w:val="00A8406C"/>
    <w:rsid w:val="00A84F4B"/>
    <w:rsid w:val="00AA000E"/>
    <w:rsid w:val="00AA37E7"/>
    <w:rsid w:val="00AA4C42"/>
    <w:rsid w:val="00AB32EC"/>
    <w:rsid w:val="00AB4B79"/>
    <w:rsid w:val="00AB4C9C"/>
    <w:rsid w:val="00AB6C50"/>
    <w:rsid w:val="00AB7E5F"/>
    <w:rsid w:val="00AC6535"/>
    <w:rsid w:val="00AC681C"/>
    <w:rsid w:val="00AD44BB"/>
    <w:rsid w:val="00AD7D0B"/>
    <w:rsid w:val="00AE03DC"/>
    <w:rsid w:val="00AE56F5"/>
    <w:rsid w:val="00AF0738"/>
    <w:rsid w:val="00AF4ED4"/>
    <w:rsid w:val="00B058D0"/>
    <w:rsid w:val="00B10984"/>
    <w:rsid w:val="00B10B0B"/>
    <w:rsid w:val="00B12AA4"/>
    <w:rsid w:val="00B12FC9"/>
    <w:rsid w:val="00B138B2"/>
    <w:rsid w:val="00B16B50"/>
    <w:rsid w:val="00B21018"/>
    <w:rsid w:val="00B2157D"/>
    <w:rsid w:val="00B30BE9"/>
    <w:rsid w:val="00B3566E"/>
    <w:rsid w:val="00B42EBB"/>
    <w:rsid w:val="00B506EF"/>
    <w:rsid w:val="00B63394"/>
    <w:rsid w:val="00B73C8A"/>
    <w:rsid w:val="00B751BD"/>
    <w:rsid w:val="00B76F70"/>
    <w:rsid w:val="00B80E2A"/>
    <w:rsid w:val="00B82836"/>
    <w:rsid w:val="00B84C5C"/>
    <w:rsid w:val="00B87950"/>
    <w:rsid w:val="00B96DB7"/>
    <w:rsid w:val="00BB60B1"/>
    <w:rsid w:val="00BD66BC"/>
    <w:rsid w:val="00BE2558"/>
    <w:rsid w:val="00BE559D"/>
    <w:rsid w:val="00BE5FD5"/>
    <w:rsid w:val="00BF4133"/>
    <w:rsid w:val="00BF57B9"/>
    <w:rsid w:val="00C014C0"/>
    <w:rsid w:val="00C01E3D"/>
    <w:rsid w:val="00C0571A"/>
    <w:rsid w:val="00C10D41"/>
    <w:rsid w:val="00C14766"/>
    <w:rsid w:val="00C1767C"/>
    <w:rsid w:val="00C213F4"/>
    <w:rsid w:val="00C268BA"/>
    <w:rsid w:val="00C30AFE"/>
    <w:rsid w:val="00C406A3"/>
    <w:rsid w:val="00C434A4"/>
    <w:rsid w:val="00C43C7F"/>
    <w:rsid w:val="00C571F8"/>
    <w:rsid w:val="00C62311"/>
    <w:rsid w:val="00C656A6"/>
    <w:rsid w:val="00C76FBE"/>
    <w:rsid w:val="00C77712"/>
    <w:rsid w:val="00C82A60"/>
    <w:rsid w:val="00C86268"/>
    <w:rsid w:val="00C90030"/>
    <w:rsid w:val="00C91807"/>
    <w:rsid w:val="00C91FAF"/>
    <w:rsid w:val="00CA65BD"/>
    <w:rsid w:val="00CA7F17"/>
    <w:rsid w:val="00CB32CC"/>
    <w:rsid w:val="00CB4D9A"/>
    <w:rsid w:val="00CD79DE"/>
    <w:rsid w:val="00CE36A9"/>
    <w:rsid w:val="00CE61FE"/>
    <w:rsid w:val="00D02660"/>
    <w:rsid w:val="00D053DD"/>
    <w:rsid w:val="00D07F26"/>
    <w:rsid w:val="00D10F20"/>
    <w:rsid w:val="00D1251F"/>
    <w:rsid w:val="00D251A9"/>
    <w:rsid w:val="00D30FA9"/>
    <w:rsid w:val="00D323F5"/>
    <w:rsid w:val="00D34D7E"/>
    <w:rsid w:val="00D44D6E"/>
    <w:rsid w:val="00D53D51"/>
    <w:rsid w:val="00D57C4B"/>
    <w:rsid w:val="00D60EDE"/>
    <w:rsid w:val="00D674FF"/>
    <w:rsid w:val="00D70C5C"/>
    <w:rsid w:val="00D74B26"/>
    <w:rsid w:val="00D75344"/>
    <w:rsid w:val="00D8038C"/>
    <w:rsid w:val="00D85984"/>
    <w:rsid w:val="00DA4163"/>
    <w:rsid w:val="00DB6814"/>
    <w:rsid w:val="00DC207F"/>
    <w:rsid w:val="00DC3A4B"/>
    <w:rsid w:val="00DD2107"/>
    <w:rsid w:val="00DF1BB3"/>
    <w:rsid w:val="00DF69E4"/>
    <w:rsid w:val="00DF78B4"/>
    <w:rsid w:val="00E03C5E"/>
    <w:rsid w:val="00E11DDB"/>
    <w:rsid w:val="00E13438"/>
    <w:rsid w:val="00E155FF"/>
    <w:rsid w:val="00E1776E"/>
    <w:rsid w:val="00E21BC3"/>
    <w:rsid w:val="00E22F9D"/>
    <w:rsid w:val="00E26309"/>
    <w:rsid w:val="00E32CDB"/>
    <w:rsid w:val="00E35A53"/>
    <w:rsid w:val="00E36C6C"/>
    <w:rsid w:val="00E46CAC"/>
    <w:rsid w:val="00E5607E"/>
    <w:rsid w:val="00E64CCF"/>
    <w:rsid w:val="00E65FE2"/>
    <w:rsid w:val="00E717F0"/>
    <w:rsid w:val="00E725C8"/>
    <w:rsid w:val="00E737FB"/>
    <w:rsid w:val="00E752DB"/>
    <w:rsid w:val="00E85ABC"/>
    <w:rsid w:val="00E85FC9"/>
    <w:rsid w:val="00E93E15"/>
    <w:rsid w:val="00EA1248"/>
    <w:rsid w:val="00EA1C6C"/>
    <w:rsid w:val="00EA3871"/>
    <w:rsid w:val="00EA396C"/>
    <w:rsid w:val="00EB061C"/>
    <w:rsid w:val="00EB3EB9"/>
    <w:rsid w:val="00EB6FE1"/>
    <w:rsid w:val="00EB7268"/>
    <w:rsid w:val="00EC056D"/>
    <w:rsid w:val="00EC6835"/>
    <w:rsid w:val="00EC73D5"/>
    <w:rsid w:val="00ED158E"/>
    <w:rsid w:val="00ED55AA"/>
    <w:rsid w:val="00EE2895"/>
    <w:rsid w:val="00EE559C"/>
    <w:rsid w:val="00EE642D"/>
    <w:rsid w:val="00EF1D82"/>
    <w:rsid w:val="00EF4D4D"/>
    <w:rsid w:val="00EF6ADF"/>
    <w:rsid w:val="00F016FE"/>
    <w:rsid w:val="00F030CF"/>
    <w:rsid w:val="00F279A7"/>
    <w:rsid w:val="00F35517"/>
    <w:rsid w:val="00F37F54"/>
    <w:rsid w:val="00F458B8"/>
    <w:rsid w:val="00F5353A"/>
    <w:rsid w:val="00F561BB"/>
    <w:rsid w:val="00F60826"/>
    <w:rsid w:val="00F64C95"/>
    <w:rsid w:val="00F707D5"/>
    <w:rsid w:val="00F72987"/>
    <w:rsid w:val="00F75FC0"/>
    <w:rsid w:val="00F80E7B"/>
    <w:rsid w:val="00F836CA"/>
    <w:rsid w:val="00F87663"/>
    <w:rsid w:val="00F959A6"/>
    <w:rsid w:val="00F9709A"/>
    <w:rsid w:val="00F97315"/>
    <w:rsid w:val="00FA0517"/>
    <w:rsid w:val="00FA5073"/>
    <w:rsid w:val="00FA5214"/>
    <w:rsid w:val="00FB1BAB"/>
    <w:rsid w:val="00FB41DF"/>
    <w:rsid w:val="00FB6EEC"/>
    <w:rsid w:val="00FC141A"/>
    <w:rsid w:val="00FD2C2E"/>
    <w:rsid w:val="00FD2D3E"/>
    <w:rsid w:val="00FD55F6"/>
    <w:rsid w:val="00FE09A7"/>
    <w:rsid w:val="00FF2575"/>
    <w:rsid w:val="00FF40BD"/>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1D07"/>
  <w15:docId w15:val="{9A90A79D-20E9-48E2-9CFD-CBBD63AD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12" w:line="250"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TMLPreformatted">
    <w:name w:val="HTML Preformatted"/>
    <w:basedOn w:val="Normal"/>
    <w:link w:val="HTMLPreformattedChar"/>
    <w:uiPriority w:val="99"/>
    <w:unhideWhenUsed/>
    <w:rsid w:val="008A5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A57A3"/>
    <w:rPr>
      <w:rFonts w:ascii="Courier New" w:eastAsia="Times New Roman" w:hAnsi="Courier New" w:cs="Courier New"/>
      <w:sz w:val="20"/>
      <w:szCs w:val="20"/>
    </w:rPr>
  </w:style>
  <w:style w:type="paragraph" w:styleId="ListParagraph">
    <w:name w:val="List Paragraph"/>
    <w:aliases w:val="List Paragraph1,List (Mannvit),Numbered List Paragraph,References,Numbered Paragraph,Main numbered paragraph,List_Paragraph,Multilevel para_II,Akapit z listą BS,Bullet1,List Paragraph 1,Bullets,123 List Paragraph,Liste 1,PAD"/>
    <w:basedOn w:val="Normal"/>
    <w:link w:val="ListParagraphChar"/>
    <w:uiPriority w:val="34"/>
    <w:qFormat/>
    <w:rsid w:val="00EB3EB9"/>
    <w:pPr>
      <w:ind w:left="720"/>
      <w:contextualSpacing/>
    </w:pPr>
  </w:style>
  <w:style w:type="character" w:customStyle="1" w:styleId="Bodytext">
    <w:name w:val="Body text_"/>
    <w:basedOn w:val="DefaultParagraphFont"/>
    <w:link w:val="BodyText1"/>
    <w:rsid w:val="00C62311"/>
    <w:rPr>
      <w:rFonts w:ascii="Arial" w:eastAsia="Arial" w:hAnsi="Arial" w:cs="Arial"/>
      <w:sz w:val="21"/>
      <w:szCs w:val="21"/>
      <w:shd w:val="clear" w:color="auto" w:fill="FFFFFF"/>
    </w:rPr>
  </w:style>
  <w:style w:type="paragraph" w:customStyle="1" w:styleId="BodyText1">
    <w:name w:val="Body Text1"/>
    <w:basedOn w:val="Normal"/>
    <w:link w:val="Bodytext"/>
    <w:rsid w:val="00C62311"/>
    <w:pPr>
      <w:shd w:val="clear" w:color="auto" w:fill="FFFFFF"/>
      <w:spacing w:after="0" w:line="0" w:lineRule="atLeast"/>
      <w:ind w:hanging="360"/>
    </w:pPr>
    <w:rPr>
      <w:rFonts w:ascii="Arial" w:eastAsia="Arial" w:hAnsi="Arial" w:cs="Arial"/>
      <w:color w:val="auto"/>
      <w:sz w:val="21"/>
      <w:szCs w:val="21"/>
    </w:rPr>
  </w:style>
  <w:style w:type="character" w:customStyle="1" w:styleId="Heading22">
    <w:name w:val="Heading #2 (2)_"/>
    <w:basedOn w:val="DefaultParagraphFont"/>
    <w:link w:val="Heading220"/>
    <w:rsid w:val="00AF0738"/>
    <w:rPr>
      <w:rFonts w:ascii="Arial" w:eastAsia="Arial" w:hAnsi="Arial" w:cs="Arial"/>
      <w:sz w:val="21"/>
      <w:szCs w:val="21"/>
      <w:shd w:val="clear" w:color="auto" w:fill="FFFFFF"/>
    </w:rPr>
  </w:style>
  <w:style w:type="paragraph" w:customStyle="1" w:styleId="Heading220">
    <w:name w:val="Heading #2 (2)"/>
    <w:basedOn w:val="Normal"/>
    <w:link w:val="Heading22"/>
    <w:rsid w:val="00AF0738"/>
    <w:pPr>
      <w:shd w:val="clear" w:color="auto" w:fill="FFFFFF"/>
      <w:spacing w:before="180" w:after="180" w:line="0" w:lineRule="atLeast"/>
      <w:jc w:val="both"/>
      <w:outlineLvl w:val="1"/>
    </w:pPr>
    <w:rPr>
      <w:rFonts w:ascii="Arial" w:eastAsia="Arial" w:hAnsi="Arial" w:cs="Arial"/>
      <w:color w:val="auto"/>
      <w:sz w:val="21"/>
      <w:szCs w:val="21"/>
    </w:rPr>
  </w:style>
  <w:style w:type="character" w:styleId="CommentReference">
    <w:name w:val="annotation reference"/>
    <w:basedOn w:val="DefaultParagraphFont"/>
    <w:uiPriority w:val="99"/>
    <w:semiHidden/>
    <w:unhideWhenUsed/>
    <w:rsid w:val="007E2FA3"/>
    <w:rPr>
      <w:sz w:val="16"/>
      <w:szCs w:val="16"/>
    </w:rPr>
  </w:style>
  <w:style w:type="paragraph" w:styleId="CommentText">
    <w:name w:val="annotation text"/>
    <w:basedOn w:val="Normal"/>
    <w:link w:val="CommentTextChar"/>
    <w:uiPriority w:val="99"/>
    <w:unhideWhenUsed/>
    <w:rsid w:val="007E2FA3"/>
    <w:pPr>
      <w:spacing w:line="240" w:lineRule="auto"/>
    </w:pPr>
    <w:rPr>
      <w:sz w:val="20"/>
      <w:szCs w:val="20"/>
    </w:rPr>
  </w:style>
  <w:style w:type="character" w:customStyle="1" w:styleId="CommentTextChar">
    <w:name w:val="Comment Text Char"/>
    <w:basedOn w:val="DefaultParagraphFont"/>
    <w:link w:val="CommentText"/>
    <w:uiPriority w:val="99"/>
    <w:rsid w:val="007E2FA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E2FA3"/>
    <w:rPr>
      <w:b/>
      <w:bCs/>
    </w:rPr>
  </w:style>
  <w:style w:type="character" w:customStyle="1" w:styleId="CommentSubjectChar">
    <w:name w:val="Comment Subject Char"/>
    <w:basedOn w:val="CommentTextChar"/>
    <w:link w:val="CommentSubject"/>
    <w:uiPriority w:val="99"/>
    <w:semiHidden/>
    <w:rsid w:val="007E2FA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7E2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FA3"/>
    <w:rPr>
      <w:rFonts w:ascii="Segoe UI" w:eastAsia="Calibri" w:hAnsi="Segoe UI" w:cs="Segoe UI"/>
      <w:color w:val="000000"/>
      <w:sz w:val="18"/>
      <w:szCs w:val="18"/>
    </w:rPr>
  </w:style>
  <w:style w:type="character" w:customStyle="1" w:styleId="BodytextBold">
    <w:name w:val="Body text + Bold"/>
    <w:basedOn w:val="Bodytext"/>
    <w:rsid w:val="0053457E"/>
    <w:rPr>
      <w:rFonts w:ascii="Arial" w:eastAsia="Arial" w:hAnsi="Arial" w:cs="Arial"/>
      <w:b/>
      <w:bCs/>
      <w:i w:val="0"/>
      <w:iCs w:val="0"/>
      <w:smallCaps w:val="0"/>
      <w:strike w:val="0"/>
      <w:spacing w:val="0"/>
      <w:sz w:val="21"/>
      <w:szCs w:val="21"/>
      <w:shd w:val="clear" w:color="auto" w:fill="FFFFFF"/>
    </w:rPr>
  </w:style>
  <w:style w:type="character" w:customStyle="1" w:styleId="Bodytext7">
    <w:name w:val="Body text (7)_"/>
    <w:basedOn w:val="DefaultParagraphFont"/>
    <w:link w:val="Bodytext70"/>
    <w:rsid w:val="00B84C5C"/>
    <w:rPr>
      <w:rFonts w:ascii="Arial" w:eastAsia="Arial" w:hAnsi="Arial" w:cs="Arial"/>
      <w:sz w:val="21"/>
      <w:szCs w:val="21"/>
      <w:shd w:val="clear" w:color="auto" w:fill="FFFFFF"/>
    </w:rPr>
  </w:style>
  <w:style w:type="paragraph" w:customStyle="1" w:styleId="Bodytext70">
    <w:name w:val="Body text (7)"/>
    <w:basedOn w:val="Normal"/>
    <w:link w:val="Bodytext7"/>
    <w:rsid w:val="00B84C5C"/>
    <w:pPr>
      <w:shd w:val="clear" w:color="auto" w:fill="FFFFFF"/>
      <w:spacing w:before="60" w:after="180" w:line="0" w:lineRule="atLeast"/>
    </w:pPr>
    <w:rPr>
      <w:rFonts w:ascii="Arial" w:eastAsia="Arial" w:hAnsi="Arial" w:cs="Arial"/>
      <w:color w:val="auto"/>
      <w:sz w:val="21"/>
      <w:szCs w:val="21"/>
    </w:rPr>
  </w:style>
  <w:style w:type="paragraph" w:styleId="Header">
    <w:name w:val="header"/>
    <w:basedOn w:val="Normal"/>
    <w:link w:val="HeaderChar"/>
    <w:uiPriority w:val="99"/>
    <w:unhideWhenUsed/>
    <w:rsid w:val="00F03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0CF"/>
    <w:rPr>
      <w:rFonts w:ascii="Calibri" w:eastAsia="Calibri" w:hAnsi="Calibri" w:cs="Calibri"/>
      <w:color w:val="000000"/>
    </w:rPr>
  </w:style>
  <w:style w:type="paragraph" w:styleId="Footer">
    <w:name w:val="footer"/>
    <w:basedOn w:val="Normal"/>
    <w:link w:val="FooterChar"/>
    <w:uiPriority w:val="99"/>
    <w:unhideWhenUsed/>
    <w:rsid w:val="00F03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0CF"/>
    <w:rPr>
      <w:rFonts w:ascii="Calibri" w:eastAsia="Calibri" w:hAnsi="Calibri" w:cs="Calibri"/>
      <w:color w:val="000000"/>
    </w:rPr>
  </w:style>
  <w:style w:type="paragraph" w:styleId="BodyText0">
    <w:name w:val="Body Text"/>
    <w:basedOn w:val="Normal"/>
    <w:link w:val="BodyTextChar"/>
    <w:uiPriority w:val="1"/>
    <w:qFormat/>
    <w:rsid w:val="00A84F4B"/>
    <w:pPr>
      <w:widowControl w:val="0"/>
      <w:autoSpaceDE w:val="0"/>
      <w:autoSpaceDN w:val="0"/>
      <w:spacing w:after="0" w:line="240" w:lineRule="auto"/>
    </w:pPr>
    <w:rPr>
      <w:color w:val="auto"/>
    </w:rPr>
  </w:style>
  <w:style w:type="character" w:customStyle="1" w:styleId="BodyTextChar">
    <w:name w:val="Body Text Char"/>
    <w:basedOn w:val="DefaultParagraphFont"/>
    <w:link w:val="BodyText0"/>
    <w:uiPriority w:val="1"/>
    <w:rsid w:val="00A84F4B"/>
    <w:rPr>
      <w:rFonts w:ascii="Calibri" w:eastAsia="Calibri" w:hAnsi="Calibri" w:cs="Calibri"/>
    </w:rPr>
  </w:style>
  <w:style w:type="paragraph" w:styleId="NormalWeb">
    <w:name w:val="Normal (Web)"/>
    <w:basedOn w:val="Normal"/>
    <w:uiPriority w:val="99"/>
    <w:unhideWhenUsed/>
    <w:rsid w:val="00C1767C"/>
    <w:pPr>
      <w:spacing w:after="150" w:line="240" w:lineRule="auto"/>
    </w:pPr>
    <w:rPr>
      <w:rFonts w:ascii="PT Sans" w:eastAsia="Times New Roman" w:hAnsi="PT Sans" w:cs="Times New Roman"/>
      <w:color w:val="auto"/>
      <w:sz w:val="24"/>
      <w:szCs w:val="24"/>
    </w:rPr>
  </w:style>
  <w:style w:type="paragraph" w:customStyle="1" w:styleId="Teloteksta1">
    <w:name w:val="Telo teksta1"/>
    <w:basedOn w:val="Normal"/>
    <w:rsid w:val="00C1767C"/>
    <w:pPr>
      <w:widowControl w:val="0"/>
      <w:shd w:val="clear" w:color="auto" w:fill="FFFFFF"/>
      <w:spacing w:before="1140" w:after="480" w:line="269" w:lineRule="exact"/>
      <w:ind w:hanging="1160"/>
      <w:jc w:val="center"/>
    </w:pPr>
    <w:rPr>
      <w:rFonts w:ascii="Times New Roman" w:eastAsia="Times New Roman" w:hAnsi="Times New Roman" w:cs="Times New Roman"/>
      <w:color w:val="auto"/>
      <w:sz w:val="21"/>
      <w:szCs w:val="21"/>
    </w:rPr>
  </w:style>
  <w:style w:type="paragraph" w:customStyle="1" w:styleId="3mesto">
    <w:name w:val="3mesto"/>
    <w:basedOn w:val="Normal"/>
    <w:rsid w:val="00A532C6"/>
    <w:pPr>
      <w:spacing w:before="100" w:beforeAutospacing="1" w:after="100" w:afterAutospacing="1" w:line="240" w:lineRule="auto"/>
      <w:jc w:val="center"/>
    </w:pPr>
    <w:rPr>
      <w:rFonts w:ascii="Arial" w:eastAsia="Times New Roman" w:hAnsi="Arial" w:cs="Arial"/>
      <w:i/>
      <w:iCs/>
      <w:color w:val="auto"/>
      <w:sz w:val="24"/>
      <w:szCs w:val="24"/>
    </w:rPr>
  </w:style>
  <w:style w:type="paragraph" w:styleId="BodyText2">
    <w:name w:val="Body Text 2"/>
    <w:basedOn w:val="Normal"/>
    <w:link w:val="BodyText2Char"/>
    <w:uiPriority w:val="99"/>
    <w:unhideWhenUsed/>
    <w:rsid w:val="00DC3A4B"/>
    <w:pPr>
      <w:widowControl w:val="0"/>
      <w:autoSpaceDE w:val="0"/>
      <w:autoSpaceDN w:val="0"/>
      <w:spacing w:after="120" w:line="480" w:lineRule="auto"/>
    </w:pPr>
    <w:rPr>
      <w:color w:val="auto"/>
    </w:rPr>
  </w:style>
  <w:style w:type="character" w:customStyle="1" w:styleId="BodyText2Char">
    <w:name w:val="Body Text 2 Char"/>
    <w:basedOn w:val="DefaultParagraphFont"/>
    <w:link w:val="BodyText2"/>
    <w:uiPriority w:val="99"/>
    <w:rsid w:val="00DC3A4B"/>
    <w:rPr>
      <w:rFonts w:ascii="Calibri" w:eastAsia="Calibri" w:hAnsi="Calibri" w:cs="Calibri"/>
    </w:rPr>
  </w:style>
  <w:style w:type="character" w:customStyle="1" w:styleId="ListParagraphChar">
    <w:name w:val="List Paragraph Char"/>
    <w:aliases w:val="List Paragraph1 Char,List (Mannvit) Char,Numbered List Paragraph Char,References Char,Numbered Paragraph Char,Main numbered paragraph Char,List_Paragraph Char,Multilevel para_II Char,Akapit z listą BS Char,Bullet1 Char,Bullets Char"/>
    <w:basedOn w:val="DefaultParagraphFont"/>
    <w:link w:val="ListParagraph"/>
    <w:uiPriority w:val="34"/>
    <w:locked/>
    <w:rsid w:val="001F6B73"/>
    <w:rPr>
      <w:rFonts w:ascii="Calibri" w:eastAsia="Calibri" w:hAnsi="Calibri" w:cs="Calibri"/>
      <w:color w:val="000000"/>
    </w:rPr>
  </w:style>
  <w:style w:type="character" w:customStyle="1" w:styleId="v2-clan-left-1">
    <w:name w:val="v2-clan-left-1"/>
    <w:basedOn w:val="DefaultParagraphFont"/>
    <w:rsid w:val="001F6B73"/>
  </w:style>
  <w:style w:type="paragraph" w:customStyle="1" w:styleId="v2-clan-left-11">
    <w:name w:val="v2-clan-left-11"/>
    <w:basedOn w:val="Normal"/>
    <w:rsid w:val="001F6B7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FootnoteText">
    <w:name w:val="footnote text"/>
    <w:aliases w:val="Fußnotentextf,Footnote Text Blue,Footnote Text1,Footnote Text Char Char Char,Footnote Text Char Char,Footnote Text Char1,Footnote Text Char Char1,Footnote Text Char1 Char Char,ft,Char Char Char,single space,ft Char Char Char,ft Char Char"/>
    <w:basedOn w:val="Normal"/>
    <w:link w:val="FootnoteTextChar"/>
    <w:unhideWhenUsed/>
    <w:qFormat/>
    <w:rsid w:val="00E752DB"/>
    <w:pPr>
      <w:spacing w:after="0" w:line="240" w:lineRule="auto"/>
    </w:pPr>
    <w:rPr>
      <w:rFonts w:asciiTheme="minorHAnsi" w:eastAsiaTheme="minorHAnsi" w:hAnsiTheme="minorHAnsi" w:cstheme="minorBidi"/>
      <w:color w:val="auto"/>
      <w:sz w:val="20"/>
      <w:szCs w:val="20"/>
      <w:lang w:val="en-GB"/>
    </w:rPr>
  </w:style>
  <w:style w:type="character" w:customStyle="1" w:styleId="FootnoteTextChar">
    <w:name w:val="Footnote Text Char"/>
    <w:aliases w:val="Fußnotentextf Char,Footnote Text Blue Char,Footnote Text1 Char,Footnote Text Char Char Char Char,Footnote Text Char Char Char1,Footnote Text Char1 Char,Footnote Text Char Char1 Char,Footnote Text Char1 Char Char Char,ft Char"/>
    <w:basedOn w:val="DefaultParagraphFont"/>
    <w:link w:val="FootnoteText"/>
    <w:rsid w:val="00E752DB"/>
    <w:rPr>
      <w:rFonts w:eastAsiaTheme="minorHAnsi"/>
      <w:sz w:val="20"/>
      <w:szCs w:val="20"/>
      <w:lang w:val="en-GB"/>
    </w:rPr>
  </w:style>
  <w:style w:type="character" w:styleId="FootnoteReference">
    <w:name w:val="footnote reference"/>
    <w:aliases w:val="BVI fnr,ftref,16 Point,Superscript 6 Point,nota pié di pagina,Footnote symbol,Footnote reference number,Times 10 Point,Exposant 3 Point,EN Footnote Reference,note TESI,Footnote Reference Char Char Char,Ref,R,fr,o,Re,Footnote za GI,4_G"/>
    <w:basedOn w:val="DefaultParagraphFont"/>
    <w:link w:val="Char2"/>
    <w:uiPriority w:val="99"/>
    <w:unhideWhenUsed/>
    <w:qFormat/>
    <w:rsid w:val="00E752DB"/>
    <w:rPr>
      <w:vertAlign w:val="superscript"/>
    </w:rPr>
  </w:style>
  <w:style w:type="paragraph" w:customStyle="1" w:styleId="Char2">
    <w:name w:val="Char2"/>
    <w:basedOn w:val="Normal"/>
    <w:link w:val="FootnoteReference"/>
    <w:uiPriority w:val="99"/>
    <w:rsid w:val="00E752DB"/>
    <w:pPr>
      <w:spacing w:line="240" w:lineRule="exact"/>
    </w:pPr>
    <w:rPr>
      <w:rFonts w:asciiTheme="minorHAnsi" w:eastAsiaTheme="minorEastAsia" w:hAnsiTheme="minorHAnsi" w:cstheme="minorBidi"/>
      <w:color w:val="auto"/>
      <w:vertAlign w:val="superscript"/>
    </w:rPr>
  </w:style>
  <w:style w:type="paragraph" w:customStyle="1" w:styleId="TableContents">
    <w:name w:val="Table Contents"/>
    <w:basedOn w:val="Normal"/>
    <w:rsid w:val="00DF78B4"/>
    <w:pPr>
      <w:widowControl w:val="0"/>
      <w:suppressLineNumbers/>
      <w:suppressAutoHyphens/>
      <w:spacing w:after="0" w:line="240" w:lineRule="auto"/>
    </w:pPr>
    <w:rPr>
      <w:rFonts w:ascii="Liberation Serif" w:eastAsia="Droid Sans Fallback" w:hAnsi="Liberation Serif" w:cs="FreeSans"/>
      <w:color w:val="00000A"/>
      <w:sz w:val="24"/>
      <w:szCs w:val="24"/>
      <w:lang w:eastAsia="zh-CN" w:bidi="hi-IN"/>
    </w:rPr>
  </w:style>
  <w:style w:type="table" w:styleId="TableGrid">
    <w:name w:val="Table Grid"/>
    <w:basedOn w:val="TableNormal"/>
    <w:uiPriority w:val="39"/>
    <w:rsid w:val="00055FE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55FEE"/>
    <w:pPr>
      <w:spacing w:before="100" w:beforeAutospacing="1" w:after="100" w:afterAutospacing="1" w:line="240" w:lineRule="auto"/>
    </w:pPr>
    <w:rPr>
      <w:rFonts w:ascii="Times New Roman" w:eastAsia="Times New Roman" w:hAnsi="Times New Roman" w:cs="Times New Roman"/>
      <w:color w:val="auto"/>
      <w:sz w:val="24"/>
      <w:szCs w:val="24"/>
      <w:lang w:val="sr-Latn-RS" w:eastAsia="sr-Latn-RS"/>
    </w:rPr>
  </w:style>
  <w:style w:type="paragraph" w:styleId="BodyTextIndent">
    <w:name w:val="Body Text Indent"/>
    <w:basedOn w:val="Normal"/>
    <w:link w:val="BodyTextIndentChar"/>
    <w:uiPriority w:val="99"/>
    <w:semiHidden/>
    <w:unhideWhenUsed/>
    <w:rsid w:val="00D674FF"/>
    <w:pPr>
      <w:widowControl w:val="0"/>
      <w:autoSpaceDE w:val="0"/>
      <w:autoSpaceDN w:val="0"/>
      <w:spacing w:after="120" w:line="240" w:lineRule="auto"/>
      <w:ind w:left="283"/>
    </w:pPr>
    <w:rPr>
      <w:color w:val="auto"/>
    </w:rPr>
  </w:style>
  <w:style w:type="character" w:customStyle="1" w:styleId="BodyTextIndentChar">
    <w:name w:val="Body Text Indent Char"/>
    <w:basedOn w:val="DefaultParagraphFont"/>
    <w:link w:val="BodyTextIndent"/>
    <w:uiPriority w:val="99"/>
    <w:semiHidden/>
    <w:rsid w:val="00D674FF"/>
    <w:rPr>
      <w:rFonts w:ascii="Calibri" w:eastAsia="Calibri" w:hAnsi="Calibri" w:cs="Calibri"/>
    </w:rPr>
  </w:style>
  <w:style w:type="paragraph" w:styleId="BodyTextIndent3">
    <w:name w:val="Body Text Indent 3"/>
    <w:basedOn w:val="Normal"/>
    <w:link w:val="BodyTextIndent3Char"/>
    <w:uiPriority w:val="99"/>
    <w:semiHidden/>
    <w:unhideWhenUsed/>
    <w:rsid w:val="00D674FF"/>
    <w:pPr>
      <w:widowControl w:val="0"/>
      <w:autoSpaceDE w:val="0"/>
      <w:autoSpaceDN w:val="0"/>
      <w:spacing w:after="120" w:line="240" w:lineRule="auto"/>
      <w:ind w:left="283"/>
    </w:pPr>
    <w:rPr>
      <w:color w:val="auto"/>
      <w:sz w:val="16"/>
      <w:szCs w:val="16"/>
    </w:rPr>
  </w:style>
  <w:style w:type="character" w:customStyle="1" w:styleId="BodyTextIndent3Char">
    <w:name w:val="Body Text Indent 3 Char"/>
    <w:basedOn w:val="DefaultParagraphFont"/>
    <w:link w:val="BodyTextIndent3"/>
    <w:uiPriority w:val="99"/>
    <w:semiHidden/>
    <w:rsid w:val="00D674FF"/>
    <w:rPr>
      <w:rFonts w:ascii="Calibri" w:eastAsia="Calibri" w:hAnsi="Calibri" w:cs="Calibri"/>
      <w:sz w:val="16"/>
      <w:szCs w:val="16"/>
    </w:rPr>
  </w:style>
  <w:style w:type="paragraph" w:styleId="NoSpacing">
    <w:name w:val="No Spacing"/>
    <w:uiPriority w:val="1"/>
    <w:qFormat/>
    <w:rsid w:val="00D674FF"/>
    <w:pPr>
      <w:spacing w:after="0" w:line="240" w:lineRule="auto"/>
    </w:pPr>
  </w:style>
  <w:style w:type="paragraph" w:customStyle="1" w:styleId="Default">
    <w:name w:val="Default"/>
    <w:rsid w:val="00D674FF"/>
    <w:pPr>
      <w:autoSpaceDE w:val="0"/>
      <w:autoSpaceDN w:val="0"/>
      <w:adjustRightInd w:val="0"/>
      <w:spacing w:after="0" w:line="240" w:lineRule="auto"/>
    </w:pPr>
    <w:rPr>
      <w:rFonts w:ascii="Arial" w:eastAsia="Arial" w:hAnsi="Arial" w:cs="Arial"/>
      <w:color w:val="000000"/>
      <w:sz w:val="24"/>
      <w:szCs w:val="24"/>
    </w:rPr>
  </w:style>
  <w:style w:type="character" w:styleId="Hyperlink">
    <w:name w:val="Hyperlink"/>
    <w:basedOn w:val="DefaultParagraphFont"/>
    <w:uiPriority w:val="99"/>
    <w:unhideWhenUsed/>
    <w:rsid w:val="00C0571A"/>
    <w:rPr>
      <w:color w:val="0563C1" w:themeColor="hyperlink"/>
      <w:u w:val="single"/>
    </w:rPr>
  </w:style>
  <w:style w:type="paragraph" w:styleId="Caption">
    <w:name w:val="caption"/>
    <w:basedOn w:val="Normal"/>
    <w:next w:val="Normal"/>
    <w:uiPriority w:val="35"/>
    <w:semiHidden/>
    <w:unhideWhenUsed/>
    <w:qFormat/>
    <w:rsid w:val="004E20E1"/>
    <w:pPr>
      <w:spacing w:after="200" w:line="240" w:lineRule="auto"/>
      <w:jc w:val="both"/>
    </w:pPr>
    <w:rPr>
      <w:rFonts w:ascii="Times New Roman" w:eastAsia="Times New Roman" w:hAnsi="Times New Roman" w:cs="Times New Roman"/>
      <w:i/>
      <w:iCs/>
      <w:color w:val="44546A" w:themeColor="text2"/>
      <w:sz w:val="18"/>
      <w:szCs w:val="18"/>
    </w:rPr>
  </w:style>
  <w:style w:type="character" w:styleId="Strong">
    <w:name w:val="Strong"/>
    <w:basedOn w:val="DefaultParagraphFont"/>
    <w:uiPriority w:val="22"/>
    <w:qFormat/>
    <w:rsid w:val="009102FD"/>
    <w:rPr>
      <w:b/>
      <w:bCs/>
    </w:rPr>
  </w:style>
  <w:style w:type="paragraph" w:customStyle="1" w:styleId="auto-style8">
    <w:name w:val="auto-style8"/>
    <w:basedOn w:val="Normal"/>
    <w:rsid w:val="009102FD"/>
    <w:pPr>
      <w:spacing w:after="150" w:line="240" w:lineRule="auto"/>
    </w:pPr>
    <w:rPr>
      <w:rFonts w:ascii="Times New Roman" w:eastAsia="Times New Roman" w:hAnsi="Times New Roman" w:cs="Times New Roman"/>
      <w:color w:val="auto"/>
      <w:sz w:val="24"/>
      <w:szCs w:val="24"/>
    </w:rPr>
  </w:style>
  <w:style w:type="paragraph" w:customStyle="1" w:styleId="auto-style10">
    <w:name w:val="auto-style10"/>
    <w:basedOn w:val="Normal"/>
    <w:rsid w:val="009102FD"/>
    <w:pPr>
      <w:spacing w:after="150" w:line="240" w:lineRule="auto"/>
    </w:pPr>
    <w:rPr>
      <w:rFonts w:ascii="Times New Roman" w:eastAsia="Times New Roman" w:hAnsi="Times New Roman" w:cs="Times New Roman"/>
      <w:color w:val="auto"/>
      <w:sz w:val="24"/>
      <w:szCs w:val="24"/>
    </w:rPr>
  </w:style>
  <w:style w:type="paragraph" w:customStyle="1" w:styleId="Normal2">
    <w:name w:val="Normal2"/>
    <w:basedOn w:val="Normal"/>
    <w:rsid w:val="00324CD7"/>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BodyTextIndent2">
    <w:name w:val="Body Text Indent 2"/>
    <w:basedOn w:val="Normal"/>
    <w:link w:val="BodyTextIndent2Char"/>
    <w:uiPriority w:val="99"/>
    <w:semiHidden/>
    <w:unhideWhenUsed/>
    <w:rsid w:val="004F7ADC"/>
    <w:pPr>
      <w:widowControl w:val="0"/>
      <w:autoSpaceDE w:val="0"/>
      <w:autoSpaceDN w:val="0"/>
      <w:spacing w:after="120" w:line="480" w:lineRule="auto"/>
      <w:ind w:left="283"/>
    </w:pPr>
    <w:rPr>
      <w:color w:val="auto"/>
    </w:rPr>
  </w:style>
  <w:style w:type="character" w:customStyle="1" w:styleId="BodyTextIndent2Char">
    <w:name w:val="Body Text Indent 2 Char"/>
    <w:basedOn w:val="DefaultParagraphFont"/>
    <w:link w:val="BodyTextIndent2"/>
    <w:uiPriority w:val="99"/>
    <w:semiHidden/>
    <w:rsid w:val="004F7AD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948">
      <w:bodyDiv w:val="1"/>
      <w:marLeft w:val="0"/>
      <w:marRight w:val="0"/>
      <w:marTop w:val="0"/>
      <w:marBottom w:val="0"/>
      <w:divBdr>
        <w:top w:val="none" w:sz="0" w:space="0" w:color="auto"/>
        <w:left w:val="none" w:sz="0" w:space="0" w:color="auto"/>
        <w:bottom w:val="none" w:sz="0" w:space="0" w:color="auto"/>
        <w:right w:val="none" w:sz="0" w:space="0" w:color="auto"/>
      </w:divBdr>
    </w:div>
    <w:div w:id="66806484">
      <w:bodyDiv w:val="1"/>
      <w:marLeft w:val="0"/>
      <w:marRight w:val="0"/>
      <w:marTop w:val="0"/>
      <w:marBottom w:val="0"/>
      <w:divBdr>
        <w:top w:val="none" w:sz="0" w:space="0" w:color="auto"/>
        <w:left w:val="none" w:sz="0" w:space="0" w:color="auto"/>
        <w:bottom w:val="none" w:sz="0" w:space="0" w:color="auto"/>
        <w:right w:val="none" w:sz="0" w:space="0" w:color="auto"/>
      </w:divBdr>
    </w:div>
    <w:div w:id="67458530">
      <w:bodyDiv w:val="1"/>
      <w:marLeft w:val="0"/>
      <w:marRight w:val="0"/>
      <w:marTop w:val="0"/>
      <w:marBottom w:val="0"/>
      <w:divBdr>
        <w:top w:val="none" w:sz="0" w:space="0" w:color="auto"/>
        <w:left w:val="none" w:sz="0" w:space="0" w:color="auto"/>
        <w:bottom w:val="none" w:sz="0" w:space="0" w:color="auto"/>
        <w:right w:val="none" w:sz="0" w:space="0" w:color="auto"/>
      </w:divBdr>
    </w:div>
    <w:div w:id="125853641">
      <w:bodyDiv w:val="1"/>
      <w:marLeft w:val="0"/>
      <w:marRight w:val="0"/>
      <w:marTop w:val="0"/>
      <w:marBottom w:val="0"/>
      <w:divBdr>
        <w:top w:val="none" w:sz="0" w:space="0" w:color="auto"/>
        <w:left w:val="none" w:sz="0" w:space="0" w:color="auto"/>
        <w:bottom w:val="none" w:sz="0" w:space="0" w:color="auto"/>
        <w:right w:val="none" w:sz="0" w:space="0" w:color="auto"/>
      </w:divBdr>
    </w:div>
    <w:div w:id="390352327">
      <w:bodyDiv w:val="1"/>
      <w:marLeft w:val="0"/>
      <w:marRight w:val="0"/>
      <w:marTop w:val="0"/>
      <w:marBottom w:val="0"/>
      <w:divBdr>
        <w:top w:val="none" w:sz="0" w:space="0" w:color="auto"/>
        <w:left w:val="none" w:sz="0" w:space="0" w:color="auto"/>
        <w:bottom w:val="none" w:sz="0" w:space="0" w:color="auto"/>
        <w:right w:val="none" w:sz="0" w:space="0" w:color="auto"/>
      </w:divBdr>
    </w:div>
    <w:div w:id="393310441">
      <w:bodyDiv w:val="1"/>
      <w:marLeft w:val="0"/>
      <w:marRight w:val="0"/>
      <w:marTop w:val="0"/>
      <w:marBottom w:val="0"/>
      <w:divBdr>
        <w:top w:val="none" w:sz="0" w:space="0" w:color="auto"/>
        <w:left w:val="none" w:sz="0" w:space="0" w:color="auto"/>
        <w:bottom w:val="none" w:sz="0" w:space="0" w:color="auto"/>
        <w:right w:val="none" w:sz="0" w:space="0" w:color="auto"/>
      </w:divBdr>
    </w:div>
    <w:div w:id="394546231">
      <w:bodyDiv w:val="1"/>
      <w:marLeft w:val="0"/>
      <w:marRight w:val="0"/>
      <w:marTop w:val="0"/>
      <w:marBottom w:val="0"/>
      <w:divBdr>
        <w:top w:val="none" w:sz="0" w:space="0" w:color="auto"/>
        <w:left w:val="none" w:sz="0" w:space="0" w:color="auto"/>
        <w:bottom w:val="none" w:sz="0" w:space="0" w:color="auto"/>
        <w:right w:val="none" w:sz="0" w:space="0" w:color="auto"/>
      </w:divBdr>
    </w:div>
    <w:div w:id="407459182">
      <w:bodyDiv w:val="1"/>
      <w:marLeft w:val="0"/>
      <w:marRight w:val="0"/>
      <w:marTop w:val="0"/>
      <w:marBottom w:val="0"/>
      <w:divBdr>
        <w:top w:val="none" w:sz="0" w:space="0" w:color="auto"/>
        <w:left w:val="none" w:sz="0" w:space="0" w:color="auto"/>
        <w:bottom w:val="none" w:sz="0" w:space="0" w:color="auto"/>
        <w:right w:val="none" w:sz="0" w:space="0" w:color="auto"/>
      </w:divBdr>
    </w:div>
    <w:div w:id="413748944">
      <w:bodyDiv w:val="1"/>
      <w:marLeft w:val="0"/>
      <w:marRight w:val="0"/>
      <w:marTop w:val="0"/>
      <w:marBottom w:val="0"/>
      <w:divBdr>
        <w:top w:val="none" w:sz="0" w:space="0" w:color="auto"/>
        <w:left w:val="none" w:sz="0" w:space="0" w:color="auto"/>
        <w:bottom w:val="none" w:sz="0" w:space="0" w:color="auto"/>
        <w:right w:val="none" w:sz="0" w:space="0" w:color="auto"/>
      </w:divBdr>
    </w:div>
    <w:div w:id="504053676">
      <w:bodyDiv w:val="1"/>
      <w:marLeft w:val="0"/>
      <w:marRight w:val="0"/>
      <w:marTop w:val="0"/>
      <w:marBottom w:val="0"/>
      <w:divBdr>
        <w:top w:val="none" w:sz="0" w:space="0" w:color="auto"/>
        <w:left w:val="none" w:sz="0" w:space="0" w:color="auto"/>
        <w:bottom w:val="none" w:sz="0" w:space="0" w:color="auto"/>
        <w:right w:val="none" w:sz="0" w:space="0" w:color="auto"/>
      </w:divBdr>
    </w:div>
    <w:div w:id="572810985">
      <w:bodyDiv w:val="1"/>
      <w:marLeft w:val="0"/>
      <w:marRight w:val="0"/>
      <w:marTop w:val="0"/>
      <w:marBottom w:val="0"/>
      <w:divBdr>
        <w:top w:val="none" w:sz="0" w:space="0" w:color="auto"/>
        <w:left w:val="none" w:sz="0" w:space="0" w:color="auto"/>
        <w:bottom w:val="none" w:sz="0" w:space="0" w:color="auto"/>
        <w:right w:val="none" w:sz="0" w:space="0" w:color="auto"/>
      </w:divBdr>
      <w:divsChild>
        <w:div w:id="154301469">
          <w:marLeft w:val="0"/>
          <w:marRight w:val="0"/>
          <w:marTop w:val="0"/>
          <w:marBottom w:val="0"/>
          <w:divBdr>
            <w:top w:val="none" w:sz="0" w:space="0" w:color="auto"/>
            <w:left w:val="none" w:sz="0" w:space="0" w:color="auto"/>
            <w:bottom w:val="none" w:sz="0" w:space="0" w:color="auto"/>
            <w:right w:val="none" w:sz="0" w:space="0" w:color="auto"/>
          </w:divBdr>
          <w:divsChild>
            <w:div w:id="1297636692">
              <w:marLeft w:val="0"/>
              <w:marRight w:val="0"/>
              <w:marTop w:val="0"/>
              <w:marBottom w:val="0"/>
              <w:divBdr>
                <w:top w:val="none" w:sz="0" w:space="0" w:color="auto"/>
                <w:left w:val="none" w:sz="0" w:space="0" w:color="auto"/>
                <w:bottom w:val="none" w:sz="0" w:space="0" w:color="auto"/>
                <w:right w:val="none" w:sz="0" w:space="0" w:color="auto"/>
              </w:divBdr>
              <w:divsChild>
                <w:div w:id="149946974">
                  <w:marLeft w:val="0"/>
                  <w:marRight w:val="0"/>
                  <w:marTop w:val="0"/>
                  <w:marBottom w:val="0"/>
                  <w:divBdr>
                    <w:top w:val="none" w:sz="0" w:space="0" w:color="auto"/>
                    <w:left w:val="none" w:sz="0" w:space="0" w:color="auto"/>
                    <w:bottom w:val="none" w:sz="0" w:space="0" w:color="auto"/>
                    <w:right w:val="none" w:sz="0" w:space="0" w:color="auto"/>
                  </w:divBdr>
                  <w:divsChild>
                    <w:div w:id="12088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19944">
      <w:bodyDiv w:val="1"/>
      <w:marLeft w:val="0"/>
      <w:marRight w:val="0"/>
      <w:marTop w:val="0"/>
      <w:marBottom w:val="0"/>
      <w:divBdr>
        <w:top w:val="none" w:sz="0" w:space="0" w:color="auto"/>
        <w:left w:val="none" w:sz="0" w:space="0" w:color="auto"/>
        <w:bottom w:val="none" w:sz="0" w:space="0" w:color="auto"/>
        <w:right w:val="none" w:sz="0" w:space="0" w:color="auto"/>
      </w:divBdr>
    </w:div>
    <w:div w:id="608005509">
      <w:bodyDiv w:val="1"/>
      <w:marLeft w:val="0"/>
      <w:marRight w:val="0"/>
      <w:marTop w:val="0"/>
      <w:marBottom w:val="0"/>
      <w:divBdr>
        <w:top w:val="none" w:sz="0" w:space="0" w:color="auto"/>
        <w:left w:val="none" w:sz="0" w:space="0" w:color="auto"/>
        <w:bottom w:val="none" w:sz="0" w:space="0" w:color="auto"/>
        <w:right w:val="none" w:sz="0" w:space="0" w:color="auto"/>
      </w:divBdr>
    </w:div>
    <w:div w:id="626472375">
      <w:bodyDiv w:val="1"/>
      <w:marLeft w:val="0"/>
      <w:marRight w:val="0"/>
      <w:marTop w:val="0"/>
      <w:marBottom w:val="0"/>
      <w:divBdr>
        <w:top w:val="none" w:sz="0" w:space="0" w:color="auto"/>
        <w:left w:val="none" w:sz="0" w:space="0" w:color="auto"/>
        <w:bottom w:val="none" w:sz="0" w:space="0" w:color="auto"/>
        <w:right w:val="none" w:sz="0" w:space="0" w:color="auto"/>
      </w:divBdr>
    </w:div>
    <w:div w:id="670982812">
      <w:bodyDiv w:val="1"/>
      <w:marLeft w:val="0"/>
      <w:marRight w:val="0"/>
      <w:marTop w:val="0"/>
      <w:marBottom w:val="0"/>
      <w:divBdr>
        <w:top w:val="none" w:sz="0" w:space="0" w:color="auto"/>
        <w:left w:val="none" w:sz="0" w:space="0" w:color="auto"/>
        <w:bottom w:val="none" w:sz="0" w:space="0" w:color="auto"/>
        <w:right w:val="none" w:sz="0" w:space="0" w:color="auto"/>
      </w:divBdr>
    </w:div>
    <w:div w:id="678504567">
      <w:bodyDiv w:val="1"/>
      <w:marLeft w:val="0"/>
      <w:marRight w:val="0"/>
      <w:marTop w:val="0"/>
      <w:marBottom w:val="0"/>
      <w:divBdr>
        <w:top w:val="none" w:sz="0" w:space="0" w:color="auto"/>
        <w:left w:val="none" w:sz="0" w:space="0" w:color="auto"/>
        <w:bottom w:val="none" w:sz="0" w:space="0" w:color="auto"/>
        <w:right w:val="none" w:sz="0" w:space="0" w:color="auto"/>
      </w:divBdr>
    </w:div>
    <w:div w:id="691877137">
      <w:bodyDiv w:val="1"/>
      <w:marLeft w:val="0"/>
      <w:marRight w:val="0"/>
      <w:marTop w:val="0"/>
      <w:marBottom w:val="0"/>
      <w:divBdr>
        <w:top w:val="none" w:sz="0" w:space="0" w:color="auto"/>
        <w:left w:val="none" w:sz="0" w:space="0" w:color="auto"/>
        <w:bottom w:val="none" w:sz="0" w:space="0" w:color="auto"/>
        <w:right w:val="none" w:sz="0" w:space="0" w:color="auto"/>
      </w:divBdr>
    </w:div>
    <w:div w:id="698631763">
      <w:bodyDiv w:val="1"/>
      <w:marLeft w:val="0"/>
      <w:marRight w:val="0"/>
      <w:marTop w:val="0"/>
      <w:marBottom w:val="0"/>
      <w:divBdr>
        <w:top w:val="none" w:sz="0" w:space="0" w:color="auto"/>
        <w:left w:val="none" w:sz="0" w:space="0" w:color="auto"/>
        <w:bottom w:val="none" w:sz="0" w:space="0" w:color="auto"/>
        <w:right w:val="none" w:sz="0" w:space="0" w:color="auto"/>
      </w:divBdr>
    </w:div>
    <w:div w:id="704408456">
      <w:bodyDiv w:val="1"/>
      <w:marLeft w:val="0"/>
      <w:marRight w:val="0"/>
      <w:marTop w:val="0"/>
      <w:marBottom w:val="0"/>
      <w:divBdr>
        <w:top w:val="none" w:sz="0" w:space="0" w:color="auto"/>
        <w:left w:val="none" w:sz="0" w:space="0" w:color="auto"/>
        <w:bottom w:val="none" w:sz="0" w:space="0" w:color="auto"/>
        <w:right w:val="none" w:sz="0" w:space="0" w:color="auto"/>
      </w:divBdr>
    </w:div>
    <w:div w:id="789131981">
      <w:bodyDiv w:val="1"/>
      <w:marLeft w:val="0"/>
      <w:marRight w:val="0"/>
      <w:marTop w:val="0"/>
      <w:marBottom w:val="0"/>
      <w:divBdr>
        <w:top w:val="none" w:sz="0" w:space="0" w:color="auto"/>
        <w:left w:val="none" w:sz="0" w:space="0" w:color="auto"/>
        <w:bottom w:val="none" w:sz="0" w:space="0" w:color="auto"/>
        <w:right w:val="none" w:sz="0" w:space="0" w:color="auto"/>
      </w:divBdr>
    </w:div>
    <w:div w:id="822888897">
      <w:bodyDiv w:val="1"/>
      <w:marLeft w:val="0"/>
      <w:marRight w:val="0"/>
      <w:marTop w:val="0"/>
      <w:marBottom w:val="0"/>
      <w:divBdr>
        <w:top w:val="none" w:sz="0" w:space="0" w:color="auto"/>
        <w:left w:val="none" w:sz="0" w:space="0" w:color="auto"/>
        <w:bottom w:val="none" w:sz="0" w:space="0" w:color="auto"/>
        <w:right w:val="none" w:sz="0" w:space="0" w:color="auto"/>
      </w:divBdr>
    </w:div>
    <w:div w:id="858084816">
      <w:bodyDiv w:val="1"/>
      <w:marLeft w:val="0"/>
      <w:marRight w:val="0"/>
      <w:marTop w:val="0"/>
      <w:marBottom w:val="0"/>
      <w:divBdr>
        <w:top w:val="none" w:sz="0" w:space="0" w:color="auto"/>
        <w:left w:val="none" w:sz="0" w:space="0" w:color="auto"/>
        <w:bottom w:val="none" w:sz="0" w:space="0" w:color="auto"/>
        <w:right w:val="none" w:sz="0" w:space="0" w:color="auto"/>
      </w:divBdr>
      <w:divsChild>
        <w:div w:id="1124889379">
          <w:marLeft w:val="0"/>
          <w:marRight w:val="0"/>
          <w:marTop w:val="0"/>
          <w:marBottom w:val="0"/>
          <w:divBdr>
            <w:top w:val="none" w:sz="0" w:space="0" w:color="auto"/>
            <w:left w:val="none" w:sz="0" w:space="0" w:color="auto"/>
            <w:bottom w:val="none" w:sz="0" w:space="0" w:color="auto"/>
            <w:right w:val="none" w:sz="0" w:space="0" w:color="auto"/>
          </w:divBdr>
          <w:divsChild>
            <w:div w:id="1291788122">
              <w:marLeft w:val="0"/>
              <w:marRight w:val="0"/>
              <w:marTop w:val="0"/>
              <w:marBottom w:val="0"/>
              <w:divBdr>
                <w:top w:val="none" w:sz="0" w:space="0" w:color="auto"/>
                <w:left w:val="none" w:sz="0" w:space="0" w:color="auto"/>
                <w:bottom w:val="none" w:sz="0" w:space="0" w:color="auto"/>
                <w:right w:val="none" w:sz="0" w:space="0" w:color="auto"/>
              </w:divBdr>
              <w:divsChild>
                <w:div w:id="1456437348">
                  <w:marLeft w:val="0"/>
                  <w:marRight w:val="0"/>
                  <w:marTop w:val="0"/>
                  <w:marBottom w:val="0"/>
                  <w:divBdr>
                    <w:top w:val="none" w:sz="0" w:space="0" w:color="auto"/>
                    <w:left w:val="none" w:sz="0" w:space="0" w:color="auto"/>
                    <w:bottom w:val="none" w:sz="0" w:space="0" w:color="auto"/>
                    <w:right w:val="none" w:sz="0" w:space="0" w:color="auto"/>
                  </w:divBdr>
                  <w:divsChild>
                    <w:div w:id="20496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84588">
      <w:bodyDiv w:val="1"/>
      <w:marLeft w:val="0"/>
      <w:marRight w:val="0"/>
      <w:marTop w:val="0"/>
      <w:marBottom w:val="0"/>
      <w:divBdr>
        <w:top w:val="none" w:sz="0" w:space="0" w:color="auto"/>
        <w:left w:val="none" w:sz="0" w:space="0" w:color="auto"/>
        <w:bottom w:val="none" w:sz="0" w:space="0" w:color="auto"/>
        <w:right w:val="none" w:sz="0" w:space="0" w:color="auto"/>
      </w:divBdr>
    </w:div>
    <w:div w:id="917863034">
      <w:bodyDiv w:val="1"/>
      <w:marLeft w:val="0"/>
      <w:marRight w:val="0"/>
      <w:marTop w:val="0"/>
      <w:marBottom w:val="0"/>
      <w:divBdr>
        <w:top w:val="none" w:sz="0" w:space="0" w:color="auto"/>
        <w:left w:val="none" w:sz="0" w:space="0" w:color="auto"/>
        <w:bottom w:val="none" w:sz="0" w:space="0" w:color="auto"/>
        <w:right w:val="none" w:sz="0" w:space="0" w:color="auto"/>
      </w:divBdr>
    </w:div>
    <w:div w:id="930895337">
      <w:bodyDiv w:val="1"/>
      <w:marLeft w:val="0"/>
      <w:marRight w:val="0"/>
      <w:marTop w:val="0"/>
      <w:marBottom w:val="0"/>
      <w:divBdr>
        <w:top w:val="none" w:sz="0" w:space="0" w:color="auto"/>
        <w:left w:val="none" w:sz="0" w:space="0" w:color="auto"/>
        <w:bottom w:val="none" w:sz="0" w:space="0" w:color="auto"/>
        <w:right w:val="none" w:sz="0" w:space="0" w:color="auto"/>
      </w:divBdr>
    </w:div>
    <w:div w:id="954406079">
      <w:bodyDiv w:val="1"/>
      <w:marLeft w:val="0"/>
      <w:marRight w:val="0"/>
      <w:marTop w:val="0"/>
      <w:marBottom w:val="0"/>
      <w:divBdr>
        <w:top w:val="none" w:sz="0" w:space="0" w:color="auto"/>
        <w:left w:val="none" w:sz="0" w:space="0" w:color="auto"/>
        <w:bottom w:val="none" w:sz="0" w:space="0" w:color="auto"/>
        <w:right w:val="none" w:sz="0" w:space="0" w:color="auto"/>
      </w:divBdr>
    </w:div>
    <w:div w:id="976758474">
      <w:bodyDiv w:val="1"/>
      <w:marLeft w:val="0"/>
      <w:marRight w:val="0"/>
      <w:marTop w:val="0"/>
      <w:marBottom w:val="0"/>
      <w:divBdr>
        <w:top w:val="none" w:sz="0" w:space="0" w:color="auto"/>
        <w:left w:val="none" w:sz="0" w:space="0" w:color="auto"/>
        <w:bottom w:val="none" w:sz="0" w:space="0" w:color="auto"/>
        <w:right w:val="none" w:sz="0" w:space="0" w:color="auto"/>
      </w:divBdr>
    </w:div>
    <w:div w:id="1005402377">
      <w:bodyDiv w:val="1"/>
      <w:marLeft w:val="0"/>
      <w:marRight w:val="0"/>
      <w:marTop w:val="0"/>
      <w:marBottom w:val="0"/>
      <w:divBdr>
        <w:top w:val="none" w:sz="0" w:space="0" w:color="auto"/>
        <w:left w:val="none" w:sz="0" w:space="0" w:color="auto"/>
        <w:bottom w:val="none" w:sz="0" w:space="0" w:color="auto"/>
        <w:right w:val="none" w:sz="0" w:space="0" w:color="auto"/>
      </w:divBdr>
    </w:div>
    <w:div w:id="1052268891">
      <w:bodyDiv w:val="1"/>
      <w:marLeft w:val="0"/>
      <w:marRight w:val="0"/>
      <w:marTop w:val="0"/>
      <w:marBottom w:val="0"/>
      <w:divBdr>
        <w:top w:val="none" w:sz="0" w:space="0" w:color="auto"/>
        <w:left w:val="none" w:sz="0" w:space="0" w:color="auto"/>
        <w:bottom w:val="none" w:sz="0" w:space="0" w:color="auto"/>
        <w:right w:val="none" w:sz="0" w:space="0" w:color="auto"/>
      </w:divBdr>
    </w:div>
    <w:div w:id="1108814052">
      <w:bodyDiv w:val="1"/>
      <w:marLeft w:val="0"/>
      <w:marRight w:val="0"/>
      <w:marTop w:val="0"/>
      <w:marBottom w:val="0"/>
      <w:divBdr>
        <w:top w:val="none" w:sz="0" w:space="0" w:color="auto"/>
        <w:left w:val="none" w:sz="0" w:space="0" w:color="auto"/>
        <w:bottom w:val="none" w:sz="0" w:space="0" w:color="auto"/>
        <w:right w:val="none" w:sz="0" w:space="0" w:color="auto"/>
      </w:divBdr>
    </w:div>
    <w:div w:id="1120762902">
      <w:bodyDiv w:val="1"/>
      <w:marLeft w:val="0"/>
      <w:marRight w:val="0"/>
      <w:marTop w:val="0"/>
      <w:marBottom w:val="0"/>
      <w:divBdr>
        <w:top w:val="none" w:sz="0" w:space="0" w:color="auto"/>
        <w:left w:val="none" w:sz="0" w:space="0" w:color="auto"/>
        <w:bottom w:val="none" w:sz="0" w:space="0" w:color="auto"/>
        <w:right w:val="none" w:sz="0" w:space="0" w:color="auto"/>
      </w:divBdr>
    </w:div>
    <w:div w:id="1129057593">
      <w:bodyDiv w:val="1"/>
      <w:marLeft w:val="0"/>
      <w:marRight w:val="0"/>
      <w:marTop w:val="0"/>
      <w:marBottom w:val="0"/>
      <w:divBdr>
        <w:top w:val="none" w:sz="0" w:space="0" w:color="auto"/>
        <w:left w:val="none" w:sz="0" w:space="0" w:color="auto"/>
        <w:bottom w:val="none" w:sz="0" w:space="0" w:color="auto"/>
        <w:right w:val="none" w:sz="0" w:space="0" w:color="auto"/>
      </w:divBdr>
      <w:divsChild>
        <w:div w:id="564149074">
          <w:marLeft w:val="0"/>
          <w:marRight w:val="0"/>
          <w:marTop w:val="0"/>
          <w:marBottom w:val="0"/>
          <w:divBdr>
            <w:top w:val="none" w:sz="0" w:space="0" w:color="auto"/>
            <w:left w:val="none" w:sz="0" w:space="0" w:color="auto"/>
            <w:bottom w:val="none" w:sz="0" w:space="0" w:color="auto"/>
            <w:right w:val="none" w:sz="0" w:space="0" w:color="auto"/>
          </w:divBdr>
          <w:divsChild>
            <w:div w:id="856893223">
              <w:marLeft w:val="0"/>
              <w:marRight w:val="0"/>
              <w:marTop w:val="0"/>
              <w:marBottom w:val="0"/>
              <w:divBdr>
                <w:top w:val="none" w:sz="0" w:space="0" w:color="auto"/>
                <w:left w:val="none" w:sz="0" w:space="0" w:color="auto"/>
                <w:bottom w:val="none" w:sz="0" w:space="0" w:color="auto"/>
                <w:right w:val="none" w:sz="0" w:space="0" w:color="auto"/>
              </w:divBdr>
              <w:divsChild>
                <w:div w:id="1281958702">
                  <w:marLeft w:val="0"/>
                  <w:marRight w:val="0"/>
                  <w:marTop w:val="0"/>
                  <w:marBottom w:val="0"/>
                  <w:divBdr>
                    <w:top w:val="none" w:sz="0" w:space="0" w:color="auto"/>
                    <w:left w:val="none" w:sz="0" w:space="0" w:color="auto"/>
                    <w:bottom w:val="none" w:sz="0" w:space="0" w:color="auto"/>
                    <w:right w:val="none" w:sz="0" w:space="0" w:color="auto"/>
                  </w:divBdr>
                  <w:divsChild>
                    <w:div w:id="11220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38774">
      <w:bodyDiv w:val="1"/>
      <w:marLeft w:val="0"/>
      <w:marRight w:val="0"/>
      <w:marTop w:val="0"/>
      <w:marBottom w:val="0"/>
      <w:divBdr>
        <w:top w:val="none" w:sz="0" w:space="0" w:color="auto"/>
        <w:left w:val="none" w:sz="0" w:space="0" w:color="auto"/>
        <w:bottom w:val="none" w:sz="0" w:space="0" w:color="auto"/>
        <w:right w:val="none" w:sz="0" w:space="0" w:color="auto"/>
      </w:divBdr>
    </w:div>
    <w:div w:id="1277176136">
      <w:bodyDiv w:val="1"/>
      <w:marLeft w:val="0"/>
      <w:marRight w:val="0"/>
      <w:marTop w:val="0"/>
      <w:marBottom w:val="0"/>
      <w:divBdr>
        <w:top w:val="none" w:sz="0" w:space="0" w:color="auto"/>
        <w:left w:val="none" w:sz="0" w:space="0" w:color="auto"/>
        <w:bottom w:val="none" w:sz="0" w:space="0" w:color="auto"/>
        <w:right w:val="none" w:sz="0" w:space="0" w:color="auto"/>
      </w:divBdr>
    </w:div>
    <w:div w:id="1320886059">
      <w:bodyDiv w:val="1"/>
      <w:marLeft w:val="0"/>
      <w:marRight w:val="0"/>
      <w:marTop w:val="0"/>
      <w:marBottom w:val="0"/>
      <w:divBdr>
        <w:top w:val="none" w:sz="0" w:space="0" w:color="auto"/>
        <w:left w:val="none" w:sz="0" w:space="0" w:color="auto"/>
        <w:bottom w:val="none" w:sz="0" w:space="0" w:color="auto"/>
        <w:right w:val="none" w:sz="0" w:space="0" w:color="auto"/>
      </w:divBdr>
    </w:div>
    <w:div w:id="1329748311">
      <w:bodyDiv w:val="1"/>
      <w:marLeft w:val="0"/>
      <w:marRight w:val="0"/>
      <w:marTop w:val="0"/>
      <w:marBottom w:val="0"/>
      <w:divBdr>
        <w:top w:val="none" w:sz="0" w:space="0" w:color="auto"/>
        <w:left w:val="none" w:sz="0" w:space="0" w:color="auto"/>
        <w:bottom w:val="none" w:sz="0" w:space="0" w:color="auto"/>
        <w:right w:val="none" w:sz="0" w:space="0" w:color="auto"/>
      </w:divBdr>
    </w:div>
    <w:div w:id="1338578122">
      <w:bodyDiv w:val="1"/>
      <w:marLeft w:val="0"/>
      <w:marRight w:val="0"/>
      <w:marTop w:val="0"/>
      <w:marBottom w:val="0"/>
      <w:divBdr>
        <w:top w:val="none" w:sz="0" w:space="0" w:color="auto"/>
        <w:left w:val="none" w:sz="0" w:space="0" w:color="auto"/>
        <w:bottom w:val="none" w:sz="0" w:space="0" w:color="auto"/>
        <w:right w:val="none" w:sz="0" w:space="0" w:color="auto"/>
      </w:divBdr>
    </w:div>
    <w:div w:id="1343624609">
      <w:bodyDiv w:val="1"/>
      <w:marLeft w:val="0"/>
      <w:marRight w:val="0"/>
      <w:marTop w:val="0"/>
      <w:marBottom w:val="0"/>
      <w:divBdr>
        <w:top w:val="none" w:sz="0" w:space="0" w:color="auto"/>
        <w:left w:val="none" w:sz="0" w:space="0" w:color="auto"/>
        <w:bottom w:val="none" w:sz="0" w:space="0" w:color="auto"/>
        <w:right w:val="none" w:sz="0" w:space="0" w:color="auto"/>
      </w:divBdr>
    </w:div>
    <w:div w:id="1391415069">
      <w:bodyDiv w:val="1"/>
      <w:marLeft w:val="0"/>
      <w:marRight w:val="0"/>
      <w:marTop w:val="0"/>
      <w:marBottom w:val="0"/>
      <w:divBdr>
        <w:top w:val="none" w:sz="0" w:space="0" w:color="auto"/>
        <w:left w:val="none" w:sz="0" w:space="0" w:color="auto"/>
        <w:bottom w:val="none" w:sz="0" w:space="0" w:color="auto"/>
        <w:right w:val="none" w:sz="0" w:space="0" w:color="auto"/>
      </w:divBdr>
    </w:div>
    <w:div w:id="1441873607">
      <w:bodyDiv w:val="1"/>
      <w:marLeft w:val="0"/>
      <w:marRight w:val="0"/>
      <w:marTop w:val="0"/>
      <w:marBottom w:val="0"/>
      <w:divBdr>
        <w:top w:val="none" w:sz="0" w:space="0" w:color="auto"/>
        <w:left w:val="none" w:sz="0" w:space="0" w:color="auto"/>
        <w:bottom w:val="none" w:sz="0" w:space="0" w:color="auto"/>
        <w:right w:val="none" w:sz="0" w:space="0" w:color="auto"/>
      </w:divBdr>
      <w:divsChild>
        <w:div w:id="1332416442">
          <w:marLeft w:val="0"/>
          <w:marRight w:val="0"/>
          <w:marTop w:val="0"/>
          <w:marBottom w:val="0"/>
          <w:divBdr>
            <w:top w:val="none" w:sz="0" w:space="0" w:color="auto"/>
            <w:left w:val="none" w:sz="0" w:space="0" w:color="auto"/>
            <w:bottom w:val="none" w:sz="0" w:space="0" w:color="auto"/>
            <w:right w:val="none" w:sz="0" w:space="0" w:color="auto"/>
          </w:divBdr>
          <w:divsChild>
            <w:div w:id="2073887269">
              <w:marLeft w:val="0"/>
              <w:marRight w:val="0"/>
              <w:marTop w:val="0"/>
              <w:marBottom w:val="0"/>
              <w:divBdr>
                <w:top w:val="none" w:sz="0" w:space="0" w:color="auto"/>
                <w:left w:val="none" w:sz="0" w:space="0" w:color="auto"/>
                <w:bottom w:val="none" w:sz="0" w:space="0" w:color="auto"/>
                <w:right w:val="none" w:sz="0" w:space="0" w:color="auto"/>
              </w:divBdr>
              <w:divsChild>
                <w:div w:id="1785147675">
                  <w:marLeft w:val="0"/>
                  <w:marRight w:val="0"/>
                  <w:marTop w:val="0"/>
                  <w:marBottom w:val="0"/>
                  <w:divBdr>
                    <w:top w:val="none" w:sz="0" w:space="0" w:color="auto"/>
                    <w:left w:val="none" w:sz="0" w:space="0" w:color="auto"/>
                    <w:bottom w:val="none" w:sz="0" w:space="0" w:color="auto"/>
                    <w:right w:val="none" w:sz="0" w:space="0" w:color="auto"/>
                  </w:divBdr>
                  <w:divsChild>
                    <w:div w:id="21142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95005">
      <w:bodyDiv w:val="1"/>
      <w:marLeft w:val="0"/>
      <w:marRight w:val="0"/>
      <w:marTop w:val="0"/>
      <w:marBottom w:val="0"/>
      <w:divBdr>
        <w:top w:val="none" w:sz="0" w:space="0" w:color="auto"/>
        <w:left w:val="none" w:sz="0" w:space="0" w:color="auto"/>
        <w:bottom w:val="none" w:sz="0" w:space="0" w:color="auto"/>
        <w:right w:val="none" w:sz="0" w:space="0" w:color="auto"/>
      </w:divBdr>
    </w:div>
    <w:div w:id="1458446113">
      <w:bodyDiv w:val="1"/>
      <w:marLeft w:val="0"/>
      <w:marRight w:val="0"/>
      <w:marTop w:val="0"/>
      <w:marBottom w:val="0"/>
      <w:divBdr>
        <w:top w:val="none" w:sz="0" w:space="0" w:color="auto"/>
        <w:left w:val="none" w:sz="0" w:space="0" w:color="auto"/>
        <w:bottom w:val="none" w:sz="0" w:space="0" w:color="auto"/>
        <w:right w:val="none" w:sz="0" w:space="0" w:color="auto"/>
      </w:divBdr>
    </w:div>
    <w:div w:id="1495879380">
      <w:bodyDiv w:val="1"/>
      <w:marLeft w:val="0"/>
      <w:marRight w:val="0"/>
      <w:marTop w:val="0"/>
      <w:marBottom w:val="0"/>
      <w:divBdr>
        <w:top w:val="none" w:sz="0" w:space="0" w:color="auto"/>
        <w:left w:val="none" w:sz="0" w:space="0" w:color="auto"/>
        <w:bottom w:val="none" w:sz="0" w:space="0" w:color="auto"/>
        <w:right w:val="none" w:sz="0" w:space="0" w:color="auto"/>
      </w:divBdr>
    </w:div>
    <w:div w:id="1505122557">
      <w:bodyDiv w:val="1"/>
      <w:marLeft w:val="0"/>
      <w:marRight w:val="0"/>
      <w:marTop w:val="0"/>
      <w:marBottom w:val="0"/>
      <w:divBdr>
        <w:top w:val="none" w:sz="0" w:space="0" w:color="auto"/>
        <w:left w:val="none" w:sz="0" w:space="0" w:color="auto"/>
        <w:bottom w:val="none" w:sz="0" w:space="0" w:color="auto"/>
        <w:right w:val="none" w:sz="0" w:space="0" w:color="auto"/>
      </w:divBdr>
    </w:div>
    <w:div w:id="1555853095">
      <w:bodyDiv w:val="1"/>
      <w:marLeft w:val="0"/>
      <w:marRight w:val="0"/>
      <w:marTop w:val="0"/>
      <w:marBottom w:val="0"/>
      <w:divBdr>
        <w:top w:val="none" w:sz="0" w:space="0" w:color="auto"/>
        <w:left w:val="none" w:sz="0" w:space="0" w:color="auto"/>
        <w:bottom w:val="none" w:sz="0" w:space="0" w:color="auto"/>
        <w:right w:val="none" w:sz="0" w:space="0" w:color="auto"/>
      </w:divBdr>
    </w:div>
    <w:div w:id="1581332532">
      <w:bodyDiv w:val="1"/>
      <w:marLeft w:val="0"/>
      <w:marRight w:val="0"/>
      <w:marTop w:val="0"/>
      <w:marBottom w:val="0"/>
      <w:divBdr>
        <w:top w:val="none" w:sz="0" w:space="0" w:color="auto"/>
        <w:left w:val="none" w:sz="0" w:space="0" w:color="auto"/>
        <w:bottom w:val="none" w:sz="0" w:space="0" w:color="auto"/>
        <w:right w:val="none" w:sz="0" w:space="0" w:color="auto"/>
      </w:divBdr>
      <w:divsChild>
        <w:div w:id="1399938167">
          <w:marLeft w:val="0"/>
          <w:marRight w:val="0"/>
          <w:marTop w:val="0"/>
          <w:marBottom w:val="0"/>
          <w:divBdr>
            <w:top w:val="none" w:sz="0" w:space="0" w:color="auto"/>
            <w:left w:val="none" w:sz="0" w:space="0" w:color="auto"/>
            <w:bottom w:val="none" w:sz="0" w:space="0" w:color="auto"/>
            <w:right w:val="none" w:sz="0" w:space="0" w:color="auto"/>
          </w:divBdr>
          <w:divsChild>
            <w:div w:id="2144301176">
              <w:marLeft w:val="0"/>
              <w:marRight w:val="0"/>
              <w:marTop w:val="0"/>
              <w:marBottom w:val="0"/>
              <w:divBdr>
                <w:top w:val="none" w:sz="0" w:space="0" w:color="auto"/>
                <w:left w:val="none" w:sz="0" w:space="0" w:color="auto"/>
                <w:bottom w:val="none" w:sz="0" w:space="0" w:color="auto"/>
                <w:right w:val="none" w:sz="0" w:space="0" w:color="auto"/>
              </w:divBdr>
              <w:divsChild>
                <w:div w:id="1911226882">
                  <w:marLeft w:val="0"/>
                  <w:marRight w:val="0"/>
                  <w:marTop w:val="0"/>
                  <w:marBottom w:val="0"/>
                  <w:divBdr>
                    <w:top w:val="none" w:sz="0" w:space="0" w:color="auto"/>
                    <w:left w:val="none" w:sz="0" w:space="0" w:color="auto"/>
                    <w:bottom w:val="none" w:sz="0" w:space="0" w:color="auto"/>
                    <w:right w:val="none" w:sz="0" w:space="0" w:color="auto"/>
                  </w:divBdr>
                  <w:divsChild>
                    <w:div w:id="19422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496933">
      <w:bodyDiv w:val="1"/>
      <w:marLeft w:val="0"/>
      <w:marRight w:val="0"/>
      <w:marTop w:val="0"/>
      <w:marBottom w:val="0"/>
      <w:divBdr>
        <w:top w:val="none" w:sz="0" w:space="0" w:color="auto"/>
        <w:left w:val="none" w:sz="0" w:space="0" w:color="auto"/>
        <w:bottom w:val="none" w:sz="0" w:space="0" w:color="auto"/>
        <w:right w:val="none" w:sz="0" w:space="0" w:color="auto"/>
      </w:divBdr>
    </w:div>
    <w:div w:id="1648706651">
      <w:bodyDiv w:val="1"/>
      <w:marLeft w:val="0"/>
      <w:marRight w:val="0"/>
      <w:marTop w:val="0"/>
      <w:marBottom w:val="0"/>
      <w:divBdr>
        <w:top w:val="none" w:sz="0" w:space="0" w:color="auto"/>
        <w:left w:val="none" w:sz="0" w:space="0" w:color="auto"/>
        <w:bottom w:val="none" w:sz="0" w:space="0" w:color="auto"/>
        <w:right w:val="none" w:sz="0" w:space="0" w:color="auto"/>
      </w:divBdr>
      <w:divsChild>
        <w:div w:id="2122802969">
          <w:marLeft w:val="0"/>
          <w:marRight w:val="0"/>
          <w:marTop w:val="0"/>
          <w:marBottom w:val="0"/>
          <w:divBdr>
            <w:top w:val="none" w:sz="0" w:space="0" w:color="auto"/>
            <w:left w:val="none" w:sz="0" w:space="0" w:color="auto"/>
            <w:bottom w:val="none" w:sz="0" w:space="0" w:color="auto"/>
            <w:right w:val="none" w:sz="0" w:space="0" w:color="auto"/>
          </w:divBdr>
          <w:divsChild>
            <w:div w:id="1523936083">
              <w:marLeft w:val="0"/>
              <w:marRight w:val="0"/>
              <w:marTop w:val="0"/>
              <w:marBottom w:val="0"/>
              <w:divBdr>
                <w:top w:val="none" w:sz="0" w:space="0" w:color="auto"/>
                <w:left w:val="none" w:sz="0" w:space="0" w:color="auto"/>
                <w:bottom w:val="none" w:sz="0" w:space="0" w:color="auto"/>
                <w:right w:val="none" w:sz="0" w:space="0" w:color="auto"/>
              </w:divBdr>
              <w:divsChild>
                <w:div w:id="113408508">
                  <w:marLeft w:val="0"/>
                  <w:marRight w:val="0"/>
                  <w:marTop w:val="0"/>
                  <w:marBottom w:val="0"/>
                  <w:divBdr>
                    <w:top w:val="none" w:sz="0" w:space="0" w:color="auto"/>
                    <w:left w:val="none" w:sz="0" w:space="0" w:color="auto"/>
                    <w:bottom w:val="none" w:sz="0" w:space="0" w:color="auto"/>
                    <w:right w:val="none" w:sz="0" w:space="0" w:color="auto"/>
                  </w:divBdr>
                  <w:divsChild>
                    <w:div w:id="21301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814882">
      <w:bodyDiv w:val="1"/>
      <w:marLeft w:val="0"/>
      <w:marRight w:val="0"/>
      <w:marTop w:val="0"/>
      <w:marBottom w:val="0"/>
      <w:divBdr>
        <w:top w:val="none" w:sz="0" w:space="0" w:color="auto"/>
        <w:left w:val="none" w:sz="0" w:space="0" w:color="auto"/>
        <w:bottom w:val="none" w:sz="0" w:space="0" w:color="auto"/>
        <w:right w:val="none" w:sz="0" w:space="0" w:color="auto"/>
      </w:divBdr>
    </w:div>
    <w:div w:id="1714191242">
      <w:bodyDiv w:val="1"/>
      <w:marLeft w:val="0"/>
      <w:marRight w:val="0"/>
      <w:marTop w:val="0"/>
      <w:marBottom w:val="0"/>
      <w:divBdr>
        <w:top w:val="none" w:sz="0" w:space="0" w:color="auto"/>
        <w:left w:val="none" w:sz="0" w:space="0" w:color="auto"/>
        <w:bottom w:val="none" w:sz="0" w:space="0" w:color="auto"/>
        <w:right w:val="none" w:sz="0" w:space="0" w:color="auto"/>
      </w:divBdr>
    </w:div>
    <w:div w:id="1798525980">
      <w:bodyDiv w:val="1"/>
      <w:marLeft w:val="0"/>
      <w:marRight w:val="0"/>
      <w:marTop w:val="0"/>
      <w:marBottom w:val="0"/>
      <w:divBdr>
        <w:top w:val="none" w:sz="0" w:space="0" w:color="auto"/>
        <w:left w:val="none" w:sz="0" w:space="0" w:color="auto"/>
        <w:bottom w:val="none" w:sz="0" w:space="0" w:color="auto"/>
        <w:right w:val="none" w:sz="0" w:space="0" w:color="auto"/>
      </w:divBdr>
    </w:div>
    <w:div w:id="1809542850">
      <w:bodyDiv w:val="1"/>
      <w:marLeft w:val="0"/>
      <w:marRight w:val="0"/>
      <w:marTop w:val="0"/>
      <w:marBottom w:val="0"/>
      <w:divBdr>
        <w:top w:val="none" w:sz="0" w:space="0" w:color="auto"/>
        <w:left w:val="none" w:sz="0" w:space="0" w:color="auto"/>
        <w:bottom w:val="none" w:sz="0" w:space="0" w:color="auto"/>
        <w:right w:val="none" w:sz="0" w:space="0" w:color="auto"/>
      </w:divBdr>
    </w:div>
    <w:div w:id="1897274781">
      <w:bodyDiv w:val="1"/>
      <w:marLeft w:val="0"/>
      <w:marRight w:val="0"/>
      <w:marTop w:val="0"/>
      <w:marBottom w:val="0"/>
      <w:divBdr>
        <w:top w:val="none" w:sz="0" w:space="0" w:color="auto"/>
        <w:left w:val="none" w:sz="0" w:space="0" w:color="auto"/>
        <w:bottom w:val="none" w:sz="0" w:space="0" w:color="auto"/>
        <w:right w:val="none" w:sz="0" w:space="0" w:color="auto"/>
      </w:divBdr>
    </w:div>
    <w:div w:id="1902518059">
      <w:bodyDiv w:val="1"/>
      <w:marLeft w:val="0"/>
      <w:marRight w:val="0"/>
      <w:marTop w:val="0"/>
      <w:marBottom w:val="0"/>
      <w:divBdr>
        <w:top w:val="none" w:sz="0" w:space="0" w:color="auto"/>
        <w:left w:val="none" w:sz="0" w:space="0" w:color="auto"/>
        <w:bottom w:val="none" w:sz="0" w:space="0" w:color="auto"/>
        <w:right w:val="none" w:sz="0" w:space="0" w:color="auto"/>
      </w:divBdr>
    </w:div>
    <w:div w:id="1939945843">
      <w:bodyDiv w:val="1"/>
      <w:marLeft w:val="0"/>
      <w:marRight w:val="0"/>
      <w:marTop w:val="0"/>
      <w:marBottom w:val="0"/>
      <w:divBdr>
        <w:top w:val="none" w:sz="0" w:space="0" w:color="auto"/>
        <w:left w:val="none" w:sz="0" w:space="0" w:color="auto"/>
        <w:bottom w:val="none" w:sz="0" w:space="0" w:color="auto"/>
        <w:right w:val="none" w:sz="0" w:space="0" w:color="auto"/>
      </w:divBdr>
    </w:div>
    <w:div w:id="1969507333">
      <w:bodyDiv w:val="1"/>
      <w:marLeft w:val="0"/>
      <w:marRight w:val="0"/>
      <w:marTop w:val="0"/>
      <w:marBottom w:val="0"/>
      <w:divBdr>
        <w:top w:val="none" w:sz="0" w:space="0" w:color="auto"/>
        <w:left w:val="none" w:sz="0" w:space="0" w:color="auto"/>
        <w:bottom w:val="none" w:sz="0" w:space="0" w:color="auto"/>
        <w:right w:val="none" w:sz="0" w:space="0" w:color="auto"/>
      </w:divBdr>
    </w:div>
    <w:div w:id="1998339010">
      <w:bodyDiv w:val="1"/>
      <w:marLeft w:val="0"/>
      <w:marRight w:val="0"/>
      <w:marTop w:val="0"/>
      <w:marBottom w:val="0"/>
      <w:divBdr>
        <w:top w:val="none" w:sz="0" w:space="0" w:color="auto"/>
        <w:left w:val="none" w:sz="0" w:space="0" w:color="auto"/>
        <w:bottom w:val="none" w:sz="0" w:space="0" w:color="auto"/>
        <w:right w:val="none" w:sz="0" w:space="0" w:color="auto"/>
      </w:divBdr>
    </w:div>
    <w:div w:id="1998457968">
      <w:bodyDiv w:val="1"/>
      <w:marLeft w:val="0"/>
      <w:marRight w:val="0"/>
      <w:marTop w:val="0"/>
      <w:marBottom w:val="0"/>
      <w:divBdr>
        <w:top w:val="none" w:sz="0" w:space="0" w:color="auto"/>
        <w:left w:val="none" w:sz="0" w:space="0" w:color="auto"/>
        <w:bottom w:val="none" w:sz="0" w:space="0" w:color="auto"/>
        <w:right w:val="none" w:sz="0" w:space="0" w:color="auto"/>
      </w:divBdr>
    </w:div>
    <w:div w:id="211998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hyperlink" Target="http://www.pravno-informacioni-sistem.rs/SlGlasnikPortal/eli/rep/sgrs/vlada/zakljucak/2020/33/1/reg" TargetMode="External"/><Relationship Id="rId39" Type="http://schemas.openxmlformats.org/officeDocument/2006/relationships/theme" Target="theme/theme1.xml"/><Relationship Id="rId21" Type="http://schemas.openxmlformats.org/officeDocument/2006/relationships/hyperlink" Target="http://www.pravno-informacioni-sistem.rs/SlGlasnikPortal/eli/rep/sgrs/vlada/uredba/2020/48/2/re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5.xml"/><Relationship Id="rId25" Type="http://schemas.openxmlformats.org/officeDocument/2006/relationships/hyperlink" Target="http://www.pravno-informacioni-sistem.rs/SlGlasnikPortal/eli/rep/sgrs/vlada/zakljucak/2020/50/1/reg"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pravno-informacioni-sistem.rs/SlGlasnikPortal/eli/rep/sgrs/vlada/uredba/2020/66/1/reg" TargetMode="External"/><Relationship Id="rId29" Type="http://schemas.openxmlformats.org/officeDocument/2006/relationships/hyperlink" Target="http://www.pravno-informacioni-sistem.rs/SlGlasnikPortal/eli/rep/sgrs/ministarstva/naredba/2020/33/1/r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pravno-informacioni-sistem.rs/SlGlasnikPortal/eli/rep/sgrs/vlada/odluka/2020/23/1/re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pravno-informacioni-sistem.rs/SlGlasnikPortal/eli/rep/sgrs/vlada/odluka/2020/100/2/reg" TargetMode="External"/><Relationship Id="rId28" Type="http://schemas.openxmlformats.org/officeDocument/2006/relationships/hyperlink" Target="http://www.pravno-informacioni-sistem.rs/SlGlasnikPortal/eli/rep/sgrs/ministarstva/naredba/2020/37/1/reg" TargetMode="External"/><Relationship Id="rId36"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yperlink" Target="http://www.pravno-informacioni-sistem.rs/SlGlasnikPortal/eli/rep/sgrs/skupstina/zakon/2016/15/8/reg" TargetMode="External"/><Relationship Id="rId31" Type="http://schemas.openxmlformats.org/officeDocument/2006/relationships/hyperlink" Target="https://www.housingcenter.org.rs/download/SSZU_kapaciteti_u_Srbiji_realizovani_jan_2003-avg_2019.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hyperlink" Target="http://www.pravno-informacioni-sistem.rs/SlGlasnikPortal/eli/rep/sgrs/vlada/odluka/2020/104/8/reg" TargetMode="External"/><Relationship Id="rId27" Type="http://schemas.openxmlformats.org/officeDocument/2006/relationships/hyperlink" Target="https://www.pravno-informacioni-sistem.rs/SlGlasnikPortal/eli/rep/sgrs/ministarstva/naredba/2020/100/1/reg" TargetMode="External"/><Relationship Id="rId30" Type="http://schemas.openxmlformats.org/officeDocument/2006/relationships/image" Target="media/image6.emf"/><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Users\ljubicic_miljan\Google%20Drive\KVALITET\Liste%20&#269;ekanja\2020\Liste%20cekanja%202008-2019_28052020_Ni&#353;_obrisan.xlsm"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ljubicic_miljan\Google%20Drive\KVALITET\Liste%20&#269;ekanja\2020\Liste%20cekanja%202008-2019_28052020_Ni&#353;_obrisan.xls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AOIS%202016\Primar\02.06.PreventivaTabele%20za%20analizu%20OIS%20u%20PZZ%20%20%20-%20Copy%20-%20Copy.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DANIJELA%20FOLDER%20%2007.12.2017\AOIS%20PZZ%20PO%20GODINAMA\ANALIZA%20OIS%20PRISTGLI%20MAJ%202019\Sanja%20Savkovic\Za%20tabelu%203.19.06.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Users\ljubicic_miljan\Google%20Drive\KVALITET\Liste%20&#269;ekanja\2020\Liste%20cekanja%202008-2019_28052020_Ni&#353;_obrisan.xlsm"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ljubicic_miljan\Google%20Drive\KVALITET\Liste%20&#269;ekanja\2020\Liste%20cekanja%202008-2019_28052020_Ni&#353;_obrisan.xlsm"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396990333988708"/>
          <c:y val="3.0587414100162944E-2"/>
          <c:w val="0.66667090397436002"/>
          <c:h val="0.8997521040068418"/>
        </c:manualLayout>
      </c:layout>
      <c:barChart>
        <c:barDir val="bar"/>
        <c:grouping val="clustered"/>
        <c:varyColors val="0"/>
        <c:ser>
          <c:idx val="0"/>
          <c:order val="0"/>
          <c:invertIfNegative val="0"/>
          <c:dLbls>
            <c:dLbl>
              <c:idx val="0"/>
              <c:layout>
                <c:manualLayout>
                  <c:x val="1.7722222222222223E-2"/>
                  <c:y val="-1.23919753086419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07-4F0A-91D4-B7AD73C58EAA}"/>
                </c:ext>
              </c:extLst>
            </c:dLbl>
            <c:dLbl>
              <c:idx val="1"/>
              <c:layout>
                <c:manualLayout>
                  <c:x val="6.3272222222222219E-3"/>
                  <c:y val="3.31728395061730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07-4F0A-91D4-B7AD73C58EAA}"/>
                </c:ext>
              </c:extLst>
            </c:dLbl>
            <c:numFmt formatCode="0" sourceLinked="0"/>
            <c:spPr>
              <a:noFill/>
              <a:ln>
                <a:noFill/>
              </a:ln>
              <a:effectLst/>
            </c:spPr>
            <c:txPr>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'G5.G6.Prosečno.vreme'!$A$3:$A$11</c:f>
              <c:strCache>
                <c:ptCount val="9"/>
                <c:pt idx="0">
                  <c:v>Кардиохирургија</c:v>
                </c:pt>
                <c:pt idx="1">
                  <c:v>Преглед магнетном резонанцом</c:v>
                </c:pt>
                <c:pt idx="2">
                  <c:v>Уградња имплантата у ортопедији (кукови и колена)</c:v>
                </c:pt>
                <c:pt idx="3">
                  <c:v>Операција сенилне и пресенилне катаракте са уградњом интраокуларних сочива</c:v>
                </c:pt>
                <c:pt idx="4">
                  <c:v>Уградња графтова од вештачког материјала и ендоваскуларних графт протеза</c:v>
                </c:pt>
                <c:pt idx="5">
                  <c:v>Преглед компјутеризованом томографијом</c:v>
                </c:pt>
                <c:pt idx="6">
                  <c:v>Дијагностичка коронарографија и/или катетеризација срца</c:v>
                </c:pt>
                <c:pt idx="7">
                  <c:v>Нехируршка реваскуларизација миокарда</c:v>
                </c:pt>
                <c:pt idx="8">
                  <c:v>Уградња пејсмејкера и кардиовертер дефибрилатора (ICD)</c:v>
                </c:pt>
              </c:strCache>
            </c:strRef>
          </c:cat>
          <c:val>
            <c:numRef>
              <c:f>'G5.G6.Prosečno.vreme'!$M$3:$M$11</c:f>
              <c:numCache>
                <c:formatCode>0.0</c:formatCode>
                <c:ptCount val="9"/>
                <c:pt idx="0">
                  <c:v>155.55182679296345</c:v>
                </c:pt>
                <c:pt idx="1">
                  <c:v>131.69490926231441</c:v>
                </c:pt>
                <c:pt idx="2">
                  <c:v>381.68147254073625</c:v>
                </c:pt>
                <c:pt idx="3">
                  <c:v>257.47424644878163</c:v>
                </c:pt>
                <c:pt idx="4">
                  <c:v>63.399774774774777</c:v>
                </c:pt>
                <c:pt idx="5">
                  <c:v>50.497417933624646</c:v>
                </c:pt>
                <c:pt idx="6">
                  <c:v>114.60084700899947</c:v>
                </c:pt>
                <c:pt idx="7">
                  <c:v>72.329848405645578</c:v>
                </c:pt>
                <c:pt idx="8">
                  <c:v>121.32527301092044</c:v>
                </c:pt>
              </c:numCache>
            </c:numRef>
          </c:val>
          <c:extLst>
            <c:ext xmlns:c16="http://schemas.microsoft.com/office/drawing/2014/chart" uri="{C3380CC4-5D6E-409C-BE32-E72D297353CC}">
              <c16:uniqueId val="{00000002-7E07-4F0A-91D4-B7AD73C58EAA}"/>
            </c:ext>
          </c:extLst>
        </c:ser>
        <c:dLbls>
          <c:showLegendKey val="0"/>
          <c:showVal val="1"/>
          <c:showCatName val="0"/>
          <c:showSerName val="0"/>
          <c:showPercent val="0"/>
          <c:showBubbleSize val="0"/>
        </c:dLbls>
        <c:gapWidth val="75"/>
        <c:axId val="106370176"/>
        <c:axId val="106381312"/>
      </c:barChart>
      <c:catAx>
        <c:axId val="106370176"/>
        <c:scaling>
          <c:orientation val="maxMin"/>
        </c:scaling>
        <c:delete val="0"/>
        <c:axPos val="l"/>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106381312"/>
        <c:crosses val="autoZero"/>
        <c:auto val="1"/>
        <c:lblAlgn val="ctr"/>
        <c:lblOffset val="100"/>
        <c:noMultiLvlLbl val="0"/>
      </c:catAx>
      <c:valAx>
        <c:axId val="106381312"/>
        <c:scaling>
          <c:orientation val="minMax"/>
        </c:scaling>
        <c:delete val="0"/>
        <c:axPos val="b"/>
        <c:numFmt formatCode="0"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6370176"/>
        <c:crosses val="max"/>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136797675451166E-2"/>
          <c:y val="6.8972222222222213E-2"/>
          <c:w val="0.89984591731858765"/>
          <c:h val="0.51926954022988503"/>
        </c:manualLayout>
      </c:layout>
      <c:lineChart>
        <c:grouping val="standard"/>
        <c:varyColors val="0"/>
        <c:ser>
          <c:idx val="0"/>
          <c:order val="0"/>
          <c:tx>
            <c:strRef>
              <c:f>'G5.G6.Prosečno.vreme'!$A$3</c:f>
              <c:strCache>
                <c:ptCount val="1"/>
                <c:pt idx="0">
                  <c:v>Кардиохирургија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'G5.G6.Prosečno.vreme'!$I$3:$M$3</c:f>
              <c:numCache>
                <c:formatCode>0.0</c:formatCode>
                <c:ptCount val="5"/>
                <c:pt idx="0">
                  <c:v>148.07087588981739</c:v>
                </c:pt>
                <c:pt idx="1">
                  <c:v>166.83637946040034</c:v>
                </c:pt>
                <c:pt idx="2">
                  <c:v>184.17368274323948</c:v>
                </c:pt>
                <c:pt idx="3">
                  <c:v>225.56046235921755</c:v>
                </c:pt>
                <c:pt idx="4">
                  <c:v>155.55182679296345</c:v>
                </c:pt>
              </c:numCache>
            </c:numRef>
          </c:val>
          <c:smooth val="0"/>
          <c:extLst>
            <c:ext xmlns:c16="http://schemas.microsoft.com/office/drawing/2014/chart" uri="{C3380CC4-5D6E-409C-BE32-E72D297353CC}">
              <c16:uniqueId val="{00000000-E235-43EA-8A46-1B6B75586C57}"/>
            </c:ext>
          </c:extLst>
        </c:ser>
        <c:ser>
          <c:idx val="1"/>
          <c:order val="1"/>
          <c:tx>
            <c:strRef>
              <c:f>'G5.G6.Prosečno.vreme'!$A$4</c:f>
              <c:strCache>
                <c:ptCount val="1"/>
                <c:pt idx="0">
                  <c:v>Преглед магнетном резонанцом</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'G5.G6.Prosečno.vreme'!$I$4:$M$4</c:f>
              <c:numCache>
                <c:formatCode>0.0</c:formatCode>
                <c:ptCount val="5"/>
                <c:pt idx="0">
                  <c:v>73.348658030649389</c:v>
                </c:pt>
                <c:pt idx="1">
                  <c:v>94.004133621725543</c:v>
                </c:pt>
                <c:pt idx="2">
                  <c:v>83.166524591379115</c:v>
                </c:pt>
                <c:pt idx="3">
                  <c:v>101.2141691519892</c:v>
                </c:pt>
                <c:pt idx="4">
                  <c:v>131.69490926231441</c:v>
                </c:pt>
              </c:numCache>
            </c:numRef>
          </c:val>
          <c:smooth val="0"/>
          <c:extLst>
            <c:ext xmlns:c16="http://schemas.microsoft.com/office/drawing/2014/chart" uri="{C3380CC4-5D6E-409C-BE32-E72D297353CC}">
              <c16:uniqueId val="{00000001-E235-43EA-8A46-1B6B75586C57}"/>
            </c:ext>
          </c:extLst>
        </c:ser>
        <c:ser>
          <c:idx val="2"/>
          <c:order val="2"/>
          <c:tx>
            <c:strRef>
              <c:f>'G5.G6.Prosečno.vreme'!$A$5</c:f>
              <c:strCache>
                <c:ptCount val="1"/>
                <c:pt idx="0">
                  <c:v>Уградња имплантата у ортопедији (кукови и колена)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'G5.G6.Prosečno.vreme'!$I$5:$M$5</c:f>
              <c:numCache>
                <c:formatCode>0.0</c:formatCode>
                <c:ptCount val="5"/>
                <c:pt idx="0">
                  <c:v>343.44386227544908</c:v>
                </c:pt>
                <c:pt idx="1">
                  <c:v>369.97982175887</c:v>
                </c:pt>
                <c:pt idx="2">
                  <c:v>387.26121959575198</c:v>
                </c:pt>
                <c:pt idx="3">
                  <c:v>386.02540415704385</c:v>
                </c:pt>
                <c:pt idx="4">
                  <c:v>381.68147254073625</c:v>
                </c:pt>
              </c:numCache>
            </c:numRef>
          </c:val>
          <c:smooth val="0"/>
          <c:extLst>
            <c:ext xmlns:c16="http://schemas.microsoft.com/office/drawing/2014/chart" uri="{C3380CC4-5D6E-409C-BE32-E72D297353CC}">
              <c16:uniqueId val="{00000002-E235-43EA-8A46-1B6B75586C57}"/>
            </c:ext>
          </c:extLst>
        </c:ser>
        <c:ser>
          <c:idx val="3"/>
          <c:order val="3"/>
          <c:tx>
            <c:strRef>
              <c:f>'G5.G6.Prosečno.vreme'!$A$6</c:f>
              <c:strCache>
                <c:ptCount val="1"/>
                <c:pt idx="0">
                  <c:v>Операција сенилне и пресенилне катаракте са уградњом интраокуларних сочива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'G5.G6.Prosečno.vreme'!$I$6:$M$6</c:f>
              <c:numCache>
                <c:formatCode>0.0</c:formatCode>
                <c:ptCount val="5"/>
                <c:pt idx="0">
                  <c:v>308.84433383335607</c:v>
                </c:pt>
                <c:pt idx="1">
                  <c:v>323.85253164556963</c:v>
                </c:pt>
                <c:pt idx="2">
                  <c:v>284.91968521515878</c:v>
                </c:pt>
                <c:pt idx="3">
                  <c:v>286.56100788443513</c:v>
                </c:pt>
                <c:pt idx="4">
                  <c:v>257.47424644878163</c:v>
                </c:pt>
              </c:numCache>
            </c:numRef>
          </c:val>
          <c:smooth val="0"/>
          <c:extLst>
            <c:ext xmlns:c16="http://schemas.microsoft.com/office/drawing/2014/chart" uri="{C3380CC4-5D6E-409C-BE32-E72D297353CC}">
              <c16:uniqueId val="{00000003-E235-43EA-8A46-1B6B75586C57}"/>
            </c:ext>
          </c:extLst>
        </c:ser>
        <c:ser>
          <c:idx val="4"/>
          <c:order val="4"/>
          <c:tx>
            <c:strRef>
              <c:f>'G5.G6.Prosečno.vreme'!$A$7</c:f>
              <c:strCache>
                <c:ptCount val="1"/>
                <c:pt idx="0">
                  <c:v>Уградња графтова од вештачког материјала и ендоваскуларних графт протеза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'G5.G6.Prosečno.vreme'!$I$7:$M$7</c:f>
              <c:numCache>
                <c:formatCode>0.0</c:formatCode>
                <c:ptCount val="5"/>
                <c:pt idx="0">
                  <c:v>74.227768014059748</c:v>
                </c:pt>
                <c:pt idx="1">
                  <c:v>78.052824651504039</c:v>
                </c:pt>
                <c:pt idx="2">
                  <c:v>86.287772585669785</c:v>
                </c:pt>
                <c:pt idx="3">
                  <c:v>63.637617209045779</c:v>
                </c:pt>
                <c:pt idx="4">
                  <c:v>63.399774774774777</c:v>
                </c:pt>
              </c:numCache>
            </c:numRef>
          </c:val>
          <c:smooth val="0"/>
          <c:extLst>
            <c:ext xmlns:c16="http://schemas.microsoft.com/office/drawing/2014/chart" uri="{C3380CC4-5D6E-409C-BE32-E72D297353CC}">
              <c16:uniqueId val="{00000004-E235-43EA-8A46-1B6B75586C57}"/>
            </c:ext>
          </c:extLst>
        </c:ser>
        <c:ser>
          <c:idx val="5"/>
          <c:order val="5"/>
          <c:tx>
            <c:strRef>
              <c:f>'G5.G6.Prosečno.vreme'!$A$8</c:f>
              <c:strCache>
                <c:ptCount val="1"/>
                <c:pt idx="0">
                  <c:v>Преглед компјутеризованом томографијом</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'G5.G6.Prosečno.vreme'!$I$8:$M$8</c:f>
              <c:numCache>
                <c:formatCode>0.0</c:formatCode>
                <c:ptCount val="5"/>
                <c:pt idx="0">
                  <c:v>31.96337145969499</c:v>
                </c:pt>
                <c:pt idx="1">
                  <c:v>41.478622743998599</c:v>
                </c:pt>
                <c:pt idx="2">
                  <c:v>34.727560602751694</c:v>
                </c:pt>
                <c:pt idx="3">
                  <c:v>52.774185964499821</c:v>
                </c:pt>
                <c:pt idx="4">
                  <c:v>50.497417933624646</c:v>
                </c:pt>
              </c:numCache>
            </c:numRef>
          </c:val>
          <c:smooth val="0"/>
          <c:extLst>
            <c:ext xmlns:c16="http://schemas.microsoft.com/office/drawing/2014/chart" uri="{C3380CC4-5D6E-409C-BE32-E72D297353CC}">
              <c16:uniqueId val="{00000005-E235-43EA-8A46-1B6B75586C57}"/>
            </c:ext>
          </c:extLst>
        </c:ser>
        <c:ser>
          <c:idx val="6"/>
          <c:order val="6"/>
          <c:tx>
            <c:strRef>
              <c:f>'G5.G6.Prosečno.vreme'!$A$9</c:f>
              <c:strCache>
                <c:ptCount val="1"/>
                <c:pt idx="0">
                  <c:v>Дијагностичка коронарографија и/или катетеризација срца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'G5.G6.Prosečno.vreme'!$I$9:$M$9</c:f>
              <c:numCache>
                <c:formatCode>0.0</c:formatCode>
                <c:ptCount val="5"/>
                <c:pt idx="0">
                  <c:v>68.958971049234748</c:v>
                </c:pt>
                <c:pt idx="1">
                  <c:v>73.700224680262707</c:v>
                </c:pt>
                <c:pt idx="2">
                  <c:v>70.722719984909929</c:v>
                </c:pt>
                <c:pt idx="3">
                  <c:v>104.38027247956403</c:v>
                </c:pt>
                <c:pt idx="4">
                  <c:v>114.60084700899947</c:v>
                </c:pt>
              </c:numCache>
            </c:numRef>
          </c:val>
          <c:smooth val="0"/>
          <c:extLst>
            <c:ext xmlns:c16="http://schemas.microsoft.com/office/drawing/2014/chart" uri="{C3380CC4-5D6E-409C-BE32-E72D297353CC}">
              <c16:uniqueId val="{00000006-E235-43EA-8A46-1B6B75586C57}"/>
            </c:ext>
          </c:extLst>
        </c:ser>
        <c:ser>
          <c:idx val="7"/>
          <c:order val="7"/>
          <c:tx>
            <c:strRef>
              <c:f>'G5.G6.Prosečno.vreme'!$A$10</c:f>
              <c:strCache>
                <c:ptCount val="1"/>
                <c:pt idx="0">
                  <c:v>Нехируршка реваскуларизација миокарда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'G5.G6.Prosečno.vreme'!$I$10:$M$10</c:f>
              <c:numCache>
                <c:formatCode>0.0</c:formatCode>
                <c:ptCount val="5"/>
                <c:pt idx="0">
                  <c:v>61.381578947368418</c:v>
                </c:pt>
                <c:pt idx="1">
                  <c:v>57.031192093885117</c:v>
                </c:pt>
                <c:pt idx="2">
                  <c:v>49.368290960451979</c:v>
                </c:pt>
                <c:pt idx="3">
                  <c:v>80.550281074328538</c:v>
                </c:pt>
                <c:pt idx="4">
                  <c:v>72.329848405645578</c:v>
                </c:pt>
              </c:numCache>
            </c:numRef>
          </c:val>
          <c:smooth val="0"/>
          <c:extLst>
            <c:ext xmlns:c16="http://schemas.microsoft.com/office/drawing/2014/chart" uri="{C3380CC4-5D6E-409C-BE32-E72D297353CC}">
              <c16:uniqueId val="{00000007-E235-43EA-8A46-1B6B75586C57}"/>
            </c:ext>
          </c:extLst>
        </c:ser>
        <c:ser>
          <c:idx val="8"/>
          <c:order val="8"/>
          <c:tx>
            <c:strRef>
              <c:f>'G5.G6.Prosečno.vreme'!$A$11</c:f>
              <c:strCache>
                <c:ptCount val="1"/>
                <c:pt idx="0">
                  <c:v>Уградња пејсмејкера и кардиовертер дефибрилатора (ICD)</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'G5.G6.Prosečno.vreme'!$I$11:$M$11</c:f>
              <c:numCache>
                <c:formatCode>0.0</c:formatCode>
                <c:ptCount val="5"/>
                <c:pt idx="0">
                  <c:v>92.356418918918919</c:v>
                </c:pt>
                <c:pt idx="1">
                  <c:v>104.20571428571428</c:v>
                </c:pt>
                <c:pt idx="2">
                  <c:v>97.753541076487252</c:v>
                </c:pt>
                <c:pt idx="3">
                  <c:v>97.910096818810516</c:v>
                </c:pt>
                <c:pt idx="4">
                  <c:v>121.32527301092044</c:v>
                </c:pt>
              </c:numCache>
            </c:numRef>
          </c:val>
          <c:smooth val="0"/>
          <c:extLst>
            <c:ext xmlns:c16="http://schemas.microsoft.com/office/drawing/2014/chart" uri="{C3380CC4-5D6E-409C-BE32-E72D297353CC}">
              <c16:uniqueId val="{00000008-E235-43EA-8A46-1B6B75586C57}"/>
            </c:ext>
          </c:extLst>
        </c:ser>
        <c:dLbls>
          <c:showLegendKey val="0"/>
          <c:showVal val="0"/>
          <c:showCatName val="0"/>
          <c:showSerName val="0"/>
          <c:showPercent val="0"/>
          <c:showBubbleSize val="0"/>
        </c:dLbls>
        <c:smooth val="0"/>
        <c:axId val="106403712"/>
        <c:axId val="106405248"/>
      </c:lineChart>
      <c:catAx>
        <c:axId val="10640371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6405248"/>
        <c:crosses val="autoZero"/>
        <c:auto val="1"/>
        <c:lblAlgn val="ctr"/>
        <c:lblOffset val="100"/>
        <c:noMultiLvlLbl val="0"/>
      </c:catAx>
      <c:valAx>
        <c:axId val="106405248"/>
        <c:scaling>
          <c:orientation val="minMax"/>
          <c:min val="0"/>
        </c:scaling>
        <c:delete val="0"/>
        <c:axPos val="l"/>
        <c:majorGridlines/>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6403712"/>
        <c:crosses val="autoZero"/>
        <c:crossBetween val="between"/>
      </c:valAx>
    </c:plotArea>
    <c:legend>
      <c:legendPos val="b"/>
      <c:layout>
        <c:manualLayout>
          <c:xMode val="edge"/>
          <c:yMode val="edge"/>
          <c:x val="5.6003193775535351E-2"/>
          <c:y val="0.64540363984674332"/>
          <c:w val="0.89878109896457115"/>
          <c:h val="0.34252988505747128"/>
        </c:manualLayout>
      </c:layout>
      <c:overlay val="0"/>
      <c:txPr>
        <a:bodyPr rot="0" vert="horz" anchor="ctr" anchorCtr="1"/>
        <a:lstStyle/>
        <a:p>
          <a:pPr>
            <a:defRPr sz="900">
              <a:ln>
                <a:noFill/>
              </a:ln>
              <a:solidFill>
                <a:schemeClr val="tx1"/>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'Tabele zene'!$B$26</c:f>
              <c:strCache>
                <c:ptCount val="1"/>
                <c:pt idx="0">
                  <c:v>Превентивни преглед труднице, први преглед до краја првог триместра трудноће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'Tabele zene'!$A$27:$A$30</c:f>
              <c:strCache>
                <c:ptCount val="4"/>
                <c:pt idx="0">
                  <c:v>Војводина</c:v>
                </c:pt>
                <c:pt idx="1">
                  <c:v>Град Београд</c:v>
                </c:pt>
                <c:pt idx="2">
                  <c:v>Централна  Србија</c:v>
                </c:pt>
                <c:pt idx="3">
                  <c:v> Србија</c:v>
                </c:pt>
              </c:strCache>
            </c:strRef>
          </c:cat>
          <c:val>
            <c:numRef>
              <c:f>'Tabele zene'!$B$27:$B$30</c:f>
              <c:numCache>
                <c:formatCode>#,#00</c:formatCode>
                <c:ptCount val="4"/>
                <c:pt idx="0">
                  <c:v>0.44498944846860206</c:v>
                </c:pt>
                <c:pt idx="1">
                  <c:v>0.61631074308128131</c:v>
                </c:pt>
                <c:pt idx="2">
                  <c:v>0.67269969246114203</c:v>
                </c:pt>
                <c:pt idx="3">
                  <c:v>0.61189210594452992</c:v>
                </c:pt>
              </c:numCache>
            </c:numRef>
          </c:val>
          <c:extLst>
            <c:ext xmlns:c16="http://schemas.microsoft.com/office/drawing/2014/chart" uri="{C3380CC4-5D6E-409C-BE32-E72D297353CC}">
              <c16:uniqueId val="{00000000-E6AB-45B4-889B-F0895F38C94A}"/>
            </c:ext>
          </c:extLst>
        </c:ser>
        <c:dLbls>
          <c:showLegendKey val="0"/>
          <c:showVal val="0"/>
          <c:showCatName val="0"/>
          <c:showSerName val="0"/>
          <c:showPercent val="0"/>
          <c:showBubbleSize val="0"/>
        </c:dLbls>
        <c:gapWidth val="150"/>
        <c:axId val="106413440"/>
        <c:axId val="106415232"/>
      </c:barChart>
      <c:catAx>
        <c:axId val="106413440"/>
        <c:scaling>
          <c:orientation val="minMax"/>
        </c:scaling>
        <c:delete val="0"/>
        <c:axPos val="b"/>
        <c:numFmt formatCode="General" sourceLinked="1"/>
        <c:majorTickMark val="out"/>
        <c:minorTickMark val="none"/>
        <c:tickLblPos val="nextTo"/>
        <c:crossAx val="106415232"/>
        <c:crosses val="autoZero"/>
        <c:auto val="1"/>
        <c:lblAlgn val="ctr"/>
        <c:lblOffset val="100"/>
        <c:noMultiLvlLbl val="0"/>
      </c:catAx>
      <c:valAx>
        <c:axId val="106415232"/>
        <c:scaling>
          <c:orientation val="minMax"/>
        </c:scaling>
        <c:delete val="0"/>
        <c:axPos val="l"/>
        <c:numFmt formatCode="#,#00" sourceLinked="1"/>
        <c:majorTickMark val="out"/>
        <c:minorTickMark val="none"/>
        <c:tickLblPos val="nextTo"/>
        <c:crossAx val="106413440"/>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64096675415573E-2"/>
          <c:y val="0.125"/>
          <c:w val="0.89303477690288713"/>
          <c:h val="0.71092592592592596"/>
        </c:manualLayout>
      </c:layout>
      <c:barChart>
        <c:barDir val="col"/>
        <c:grouping val="clustered"/>
        <c:varyColors val="0"/>
        <c:ser>
          <c:idx val="0"/>
          <c:order val="0"/>
          <c:spPr>
            <a:solidFill>
              <a:schemeClr val="accent6">
                <a:lumMod val="60000"/>
                <a:lumOff val="40000"/>
              </a:schemeClr>
            </a:solidFill>
          </c:spPr>
          <c:invertIfNegative val="0"/>
          <c:dLbls>
            <c:numFmt formatCode="#,0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'[Za tabelu 3.19.06.xlsx]Grafikoni'!$B$369:$B$372</c:f>
              <c:strCache>
                <c:ptCount val="4"/>
                <c:pt idx="0">
                  <c:v>Војводина</c:v>
                </c:pt>
                <c:pt idx="1">
                  <c:v>Град Београд</c:v>
                </c:pt>
                <c:pt idx="2">
                  <c:v>Централна Србија без Београда</c:v>
                </c:pt>
                <c:pt idx="3">
                  <c:v> Србија</c:v>
                </c:pt>
              </c:strCache>
            </c:strRef>
          </c:cat>
          <c:val>
            <c:numRef>
              <c:f>'[Za tabelu 3.19.06.xlsx]Grafikoni'!$C$369:$C$372</c:f>
              <c:numCache>
                <c:formatCode>#,#00</c:formatCode>
                <c:ptCount val="4"/>
                <c:pt idx="0">
                  <c:v>0.68051105646633792</c:v>
                </c:pt>
                <c:pt idx="1">
                  <c:v>0.57390823659480372</c:v>
                </c:pt>
                <c:pt idx="2">
                  <c:v>0.73257550050899223</c:v>
                </c:pt>
                <c:pt idx="3">
                  <c:v>0.67447047210419897</c:v>
                </c:pt>
              </c:numCache>
            </c:numRef>
          </c:val>
          <c:extLst>
            <c:ext xmlns:c16="http://schemas.microsoft.com/office/drawing/2014/chart" uri="{C3380CC4-5D6E-409C-BE32-E72D297353CC}">
              <c16:uniqueId val="{00000000-B774-4652-A96C-0DF74CCDAAA2}"/>
            </c:ext>
          </c:extLst>
        </c:ser>
        <c:dLbls>
          <c:showLegendKey val="0"/>
          <c:showVal val="0"/>
          <c:showCatName val="0"/>
          <c:showSerName val="0"/>
          <c:showPercent val="0"/>
          <c:showBubbleSize val="0"/>
        </c:dLbls>
        <c:gapWidth val="150"/>
        <c:axId val="106423424"/>
        <c:axId val="106424960"/>
      </c:barChart>
      <c:catAx>
        <c:axId val="106423424"/>
        <c:scaling>
          <c:orientation val="minMax"/>
        </c:scaling>
        <c:delete val="0"/>
        <c:axPos val="b"/>
        <c:numFmt formatCode="General" sourceLinked="0"/>
        <c:majorTickMark val="none"/>
        <c:minorTickMark val="none"/>
        <c:tickLblPos val="nextTo"/>
        <c:crossAx val="106424960"/>
        <c:crosses val="autoZero"/>
        <c:auto val="1"/>
        <c:lblAlgn val="ctr"/>
        <c:lblOffset val="100"/>
        <c:noMultiLvlLbl val="0"/>
      </c:catAx>
      <c:valAx>
        <c:axId val="106424960"/>
        <c:scaling>
          <c:orientation val="minMax"/>
          <c:min val="0.5"/>
        </c:scaling>
        <c:delete val="1"/>
        <c:axPos val="l"/>
        <c:numFmt formatCode="#,#00" sourceLinked="1"/>
        <c:majorTickMark val="none"/>
        <c:minorTickMark val="none"/>
        <c:tickLblPos val="nextTo"/>
        <c:crossAx val="106423424"/>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396990333988708"/>
          <c:y val="3.0587414100162944E-2"/>
          <c:w val="0.66667090397436002"/>
          <c:h val="0.8997521040068418"/>
        </c:manualLayout>
      </c:layout>
      <c:barChart>
        <c:barDir val="bar"/>
        <c:grouping val="clustered"/>
        <c:varyColors val="0"/>
        <c:ser>
          <c:idx val="0"/>
          <c:order val="0"/>
          <c:invertIfNegative val="0"/>
          <c:dLbls>
            <c:dLbl>
              <c:idx val="0"/>
              <c:layout>
                <c:manualLayout>
                  <c:x val="1.7722222222222223E-2"/>
                  <c:y val="-1.239197530864197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B1-4681-BF96-FAC83E2D536F}"/>
                </c:ext>
              </c:extLst>
            </c:dLbl>
            <c:dLbl>
              <c:idx val="1"/>
              <c:layout>
                <c:manualLayout>
                  <c:x val="6.3272222222222219E-3"/>
                  <c:y val="3.317283950617301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B1-4681-BF96-FAC83E2D536F}"/>
                </c:ext>
              </c:extLst>
            </c:dLbl>
            <c:numFmt formatCode="0" sourceLinked="0"/>
            <c:spPr>
              <a:noFill/>
              <a:ln>
                <a:noFill/>
              </a:ln>
              <a:effectLst/>
            </c:spPr>
            <c:txPr>
              <a:bodyPr/>
              <a:lstStyle/>
              <a:p>
                <a:pPr>
                  <a:defRPr>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'G5.G6.Prosečno.vreme'!$A$3:$A$11</c:f>
              <c:strCache>
                <c:ptCount val="9"/>
                <c:pt idx="0">
                  <c:v>Кардиохирургија</c:v>
                </c:pt>
                <c:pt idx="1">
                  <c:v>Преглед магнетном резонанцом</c:v>
                </c:pt>
                <c:pt idx="2">
                  <c:v>Уградња имплантата у ортопедији (кукови и колена)</c:v>
                </c:pt>
                <c:pt idx="3">
                  <c:v>Операција сенилне и пресенилне катаракте са уградњом интраокуларних сочива</c:v>
                </c:pt>
                <c:pt idx="4">
                  <c:v>Уградња графтова од вештачког материјала и ендоваскуларних графт протеза</c:v>
                </c:pt>
                <c:pt idx="5">
                  <c:v>Преглед компјутеризованом томографијом</c:v>
                </c:pt>
                <c:pt idx="6">
                  <c:v>Дијагностичка коронарографија и/или катетеризација срца</c:v>
                </c:pt>
                <c:pt idx="7">
                  <c:v>Нехируршка реваскуларизација миокарда</c:v>
                </c:pt>
                <c:pt idx="8">
                  <c:v>Уградња пејсмејкера и кардиовертер дефибрилатора (ICD)</c:v>
                </c:pt>
              </c:strCache>
            </c:strRef>
          </c:cat>
          <c:val>
            <c:numRef>
              <c:f>'G5.G6.Prosečno.vreme'!$M$3:$M$11</c:f>
              <c:numCache>
                <c:formatCode>0.0</c:formatCode>
                <c:ptCount val="9"/>
                <c:pt idx="0">
                  <c:v>155.55182679296345</c:v>
                </c:pt>
                <c:pt idx="1">
                  <c:v>131.69490926231441</c:v>
                </c:pt>
                <c:pt idx="2">
                  <c:v>381.68147254073625</c:v>
                </c:pt>
                <c:pt idx="3">
                  <c:v>257.47424644878163</c:v>
                </c:pt>
                <c:pt idx="4">
                  <c:v>63.399774774774777</c:v>
                </c:pt>
                <c:pt idx="5">
                  <c:v>50.497417933624646</c:v>
                </c:pt>
                <c:pt idx="6">
                  <c:v>114.60084700899947</c:v>
                </c:pt>
                <c:pt idx="7">
                  <c:v>72.329848405645578</c:v>
                </c:pt>
                <c:pt idx="8">
                  <c:v>121.32527301092044</c:v>
                </c:pt>
              </c:numCache>
            </c:numRef>
          </c:val>
          <c:extLst>
            <c:ext xmlns:c16="http://schemas.microsoft.com/office/drawing/2014/chart" uri="{C3380CC4-5D6E-409C-BE32-E72D297353CC}">
              <c16:uniqueId val="{00000002-8CB1-4681-BF96-FAC83E2D536F}"/>
            </c:ext>
          </c:extLst>
        </c:ser>
        <c:dLbls>
          <c:showLegendKey val="0"/>
          <c:showVal val="1"/>
          <c:showCatName val="0"/>
          <c:showSerName val="0"/>
          <c:showPercent val="0"/>
          <c:showBubbleSize val="0"/>
        </c:dLbls>
        <c:gapWidth val="75"/>
        <c:axId val="106370176"/>
        <c:axId val="106381312"/>
      </c:barChart>
      <c:catAx>
        <c:axId val="106370176"/>
        <c:scaling>
          <c:orientation val="maxMin"/>
        </c:scaling>
        <c:delete val="0"/>
        <c:axPos val="l"/>
        <c:numFmt formatCode="General" sourceLinked="0"/>
        <c:majorTickMark val="none"/>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en-US"/>
          </a:p>
        </c:txPr>
        <c:crossAx val="106381312"/>
        <c:crosses val="autoZero"/>
        <c:auto val="1"/>
        <c:lblAlgn val="ctr"/>
        <c:lblOffset val="100"/>
        <c:noMultiLvlLbl val="0"/>
      </c:catAx>
      <c:valAx>
        <c:axId val="106381312"/>
        <c:scaling>
          <c:orientation val="minMax"/>
        </c:scaling>
        <c:delete val="0"/>
        <c:axPos val="b"/>
        <c:numFmt formatCode="0"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6370176"/>
        <c:crosses val="max"/>
        <c:crossBetween val="between"/>
      </c:valAx>
    </c:plotArea>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136797675451166E-2"/>
          <c:y val="6.8972222222222213E-2"/>
          <c:w val="0.89984591731858765"/>
          <c:h val="0.51926954022988503"/>
        </c:manualLayout>
      </c:layout>
      <c:lineChart>
        <c:grouping val="standard"/>
        <c:varyColors val="0"/>
        <c:ser>
          <c:idx val="0"/>
          <c:order val="0"/>
          <c:tx>
            <c:strRef>
              <c:f>'G5.G6.Prosečno.vreme'!$A$3</c:f>
              <c:strCache>
                <c:ptCount val="1"/>
                <c:pt idx="0">
                  <c:v>Кардиохирургија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'G5.G6.Prosečno.vreme'!$I$3:$M$3</c:f>
              <c:numCache>
                <c:formatCode>0.0</c:formatCode>
                <c:ptCount val="5"/>
                <c:pt idx="0">
                  <c:v>148.07087588981739</c:v>
                </c:pt>
                <c:pt idx="1">
                  <c:v>166.83637946040034</c:v>
                </c:pt>
                <c:pt idx="2">
                  <c:v>184.17368274323948</c:v>
                </c:pt>
                <c:pt idx="3">
                  <c:v>225.56046235921755</c:v>
                </c:pt>
                <c:pt idx="4">
                  <c:v>155.55182679296345</c:v>
                </c:pt>
              </c:numCache>
            </c:numRef>
          </c:val>
          <c:smooth val="0"/>
          <c:extLst>
            <c:ext xmlns:c16="http://schemas.microsoft.com/office/drawing/2014/chart" uri="{C3380CC4-5D6E-409C-BE32-E72D297353CC}">
              <c16:uniqueId val="{00000000-FDFE-46FB-8698-C1115D595C7A}"/>
            </c:ext>
          </c:extLst>
        </c:ser>
        <c:ser>
          <c:idx val="1"/>
          <c:order val="1"/>
          <c:tx>
            <c:strRef>
              <c:f>'G5.G6.Prosečno.vreme'!$A$4</c:f>
              <c:strCache>
                <c:ptCount val="1"/>
                <c:pt idx="0">
                  <c:v>Преглед магнетном резонанцом</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'G5.G6.Prosečno.vreme'!$I$4:$M$4</c:f>
              <c:numCache>
                <c:formatCode>0.0</c:formatCode>
                <c:ptCount val="5"/>
                <c:pt idx="0">
                  <c:v>73.348658030649389</c:v>
                </c:pt>
                <c:pt idx="1">
                  <c:v>94.004133621725543</c:v>
                </c:pt>
                <c:pt idx="2">
                  <c:v>83.166524591379115</c:v>
                </c:pt>
                <c:pt idx="3">
                  <c:v>101.2141691519892</c:v>
                </c:pt>
                <c:pt idx="4">
                  <c:v>131.69490926231441</c:v>
                </c:pt>
              </c:numCache>
            </c:numRef>
          </c:val>
          <c:smooth val="0"/>
          <c:extLst>
            <c:ext xmlns:c16="http://schemas.microsoft.com/office/drawing/2014/chart" uri="{C3380CC4-5D6E-409C-BE32-E72D297353CC}">
              <c16:uniqueId val="{00000001-FDFE-46FB-8698-C1115D595C7A}"/>
            </c:ext>
          </c:extLst>
        </c:ser>
        <c:ser>
          <c:idx val="2"/>
          <c:order val="2"/>
          <c:tx>
            <c:strRef>
              <c:f>'G5.G6.Prosečno.vreme'!$A$5</c:f>
              <c:strCache>
                <c:ptCount val="1"/>
                <c:pt idx="0">
                  <c:v>Уградња имплантата у ортопедији (кукови и колена)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'G5.G6.Prosečno.vreme'!$I$5:$M$5</c:f>
              <c:numCache>
                <c:formatCode>0.0</c:formatCode>
                <c:ptCount val="5"/>
                <c:pt idx="0">
                  <c:v>343.44386227544908</c:v>
                </c:pt>
                <c:pt idx="1">
                  <c:v>369.97982175887</c:v>
                </c:pt>
                <c:pt idx="2">
                  <c:v>387.26121959575198</c:v>
                </c:pt>
                <c:pt idx="3">
                  <c:v>386.02540415704385</c:v>
                </c:pt>
                <c:pt idx="4">
                  <c:v>381.68147254073625</c:v>
                </c:pt>
              </c:numCache>
            </c:numRef>
          </c:val>
          <c:smooth val="0"/>
          <c:extLst>
            <c:ext xmlns:c16="http://schemas.microsoft.com/office/drawing/2014/chart" uri="{C3380CC4-5D6E-409C-BE32-E72D297353CC}">
              <c16:uniqueId val="{00000002-FDFE-46FB-8698-C1115D595C7A}"/>
            </c:ext>
          </c:extLst>
        </c:ser>
        <c:ser>
          <c:idx val="3"/>
          <c:order val="3"/>
          <c:tx>
            <c:strRef>
              <c:f>'G5.G6.Prosečno.vreme'!$A$6</c:f>
              <c:strCache>
                <c:ptCount val="1"/>
                <c:pt idx="0">
                  <c:v>Операција сенилне и пресенилне катаракте са уградњом интраокуларних сочива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'G5.G6.Prosečno.vreme'!$I$6:$M$6</c:f>
              <c:numCache>
                <c:formatCode>0.0</c:formatCode>
                <c:ptCount val="5"/>
                <c:pt idx="0">
                  <c:v>308.84433383335607</c:v>
                </c:pt>
                <c:pt idx="1">
                  <c:v>323.85253164556963</c:v>
                </c:pt>
                <c:pt idx="2">
                  <c:v>284.91968521515878</c:v>
                </c:pt>
                <c:pt idx="3">
                  <c:v>286.56100788443513</c:v>
                </c:pt>
                <c:pt idx="4">
                  <c:v>257.47424644878163</c:v>
                </c:pt>
              </c:numCache>
            </c:numRef>
          </c:val>
          <c:smooth val="0"/>
          <c:extLst>
            <c:ext xmlns:c16="http://schemas.microsoft.com/office/drawing/2014/chart" uri="{C3380CC4-5D6E-409C-BE32-E72D297353CC}">
              <c16:uniqueId val="{00000003-FDFE-46FB-8698-C1115D595C7A}"/>
            </c:ext>
          </c:extLst>
        </c:ser>
        <c:ser>
          <c:idx val="4"/>
          <c:order val="4"/>
          <c:tx>
            <c:strRef>
              <c:f>'G5.G6.Prosečno.vreme'!$A$7</c:f>
              <c:strCache>
                <c:ptCount val="1"/>
                <c:pt idx="0">
                  <c:v>Уградња графтова од вештачког материјала и ендоваскуларних графт протеза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'G5.G6.Prosečno.vreme'!$I$7:$M$7</c:f>
              <c:numCache>
                <c:formatCode>0.0</c:formatCode>
                <c:ptCount val="5"/>
                <c:pt idx="0">
                  <c:v>74.227768014059748</c:v>
                </c:pt>
                <c:pt idx="1">
                  <c:v>78.052824651504039</c:v>
                </c:pt>
                <c:pt idx="2">
                  <c:v>86.287772585669785</c:v>
                </c:pt>
                <c:pt idx="3">
                  <c:v>63.637617209045779</c:v>
                </c:pt>
                <c:pt idx="4">
                  <c:v>63.399774774774777</c:v>
                </c:pt>
              </c:numCache>
            </c:numRef>
          </c:val>
          <c:smooth val="0"/>
          <c:extLst>
            <c:ext xmlns:c16="http://schemas.microsoft.com/office/drawing/2014/chart" uri="{C3380CC4-5D6E-409C-BE32-E72D297353CC}">
              <c16:uniqueId val="{00000004-FDFE-46FB-8698-C1115D595C7A}"/>
            </c:ext>
          </c:extLst>
        </c:ser>
        <c:ser>
          <c:idx val="5"/>
          <c:order val="5"/>
          <c:tx>
            <c:strRef>
              <c:f>'G5.G6.Prosečno.vreme'!$A$8</c:f>
              <c:strCache>
                <c:ptCount val="1"/>
                <c:pt idx="0">
                  <c:v>Преглед компјутеризованом томографијом</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'G5.G6.Prosečno.vreme'!$I$8:$M$8</c:f>
              <c:numCache>
                <c:formatCode>0.0</c:formatCode>
                <c:ptCount val="5"/>
                <c:pt idx="0">
                  <c:v>31.96337145969499</c:v>
                </c:pt>
                <c:pt idx="1">
                  <c:v>41.478622743998599</c:v>
                </c:pt>
                <c:pt idx="2">
                  <c:v>34.727560602751694</c:v>
                </c:pt>
                <c:pt idx="3">
                  <c:v>52.774185964499821</c:v>
                </c:pt>
                <c:pt idx="4">
                  <c:v>50.497417933624646</c:v>
                </c:pt>
              </c:numCache>
            </c:numRef>
          </c:val>
          <c:smooth val="0"/>
          <c:extLst>
            <c:ext xmlns:c16="http://schemas.microsoft.com/office/drawing/2014/chart" uri="{C3380CC4-5D6E-409C-BE32-E72D297353CC}">
              <c16:uniqueId val="{00000005-FDFE-46FB-8698-C1115D595C7A}"/>
            </c:ext>
          </c:extLst>
        </c:ser>
        <c:ser>
          <c:idx val="6"/>
          <c:order val="6"/>
          <c:tx>
            <c:strRef>
              <c:f>'G5.G6.Prosečno.vreme'!$A$9</c:f>
              <c:strCache>
                <c:ptCount val="1"/>
                <c:pt idx="0">
                  <c:v>Дијагностичка коронарографија и/или катетеризација срца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'G5.G6.Prosečno.vreme'!$I$9:$M$9</c:f>
              <c:numCache>
                <c:formatCode>0.0</c:formatCode>
                <c:ptCount val="5"/>
                <c:pt idx="0">
                  <c:v>68.958971049234748</c:v>
                </c:pt>
                <c:pt idx="1">
                  <c:v>73.700224680262707</c:v>
                </c:pt>
                <c:pt idx="2">
                  <c:v>70.722719984909929</c:v>
                </c:pt>
                <c:pt idx="3">
                  <c:v>104.38027247956403</c:v>
                </c:pt>
                <c:pt idx="4">
                  <c:v>114.60084700899947</c:v>
                </c:pt>
              </c:numCache>
            </c:numRef>
          </c:val>
          <c:smooth val="0"/>
          <c:extLst>
            <c:ext xmlns:c16="http://schemas.microsoft.com/office/drawing/2014/chart" uri="{C3380CC4-5D6E-409C-BE32-E72D297353CC}">
              <c16:uniqueId val="{00000006-FDFE-46FB-8698-C1115D595C7A}"/>
            </c:ext>
          </c:extLst>
        </c:ser>
        <c:ser>
          <c:idx val="7"/>
          <c:order val="7"/>
          <c:tx>
            <c:strRef>
              <c:f>'G5.G6.Prosečno.vreme'!$A$10</c:f>
              <c:strCache>
                <c:ptCount val="1"/>
                <c:pt idx="0">
                  <c:v>Нехируршка реваскуларизација миокарда</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'G5.G6.Prosečno.vreme'!$I$10:$M$10</c:f>
              <c:numCache>
                <c:formatCode>0.0</c:formatCode>
                <c:ptCount val="5"/>
                <c:pt idx="0">
                  <c:v>61.381578947368418</c:v>
                </c:pt>
                <c:pt idx="1">
                  <c:v>57.031192093885117</c:v>
                </c:pt>
                <c:pt idx="2">
                  <c:v>49.368290960451979</c:v>
                </c:pt>
                <c:pt idx="3">
                  <c:v>80.550281074328538</c:v>
                </c:pt>
                <c:pt idx="4">
                  <c:v>72.329848405645578</c:v>
                </c:pt>
              </c:numCache>
            </c:numRef>
          </c:val>
          <c:smooth val="0"/>
          <c:extLst>
            <c:ext xmlns:c16="http://schemas.microsoft.com/office/drawing/2014/chart" uri="{C3380CC4-5D6E-409C-BE32-E72D297353CC}">
              <c16:uniqueId val="{00000007-FDFE-46FB-8698-C1115D595C7A}"/>
            </c:ext>
          </c:extLst>
        </c:ser>
        <c:ser>
          <c:idx val="8"/>
          <c:order val="8"/>
          <c:tx>
            <c:strRef>
              <c:f>'G5.G6.Prosečno.vreme'!$A$11</c:f>
              <c:strCache>
                <c:ptCount val="1"/>
                <c:pt idx="0">
                  <c:v>Уградња пејсмејкера и кардиовертер дефибрилатора (ICD)</c:v>
                </c:pt>
              </c:strCache>
            </c:strRef>
          </c:tx>
          <c:marker>
            <c:symbol val="none"/>
          </c:marker>
          <c:cat>
            <c:numRef>
              <c:f>'G5.G6.Prosečno.vreme'!$I$2:$M$2</c:f>
              <c:numCache>
                <c:formatCode>General</c:formatCode>
                <c:ptCount val="5"/>
                <c:pt idx="0">
                  <c:v>2015</c:v>
                </c:pt>
                <c:pt idx="1">
                  <c:v>2016</c:v>
                </c:pt>
                <c:pt idx="2">
                  <c:v>2017</c:v>
                </c:pt>
                <c:pt idx="3">
                  <c:v>2018</c:v>
                </c:pt>
                <c:pt idx="4">
                  <c:v>2019</c:v>
                </c:pt>
              </c:numCache>
            </c:numRef>
          </c:cat>
          <c:val>
            <c:numRef>
              <c:f>'G5.G6.Prosečno.vreme'!$I$11:$M$11</c:f>
              <c:numCache>
                <c:formatCode>0.0</c:formatCode>
                <c:ptCount val="5"/>
                <c:pt idx="0">
                  <c:v>92.356418918918919</c:v>
                </c:pt>
                <c:pt idx="1">
                  <c:v>104.20571428571428</c:v>
                </c:pt>
                <c:pt idx="2">
                  <c:v>97.753541076487252</c:v>
                </c:pt>
                <c:pt idx="3">
                  <c:v>97.910096818810516</c:v>
                </c:pt>
                <c:pt idx="4">
                  <c:v>121.32527301092044</c:v>
                </c:pt>
              </c:numCache>
            </c:numRef>
          </c:val>
          <c:smooth val="0"/>
          <c:extLst>
            <c:ext xmlns:c16="http://schemas.microsoft.com/office/drawing/2014/chart" uri="{C3380CC4-5D6E-409C-BE32-E72D297353CC}">
              <c16:uniqueId val="{00000008-FDFE-46FB-8698-C1115D595C7A}"/>
            </c:ext>
          </c:extLst>
        </c:ser>
        <c:dLbls>
          <c:showLegendKey val="0"/>
          <c:showVal val="0"/>
          <c:showCatName val="0"/>
          <c:showSerName val="0"/>
          <c:showPercent val="0"/>
          <c:showBubbleSize val="0"/>
        </c:dLbls>
        <c:smooth val="0"/>
        <c:axId val="106403712"/>
        <c:axId val="106405248"/>
      </c:lineChart>
      <c:catAx>
        <c:axId val="106403712"/>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6405248"/>
        <c:crosses val="autoZero"/>
        <c:auto val="1"/>
        <c:lblAlgn val="ctr"/>
        <c:lblOffset val="100"/>
        <c:noMultiLvlLbl val="0"/>
      </c:catAx>
      <c:valAx>
        <c:axId val="106405248"/>
        <c:scaling>
          <c:orientation val="minMax"/>
          <c:min val="0"/>
        </c:scaling>
        <c:delete val="0"/>
        <c:axPos val="l"/>
        <c:majorGridlines/>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06403712"/>
        <c:crosses val="autoZero"/>
        <c:crossBetween val="between"/>
      </c:valAx>
    </c:plotArea>
    <c:legend>
      <c:legendPos val="b"/>
      <c:layout>
        <c:manualLayout>
          <c:xMode val="edge"/>
          <c:yMode val="edge"/>
          <c:x val="5.6003193775535351E-2"/>
          <c:y val="0.64540363984674332"/>
          <c:w val="0.89878109896457115"/>
          <c:h val="0.34252988505747128"/>
        </c:manualLayout>
      </c:layout>
      <c:overlay val="0"/>
      <c:txPr>
        <a:bodyPr rot="0" vert="horz" anchor="ctr" anchorCtr="1"/>
        <a:lstStyle/>
        <a:p>
          <a:pPr>
            <a:defRPr sz="900">
              <a:ln>
                <a:noFill/>
              </a:ln>
              <a:solidFill>
                <a:schemeClr val="tx1"/>
              </a:solidFill>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0.84825</cdr:x>
      <cdr:y>0.02901</cdr:y>
    </cdr:from>
    <cdr:to>
      <cdr:x>0.84946</cdr:x>
      <cdr:y>0.92578</cdr:y>
    </cdr:to>
    <cdr:cxnSp macro="">
      <cdr:nvCxnSpPr>
        <cdr:cNvPr id="3" name="Straight Connector 2"/>
        <cdr:cNvCxnSpPr/>
      </cdr:nvCxnSpPr>
      <cdr:spPr>
        <a:xfrm xmlns:a="http://schemas.openxmlformats.org/drawingml/2006/main" flipV="1">
          <a:off x="4580541" y="93992"/>
          <a:ext cx="6534" cy="2905535"/>
        </a:xfrm>
        <a:prstGeom xmlns:a="http://schemas.openxmlformats.org/drawingml/2006/main" prst="line">
          <a:avLst/>
        </a:prstGeom>
        <a:ln xmlns:a="http://schemas.openxmlformats.org/drawingml/2006/main" w="158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0.84789</cdr:x>
      <cdr:y>0.73976</cdr:y>
    </cdr:from>
    <cdr:to>
      <cdr:x>0.93308</cdr:x>
      <cdr:y>0.85863</cdr:y>
    </cdr:to>
    <cdr:sp macro="" textlink="">
      <cdr:nvSpPr>
        <cdr:cNvPr id="4" name="TextBox 3"/>
        <cdr:cNvSpPr txBox="1"/>
      </cdr:nvSpPr>
      <cdr:spPr>
        <a:xfrm xmlns:a="http://schemas.openxmlformats.org/drawingml/2006/main">
          <a:off x="4578630" y="2396824"/>
          <a:ext cx="460026" cy="3851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latin typeface="Times New Roman" panose="02020603050405020304" pitchFamily="18" charset="0"/>
              <a:cs typeface="Times New Roman" panose="02020603050405020304" pitchFamily="18" charset="0"/>
            </a:rPr>
            <a:t>365</a:t>
          </a:r>
          <a:endParaRPr lang="sr-Latn-RS" sz="1100">
            <a:latin typeface="Times New Roman" panose="02020603050405020304" pitchFamily="18" charset="0"/>
            <a:cs typeface="Times New Roman" panose="02020603050405020304" pitchFamily="18" charset="0"/>
          </a:endParaRPr>
        </a:p>
        <a:p xmlns:a="http://schemas.openxmlformats.org/drawingml/2006/main">
          <a:r>
            <a:rPr lang="sr-Cyrl-RS" sz="1100" baseline="0">
              <a:latin typeface="Times New Roman" panose="02020603050405020304" pitchFamily="18" charset="0"/>
              <a:cs typeface="Times New Roman" panose="02020603050405020304" pitchFamily="18" charset="0"/>
            </a:rPr>
            <a:t>дана</a:t>
          </a:r>
          <a:endParaRPr lang="en-US" sz="11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0.84825</cdr:x>
      <cdr:y>0.02901</cdr:y>
    </cdr:from>
    <cdr:to>
      <cdr:x>0.84946</cdr:x>
      <cdr:y>0.92578</cdr:y>
    </cdr:to>
    <cdr:cxnSp macro="">
      <cdr:nvCxnSpPr>
        <cdr:cNvPr id="3" name="Straight Connector 2"/>
        <cdr:cNvCxnSpPr/>
      </cdr:nvCxnSpPr>
      <cdr:spPr>
        <a:xfrm xmlns:a="http://schemas.openxmlformats.org/drawingml/2006/main" flipV="1">
          <a:off x="4580541" y="93992"/>
          <a:ext cx="6534" cy="2905535"/>
        </a:xfrm>
        <a:prstGeom xmlns:a="http://schemas.openxmlformats.org/drawingml/2006/main" prst="line">
          <a:avLst/>
        </a:prstGeom>
        <a:ln xmlns:a="http://schemas.openxmlformats.org/drawingml/2006/main" w="15875"/>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0.84789</cdr:x>
      <cdr:y>0.73976</cdr:y>
    </cdr:from>
    <cdr:to>
      <cdr:x>0.93308</cdr:x>
      <cdr:y>0.85863</cdr:y>
    </cdr:to>
    <cdr:sp macro="" textlink="">
      <cdr:nvSpPr>
        <cdr:cNvPr id="4" name="TextBox 3"/>
        <cdr:cNvSpPr txBox="1"/>
      </cdr:nvSpPr>
      <cdr:spPr>
        <a:xfrm xmlns:a="http://schemas.openxmlformats.org/drawingml/2006/main">
          <a:off x="4578630" y="2396824"/>
          <a:ext cx="460026" cy="3851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r-Cyrl-RS" sz="1100">
              <a:latin typeface="Times New Roman" panose="02020603050405020304" pitchFamily="18" charset="0"/>
              <a:cs typeface="Times New Roman" panose="02020603050405020304" pitchFamily="18" charset="0"/>
            </a:rPr>
            <a:t>365</a:t>
          </a:r>
          <a:endParaRPr lang="sr-Latn-RS" sz="1100">
            <a:latin typeface="Times New Roman" panose="02020603050405020304" pitchFamily="18" charset="0"/>
            <a:cs typeface="Times New Roman" panose="02020603050405020304" pitchFamily="18" charset="0"/>
          </a:endParaRPr>
        </a:p>
        <a:p xmlns:a="http://schemas.openxmlformats.org/drawingml/2006/main">
          <a:r>
            <a:rPr lang="sr-Cyrl-RS" sz="1100" baseline="0">
              <a:latin typeface="Times New Roman" panose="02020603050405020304" pitchFamily="18" charset="0"/>
              <a:cs typeface="Times New Roman" panose="02020603050405020304" pitchFamily="18" charset="0"/>
            </a:rPr>
            <a:t>дана</a:t>
          </a:r>
          <a:endParaRPr lang="en-US" sz="11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1D0E2-83B5-4E6A-9C7A-9A4C5FE96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127</Pages>
  <Words>44190</Words>
  <Characters>251885</Characters>
  <Application>Microsoft Office Word</Application>
  <DocSecurity>0</DocSecurity>
  <Lines>2099</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CASEY</dc:creator>
  <cp:keywords/>
  <cp:lastModifiedBy>Dragana Radovanovic</cp:lastModifiedBy>
  <cp:revision>189</cp:revision>
  <dcterms:created xsi:type="dcterms:W3CDTF">2020-11-02T09:18:00Z</dcterms:created>
  <dcterms:modified xsi:type="dcterms:W3CDTF">2022-06-06T11:39:00Z</dcterms:modified>
</cp:coreProperties>
</file>