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4A1" w14:textId="39CAACA5" w:rsidR="00E745C4" w:rsidRPr="00C434C8" w:rsidRDefault="00E745C4" w:rsidP="00FA4212">
      <w:pPr>
        <w:spacing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lang w:val="en-US"/>
        </w:rPr>
        <w:t xml:space="preserve">                                                                                                                           </w:t>
      </w:r>
      <w:r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lang w:val="en-US"/>
        </w:rPr>
        <w:t xml:space="preserve">   </w:t>
      </w:r>
    </w:p>
    <w:p w14:paraId="03BD8BD5" w14:textId="7E6DD3E9" w:rsidR="00D179CF" w:rsidRPr="00C434C8" w:rsidRDefault="00D179CF" w:rsidP="00FA4212">
      <w:pPr>
        <w:spacing w:line="240" w:lineRule="auto"/>
        <w:ind w:firstLine="720"/>
        <w:jc w:val="both"/>
        <w:rPr>
          <w:rFonts w:ascii="Times New Roman" w:hAnsi="Times New Roman" w:cs="Times New Roman"/>
          <w:color w:val="000000" w:themeColor="text1"/>
          <w:sz w:val="24"/>
          <w:szCs w:val="24"/>
          <w:lang w:val="en-US"/>
        </w:rPr>
      </w:pPr>
      <w:r w:rsidRPr="00C434C8">
        <w:rPr>
          <w:rFonts w:ascii="Times New Roman" w:hAnsi="Times New Roman" w:cs="Times New Roman"/>
          <w:color w:val="000000" w:themeColor="text1"/>
          <w:sz w:val="24"/>
          <w:szCs w:val="24"/>
        </w:rPr>
        <w:t>На основу члана 38. став 1. Закона о планском систему Републи</w:t>
      </w:r>
      <w:r w:rsidR="00223364" w:rsidRPr="00C434C8">
        <w:rPr>
          <w:rFonts w:ascii="Times New Roman" w:hAnsi="Times New Roman" w:cs="Times New Roman"/>
          <w:color w:val="000000" w:themeColor="text1"/>
          <w:sz w:val="24"/>
          <w:szCs w:val="24"/>
        </w:rPr>
        <w:t>ке Србије („Службени гласник РС</w:t>
      </w:r>
      <w:r w:rsidR="00223364" w:rsidRPr="00C434C8">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број 30/18),</w:t>
      </w:r>
    </w:p>
    <w:p w14:paraId="19AA1265" w14:textId="77777777" w:rsidR="00D179CF" w:rsidRPr="00C434C8" w:rsidRDefault="00D179CF" w:rsidP="007A4470">
      <w:pPr>
        <w:spacing w:line="240" w:lineRule="auto"/>
        <w:ind w:firstLine="720"/>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Влада доноси</w:t>
      </w:r>
    </w:p>
    <w:p w14:paraId="39C0638D" w14:textId="77777777" w:rsidR="00D179CF" w:rsidRPr="00C434C8" w:rsidRDefault="00D179CF" w:rsidP="00E05E2F">
      <w:pPr>
        <w:pStyle w:val="odluka-zakon"/>
        <w:shd w:val="clear" w:color="auto" w:fill="FFFFFF"/>
        <w:spacing w:before="225" w:beforeAutospacing="0" w:after="225" w:afterAutospacing="0"/>
        <w:ind w:firstLine="480"/>
        <w:jc w:val="center"/>
        <w:rPr>
          <w:bCs/>
          <w:color w:val="000000" w:themeColor="text1"/>
          <w:lang w:val="sr-Cyrl-RS"/>
        </w:rPr>
      </w:pPr>
      <w:r w:rsidRPr="00C434C8">
        <w:rPr>
          <w:bCs/>
          <w:color w:val="000000" w:themeColor="text1"/>
          <w:lang w:val="sr-Cyrl-RS"/>
        </w:rPr>
        <w:t>СТРАТЕГИЈУ</w:t>
      </w:r>
    </w:p>
    <w:p w14:paraId="24B7F9DB" w14:textId="0C09A4F9" w:rsidR="00D179CF" w:rsidRPr="00C434C8" w:rsidRDefault="00E05E2F" w:rsidP="00E05E2F">
      <w:pPr>
        <w:spacing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ДЕИНСТИТУЦИОНАЛИЗАЦИЈЕ  И РАЗВОЈ</w:t>
      </w:r>
      <w:r w:rsidRPr="00C434C8">
        <w:rPr>
          <w:rFonts w:ascii="Times New Roman" w:hAnsi="Times New Roman" w:cs="Times New Roman"/>
          <w:color w:val="000000" w:themeColor="text1"/>
          <w:sz w:val="24"/>
          <w:szCs w:val="24"/>
          <w:lang w:val="en-US"/>
        </w:rPr>
        <w:t>A</w:t>
      </w:r>
      <w:r w:rsidRPr="00C434C8">
        <w:rPr>
          <w:rFonts w:ascii="Times New Roman" w:hAnsi="Times New Roman" w:cs="Times New Roman"/>
          <w:color w:val="000000" w:themeColor="text1"/>
          <w:sz w:val="24"/>
          <w:szCs w:val="24"/>
        </w:rPr>
        <w:t xml:space="preserve"> УСЛУГА СОЦИЈАЛНЕ ЗАШТИТЕ У ЗАЈЕДНИЦИ ЗА ПЕРИОД </w:t>
      </w:r>
      <w:r w:rsidRPr="00C434C8">
        <w:rPr>
          <w:rFonts w:ascii="Times New Roman" w:hAnsi="Times New Roman" w:cs="Times New Roman"/>
          <w:color w:val="000000" w:themeColor="text1"/>
          <w:sz w:val="28"/>
          <w:szCs w:val="28"/>
        </w:rPr>
        <w:t>202</w:t>
      </w:r>
      <w:r w:rsidR="004F7586" w:rsidRPr="00C434C8">
        <w:rPr>
          <w:rFonts w:ascii="Times New Roman" w:hAnsi="Times New Roman" w:cs="Times New Roman"/>
          <w:color w:val="000000" w:themeColor="text1"/>
          <w:sz w:val="28"/>
          <w:szCs w:val="28"/>
          <w:lang w:val="sr-Latn-CS"/>
        </w:rPr>
        <w:t>2</w:t>
      </w:r>
      <w:r w:rsidRPr="00C434C8">
        <w:rPr>
          <w:rFonts w:ascii="Times New Roman" w:hAnsi="Times New Roman" w:cs="Times New Roman"/>
          <w:color w:val="000000" w:themeColor="text1"/>
          <w:sz w:val="28"/>
          <w:szCs w:val="28"/>
        </w:rPr>
        <w:t>-2026.</w:t>
      </w:r>
      <w:r w:rsidR="008C3B4B" w:rsidRPr="00C434C8">
        <w:rPr>
          <w:rFonts w:ascii="Times New Roman" w:hAnsi="Times New Roman" w:cs="Times New Roman"/>
          <w:color w:val="000000" w:themeColor="text1"/>
          <w:sz w:val="28"/>
          <w:szCs w:val="28"/>
          <w:lang w:val="en-US"/>
        </w:rPr>
        <w:t xml:space="preserve"> </w:t>
      </w:r>
      <w:r w:rsidRPr="00C434C8">
        <w:rPr>
          <w:rFonts w:ascii="Times New Roman" w:hAnsi="Times New Roman" w:cs="Times New Roman"/>
          <w:color w:val="000000" w:themeColor="text1"/>
          <w:sz w:val="24"/>
          <w:szCs w:val="24"/>
        </w:rPr>
        <w:t>ГОДИНЕ</w:t>
      </w:r>
    </w:p>
    <w:p w14:paraId="40F91409" w14:textId="77777777" w:rsidR="00D179CF" w:rsidRPr="00C434C8" w:rsidRDefault="00D179CF" w:rsidP="00FA4212">
      <w:pPr>
        <w:spacing w:line="240" w:lineRule="auto"/>
        <w:jc w:val="center"/>
        <w:rPr>
          <w:rFonts w:ascii="Times New Roman" w:hAnsi="Times New Roman" w:cs="Times New Roman"/>
          <w:color w:val="000000" w:themeColor="text1"/>
          <w:sz w:val="24"/>
          <w:szCs w:val="24"/>
        </w:rPr>
      </w:pPr>
    </w:p>
    <w:p w14:paraId="2E827011" w14:textId="5C433793" w:rsidR="00D179CF" w:rsidRPr="00C434C8" w:rsidRDefault="00D179CF" w:rsidP="00FA4212">
      <w:pPr>
        <w:numPr>
          <w:ilvl w:val="0"/>
          <w:numId w:val="1"/>
        </w:numPr>
        <w:spacing w:after="0" w:line="240" w:lineRule="auto"/>
        <w:contextualSpacing/>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УВОД</w:t>
      </w:r>
    </w:p>
    <w:p w14:paraId="19B7F74B" w14:textId="77777777" w:rsidR="007A4470" w:rsidRPr="00C434C8" w:rsidRDefault="007A4470" w:rsidP="007A4470">
      <w:pPr>
        <w:spacing w:after="0" w:line="240" w:lineRule="auto"/>
        <w:ind w:left="1080"/>
        <w:contextualSpacing/>
        <w:rPr>
          <w:rFonts w:ascii="Times New Roman" w:hAnsi="Times New Roman" w:cs="Times New Roman"/>
          <w:color w:val="000000" w:themeColor="text1"/>
          <w:sz w:val="24"/>
          <w:szCs w:val="24"/>
        </w:rPr>
      </w:pPr>
    </w:p>
    <w:p w14:paraId="5D120B00" w14:textId="214018A8" w:rsidR="002A1E43" w:rsidRPr="00C434C8" w:rsidRDefault="007A4470" w:rsidP="00595D78">
      <w:pPr>
        <w:pStyle w:val="Body"/>
        <w:ind w:firstLine="720"/>
        <w:jc w:val="both"/>
        <w:rPr>
          <w:rFonts w:cs="Times New Roman"/>
          <w:color w:val="000000" w:themeColor="text1"/>
        </w:rPr>
      </w:pPr>
      <w:r w:rsidRPr="00C434C8">
        <w:rPr>
          <w:rFonts w:cs="Times New Roman"/>
          <w:color w:val="000000" w:themeColor="text1"/>
        </w:rPr>
        <w:t xml:space="preserve">Правни основ за доношење </w:t>
      </w:r>
      <w:r w:rsidR="002A1E43" w:rsidRPr="00C434C8">
        <w:rPr>
          <w:rFonts w:cs="Times New Roman"/>
          <w:color w:val="000000" w:themeColor="text1"/>
          <w:lang w:val="sr-Cyrl-RS"/>
        </w:rPr>
        <w:t>Стратегије деинституционализације и развоја услуга    социјалне заштите у заједници за период 202</w:t>
      </w:r>
      <w:r w:rsidR="004F7586" w:rsidRPr="00C434C8">
        <w:rPr>
          <w:rFonts w:cs="Times New Roman"/>
          <w:color w:val="000000" w:themeColor="text1"/>
          <w:lang w:val="sr-Latn-CS"/>
        </w:rPr>
        <w:t>2</w:t>
      </w:r>
      <w:r w:rsidR="002A1E43" w:rsidRPr="00C434C8">
        <w:rPr>
          <w:rFonts w:cs="Times New Roman"/>
          <w:color w:val="000000" w:themeColor="text1"/>
          <w:lang w:val="sr-Cyrl-RS"/>
        </w:rPr>
        <w:t>-2026.</w:t>
      </w:r>
      <w:r w:rsidRPr="00C434C8">
        <w:rPr>
          <w:rFonts w:cs="Times New Roman"/>
          <w:color w:val="000000" w:themeColor="text1"/>
          <w:lang w:val="sr-Cyrl-RS"/>
        </w:rPr>
        <w:t xml:space="preserve"> </w:t>
      </w:r>
      <w:r w:rsidR="002A1E43" w:rsidRPr="00C434C8">
        <w:rPr>
          <w:rFonts w:cs="Times New Roman"/>
          <w:color w:val="000000" w:themeColor="text1"/>
          <w:lang w:val="sr-Cyrl-RS"/>
        </w:rPr>
        <w:t xml:space="preserve">године </w:t>
      </w:r>
      <w:r w:rsidR="002A1E43" w:rsidRPr="00C434C8">
        <w:rPr>
          <w:rFonts w:cs="Times New Roman"/>
          <w:color w:val="000000" w:themeColor="text1"/>
        </w:rPr>
        <w:t>налази се у одредби члана 38. став 1. Закона о план</w:t>
      </w:r>
      <w:r w:rsidR="00223364" w:rsidRPr="00C434C8">
        <w:rPr>
          <w:rFonts w:cs="Times New Roman"/>
          <w:color w:val="000000" w:themeColor="text1"/>
        </w:rPr>
        <w:t>ском систему Републике Србије (</w:t>
      </w:r>
      <w:r w:rsidR="00223364" w:rsidRPr="00C434C8">
        <w:rPr>
          <w:rFonts w:cs="Times New Roman"/>
          <w:bCs/>
          <w:color w:val="000000" w:themeColor="text1"/>
          <w:lang w:val="sr-Cyrl-CS"/>
        </w:rPr>
        <w:t>„</w:t>
      </w:r>
      <w:r w:rsidRPr="00C434C8">
        <w:rPr>
          <w:rFonts w:cs="Times New Roman"/>
          <w:color w:val="000000" w:themeColor="text1"/>
        </w:rPr>
        <w:t>Службени гласник РС”, број 30/</w:t>
      </w:r>
      <w:r w:rsidR="002A1E43" w:rsidRPr="00C434C8">
        <w:rPr>
          <w:rFonts w:cs="Times New Roman"/>
          <w:color w:val="000000" w:themeColor="text1"/>
        </w:rPr>
        <w:t xml:space="preserve">18), којим је прописано да документ јавних политика на републичком нивоу  усваја Влада, </w:t>
      </w:r>
      <w:r w:rsidR="002A1E43" w:rsidRPr="00C434C8">
        <w:rPr>
          <w:rFonts w:cs="Times New Roman"/>
          <w:color w:val="000000" w:themeColor="text1"/>
          <w:lang w:val="ru-RU"/>
        </w:rPr>
        <w:t>осим ако је другачије прописано посебним законом</w:t>
      </w:r>
      <w:r w:rsidR="002A1E43" w:rsidRPr="00C434C8">
        <w:rPr>
          <w:rFonts w:cs="Times New Roman"/>
          <w:color w:val="000000" w:themeColor="text1"/>
        </w:rPr>
        <w:t>.</w:t>
      </w:r>
    </w:p>
    <w:p w14:paraId="183CDC23" w14:textId="2573EEAB" w:rsidR="001778C8" w:rsidRPr="00C434C8" w:rsidRDefault="002A1E43"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У складу са Акционим планом за Поглавље 19 - социјална политика и запошљавање, који је Влада </w:t>
      </w:r>
      <w:r w:rsidR="00FE23FF" w:rsidRPr="00C434C8">
        <w:rPr>
          <w:rFonts w:ascii="Times New Roman" w:hAnsi="Times New Roman" w:cs="Times New Roman"/>
          <w:color w:val="000000" w:themeColor="text1"/>
          <w:sz w:val="24"/>
          <w:szCs w:val="24"/>
        </w:rPr>
        <w:t>усвојила маја 2020.</w:t>
      </w:r>
      <w:r w:rsidR="007A4470" w:rsidRPr="00C434C8">
        <w:rPr>
          <w:rFonts w:ascii="Times New Roman" w:hAnsi="Times New Roman" w:cs="Times New Roman"/>
          <w:color w:val="000000" w:themeColor="text1"/>
          <w:sz w:val="24"/>
          <w:szCs w:val="24"/>
        </w:rPr>
        <w:t xml:space="preserve"> </w:t>
      </w:r>
      <w:r w:rsidR="00FE23FF" w:rsidRPr="00C434C8">
        <w:rPr>
          <w:rFonts w:ascii="Times New Roman" w:hAnsi="Times New Roman" w:cs="Times New Roman"/>
          <w:color w:val="000000" w:themeColor="text1"/>
          <w:sz w:val="24"/>
          <w:szCs w:val="24"/>
        </w:rPr>
        <w:t>године</w:t>
      </w:r>
      <w:r w:rsidRPr="00C434C8">
        <w:rPr>
          <w:rFonts w:ascii="Times New Roman" w:hAnsi="Times New Roman" w:cs="Times New Roman"/>
          <w:color w:val="000000" w:themeColor="text1"/>
          <w:sz w:val="24"/>
          <w:szCs w:val="24"/>
          <w:lang w:val="ru-RU"/>
        </w:rPr>
        <w:t xml:space="preserve">, </w:t>
      </w:r>
      <w:r w:rsidRPr="00C434C8">
        <w:rPr>
          <w:rFonts w:ascii="Times New Roman" w:hAnsi="Times New Roman" w:cs="Times New Roman"/>
          <w:color w:val="000000" w:themeColor="text1"/>
          <w:sz w:val="24"/>
          <w:szCs w:val="24"/>
        </w:rPr>
        <w:t xml:space="preserve">планирано је доношење </w:t>
      </w:r>
      <w:r w:rsidRPr="00C434C8">
        <w:rPr>
          <w:rFonts w:ascii="Times New Roman" w:hAnsi="Times New Roman" w:cs="Times New Roman"/>
          <w:color w:val="000000" w:themeColor="text1"/>
          <w:sz w:val="24"/>
          <w:szCs w:val="24"/>
          <w:lang w:val="ru-RU"/>
        </w:rPr>
        <w:t>Стратегије деинституционализације и развоја услуга у заједници за период од 2019. до 2025. године и Акционог плана за спровођење Стратегије, као стратешког документа, пре приступања Републике Србије Европској унији. М</w:t>
      </w:r>
      <w:r w:rsidRPr="00C434C8">
        <w:rPr>
          <w:rFonts w:ascii="Times New Roman" w:hAnsi="Times New Roman" w:cs="Times New Roman"/>
          <w:color w:val="000000" w:themeColor="text1"/>
          <w:sz w:val="24"/>
          <w:szCs w:val="24"/>
        </w:rPr>
        <w:t xml:space="preserve">инистарство за рад, </w:t>
      </w:r>
      <w:r w:rsidRPr="00C434C8">
        <w:rPr>
          <w:rFonts w:ascii="Times New Roman" w:hAnsi="Times New Roman" w:cs="Times New Roman"/>
          <w:color w:val="000000" w:themeColor="text1"/>
          <w:sz w:val="24"/>
          <w:szCs w:val="24"/>
          <w:lang w:val="ru-RU"/>
        </w:rPr>
        <w:t>запошљавање</w:t>
      </w:r>
      <w:r w:rsidRPr="00C434C8">
        <w:rPr>
          <w:rFonts w:ascii="Times New Roman" w:hAnsi="Times New Roman" w:cs="Times New Roman"/>
          <w:color w:val="000000" w:themeColor="text1"/>
          <w:sz w:val="24"/>
          <w:szCs w:val="24"/>
        </w:rPr>
        <w:t xml:space="preserve">, борачка и социјална питања је надлежно за доношење овог стратешког документа. </w:t>
      </w:r>
    </w:p>
    <w:p w14:paraId="71D5FC16" w14:textId="4F5D36BB" w:rsidR="001778C8" w:rsidRPr="00C434C8" w:rsidRDefault="001778C8" w:rsidP="00595D78">
      <w:pPr>
        <w:pStyle w:val="Body"/>
        <w:ind w:firstLine="720"/>
        <w:jc w:val="both"/>
        <w:rPr>
          <w:rFonts w:cs="Times New Roman"/>
          <w:color w:val="000000" w:themeColor="text1"/>
          <w:lang w:val="sr-Cyrl-RS"/>
        </w:rPr>
      </w:pPr>
      <w:r w:rsidRPr="00C434C8">
        <w:rPr>
          <w:rFonts w:cs="Times New Roman"/>
          <w:color w:val="000000" w:themeColor="text1"/>
          <w:lang w:val="sr-Cyrl-RS"/>
        </w:rPr>
        <w:t>Решењем Министарства за рад, запошљавање, борачка и социјална питања бр. 119-01-137/2021-09 од дана 14.</w:t>
      </w:r>
      <w:r w:rsidR="007A4470" w:rsidRPr="00C434C8">
        <w:rPr>
          <w:rFonts w:cs="Times New Roman"/>
          <w:color w:val="000000" w:themeColor="text1"/>
          <w:lang w:val="sr-Cyrl-RS"/>
        </w:rPr>
        <w:t xml:space="preserve"> априла </w:t>
      </w:r>
      <w:r w:rsidRPr="00C434C8">
        <w:rPr>
          <w:rFonts w:cs="Times New Roman"/>
          <w:color w:val="000000" w:themeColor="text1"/>
          <w:lang w:val="sr-Cyrl-RS"/>
        </w:rPr>
        <w:t>2021.</w:t>
      </w:r>
      <w:r w:rsidR="007A4470" w:rsidRPr="00C434C8">
        <w:rPr>
          <w:rFonts w:cs="Times New Roman"/>
          <w:color w:val="000000" w:themeColor="text1"/>
          <w:lang w:val="sr-Cyrl-RS"/>
        </w:rPr>
        <w:t xml:space="preserve"> </w:t>
      </w:r>
      <w:r w:rsidRPr="00C434C8">
        <w:rPr>
          <w:rFonts w:cs="Times New Roman"/>
          <w:color w:val="000000" w:themeColor="text1"/>
          <w:lang w:val="sr-Cyrl-RS"/>
        </w:rPr>
        <w:t xml:space="preserve">године, образована је радна група за израду </w:t>
      </w:r>
      <w:r w:rsidR="007A4470" w:rsidRPr="00C434C8">
        <w:rPr>
          <w:rFonts w:cs="Times New Roman"/>
          <w:color w:val="000000" w:themeColor="text1"/>
          <w:lang w:val="sr-Cyrl-RS"/>
        </w:rPr>
        <w:t>П</w:t>
      </w:r>
      <w:r w:rsidRPr="00C434C8">
        <w:rPr>
          <w:rFonts w:cs="Times New Roman"/>
          <w:color w:val="000000" w:themeColor="text1"/>
          <w:lang w:val="sr-Cyrl-RS"/>
        </w:rPr>
        <w:t xml:space="preserve">редлога </w:t>
      </w:r>
      <w:r w:rsidR="007A4470" w:rsidRPr="00C434C8">
        <w:rPr>
          <w:rFonts w:cs="Times New Roman"/>
          <w:color w:val="000000" w:themeColor="text1"/>
          <w:lang w:val="sr-Cyrl-RS"/>
        </w:rPr>
        <w:t>с</w:t>
      </w:r>
      <w:r w:rsidRPr="00C434C8">
        <w:rPr>
          <w:rFonts w:cs="Times New Roman"/>
          <w:color w:val="000000" w:themeColor="text1"/>
          <w:lang w:val="sr-Cyrl-RS"/>
        </w:rPr>
        <w:t>тратегије деинституционализације и развоја услуга социјалне заштите у заједници за период 2021-2026.</w:t>
      </w:r>
      <w:r w:rsidR="008C3B4B" w:rsidRPr="00C434C8">
        <w:rPr>
          <w:rFonts w:cs="Times New Roman"/>
          <w:color w:val="000000" w:themeColor="text1"/>
          <w:lang w:val="en-US"/>
        </w:rPr>
        <w:t xml:space="preserve"> </w:t>
      </w:r>
      <w:r w:rsidRPr="00C434C8">
        <w:rPr>
          <w:rFonts w:cs="Times New Roman"/>
          <w:color w:val="000000" w:themeColor="text1"/>
          <w:lang w:val="sr-Cyrl-RS"/>
        </w:rPr>
        <w:t xml:space="preserve">године. Радну групу чине представници </w:t>
      </w:r>
      <w:r w:rsidR="007A4470" w:rsidRPr="00C434C8">
        <w:rPr>
          <w:rFonts w:cs="Times New Roman"/>
          <w:bCs/>
          <w:color w:val="000000" w:themeColor="text1"/>
          <w:szCs w:val="22"/>
          <w:lang w:val="ru-RU" w:eastAsia="sr-Latn-CS"/>
        </w:rPr>
        <w:t>Министар</w:t>
      </w:r>
      <w:r w:rsidR="007A4470" w:rsidRPr="00C434C8">
        <w:rPr>
          <w:rFonts w:cs="Times New Roman"/>
          <w:bCs/>
          <w:color w:val="000000" w:themeColor="text1"/>
          <w:szCs w:val="22"/>
          <w:lang w:val="sr-Cyrl-RS" w:eastAsia="sr-Latn-CS"/>
        </w:rPr>
        <w:t>ства</w:t>
      </w:r>
      <w:r w:rsidR="007A4470" w:rsidRPr="00C434C8">
        <w:rPr>
          <w:rFonts w:cs="Times New Roman"/>
          <w:bCs/>
          <w:color w:val="000000" w:themeColor="text1"/>
          <w:szCs w:val="22"/>
          <w:lang w:val="ru-RU" w:eastAsia="sr-Latn-CS"/>
        </w:rPr>
        <w:t xml:space="preserve"> за рад, запошљавање, борачка и социјална питања</w:t>
      </w:r>
      <w:r w:rsidRPr="00C434C8">
        <w:rPr>
          <w:rFonts w:cs="Times New Roman"/>
          <w:color w:val="000000" w:themeColor="text1"/>
          <w:lang w:val="sr-Cyrl-RS"/>
        </w:rPr>
        <w:t>, Министарства за бригу о породи</w:t>
      </w:r>
      <w:r w:rsidR="007A4470" w:rsidRPr="00C434C8">
        <w:rPr>
          <w:rFonts w:cs="Times New Roman"/>
          <w:color w:val="000000" w:themeColor="text1"/>
          <w:lang w:val="sr-Cyrl-RS"/>
        </w:rPr>
        <w:t xml:space="preserve">ци и демографију, Министарства </w:t>
      </w:r>
      <w:r w:rsidRPr="00C434C8">
        <w:rPr>
          <w:rFonts w:cs="Times New Roman"/>
          <w:color w:val="000000" w:themeColor="text1"/>
          <w:lang w:val="sr-Cyrl-RS"/>
        </w:rPr>
        <w:t>државн</w:t>
      </w:r>
      <w:r w:rsidR="007A4470" w:rsidRPr="00C434C8">
        <w:rPr>
          <w:rFonts w:cs="Times New Roman"/>
          <w:color w:val="000000" w:themeColor="text1"/>
          <w:lang w:val="sr-Cyrl-RS"/>
        </w:rPr>
        <w:t>е управе и локалне самоуправе</w:t>
      </w:r>
      <w:r w:rsidRPr="00C434C8">
        <w:rPr>
          <w:rFonts w:cs="Times New Roman"/>
          <w:color w:val="000000" w:themeColor="text1"/>
          <w:lang w:val="sr-Cyrl-RS"/>
        </w:rPr>
        <w:t xml:space="preserve">, Коморе социјалне заштите, Републичког </w:t>
      </w:r>
      <w:r w:rsidR="007A4470" w:rsidRPr="00C434C8">
        <w:rPr>
          <w:rFonts w:cs="Times New Roman"/>
          <w:color w:val="000000" w:themeColor="text1"/>
          <w:lang w:val="sr-Cyrl-RS"/>
        </w:rPr>
        <w:t xml:space="preserve">завода за социјалну заштиту </w:t>
      </w:r>
      <w:r w:rsidRPr="00C434C8">
        <w:rPr>
          <w:rFonts w:cs="Times New Roman"/>
          <w:color w:val="000000" w:themeColor="text1"/>
          <w:lang w:val="sr-Cyrl-RS"/>
        </w:rPr>
        <w:t>и Покрајинског завода за социјалну заштиту, Сталне конференције градова и општина, Тима за социјално укључивање и смањење сиромаштва, представнике пружалаца услуга социјалне заштите.</w:t>
      </w:r>
    </w:p>
    <w:p w14:paraId="3934BBDF" w14:textId="5F053640" w:rsidR="00D179CF" w:rsidRPr="00C434C8" w:rsidRDefault="00D179CF"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Стратегија деинституционализације </w:t>
      </w:r>
      <w:r w:rsidR="001F27BC" w:rsidRPr="00C434C8">
        <w:rPr>
          <w:rFonts w:ascii="Times New Roman" w:hAnsi="Times New Roman" w:cs="Times New Roman"/>
          <w:color w:val="000000" w:themeColor="text1"/>
          <w:sz w:val="24"/>
          <w:szCs w:val="24"/>
        </w:rPr>
        <w:t xml:space="preserve">и развоја услуга социјалне заштите </w:t>
      </w:r>
      <w:r w:rsidR="00FE23FF" w:rsidRPr="00C434C8">
        <w:rPr>
          <w:rFonts w:ascii="Times New Roman" w:hAnsi="Times New Roman" w:cs="Times New Roman"/>
          <w:color w:val="000000" w:themeColor="text1"/>
          <w:sz w:val="24"/>
          <w:szCs w:val="24"/>
        </w:rPr>
        <w:t xml:space="preserve">у заједници </w:t>
      </w:r>
      <w:r w:rsidRPr="00C434C8">
        <w:rPr>
          <w:rFonts w:ascii="Times New Roman" w:hAnsi="Times New Roman" w:cs="Times New Roman"/>
          <w:color w:val="000000" w:themeColor="text1"/>
          <w:sz w:val="24"/>
          <w:szCs w:val="24"/>
        </w:rPr>
        <w:t>у систему социјалне заштите (у</w:t>
      </w:r>
      <w:r w:rsidR="00A609DD" w:rsidRPr="00C434C8">
        <w:rPr>
          <w:rFonts w:ascii="Times New Roman" w:hAnsi="Times New Roman" w:cs="Times New Roman"/>
          <w:color w:val="000000" w:themeColor="text1"/>
          <w:sz w:val="24"/>
          <w:szCs w:val="24"/>
        </w:rPr>
        <w:t xml:space="preserve"> даљем тексту: Стратегија)</w:t>
      </w:r>
      <w:r w:rsidRPr="00C434C8">
        <w:rPr>
          <w:rFonts w:ascii="Times New Roman" w:hAnsi="Times New Roman" w:cs="Times New Roman"/>
          <w:color w:val="000000" w:themeColor="text1"/>
          <w:sz w:val="24"/>
          <w:szCs w:val="24"/>
        </w:rPr>
        <w:t xml:space="preserve"> је усаглашен систем мера, услова и инструмената јавне политике које Република Србија треба да спроведе како би се спречила институционализација, односно смањио број грађана који користе услуге домског смештаја. Стратегија треба да омогући развој услуга</w:t>
      </w:r>
      <w:r w:rsidR="004004E6" w:rsidRPr="00C434C8">
        <w:rPr>
          <w:rFonts w:ascii="Times New Roman" w:hAnsi="Times New Roman" w:cs="Times New Roman"/>
          <w:color w:val="000000" w:themeColor="text1"/>
          <w:sz w:val="24"/>
          <w:szCs w:val="24"/>
        </w:rPr>
        <w:t xml:space="preserve"> социјалне заштите</w:t>
      </w:r>
      <w:r w:rsidRPr="00C434C8">
        <w:rPr>
          <w:rFonts w:ascii="Times New Roman" w:hAnsi="Times New Roman" w:cs="Times New Roman"/>
          <w:color w:val="000000" w:themeColor="text1"/>
          <w:sz w:val="24"/>
          <w:szCs w:val="24"/>
        </w:rPr>
        <w:t xml:space="preserve"> у заједници, што ће допринети да корисници система социјалне заштите којима је потребна интензивнија подршка већину својих потреба задовољава</w:t>
      </w:r>
      <w:r w:rsidR="00FE399B" w:rsidRPr="00C434C8">
        <w:rPr>
          <w:rFonts w:ascii="Times New Roman" w:hAnsi="Times New Roman" w:cs="Times New Roman"/>
          <w:color w:val="000000" w:themeColor="text1"/>
          <w:sz w:val="24"/>
          <w:szCs w:val="24"/>
        </w:rPr>
        <w:t>ју</w:t>
      </w:r>
      <w:r w:rsidRPr="00C434C8">
        <w:rPr>
          <w:rFonts w:ascii="Times New Roman" w:hAnsi="Times New Roman" w:cs="Times New Roman"/>
          <w:color w:val="000000" w:themeColor="text1"/>
          <w:sz w:val="24"/>
          <w:szCs w:val="24"/>
        </w:rPr>
        <w:t xml:space="preserve">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w:t>
      </w:r>
      <w:bookmarkStart w:id="0" w:name="_GoBack"/>
      <w:bookmarkEnd w:id="0"/>
    </w:p>
    <w:p w14:paraId="65FF2DF5" w14:textId="3FABD86B" w:rsidR="007A4470" w:rsidRPr="00C434C8" w:rsidRDefault="007A4470" w:rsidP="00595D78">
      <w:pPr>
        <w:spacing w:after="0" w:line="240" w:lineRule="auto"/>
        <w:ind w:firstLine="720"/>
        <w:jc w:val="both"/>
        <w:rPr>
          <w:rFonts w:ascii="Times New Roman" w:hAnsi="Times New Roman" w:cs="Times New Roman"/>
          <w:color w:val="000000" w:themeColor="text1"/>
          <w:sz w:val="24"/>
          <w:szCs w:val="24"/>
        </w:rPr>
      </w:pPr>
    </w:p>
    <w:p w14:paraId="3E9A5E88" w14:textId="77777777" w:rsidR="007A4470" w:rsidRPr="00C434C8" w:rsidRDefault="007A4470" w:rsidP="00595D78">
      <w:pPr>
        <w:spacing w:after="0" w:line="240" w:lineRule="auto"/>
        <w:ind w:firstLine="720"/>
        <w:jc w:val="both"/>
        <w:rPr>
          <w:rFonts w:ascii="Times New Roman" w:hAnsi="Times New Roman" w:cs="Times New Roman"/>
          <w:color w:val="000000" w:themeColor="text1"/>
          <w:sz w:val="24"/>
          <w:szCs w:val="24"/>
        </w:rPr>
      </w:pPr>
    </w:p>
    <w:p w14:paraId="371838CC" w14:textId="11FE5819" w:rsidR="00D179CF" w:rsidRPr="00C434C8" w:rsidRDefault="00D179CF" w:rsidP="007A4470">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Реформа система социјалне заштите у Републици Србији започета је 2003. године. Резултирала је доношењем Закона о социјалној заштити </w:t>
      </w:r>
      <w:r w:rsidR="007A4470" w:rsidRPr="00C434C8">
        <w:rPr>
          <w:rFonts w:ascii="Times New Roman" w:hAnsi="Times New Roman" w:cs="Times New Roman"/>
          <w:color w:val="000000" w:themeColor="text1"/>
          <w:sz w:val="24"/>
          <w:szCs w:val="24"/>
          <w:lang w:val="sr-Cyrl-CS"/>
        </w:rPr>
        <w:t>(„Службени гласник РС”, број 24/11)</w:t>
      </w:r>
      <w:r w:rsidR="007A4470"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 xml:space="preserve">и бројних подзаконских аката, који су </w:t>
      </w:r>
      <w:r w:rsidR="00146D45" w:rsidRPr="00C434C8">
        <w:rPr>
          <w:rFonts w:ascii="Times New Roman" w:hAnsi="Times New Roman" w:cs="Times New Roman"/>
          <w:color w:val="000000" w:themeColor="text1"/>
          <w:sz w:val="24"/>
          <w:szCs w:val="24"/>
        </w:rPr>
        <w:t>за циљ имали</w:t>
      </w:r>
      <w:r w:rsidRPr="00C434C8">
        <w:rPr>
          <w:rFonts w:ascii="Times New Roman" w:hAnsi="Times New Roman" w:cs="Times New Roman"/>
          <w:color w:val="000000" w:themeColor="text1"/>
          <w:sz w:val="24"/>
          <w:szCs w:val="24"/>
        </w:rPr>
        <w:t xml:space="preserve"> да допринесу успостављању система, заснованог на развоју услуга у заједници, континуираном унапређењу квалитета, перманентном усавршавању запослених, плурализму пружаоца услуга. </w:t>
      </w:r>
    </w:p>
    <w:p w14:paraId="3747BB55" w14:textId="768231C4" w:rsidR="00D179CF" w:rsidRPr="00C434C8" w:rsidRDefault="00D179CF" w:rsidP="00595D78">
      <w:pPr>
        <w:spacing w:after="0" w:line="240" w:lineRule="auto"/>
        <w:ind w:firstLine="720"/>
        <w:jc w:val="both"/>
        <w:rPr>
          <w:rFonts w:ascii="Times New Roman" w:hAnsi="Times New Roman" w:cs="Times New Roman"/>
          <w:bCs/>
          <w:iCs/>
          <w:color w:val="000000" w:themeColor="text1"/>
          <w:sz w:val="24"/>
          <w:szCs w:val="24"/>
        </w:rPr>
      </w:pPr>
      <w:r w:rsidRPr="00C434C8">
        <w:rPr>
          <w:rFonts w:ascii="Times New Roman" w:hAnsi="Times New Roman" w:cs="Times New Roman"/>
          <w:color w:val="000000" w:themeColor="text1"/>
          <w:sz w:val="24"/>
          <w:szCs w:val="24"/>
        </w:rPr>
        <w:t>Захтеви за спровођење процеса деинституционализације произ</w:t>
      </w:r>
      <w:r w:rsidR="00FE23FF"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 xml:space="preserve">лазе из различитих стратешких и нормативних аката, а пре свега обавеза насталих усвајањем </w:t>
      </w:r>
      <w:r w:rsidRPr="00C434C8">
        <w:rPr>
          <w:rFonts w:ascii="Times New Roman" w:hAnsi="Times New Roman" w:cs="Times New Roman"/>
          <w:bCs/>
          <w:iCs/>
          <w:color w:val="000000" w:themeColor="text1"/>
          <w:sz w:val="24"/>
          <w:szCs w:val="24"/>
        </w:rPr>
        <w:t>Закона о потврђивању Конвенција о правима особа са инвалидитетом</w:t>
      </w:r>
      <w:r w:rsidRPr="00C434C8">
        <w:rPr>
          <w:rFonts w:ascii="Times New Roman" w:hAnsi="Times New Roman" w:cs="Times New Roman"/>
          <w:bCs/>
          <w:iCs/>
          <w:color w:val="000000" w:themeColor="text1"/>
          <w:sz w:val="24"/>
          <w:szCs w:val="24"/>
          <w:vertAlign w:val="superscript"/>
        </w:rPr>
        <w:footnoteReference w:id="1"/>
      </w:r>
      <w:r w:rsidRPr="00C434C8">
        <w:rPr>
          <w:rFonts w:ascii="Times New Roman" w:hAnsi="Times New Roman" w:cs="Times New Roman"/>
          <w:bCs/>
          <w:iCs/>
          <w:color w:val="000000" w:themeColor="text1"/>
          <w:sz w:val="24"/>
          <w:szCs w:val="24"/>
        </w:rPr>
        <w:t xml:space="preserve">, који за циљ има  „унапређивање, заштиту и осигуравање пуног и једнаког </w:t>
      </w:r>
      <w:r w:rsidR="007E14BB" w:rsidRPr="00C434C8">
        <w:rPr>
          <w:rFonts w:ascii="Times New Roman" w:hAnsi="Times New Roman" w:cs="Times New Roman"/>
          <w:bCs/>
          <w:iCs/>
          <w:color w:val="000000" w:themeColor="text1"/>
          <w:sz w:val="24"/>
          <w:szCs w:val="24"/>
        </w:rPr>
        <w:t>уживања</w:t>
      </w:r>
      <w:r w:rsidR="00FE23FF" w:rsidRPr="00C434C8">
        <w:rPr>
          <w:rFonts w:ascii="Times New Roman" w:hAnsi="Times New Roman" w:cs="Times New Roman"/>
          <w:bCs/>
          <w:iCs/>
          <w:color w:val="000000" w:themeColor="text1"/>
          <w:sz w:val="24"/>
          <w:szCs w:val="24"/>
        </w:rPr>
        <w:t xml:space="preserve"> </w:t>
      </w:r>
      <w:r w:rsidRPr="00C434C8">
        <w:rPr>
          <w:rFonts w:ascii="Times New Roman" w:hAnsi="Times New Roman" w:cs="Times New Roman"/>
          <w:bCs/>
          <w:iCs/>
          <w:color w:val="000000" w:themeColor="text1"/>
          <w:sz w:val="24"/>
          <w:szCs w:val="24"/>
        </w:rPr>
        <w:t>свих људских права и основних слобода особа са инвалидитетом, укључујући и право на живот у заједници</w:t>
      </w:r>
      <w:r w:rsidR="007A4470" w:rsidRPr="00C434C8">
        <w:rPr>
          <w:rFonts w:ascii="Times New Roman" w:hAnsi="Times New Roman" w:cs="Times New Roman"/>
          <w:bCs/>
          <w:iCs/>
          <w:color w:val="000000" w:themeColor="text1"/>
          <w:sz w:val="24"/>
          <w:szCs w:val="24"/>
          <w:lang w:val="ru-RU"/>
        </w:rPr>
        <w:t>”</w:t>
      </w:r>
      <w:r w:rsidR="007A4470" w:rsidRPr="00C434C8">
        <w:rPr>
          <w:rFonts w:ascii="Times New Roman" w:hAnsi="Times New Roman" w:cs="Times New Roman"/>
          <w:bCs/>
          <w:iCs/>
          <w:color w:val="000000" w:themeColor="text1"/>
          <w:sz w:val="24"/>
          <w:szCs w:val="24"/>
        </w:rPr>
        <w:t xml:space="preserve"> </w:t>
      </w:r>
      <w:r w:rsidRPr="00C434C8">
        <w:rPr>
          <w:rFonts w:ascii="Times New Roman" w:hAnsi="Times New Roman" w:cs="Times New Roman"/>
          <w:bCs/>
          <w:iCs/>
          <w:color w:val="000000" w:themeColor="text1"/>
          <w:sz w:val="24"/>
          <w:szCs w:val="24"/>
          <w:vertAlign w:val="superscript"/>
        </w:rPr>
        <w:footnoteReference w:id="2"/>
      </w:r>
      <w:r w:rsidRPr="00C434C8">
        <w:rPr>
          <w:rFonts w:ascii="Times New Roman" w:hAnsi="Times New Roman" w:cs="Times New Roman"/>
          <w:bCs/>
          <w:iCs/>
          <w:color w:val="000000" w:themeColor="text1"/>
          <w:sz w:val="24"/>
          <w:szCs w:val="24"/>
        </w:rPr>
        <w:t xml:space="preserve">. </w:t>
      </w:r>
      <w:r w:rsidR="009E0595" w:rsidRPr="00C434C8">
        <w:rPr>
          <w:rFonts w:ascii="Times New Roman" w:hAnsi="Times New Roman" w:cs="Times New Roman"/>
          <w:bCs/>
          <w:iCs/>
          <w:color w:val="000000" w:themeColor="text1"/>
          <w:sz w:val="24"/>
          <w:szCs w:val="24"/>
        </w:rPr>
        <w:t xml:space="preserve">У складу са тим, </w:t>
      </w:r>
      <w:r w:rsidRPr="00C434C8">
        <w:rPr>
          <w:rFonts w:ascii="Times New Roman" w:hAnsi="Times New Roman" w:cs="Times New Roman"/>
          <w:bCs/>
          <w:iCs/>
          <w:color w:val="000000" w:themeColor="text1"/>
          <w:sz w:val="24"/>
          <w:szCs w:val="24"/>
        </w:rPr>
        <w:t>Влада Републике Србије</w:t>
      </w:r>
      <w:r w:rsidR="009E0595" w:rsidRPr="00C434C8">
        <w:rPr>
          <w:rFonts w:ascii="Times New Roman" w:hAnsi="Times New Roman" w:cs="Times New Roman"/>
          <w:bCs/>
          <w:iCs/>
          <w:color w:val="000000" w:themeColor="text1"/>
          <w:sz w:val="24"/>
          <w:szCs w:val="24"/>
        </w:rPr>
        <w:t xml:space="preserve"> се</w:t>
      </w:r>
      <w:r w:rsidRPr="00C434C8">
        <w:rPr>
          <w:rFonts w:ascii="Times New Roman" w:hAnsi="Times New Roman" w:cs="Times New Roman"/>
          <w:bCs/>
          <w:iCs/>
          <w:color w:val="000000" w:themeColor="text1"/>
          <w:sz w:val="24"/>
          <w:szCs w:val="24"/>
        </w:rPr>
        <w:t xml:space="preserve"> у Акционом плану за преговарачко Поглавље 23, одељак „Основна права</w:t>
      </w:r>
      <w:r w:rsidR="007A4470"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bCs/>
          <w:iCs/>
          <w:color w:val="000000" w:themeColor="text1"/>
          <w:sz w:val="24"/>
          <w:szCs w:val="24"/>
        </w:rPr>
        <w:t>, обавезала да ће да усвоји Стратегију деинституционализације.</w:t>
      </w:r>
    </w:p>
    <w:p w14:paraId="55EA81D2" w14:textId="77777777" w:rsidR="00D179CF" w:rsidRPr="00C434C8" w:rsidRDefault="00D179CF" w:rsidP="00595D78">
      <w:pPr>
        <w:spacing w:after="0" w:line="240" w:lineRule="auto"/>
        <w:ind w:firstLine="720"/>
        <w:jc w:val="both"/>
        <w:rPr>
          <w:rFonts w:ascii="Times New Roman" w:hAnsi="Times New Roman" w:cs="Times New Roman"/>
          <w:bCs/>
          <w:color w:val="000000" w:themeColor="text1"/>
          <w:sz w:val="24"/>
          <w:szCs w:val="24"/>
        </w:rPr>
      </w:pPr>
      <w:r w:rsidRPr="00C434C8">
        <w:rPr>
          <w:rFonts w:ascii="Times New Roman" w:hAnsi="Times New Roman" w:cs="Times New Roman"/>
          <w:bCs/>
          <w:iCs/>
          <w:color w:val="000000" w:themeColor="text1"/>
          <w:sz w:val="24"/>
          <w:szCs w:val="24"/>
        </w:rPr>
        <w:t>Иако је Република Србија формално опредељења за успостављање процеса деинституционализације, у пракси су постигнути</w:t>
      </w:r>
      <w:r w:rsidR="00FE23FF" w:rsidRPr="00C434C8">
        <w:rPr>
          <w:rFonts w:ascii="Times New Roman" w:hAnsi="Times New Roman" w:cs="Times New Roman"/>
          <w:bCs/>
          <w:iCs/>
          <w:color w:val="000000" w:themeColor="text1"/>
          <w:sz w:val="24"/>
          <w:szCs w:val="24"/>
        </w:rPr>
        <w:t xml:space="preserve"> одређени</w:t>
      </w:r>
      <w:r w:rsidRPr="00C434C8">
        <w:rPr>
          <w:rFonts w:ascii="Times New Roman" w:hAnsi="Times New Roman" w:cs="Times New Roman"/>
          <w:bCs/>
          <w:iCs/>
          <w:color w:val="000000" w:themeColor="text1"/>
          <w:sz w:val="24"/>
          <w:szCs w:val="24"/>
        </w:rPr>
        <w:t xml:space="preserve"> резултати </w:t>
      </w:r>
      <w:r w:rsidR="00FE23FF" w:rsidRPr="00C434C8">
        <w:rPr>
          <w:rFonts w:ascii="Times New Roman" w:hAnsi="Times New Roman" w:cs="Times New Roman"/>
          <w:bCs/>
          <w:iCs/>
          <w:color w:val="000000" w:themeColor="text1"/>
          <w:sz w:val="24"/>
          <w:szCs w:val="24"/>
        </w:rPr>
        <w:t xml:space="preserve">када </w:t>
      </w:r>
      <w:r w:rsidR="00C02735" w:rsidRPr="00C434C8">
        <w:rPr>
          <w:rFonts w:ascii="Times New Roman" w:hAnsi="Times New Roman" w:cs="Times New Roman"/>
          <w:bCs/>
          <w:iCs/>
          <w:color w:val="000000" w:themeColor="text1"/>
          <w:sz w:val="24"/>
          <w:szCs w:val="24"/>
        </w:rPr>
        <w:t xml:space="preserve">је у питању корисничка група деца и млади а </w:t>
      </w:r>
      <w:r w:rsidRPr="00C434C8">
        <w:rPr>
          <w:rFonts w:ascii="Times New Roman" w:hAnsi="Times New Roman" w:cs="Times New Roman"/>
          <w:bCs/>
          <w:iCs/>
          <w:color w:val="000000" w:themeColor="text1"/>
          <w:sz w:val="24"/>
          <w:szCs w:val="24"/>
        </w:rPr>
        <w:t>када је реч о особама са интелектуалним и менталним тешкоћама</w:t>
      </w:r>
      <w:r w:rsidR="00C02735" w:rsidRPr="00C434C8">
        <w:rPr>
          <w:rFonts w:ascii="Times New Roman" w:hAnsi="Times New Roman" w:cs="Times New Roman"/>
          <w:bCs/>
          <w:iCs/>
          <w:color w:val="000000" w:themeColor="text1"/>
          <w:sz w:val="24"/>
          <w:szCs w:val="24"/>
        </w:rPr>
        <w:t xml:space="preserve"> нису постигнути значајни резултати</w:t>
      </w:r>
      <w:r w:rsidRPr="00C434C8">
        <w:rPr>
          <w:rFonts w:ascii="Times New Roman" w:hAnsi="Times New Roman" w:cs="Times New Roman"/>
          <w:bCs/>
          <w:iCs/>
          <w:color w:val="000000" w:themeColor="text1"/>
          <w:sz w:val="24"/>
          <w:szCs w:val="24"/>
        </w:rPr>
        <w:t xml:space="preserve">. Њихов број у установама за смештај годинама је практично непромењен, излазак из </w:t>
      </w:r>
      <w:r w:rsidR="00D725D1" w:rsidRPr="00C434C8">
        <w:rPr>
          <w:rFonts w:ascii="Times New Roman" w:hAnsi="Times New Roman" w:cs="Times New Roman"/>
          <w:bCs/>
          <w:iCs/>
          <w:color w:val="000000" w:themeColor="text1"/>
          <w:sz w:val="24"/>
          <w:szCs w:val="24"/>
        </w:rPr>
        <w:t>установа</w:t>
      </w:r>
      <w:r w:rsidRPr="00C434C8">
        <w:rPr>
          <w:rFonts w:ascii="Times New Roman" w:hAnsi="Times New Roman" w:cs="Times New Roman"/>
          <w:bCs/>
          <w:iCs/>
          <w:color w:val="000000" w:themeColor="text1"/>
          <w:sz w:val="24"/>
          <w:szCs w:val="24"/>
        </w:rPr>
        <w:t xml:space="preserve"> је ретка појава, поједи</w:t>
      </w:r>
      <w:r w:rsidR="00FE23FF" w:rsidRPr="00C434C8">
        <w:rPr>
          <w:rFonts w:ascii="Times New Roman" w:hAnsi="Times New Roman" w:cs="Times New Roman"/>
          <w:bCs/>
          <w:iCs/>
          <w:color w:val="000000" w:themeColor="text1"/>
          <w:sz w:val="24"/>
          <w:szCs w:val="24"/>
        </w:rPr>
        <w:t>не услуге у заједници које</w:t>
      </w:r>
      <w:r w:rsidRPr="00C434C8">
        <w:rPr>
          <w:rFonts w:ascii="Times New Roman" w:hAnsi="Times New Roman" w:cs="Times New Roman"/>
          <w:bCs/>
          <w:iCs/>
          <w:color w:val="000000" w:themeColor="text1"/>
          <w:sz w:val="24"/>
          <w:szCs w:val="24"/>
        </w:rPr>
        <w:t xml:space="preserve"> подржавају останак у природном окружењу недовољно су развијене. </w:t>
      </w:r>
    </w:p>
    <w:p w14:paraId="20833C3E" w14:textId="77777777" w:rsidR="00D179CF" w:rsidRPr="00C434C8" w:rsidRDefault="00D179CF"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bCs/>
          <w:color w:val="000000" w:themeColor="text1"/>
          <w:sz w:val="24"/>
          <w:szCs w:val="24"/>
        </w:rPr>
        <w:t>Д</w:t>
      </w:r>
      <w:r w:rsidRPr="00C434C8">
        <w:rPr>
          <w:rFonts w:ascii="Times New Roman" w:hAnsi="Times New Roman" w:cs="Times New Roman"/>
          <w:color w:val="000000" w:themeColor="text1"/>
          <w:sz w:val="24"/>
          <w:szCs w:val="24"/>
        </w:rPr>
        <w:t>еинституционализацију треба разликовати од трансформације резиденцијалних установа, као процеса усмереног ка реформисању њиховог мандата, односно услуга које пружају. У то</w:t>
      </w:r>
      <w:r w:rsidR="00C6005E" w:rsidRPr="00C434C8">
        <w:rPr>
          <w:rFonts w:ascii="Times New Roman" w:hAnsi="Times New Roman" w:cs="Times New Roman"/>
          <w:color w:val="000000" w:themeColor="text1"/>
          <w:sz w:val="24"/>
          <w:szCs w:val="24"/>
        </w:rPr>
        <w:t>м смислу, деинституционализација</w:t>
      </w:r>
      <w:r w:rsidRPr="00C434C8">
        <w:rPr>
          <w:rFonts w:ascii="Times New Roman" w:hAnsi="Times New Roman" w:cs="Times New Roman"/>
          <w:color w:val="000000" w:themeColor="text1"/>
          <w:sz w:val="24"/>
          <w:szCs w:val="24"/>
        </w:rPr>
        <w:t xml:space="preserve"> је шири појам чији је крајњи циљ успостављање </w:t>
      </w:r>
      <w:r w:rsidRPr="00C434C8">
        <w:rPr>
          <w:rFonts w:ascii="Times New Roman" w:hAnsi="Times New Roman" w:cs="Times New Roman"/>
          <w:bCs/>
          <w:color w:val="000000" w:themeColor="text1"/>
          <w:sz w:val="24"/>
          <w:szCs w:val="24"/>
        </w:rPr>
        <w:t>система који пружа могућности</w:t>
      </w:r>
      <w:r w:rsidRPr="00C434C8">
        <w:rPr>
          <w:rFonts w:ascii="Times New Roman" w:hAnsi="Times New Roman" w:cs="Times New Roman"/>
          <w:color w:val="000000" w:themeColor="text1"/>
          <w:sz w:val="24"/>
          <w:szCs w:val="24"/>
        </w:rPr>
        <w:t>, подржавајући особе са инвалидитетом у остваривању и одржавању оптималног нивоа самосталности и друштвеног учешћа, узимајући у обзир личне чиниоце, окружење и очекивања</w:t>
      </w:r>
      <w:r w:rsidRPr="00C434C8">
        <w:rPr>
          <w:rFonts w:ascii="Times New Roman" w:hAnsi="Times New Roman" w:cs="Times New Roman"/>
          <w:color w:val="000000" w:themeColor="text1"/>
          <w:sz w:val="24"/>
          <w:szCs w:val="24"/>
          <w:vertAlign w:val="superscript"/>
        </w:rPr>
        <w:footnoteReference w:id="3"/>
      </w:r>
      <w:r w:rsidRPr="00C434C8">
        <w:rPr>
          <w:rFonts w:ascii="Times New Roman" w:hAnsi="Times New Roman" w:cs="Times New Roman"/>
          <w:color w:val="000000" w:themeColor="text1"/>
          <w:sz w:val="24"/>
          <w:szCs w:val="24"/>
        </w:rPr>
        <w:t xml:space="preserve">. </w:t>
      </w:r>
    </w:p>
    <w:p w14:paraId="65AAE007" w14:textId="7E28AF47" w:rsidR="009E0595" w:rsidRPr="00C434C8" w:rsidRDefault="009E0595"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Основни циљ Стратегије је остваривање права на живот у заједници корисника социјалне заштите кроз процесе деинституционализације и социјалне инклузије. Овај циљ ће се остварити кроз сет посебних циљева и активности које ће кроз развој услуга у заједници, обезбеђивањ</w:t>
      </w:r>
      <w:r w:rsidR="0093650C" w:rsidRPr="00C434C8">
        <w:rPr>
          <w:rFonts w:ascii="Times New Roman" w:hAnsi="Times New Roman" w:cs="Times New Roman"/>
          <w:color w:val="000000" w:themeColor="text1"/>
          <w:sz w:val="24"/>
          <w:szCs w:val="24"/>
        </w:rPr>
        <w:t>е</w:t>
      </w:r>
      <w:r w:rsidRPr="00C434C8">
        <w:rPr>
          <w:rFonts w:ascii="Times New Roman" w:hAnsi="Times New Roman" w:cs="Times New Roman"/>
          <w:color w:val="000000" w:themeColor="text1"/>
          <w:sz w:val="24"/>
          <w:szCs w:val="24"/>
        </w:rPr>
        <w:t xml:space="preserve"> стабилних извора финансирања и услова за интеграцију, превенирати смештај корисника у институције, односно њихов повратак у локалне заједнице. </w:t>
      </w:r>
    </w:p>
    <w:p w14:paraId="67614DA6" w14:textId="77777777" w:rsidR="00D179CF" w:rsidRPr="00C434C8" w:rsidRDefault="00D179CF" w:rsidP="00FA4212">
      <w:pPr>
        <w:spacing w:line="240" w:lineRule="auto"/>
        <w:jc w:val="both"/>
        <w:rPr>
          <w:rFonts w:ascii="Times New Roman" w:hAnsi="Times New Roman" w:cs="Times New Roman"/>
          <w:color w:val="000000" w:themeColor="text1"/>
          <w:sz w:val="24"/>
          <w:szCs w:val="24"/>
        </w:rPr>
      </w:pPr>
    </w:p>
    <w:p w14:paraId="1AECC2BB" w14:textId="77777777" w:rsidR="00690FDF" w:rsidRPr="00C434C8" w:rsidRDefault="00690FDF" w:rsidP="00FA4212">
      <w:pPr>
        <w:spacing w:line="240" w:lineRule="auto"/>
        <w:jc w:val="center"/>
        <w:rPr>
          <w:rFonts w:ascii="Times New Roman" w:hAnsi="Times New Roman" w:cs="Times New Roman"/>
          <w:color w:val="000000" w:themeColor="text1"/>
          <w:sz w:val="24"/>
          <w:szCs w:val="24"/>
          <w:shd w:val="clear" w:color="auto" w:fill="FFFFFF"/>
        </w:rPr>
      </w:pPr>
      <w:r w:rsidRPr="00C434C8">
        <w:rPr>
          <w:rFonts w:ascii="Times New Roman" w:hAnsi="Times New Roman" w:cs="Times New Roman"/>
          <w:color w:val="000000" w:themeColor="text1"/>
          <w:sz w:val="24"/>
          <w:szCs w:val="24"/>
          <w:shd w:val="clear" w:color="auto" w:fill="FFFFFF"/>
        </w:rPr>
        <w:t>2. ПЛАНСК</w:t>
      </w:r>
      <w:r w:rsidR="00466C78" w:rsidRPr="00C434C8">
        <w:rPr>
          <w:rFonts w:ascii="Times New Roman" w:hAnsi="Times New Roman" w:cs="Times New Roman"/>
          <w:color w:val="000000" w:themeColor="text1"/>
          <w:sz w:val="24"/>
          <w:szCs w:val="24"/>
          <w:shd w:val="clear" w:color="auto" w:fill="FFFFFF"/>
        </w:rPr>
        <w:t>А</w:t>
      </w:r>
      <w:r w:rsidRPr="00C434C8">
        <w:rPr>
          <w:rFonts w:ascii="Times New Roman" w:hAnsi="Times New Roman" w:cs="Times New Roman"/>
          <w:color w:val="000000" w:themeColor="text1"/>
          <w:sz w:val="24"/>
          <w:szCs w:val="24"/>
          <w:shd w:val="clear" w:color="auto" w:fill="FFFFFF"/>
        </w:rPr>
        <w:t xml:space="preserve"> ДОКУМЕНТ</w:t>
      </w:r>
      <w:r w:rsidR="00466C78" w:rsidRPr="00C434C8">
        <w:rPr>
          <w:rFonts w:ascii="Times New Roman" w:hAnsi="Times New Roman" w:cs="Times New Roman"/>
          <w:color w:val="000000" w:themeColor="text1"/>
          <w:sz w:val="24"/>
          <w:szCs w:val="24"/>
          <w:shd w:val="clear" w:color="auto" w:fill="FFFFFF"/>
        </w:rPr>
        <w:t>А</w:t>
      </w:r>
      <w:r w:rsidRPr="00C434C8">
        <w:rPr>
          <w:rFonts w:ascii="Times New Roman" w:hAnsi="Times New Roman" w:cs="Times New Roman"/>
          <w:color w:val="000000" w:themeColor="text1"/>
          <w:sz w:val="24"/>
          <w:szCs w:val="24"/>
          <w:shd w:val="clear" w:color="auto" w:fill="FFFFFF"/>
        </w:rPr>
        <w:t xml:space="preserve"> И ПРАВНИ ОКВИР РЕЛЕВАНТНИ ЗА СТРАТЕГИЈУ</w:t>
      </w:r>
    </w:p>
    <w:p w14:paraId="07F74938" w14:textId="77777777" w:rsidR="00690FDF" w:rsidRPr="00C434C8" w:rsidRDefault="00690FDF" w:rsidP="00FA4212">
      <w:pPr>
        <w:spacing w:after="0" w:line="240" w:lineRule="auto"/>
        <w:ind w:left="708"/>
        <w:jc w:val="center"/>
        <w:rPr>
          <w:rFonts w:ascii="Times New Roman" w:eastAsia="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2.1</w:t>
      </w:r>
      <w:r w:rsidR="00466C78"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w:t>
      </w:r>
      <w:r w:rsidR="00701563">
        <w:fldChar w:fldCharType="begin"/>
      </w:r>
      <w:r w:rsidR="00701563">
        <w:instrText xml:space="preserve"> HYPERLINK "about:blankSG_044_2020_003.htm" \l "str_3" </w:instrText>
      </w:r>
      <w:r w:rsidR="00701563">
        <w:fldChar w:fldCharType="separate"/>
      </w:r>
      <w:r w:rsidRPr="00C434C8">
        <w:rPr>
          <w:rFonts w:ascii="Times New Roman" w:eastAsia="Times New Roman" w:hAnsi="Times New Roman" w:cs="Times New Roman"/>
          <w:color w:val="000000" w:themeColor="text1"/>
          <w:sz w:val="24"/>
          <w:szCs w:val="24"/>
        </w:rPr>
        <w:t>Национални плански документи </w:t>
      </w:r>
      <w:r w:rsidR="00701563">
        <w:rPr>
          <w:rFonts w:ascii="Times New Roman" w:eastAsia="Times New Roman" w:hAnsi="Times New Roman" w:cs="Times New Roman"/>
          <w:color w:val="000000" w:themeColor="text1"/>
          <w:sz w:val="24"/>
          <w:szCs w:val="24"/>
        </w:rPr>
        <w:fldChar w:fldCharType="end"/>
      </w:r>
    </w:p>
    <w:p w14:paraId="34C08F2F" w14:textId="3F9B1EEB" w:rsidR="00690FDF" w:rsidRPr="00C434C8" w:rsidRDefault="000A5324" w:rsidP="00595D78">
      <w:pPr>
        <w:pStyle w:val="Normal1"/>
        <w:spacing w:before="0" w:beforeAutospacing="0" w:after="0" w:afterAutospacing="0"/>
        <w:ind w:firstLine="708"/>
        <w:jc w:val="both"/>
        <w:rPr>
          <w:rFonts w:ascii="Times New Roman" w:hAnsi="Times New Roman" w:cs="Times New Roman"/>
          <w:color w:val="000000" w:themeColor="text1"/>
          <w:sz w:val="24"/>
          <w:szCs w:val="24"/>
          <w:lang w:val="sr-Cyrl-RS"/>
        </w:rPr>
      </w:pPr>
      <w:r w:rsidRPr="00C434C8">
        <w:rPr>
          <w:rFonts w:ascii="Times New Roman" w:hAnsi="Times New Roman" w:cs="Times New Roman"/>
          <w:color w:val="000000" w:themeColor="text1"/>
          <w:sz w:val="24"/>
          <w:szCs w:val="24"/>
          <w:lang w:val="sr-Cyrl-RS"/>
        </w:rPr>
        <w:t>Бројна су с</w:t>
      </w:r>
      <w:r w:rsidR="00690FDF" w:rsidRPr="00C434C8">
        <w:rPr>
          <w:rFonts w:ascii="Times New Roman" w:hAnsi="Times New Roman" w:cs="Times New Roman"/>
          <w:color w:val="000000" w:themeColor="text1"/>
          <w:sz w:val="24"/>
          <w:szCs w:val="24"/>
          <w:lang w:val="sr-Cyrl-RS"/>
        </w:rPr>
        <w:t xml:space="preserve">тратешка документа Владе у различитим областима </w:t>
      </w:r>
      <w:r w:rsidRPr="00C434C8">
        <w:rPr>
          <w:rFonts w:ascii="Times New Roman" w:hAnsi="Times New Roman" w:cs="Times New Roman"/>
          <w:color w:val="000000" w:themeColor="text1"/>
          <w:sz w:val="24"/>
          <w:szCs w:val="24"/>
          <w:lang w:val="sr-Cyrl-RS"/>
        </w:rPr>
        <w:t xml:space="preserve">која </w:t>
      </w:r>
      <w:r w:rsidR="00690FDF" w:rsidRPr="00C434C8">
        <w:rPr>
          <w:rFonts w:ascii="Times New Roman" w:hAnsi="Times New Roman" w:cs="Times New Roman"/>
          <w:color w:val="000000" w:themeColor="text1"/>
          <w:sz w:val="24"/>
          <w:szCs w:val="24"/>
          <w:lang w:val="sr-Cyrl-RS"/>
        </w:rPr>
        <w:t xml:space="preserve">указују на </w:t>
      </w:r>
      <w:r w:rsidRPr="00C434C8">
        <w:rPr>
          <w:rFonts w:ascii="Times New Roman" w:hAnsi="Times New Roman" w:cs="Times New Roman"/>
          <w:color w:val="000000" w:themeColor="text1"/>
          <w:sz w:val="24"/>
          <w:szCs w:val="24"/>
          <w:lang w:val="sr-Cyrl-RS"/>
        </w:rPr>
        <w:t xml:space="preserve">неопходност </w:t>
      </w:r>
      <w:r w:rsidR="00690FDF" w:rsidRPr="00C434C8">
        <w:rPr>
          <w:rFonts w:ascii="Times New Roman" w:hAnsi="Times New Roman" w:cs="Times New Roman"/>
          <w:color w:val="000000" w:themeColor="text1"/>
          <w:sz w:val="24"/>
          <w:szCs w:val="24"/>
          <w:lang w:val="sr-Cyrl-RS"/>
        </w:rPr>
        <w:t xml:space="preserve">деинституционализације </w:t>
      </w:r>
      <w:r w:rsidRPr="00C434C8">
        <w:rPr>
          <w:rFonts w:ascii="Times New Roman" w:hAnsi="Times New Roman" w:cs="Times New Roman"/>
          <w:color w:val="000000" w:themeColor="text1"/>
          <w:sz w:val="24"/>
          <w:szCs w:val="24"/>
          <w:lang w:val="sr-Cyrl-RS"/>
        </w:rPr>
        <w:t xml:space="preserve">у систему социјалне заштите, </w:t>
      </w:r>
      <w:r w:rsidR="00690FDF" w:rsidRPr="00C434C8">
        <w:rPr>
          <w:rFonts w:ascii="Times New Roman" w:hAnsi="Times New Roman" w:cs="Times New Roman"/>
          <w:color w:val="000000" w:themeColor="text1"/>
          <w:sz w:val="24"/>
          <w:szCs w:val="24"/>
          <w:lang w:val="sr-Cyrl-RS"/>
        </w:rPr>
        <w:t xml:space="preserve">а посебно </w:t>
      </w:r>
      <w:r w:rsidRPr="00C434C8">
        <w:rPr>
          <w:rFonts w:ascii="Times New Roman" w:hAnsi="Times New Roman" w:cs="Times New Roman"/>
          <w:color w:val="000000" w:themeColor="text1"/>
          <w:sz w:val="24"/>
          <w:szCs w:val="24"/>
          <w:lang w:val="sr-Cyrl-RS"/>
        </w:rPr>
        <w:t xml:space="preserve">се </w:t>
      </w:r>
      <w:r w:rsidR="00690FDF" w:rsidRPr="00C434C8">
        <w:rPr>
          <w:rFonts w:ascii="Times New Roman" w:hAnsi="Times New Roman" w:cs="Times New Roman"/>
          <w:color w:val="000000" w:themeColor="text1"/>
          <w:sz w:val="24"/>
          <w:szCs w:val="24"/>
          <w:lang w:val="sr-Cyrl-RS"/>
        </w:rPr>
        <w:t xml:space="preserve">издвајају: </w:t>
      </w:r>
    </w:p>
    <w:p w14:paraId="5A41CD7F" w14:textId="255E68B9" w:rsidR="00690FDF" w:rsidRPr="00C434C8" w:rsidRDefault="00690FDF" w:rsidP="00FA4212">
      <w:pPr>
        <w:pStyle w:val="Normal1"/>
        <w:numPr>
          <w:ilvl w:val="0"/>
          <w:numId w:val="2"/>
        </w:numPr>
        <w:spacing w:before="0" w:beforeAutospacing="0" w:after="0" w:afterAutospacing="0"/>
        <w:jc w:val="both"/>
        <w:rPr>
          <w:rFonts w:ascii="Times New Roman" w:hAnsi="Times New Roman" w:cs="Times New Roman"/>
          <w:color w:val="000000" w:themeColor="text1"/>
          <w:sz w:val="24"/>
          <w:szCs w:val="24"/>
          <w:lang w:val="sr-Cyrl-RS"/>
        </w:rPr>
      </w:pPr>
      <w:r w:rsidRPr="00C434C8">
        <w:rPr>
          <w:rFonts w:ascii="Times New Roman" w:hAnsi="Times New Roman" w:cs="Times New Roman"/>
          <w:color w:val="000000" w:themeColor="text1"/>
          <w:sz w:val="24"/>
          <w:szCs w:val="24"/>
          <w:lang w:val="sr-Cyrl-RS"/>
        </w:rPr>
        <w:t>Акциони план за Поглавље 23, одељак „Основна права</w:t>
      </w:r>
      <w:r w:rsidR="00103E91"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lang w:val="sr-Cyrl-RS"/>
        </w:rPr>
        <w:t>;</w:t>
      </w:r>
      <w:r w:rsidRPr="00C434C8">
        <w:rPr>
          <w:rStyle w:val="FootnoteReference"/>
          <w:rFonts w:ascii="Times New Roman" w:hAnsi="Times New Roman" w:cs="Times New Roman"/>
          <w:color w:val="000000" w:themeColor="text1"/>
          <w:sz w:val="24"/>
          <w:szCs w:val="24"/>
          <w:lang w:val="sr-Cyrl-RS"/>
        </w:rPr>
        <w:footnoteReference w:id="4"/>
      </w:r>
    </w:p>
    <w:p w14:paraId="29756FA8" w14:textId="77777777" w:rsidR="00690FDF" w:rsidRPr="00C434C8" w:rsidRDefault="00295117" w:rsidP="00FA4212">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Програм </w:t>
      </w:r>
      <w:r w:rsidR="00690FDF" w:rsidRPr="00C434C8">
        <w:rPr>
          <w:rFonts w:ascii="Times New Roman" w:eastAsia="Times New Roman" w:hAnsi="Times New Roman" w:cs="Times New Roman"/>
          <w:color w:val="000000" w:themeColor="text1"/>
          <w:sz w:val="24"/>
          <w:szCs w:val="24"/>
        </w:rPr>
        <w:t>реформи политике запошљавања и социјалне политике</w:t>
      </w:r>
      <w:r w:rsidR="00690FDF" w:rsidRPr="00C434C8">
        <w:rPr>
          <w:rFonts w:ascii="Times New Roman" w:eastAsia="Times New Roman" w:hAnsi="Times New Roman" w:cs="Times New Roman"/>
          <w:color w:val="000000" w:themeColor="text1"/>
          <w:sz w:val="24"/>
          <w:szCs w:val="24"/>
        </w:rPr>
        <w:br/>
        <w:t xml:space="preserve">у процесу приступања Европској унији </w:t>
      </w:r>
      <w:r w:rsidRPr="00C434C8">
        <w:rPr>
          <w:rFonts w:ascii="Times New Roman" w:eastAsia="Times New Roman" w:hAnsi="Times New Roman" w:cs="Times New Roman"/>
          <w:color w:val="000000" w:themeColor="text1"/>
          <w:sz w:val="24"/>
          <w:szCs w:val="24"/>
        </w:rPr>
        <w:t>(2016 - 2017</w:t>
      </w:r>
      <w:r w:rsidR="00690FDF" w:rsidRPr="00C434C8">
        <w:rPr>
          <w:rFonts w:ascii="Times New Roman" w:eastAsia="Times New Roman" w:hAnsi="Times New Roman" w:cs="Times New Roman"/>
          <w:color w:val="000000" w:themeColor="text1"/>
          <w:sz w:val="24"/>
          <w:szCs w:val="24"/>
        </w:rPr>
        <w:t>) и извештај о његовој примени;</w:t>
      </w:r>
      <w:r w:rsidR="00690FDF" w:rsidRPr="00C434C8">
        <w:rPr>
          <w:rStyle w:val="FootnoteReference"/>
          <w:rFonts w:ascii="Times New Roman" w:eastAsia="Times New Roman" w:hAnsi="Times New Roman" w:cs="Times New Roman"/>
          <w:color w:val="000000" w:themeColor="text1"/>
          <w:sz w:val="24"/>
          <w:szCs w:val="24"/>
        </w:rPr>
        <w:footnoteReference w:id="5"/>
      </w:r>
    </w:p>
    <w:p w14:paraId="194956CD" w14:textId="77777777" w:rsidR="00690FDF" w:rsidRPr="00C434C8" w:rsidRDefault="00690FDF" w:rsidP="00FA4212">
      <w:pPr>
        <w:pStyle w:val="Normal1"/>
        <w:numPr>
          <w:ilvl w:val="0"/>
          <w:numId w:val="2"/>
        </w:numPr>
        <w:spacing w:before="0" w:beforeAutospacing="0" w:after="0" w:afterAutospacing="0"/>
        <w:jc w:val="both"/>
        <w:rPr>
          <w:rFonts w:ascii="Times New Roman" w:hAnsi="Times New Roman" w:cs="Times New Roman"/>
          <w:color w:val="000000" w:themeColor="text1"/>
          <w:sz w:val="24"/>
          <w:szCs w:val="24"/>
          <w:lang w:val="sr-Cyrl-RS"/>
        </w:rPr>
      </w:pPr>
      <w:r w:rsidRPr="00C434C8">
        <w:rPr>
          <w:rFonts w:ascii="Times New Roman" w:hAnsi="Times New Roman" w:cs="Times New Roman"/>
          <w:color w:val="000000" w:themeColor="text1"/>
          <w:sz w:val="24"/>
          <w:szCs w:val="24"/>
          <w:lang w:val="sr-Cyrl-RS"/>
        </w:rPr>
        <w:t>Стратегија развоја социјалне заштите;</w:t>
      </w:r>
      <w:r w:rsidRPr="00C434C8">
        <w:rPr>
          <w:rStyle w:val="FootnoteReference"/>
          <w:rFonts w:ascii="Times New Roman" w:hAnsi="Times New Roman" w:cs="Times New Roman"/>
          <w:color w:val="000000" w:themeColor="text1"/>
          <w:sz w:val="24"/>
          <w:szCs w:val="24"/>
          <w:lang w:val="sr-Cyrl-RS"/>
        </w:rPr>
        <w:footnoteReference w:id="6"/>
      </w:r>
    </w:p>
    <w:p w14:paraId="2D93B6FD" w14:textId="77777777" w:rsidR="00690FDF" w:rsidRPr="00C434C8" w:rsidRDefault="00690FDF" w:rsidP="00FA4212">
      <w:pPr>
        <w:pStyle w:val="Normal1"/>
        <w:numPr>
          <w:ilvl w:val="0"/>
          <w:numId w:val="2"/>
        </w:numPr>
        <w:spacing w:before="0" w:beforeAutospacing="0" w:after="0" w:afterAutospacing="0"/>
        <w:jc w:val="both"/>
        <w:rPr>
          <w:rFonts w:ascii="Times New Roman" w:hAnsi="Times New Roman" w:cs="Times New Roman"/>
          <w:bCs/>
          <w:color w:val="000000" w:themeColor="text1"/>
          <w:sz w:val="24"/>
          <w:szCs w:val="24"/>
          <w:lang w:val="sr-Cyrl-RS"/>
        </w:rPr>
      </w:pPr>
      <w:r w:rsidRPr="00C434C8">
        <w:rPr>
          <w:rFonts w:ascii="Times New Roman" w:hAnsi="Times New Roman" w:cs="Times New Roman"/>
          <w:color w:val="000000" w:themeColor="text1"/>
          <w:sz w:val="24"/>
          <w:szCs w:val="24"/>
          <w:lang w:val="sr-Cyrl-RS"/>
        </w:rPr>
        <w:t xml:space="preserve">Стратегија унапређења положаја особа са инвалидитетом у Републици Србији за период од </w:t>
      </w:r>
      <w:r w:rsidRPr="00C434C8">
        <w:rPr>
          <w:rFonts w:ascii="Times New Roman" w:hAnsi="Times New Roman" w:cs="Times New Roman"/>
          <w:bCs/>
          <w:color w:val="000000" w:themeColor="text1"/>
          <w:sz w:val="24"/>
          <w:szCs w:val="24"/>
          <w:lang w:val="sr-Cyrl-RS"/>
        </w:rPr>
        <w:t>2020. до 2024. године</w:t>
      </w:r>
      <w:r w:rsidR="00C51584" w:rsidRPr="00C434C8">
        <w:rPr>
          <w:rStyle w:val="FootnoteReference"/>
          <w:rFonts w:ascii="Times New Roman" w:hAnsi="Times New Roman" w:cs="Times New Roman"/>
          <w:bCs/>
          <w:color w:val="000000" w:themeColor="text1"/>
          <w:sz w:val="24"/>
          <w:szCs w:val="24"/>
          <w:lang w:val="sr-Cyrl-RS"/>
        </w:rPr>
        <w:footnoteReference w:id="7"/>
      </w:r>
      <w:r w:rsidR="009409E4" w:rsidRPr="00C434C8">
        <w:rPr>
          <w:rFonts w:ascii="Times New Roman" w:hAnsi="Times New Roman" w:cs="Times New Roman"/>
          <w:bCs/>
          <w:color w:val="000000" w:themeColor="text1"/>
          <w:sz w:val="24"/>
          <w:szCs w:val="24"/>
          <w:lang w:val="sr-Cyrl-RS"/>
        </w:rPr>
        <w:t xml:space="preserve"> и припадајући Акциони план</w:t>
      </w:r>
      <w:r w:rsidRPr="00C434C8">
        <w:rPr>
          <w:rFonts w:ascii="Times New Roman" w:hAnsi="Times New Roman" w:cs="Times New Roman"/>
          <w:bCs/>
          <w:color w:val="000000" w:themeColor="text1"/>
          <w:sz w:val="24"/>
          <w:szCs w:val="24"/>
          <w:lang w:val="sr-Cyrl-RS"/>
        </w:rPr>
        <w:t>;</w:t>
      </w:r>
    </w:p>
    <w:p w14:paraId="16DFCA73" w14:textId="77777777" w:rsidR="001B7857" w:rsidRPr="00C434C8" w:rsidRDefault="001B7857" w:rsidP="00FA4212">
      <w:pPr>
        <w:pStyle w:val="Normal1"/>
        <w:numPr>
          <w:ilvl w:val="0"/>
          <w:numId w:val="2"/>
        </w:numPr>
        <w:spacing w:after="0"/>
        <w:jc w:val="both"/>
        <w:rPr>
          <w:rFonts w:ascii="Times New Roman" w:hAnsi="Times New Roman" w:cs="Times New Roman"/>
          <w:bCs/>
          <w:color w:val="000000" w:themeColor="text1"/>
          <w:sz w:val="24"/>
          <w:szCs w:val="24"/>
          <w:lang w:val="sr-Cyrl-RS"/>
        </w:rPr>
      </w:pPr>
      <w:r w:rsidRPr="00C434C8">
        <w:rPr>
          <w:rFonts w:ascii="Times New Roman" w:hAnsi="Times New Roman" w:cs="Times New Roman"/>
          <w:bCs/>
          <w:color w:val="000000" w:themeColor="text1"/>
          <w:sz w:val="24"/>
          <w:szCs w:val="24"/>
          <w:lang w:val="sr-Cyrl-RS"/>
        </w:rPr>
        <w:t>Стратегија развоја заштите менталног здравља;</w:t>
      </w:r>
      <w:r w:rsidR="00843C9E" w:rsidRPr="00C434C8">
        <w:rPr>
          <w:rStyle w:val="FootnoteReference"/>
          <w:rFonts w:ascii="Times New Roman" w:hAnsi="Times New Roman" w:cs="Times New Roman"/>
          <w:bCs/>
          <w:color w:val="000000" w:themeColor="text1"/>
          <w:sz w:val="24"/>
          <w:szCs w:val="24"/>
          <w:lang w:val="sr-Cyrl-RS"/>
        </w:rPr>
        <w:footnoteReference w:id="8"/>
      </w:r>
      <w:r w:rsidRPr="00C434C8">
        <w:rPr>
          <w:rFonts w:ascii="Times New Roman" w:hAnsi="Times New Roman" w:cs="Times New Roman"/>
          <w:bCs/>
          <w:color w:val="000000" w:themeColor="text1"/>
          <w:sz w:val="24"/>
          <w:szCs w:val="24"/>
          <w:lang w:val="sr-Cyrl-RS"/>
        </w:rPr>
        <w:t xml:space="preserve"> </w:t>
      </w:r>
    </w:p>
    <w:p w14:paraId="22665CA5" w14:textId="77777777" w:rsidR="001B7857" w:rsidRPr="00C434C8" w:rsidRDefault="001B7857" w:rsidP="00FA4212">
      <w:pPr>
        <w:pStyle w:val="Normal1"/>
        <w:numPr>
          <w:ilvl w:val="0"/>
          <w:numId w:val="2"/>
        </w:numPr>
        <w:spacing w:after="0"/>
        <w:jc w:val="both"/>
        <w:rPr>
          <w:rFonts w:ascii="Times New Roman" w:hAnsi="Times New Roman" w:cs="Times New Roman"/>
          <w:bCs/>
          <w:color w:val="000000" w:themeColor="text1"/>
          <w:sz w:val="24"/>
          <w:szCs w:val="24"/>
          <w:lang w:val="sr-Cyrl-RS"/>
        </w:rPr>
      </w:pPr>
      <w:r w:rsidRPr="00C434C8">
        <w:rPr>
          <w:rFonts w:ascii="Times New Roman" w:hAnsi="Times New Roman" w:cs="Times New Roman"/>
          <w:bCs/>
          <w:color w:val="000000" w:themeColor="text1"/>
          <w:sz w:val="24"/>
          <w:szCs w:val="24"/>
          <w:lang w:val="sr-Cyrl-RS"/>
        </w:rPr>
        <w:t>Програм о заштити менталног здравља у Републици Србији за период 2019-2026. године;</w:t>
      </w:r>
      <w:r w:rsidR="00843C9E" w:rsidRPr="00C434C8">
        <w:rPr>
          <w:rStyle w:val="FootnoteReference"/>
          <w:rFonts w:ascii="Times New Roman" w:hAnsi="Times New Roman" w:cs="Times New Roman"/>
          <w:bCs/>
          <w:color w:val="000000" w:themeColor="text1"/>
          <w:sz w:val="24"/>
          <w:szCs w:val="24"/>
          <w:lang w:val="sr-Cyrl-RS"/>
        </w:rPr>
        <w:footnoteReference w:id="9"/>
      </w:r>
      <w:r w:rsidRPr="00C434C8">
        <w:rPr>
          <w:rFonts w:ascii="Times New Roman" w:hAnsi="Times New Roman" w:cs="Times New Roman"/>
          <w:bCs/>
          <w:color w:val="000000" w:themeColor="text1"/>
          <w:sz w:val="24"/>
          <w:szCs w:val="24"/>
          <w:lang w:val="sr-Cyrl-RS"/>
        </w:rPr>
        <w:t xml:space="preserve">   </w:t>
      </w:r>
    </w:p>
    <w:p w14:paraId="4BFCE8A1" w14:textId="43AC00EF" w:rsidR="001B7857" w:rsidRPr="00C434C8" w:rsidRDefault="001B7857" w:rsidP="00FA4212">
      <w:pPr>
        <w:pStyle w:val="Normal1"/>
        <w:numPr>
          <w:ilvl w:val="0"/>
          <w:numId w:val="2"/>
        </w:numPr>
        <w:spacing w:after="0"/>
        <w:jc w:val="both"/>
        <w:rPr>
          <w:rFonts w:ascii="Times New Roman" w:hAnsi="Times New Roman" w:cs="Times New Roman"/>
          <w:bCs/>
          <w:color w:val="000000" w:themeColor="text1"/>
          <w:sz w:val="24"/>
          <w:szCs w:val="24"/>
          <w:lang w:val="sr-Cyrl-RS"/>
        </w:rPr>
      </w:pPr>
      <w:r w:rsidRPr="00C434C8">
        <w:rPr>
          <w:rFonts w:ascii="Times New Roman" w:hAnsi="Times New Roman" w:cs="Times New Roman"/>
          <w:bCs/>
          <w:color w:val="000000" w:themeColor="text1"/>
          <w:sz w:val="24"/>
          <w:szCs w:val="24"/>
          <w:lang w:val="sr-Cyrl-RS"/>
        </w:rPr>
        <w:t>Стратегија превенције и заштите од дискриминације</w:t>
      </w:r>
      <w:r w:rsidR="00843C9E" w:rsidRPr="00C434C8">
        <w:rPr>
          <w:rStyle w:val="FootnoteReference"/>
          <w:rFonts w:ascii="Times New Roman" w:hAnsi="Times New Roman" w:cs="Times New Roman"/>
          <w:bCs/>
          <w:color w:val="000000" w:themeColor="text1"/>
          <w:sz w:val="24"/>
          <w:szCs w:val="24"/>
          <w:lang w:val="sr-Cyrl-RS"/>
        </w:rPr>
        <w:footnoteReference w:id="10"/>
      </w:r>
      <w:r w:rsidR="003C47D2" w:rsidRPr="00C434C8">
        <w:rPr>
          <w:rFonts w:ascii="Times New Roman" w:hAnsi="Times New Roman" w:cs="Times New Roman"/>
          <w:bCs/>
          <w:color w:val="000000" w:themeColor="text1"/>
          <w:sz w:val="24"/>
          <w:szCs w:val="24"/>
          <w:lang w:val="sr-Cyrl-RS"/>
        </w:rPr>
        <w:t xml:space="preserve"> </w:t>
      </w:r>
      <w:r w:rsidRPr="00C434C8">
        <w:rPr>
          <w:rFonts w:ascii="Times New Roman" w:hAnsi="Times New Roman" w:cs="Times New Roman"/>
          <w:bCs/>
          <w:color w:val="000000" w:themeColor="text1"/>
          <w:sz w:val="24"/>
          <w:szCs w:val="24"/>
          <w:lang w:val="sr-Cyrl-RS"/>
        </w:rPr>
        <w:t>и Акциони план за примену Стратегије превенције и заштите од дискриминације за период од 2014. до 2018. године</w:t>
      </w:r>
      <w:r w:rsidR="00843C9E" w:rsidRPr="00C434C8">
        <w:rPr>
          <w:rFonts w:ascii="Times New Roman" w:hAnsi="Times New Roman" w:cs="Times New Roman"/>
          <w:bCs/>
          <w:color w:val="000000" w:themeColor="text1"/>
          <w:sz w:val="24"/>
          <w:szCs w:val="24"/>
          <w:lang w:val="sr-Cyrl-RS"/>
        </w:rPr>
        <w:t>.</w:t>
      </w:r>
    </w:p>
    <w:p w14:paraId="38ACB408" w14:textId="54D246F2" w:rsidR="00790AB2" w:rsidRPr="00C434C8" w:rsidRDefault="00790AB2" w:rsidP="00FA4212">
      <w:pPr>
        <w:pStyle w:val="Normal1"/>
        <w:numPr>
          <w:ilvl w:val="0"/>
          <w:numId w:val="2"/>
        </w:numPr>
        <w:spacing w:after="0"/>
        <w:jc w:val="both"/>
        <w:rPr>
          <w:rFonts w:ascii="Times New Roman" w:hAnsi="Times New Roman" w:cs="Times New Roman"/>
          <w:bCs/>
          <w:color w:val="000000" w:themeColor="text1"/>
          <w:sz w:val="24"/>
          <w:szCs w:val="24"/>
          <w:lang w:val="sr-Cyrl-RS"/>
        </w:rPr>
      </w:pPr>
      <w:r w:rsidRPr="00C434C8">
        <w:rPr>
          <w:rFonts w:ascii="Times New Roman" w:hAnsi="Times New Roman" w:cs="Times New Roman"/>
          <w:bCs/>
          <w:color w:val="000000" w:themeColor="text1"/>
          <w:sz w:val="24"/>
          <w:szCs w:val="24"/>
          <w:lang w:val="sr-Cyrl-RS"/>
        </w:rPr>
        <w:t>Стратегија за превенцију и заштиту деце од насиља за период од 2020. до 2023.године</w:t>
      </w:r>
      <w:r w:rsidRPr="00C434C8">
        <w:rPr>
          <w:rStyle w:val="FootnoteReference"/>
          <w:rFonts w:ascii="Times New Roman" w:hAnsi="Times New Roman" w:cs="Times New Roman"/>
          <w:bCs/>
          <w:color w:val="000000" w:themeColor="text1"/>
          <w:sz w:val="24"/>
          <w:szCs w:val="24"/>
          <w:lang w:val="sr-Cyrl-RS"/>
        </w:rPr>
        <w:footnoteReference w:id="11"/>
      </w:r>
    </w:p>
    <w:p w14:paraId="4075354A" w14:textId="77777777" w:rsidR="00A14509" w:rsidRPr="00C434C8" w:rsidRDefault="00A14509" w:rsidP="00595D78">
      <w:pPr>
        <w:pStyle w:val="wyq110---naslov-clana"/>
        <w:spacing w:before="0" w:after="0"/>
        <w:ind w:firstLine="720"/>
        <w:jc w:val="both"/>
        <w:rPr>
          <w:rFonts w:ascii="Times New Roman" w:hAnsi="Times New Roman" w:cs="Times New Roman"/>
          <w:b w:val="0"/>
          <w:color w:val="000000" w:themeColor="text1"/>
          <w:lang w:val="sr-Cyrl-RS"/>
        </w:rPr>
      </w:pPr>
      <w:r w:rsidRPr="00C434C8">
        <w:rPr>
          <w:rFonts w:ascii="Times New Roman" w:hAnsi="Times New Roman" w:cs="Times New Roman"/>
          <w:b w:val="0"/>
          <w:color w:val="000000" w:themeColor="text1"/>
          <w:lang w:val="sr-Cyrl-RS"/>
        </w:rPr>
        <w:t>У н</w:t>
      </w:r>
      <w:r w:rsidR="00783184" w:rsidRPr="00C434C8">
        <w:rPr>
          <w:rFonts w:ascii="Times New Roman" w:hAnsi="Times New Roman" w:cs="Times New Roman"/>
          <w:b w:val="0"/>
          <w:color w:val="000000" w:themeColor="text1"/>
          <w:lang w:val="sr-Cyrl-RS"/>
        </w:rPr>
        <w:t xml:space="preserve">аведеним документима </w:t>
      </w:r>
      <w:r w:rsidRPr="00C434C8">
        <w:rPr>
          <w:rFonts w:ascii="Times New Roman" w:hAnsi="Times New Roman" w:cs="Times New Roman"/>
          <w:b w:val="0"/>
          <w:color w:val="000000" w:themeColor="text1"/>
          <w:lang w:val="sr-Cyrl-RS"/>
        </w:rPr>
        <w:t xml:space="preserve">одређени су </w:t>
      </w:r>
      <w:r w:rsidR="00783184" w:rsidRPr="00C434C8">
        <w:rPr>
          <w:rFonts w:ascii="Times New Roman" w:hAnsi="Times New Roman" w:cs="Times New Roman"/>
          <w:b w:val="0"/>
          <w:color w:val="000000" w:themeColor="text1"/>
          <w:lang w:val="sr-Cyrl-RS"/>
        </w:rPr>
        <w:t xml:space="preserve">циљеви и прописане мере и активности које су усмерене на развој услуга у заједници и спречавање институционализације. </w:t>
      </w:r>
    </w:p>
    <w:p w14:paraId="6B8A38B0" w14:textId="77777777" w:rsidR="00A14509" w:rsidRPr="00C434C8" w:rsidRDefault="0028618F" w:rsidP="00FA4212">
      <w:pPr>
        <w:pStyle w:val="wyq110---naslov-clana"/>
        <w:spacing w:before="0" w:after="0"/>
        <w:jc w:val="both"/>
        <w:rPr>
          <w:rFonts w:ascii="Times New Roman" w:hAnsi="Times New Roman" w:cs="Times New Roman"/>
          <w:b w:val="0"/>
          <w:bCs w:val="0"/>
          <w:color w:val="000000" w:themeColor="text1"/>
          <w:lang w:val="sr-Cyrl-RS"/>
        </w:rPr>
      </w:pPr>
      <w:r w:rsidRPr="00C434C8">
        <w:rPr>
          <w:rFonts w:ascii="Times New Roman" w:hAnsi="Times New Roman" w:cs="Times New Roman"/>
          <w:b w:val="0"/>
          <w:bCs w:val="0"/>
          <w:color w:val="000000" w:themeColor="text1"/>
          <w:lang w:val="sr-Cyrl-RS"/>
        </w:rPr>
        <w:t xml:space="preserve">Акционим планом за Поглавље 23, у одељку Основна права, предвиђа се </w:t>
      </w:r>
      <w:r w:rsidR="00074307" w:rsidRPr="00C434C8">
        <w:rPr>
          <w:rFonts w:ascii="Times New Roman" w:hAnsi="Times New Roman" w:cs="Times New Roman"/>
          <w:b w:val="0"/>
          <w:bCs w:val="0"/>
          <w:color w:val="000000" w:themeColor="text1"/>
          <w:lang w:val="sr-Cyrl-RS"/>
        </w:rPr>
        <w:t xml:space="preserve">примена начела недискриминације </w:t>
      </w:r>
      <w:r w:rsidRPr="00C434C8">
        <w:rPr>
          <w:rFonts w:ascii="Times New Roman" w:hAnsi="Times New Roman" w:cs="Times New Roman"/>
          <w:b w:val="0"/>
          <w:bCs w:val="0"/>
          <w:color w:val="000000" w:themeColor="text1"/>
          <w:lang w:val="sr-Cyrl-RS"/>
        </w:rPr>
        <w:t xml:space="preserve">осетљивих друштвених група (3.4.). Као једна од активности у реализацији овог начела, прописује </w:t>
      </w:r>
      <w:r w:rsidR="00A14509" w:rsidRPr="00C434C8">
        <w:rPr>
          <w:rFonts w:ascii="Times New Roman" w:hAnsi="Times New Roman" w:cs="Times New Roman"/>
          <w:b w:val="0"/>
          <w:bCs w:val="0"/>
          <w:color w:val="000000" w:themeColor="text1"/>
          <w:lang w:val="sr-Cyrl-RS"/>
        </w:rPr>
        <w:t xml:space="preserve">се </w:t>
      </w:r>
      <w:r w:rsidRPr="00C434C8">
        <w:rPr>
          <w:rFonts w:ascii="Times New Roman" w:hAnsi="Times New Roman" w:cs="Times New Roman"/>
          <w:b w:val="0"/>
          <w:bCs w:val="0"/>
          <w:color w:val="000000" w:themeColor="text1"/>
          <w:lang w:val="sr-Cyrl-RS"/>
        </w:rPr>
        <w:t>контин</w:t>
      </w:r>
      <w:r w:rsidR="00FE399B" w:rsidRPr="00C434C8">
        <w:rPr>
          <w:rFonts w:ascii="Times New Roman" w:hAnsi="Times New Roman" w:cs="Times New Roman"/>
          <w:b w:val="0"/>
          <w:bCs w:val="0"/>
          <w:color w:val="000000" w:themeColor="text1"/>
          <w:lang w:val="sr-Cyrl-RS"/>
        </w:rPr>
        <w:t>у</w:t>
      </w:r>
      <w:r w:rsidRPr="00C434C8">
        <w:rPr>
          <w:rFonts w:ascii="Times New Roman" w:hAnsi="Times New Roman" w:cs="Times New Roman"/>
          <w:b w:val="0"/>
          <w:bCs w:val="0"/>
          <w:color w:val="000000" w:themeColor="text1"/>
          <w:lang w:val="sr-Cyrl-RS"/>
        </w:rPr>
        <w:t>ирана активност развоја капацитета пружалаца услуга социјалне заштите у складу са процесима деинституционализације и децентрализације система</w:t>
      </w:r>
      <w:r w:rsidR="00A14509" w:rsidRPr="00C434C8">
        <w:rPr>
          <w:rFonts w:ascii="Times New Roman" w:hAnsi="Times New Roman" w:cs="Times New Roman"/>
          <w:b w:val="0"/>
          <w:bCs w:val="0"/>
          <w:color w:val="000000" w:themeColor="text1"/>
          <w:lang w:val="sr-Cyrl-RS"/>
        </w:rPr>
        <w:t>,</w:t>
      </w:r>
      <w:r w:rsidRPr="00C434C8">
        <w:rPr>
          <w:rFonts w:ascii="Times New Roman" w:hAnsi="Times New Roman" w:cs="Times New Roman"/>
          <w:b w:val="0"/>
          <w:bCs w:val="0"/>
          <w:color w:val="000000" w:themeColor="text1"/>
          <w:lang w:val="sr-Cyrl-RS"/>
        </w:rPr>
        <w:t xml:space="preserve"> кроз организовање обука за запослене и пружање психосоцијалне подршке за друштвену реинтеграцију. </w:t>
      </w:r>
    </w:p>
    <w:p w14:paraId="30ADABDA" w14:textId="77777777" w:rsidR="00A14509" w:rsidRPr="00C434C8" w:rsidRDefault="00A14509" w:rsidP="00F175AE">
      <w:pPr>
        <w:pStyle w:val="wyq110---naslov-clana"/>
        <w:spacing w:before="0" w:after="0"/>
        <w:ind w:firstLine="720"/>
        <w:jc w:val="both"/>
        <w:rPr>
          <w:rFonts w:ascii="Times New Roman" w:hAnsi="Times New Roman" w:cs="Times New Roman"/>
          <w:b w:val="0"/>
          <w:color w:val="000000" w:themeColor="text1"/>
          <w:lang w:val="sr-Cyrl-RS"/>
        </w:rPr>
      </w:pPr>
      <w:r w:rsidRPr="00C434C8">
        <w:rPr>
          <w:rFonts w:ascii="Times New Roman" w:hAnsi="Times New Roman" w:cs="Times New Roman"/>
          <w:b w:val="0"/>
          <w:color w:val="000000" w:themeColor="text1"/>
          <w:lang w:val="sr-Cyrl-RS"/>
        </w:rPr>
        <w:t xml:space="preserve">У </w:t>
      </w:r>
      <w:r w:rsidR="00285DD2" w:rsidRPr="00C434C8">
        <w:rPr>
          <w:rFonts w:ascii="Times New Roman" w:hAnsi="Times New Roman" w:cs="Times New Roman"/>
          <w:b w:val="0"/>
          <w:color w:val="000000" w:themeColor="text1"/>
          <w:lang w:val="sr-Cyrl-RS"/>
        </w:rPr>
        <w:t>Програм</w:t>
      </w:r>
      <w:r w:rsidRPr="00C434C8">
        <w:rPr>
          <w:rFonts w:ascii="Times New Roman" w:hAnsi="Times New Roman" w:cs="Times New Roman"/>
          <w:b w:val="0"/>
          <w:color w:val="000000" w:themeColor="text1"/>
          <w:lang w:val="sr-Cyrl-RS"/>
        </w:rPr>
        <w:t xml:space="preserve">у </w:t>
      </w:r>
      <w:r w:rsidR="00285DD2" w:rsidRPr="00C434C8">
        <w:rPr>
          <w:rFonts w:ascii="Times New Roman" w:hAnsi="Times New Roman" w:cs="Times New Roman"/>
          <w:b w:val="0"/>
          <w:color w:val="000000" w:themeColor="text1"/>
          <w:lang w:val="sr-Cyrl-RS"/>
        </w:rPr>
        <w:t>реформи политике запошљавања и социјалне политике</w:t>
      </w:r>
      <w:r w:rsidR="00FE399B" w:rsidRPr="00C434C8">
        <w:rPr>
          <w:rFonts w:ascii="Times New Roman" w:hAnsi="Times New Roman" w:cs="Times New Roman"/>
          <w:b w:val="0"/>
          <w:color w:val="000000" w:themeColor="text1"/>
          <w:lang w:val="sr-Cyrl-RS"/>
        </w:rPr>
        <w:t xml:space="preserve"> </w:t>
      </w:r>
      <w:r w:rsidR="00285DD2" w:rsidRPr="00C434C8">
        <w:rPr>
          <w:rFonts w:ascii="Times New Roman" w:hAnsi="Times New Roman" w:cs="Times New Roman"/>
          <w:b w:val="0"/>
          <w:color w:val="000000" w:themeColor="text1"/>
          <w:lang w:val="sr-Cyrl-RS"/>
        </w:rPr>
        <w:t>у процесу приступа</w:t>
      </w:r>
      <w:r w:rsidR="008F0C34" w:rsidRPr="00C434C8">
        <w:rPr>
          <w:rFonts w:ascii="Times New Roman" w:hAnsi="Times New Roman" w:cs="Times New Roman"/>
          <w:b w:val="0"/>
          <w:color w:val="000000" w:themeColor="text1"/>
          <w:lang w:val="sr-Cyrl-RS"/>
        </w:rPr>
        <w:t>ња Европској унији (2016 - 2017</w:t>
      </w:r>
      <w:r w:rsidR="00285DD2" w:rsidRPr="00C434C8">
        <w:rPr>
          <w:rFonts w:ascii="Times New Roman" w:hAnsi="Times New Roman" w:cs="Times New Roman"/>
          <w:b w:val="0"/>
          <w:color w:val="000000" w:themeColor="text1"/>
          <w:lang w:val="sr-Cyrl-RS"/>
        </w:rPr>
        <w:t xml:space="preserve">) и </w:t>
      </w:r>
      <w:r w:rsidRPr="00C434C8">
        <w:rPr>
          <w:rFonts w:ascii="Times New Roman" w:hAnsi="Times New Roman" w:cs="Times New Roman"/>
          <w:b w:val="0"/>
          <w:color w:val="000000" w:themeColor="text1"/>
          <w:lang w:val="sr-Cyrl-RS"/>
        </w:rPr>
        <w:t>извештају</w:t>
      </w:r>
      <w:r w:rsidR="00285DD2" w:rsidRPr="00C434C8">
        <w:rPr>
          <w:rFonts w:ascii="Times New Roman" w:hAnsi="Times New Roman" w:cs="Times New Roman"/>
          <w:b w:val="0"/>
          <w:color w:val="000000" w:themeColor="text1"/>
          <w:lang w:val="sr-Cyrl-RS"/>
        </w:rPr>
        <w:t xml:space="preserve"> о његовој примени,  посебан одељак </w:t>
      </w:r>
      <w:r w:rsidRPr="00C434C8">
        <w:rPr>
          <w:rFonts w:ascii="Times New Roman" w:hAnsi="Times New Roman" w:cs="Times New Roman"/>
          <w:b w:val="0"/>
          <w:color w:val="000000" w:themeColor="text1"/>
          <w:lang w:val="sr-Cyrl-RS"/>
        </w:rPr>
        <w:t xml:space="preserve">се </w:t>
      </w:r>
      <w:r w:rsidR="00285DD2" w:rsidRPr="00C434C8">
        <w:rPr>
          <w:rFonts w:ascii="Times New Roman" w:hAnsi="Times New Roman" w:cs="Times New Roman"/>
          <w:b w:val="0"/>
          <w:color w:val="000000" w:themeColor="text1"/>
          <w:lang w:val="sr-Cyrl-RS"/>
        </w:rPr>
        <w:t xml:space="preserve">посвећује деинституционализацији. </w:t>
      </w:r>
      <w:r w:rsidR="00266CA4" w:rsidRPr="00C434C8">
        <w:rPr>
          <w:rFonts w:ascii="Times New Roman" w:hAnsi="Times New Roman" w:cs="Times New Roman"/>
          <w:b w:val="0"/>
          <w:color w:val="000000" w:themeColor="text1"/>
          <w:lang w:val="sr-Cyrl-RS"/>
        </w:rPr>
        <w:t xml:space="preserve">Као Циљ 3 наводи </w:t>
      </w:r>
      <w:r w:rsidRPr="00C434C8">
        <w:rPr>
          <w:rFonts w:ascii="Times New Roman" w:hAnsi="Times New Roman" w:cs="Times New Roman"/>
          <w:b w:val="0"/>
          <w:color w:val="000000" w:themeColor="text1"/>
          <w:lang w:val="sr-Cyrl-RS"/>
        </w:rPr>
        <w:t xml:space="preserve">се </w:t>
      </w:r>
      <w:r w:rsidR="00266CA4" w:rsidRPr="00C434C8">
        <w:rPr>
          <w:rFonts w:ascii="Times New Roman" w:hAnsi="Times New Roman" w:cs="Times New Roman"/>
          <w:b w:val="0"/>
          <w:color w:val="000000" w:themeColor="text1"/>
          <w:lang w:val="sr-Cyrl-RS"/>
        </w:rPr>
        <w:t xml:space="preserve">– Повећање подршке (природној) породици у ризику, наставак процеса деинституционализације и развој </w:t>
      </w:r>
      <w:r w:rsidR="00783184" w:rsidRPr="00C434C8">
        <w:rPr>
          <w:rFonts w:ascii="Times New Roman" w:hAnsi="Times New Roman" w:cs="Times New Roman"/>
          <w:b w:val="0"/>
          <w:color w:val="000000" w:themeColor="text1"/>
          <w:lang w:val="sr-Cyrl-RS"/>
        </w:rPr>
        <w:t>услуга у заједници, док је</w:t>
      </w:r>
      <w:r w:rsidRPr="00C434C8">
        <w:rPr>
          <w:rFonts w:ascii="Times New Roman" w:hAnsi="Times New Roman" w:cs="Times New Roman"/>
          <w:b w:val="0"/>
          <w:color w:val="000000" w:themeColor="text1"/>
          <w:lang w:val="sr-Cyrl-RS"/>
        </w:rPr>
        <w:t xml:space="preserve"> у </w:t>
      </w:r>
      <w:r w:rsidR="00266CA4" w:rsidRPr="00C434C8">
        <w:rPr>
          <w:rFonts w:ascii="Times New Roman" w:hAnsi="Times New Roman" w:cs="Times New Roman"/>
          <w:b w:val="0"/>
          <w:iCs/>
          <w:color w:val="000000" w:themeColor="text1"/>
          <w:lang w:val="sr-Cyrl-RS"/>
        </w:rPr>
        <w:t>Циљ</w:t>
      </w:r>
      <w:r w:rsidRPr="00C434C8">
        <w:rPr>
          <w:rFonts w:ascii="Times New Roman" w:hAnsi="Times New Roman" w:cs="Times New Roman"/>
          <w:b w:val="0"/>
          <w:iCs/>
          <w:color w:val="000000" w:themeColor="text1"/>
          <w:lang w:val="sr-Cyrl-RS"/>
        </w:rPr>
        <w:t>у</w:t>
      </w:r>
      <w:r w:rsidR="00266CA4" w:rsidRPr="00C434C8">
        <w:rPr>
          <w:rFonts w:ascii="Times New Roman" w:hAnsi="Times New Roman" w:cs="Times New Roman"/>
          <w:b w:val="0"/>
          <w:iCs/>
          <w:color w:val="000000" w:themeColor="text1"/>
          <w:lang w:val="sr-Cyrl-RS"/>
        </w:rPr>
        <w:t xml:space="preserve"> 4 </w:t>
      </w:r>
      <w:r w:rsidRPr="00C434C8">
        <w:rPr>
          <w:rFonts w:ascii="Times New Roman" w:hAnsi="Times New Roman" w:cs="Times New Roman"/>
          <w:b w:val="0"/>
          <w:iCs/>
          <w:color w:val="000000" w:themeColor="text1"/>
          <w:lang w:val="sr-Cyrl-RS"/>
        </w:rPr>
        <w:t xml:space="preserve">наглашено </w:t>
      </w:r>
      <w:r w:rsidR="00266CA4" w:rsidRPr="00C434C8">
        <w:rPr>
          <w:rFonts w:ascii="Times New Roman" w:hAnsi="Times New Roman" w:cs="Times New Roman"/>
          <w:b w:val="0"/>
          <w:iCs/>
          <w:color w:val="000000" w:themeColor="text1"/>
          <w:lang w:val="sr-Cyrl-RS"/>
        </w:rPr>
        <w:t xml:space="preserve">унапређење система </w:t>
      </w:r>
      <w:r w:rsidRPr="00C434C8">
        <w:rPr>
          <w:rFonts w:ascii="Times New Roman" w:hAnsi="Times New Roman" w:cs="Times New Roman"/>
          <w:b w:val="0"/>
          <w:iCs/>
          <w:color w:val="000000" w:themeColor="text1"/>
          <w:lang w:val="sr-Cyrl-RS"/>
        </w:rPr>
        <w:t>дуготрајне</w:t>
      </w:r>
      <w:r w:rsidR="00266CA4" w:rsidRPr="00C434C8">
        <w:rPr>
          <w:rFonts w:ascii="Times New Roman" w:hAnsi="Times New Roman" w:cs="Times New Roman"/>
          <w:b w:val="0"/>
          <w:iCs/>
          <w:color w:val="000000" w:themeColor="text1"/>
          <w:lang w:val="sr-Cyrl-RS"/>
        </w:rPr>
        <w:t xml:space="preserve"> неге</w:t>
      </w:r>
      <w:r w:rsidR="00783184" w:rsidRPr="00C434C8">
        <w:rPr>
          <w:rFonts w:ascii="Times New Roman" w:hAnsi="Times New Roman" w:cs="Times New Roman"/>
          <w:b w:val="0"/>
          <w:iCs/>
          <w:color w:val="000000" w:themeColor="text1"/>
          <w:lang w:val="sr-Cyrl-RS"/>
        </w:rPr>
        <w:t xml:space="preserve">. </w:t>
      </w:r>
      <w:r w:rsidR="00266CA4" w:rsidRPr="00C434C8">
        <w:rPr>
          <w:rFonts w:ascii="Times New Roman" w:hAnsi="Times New Roman" w:cs="Times New Roman"/>
          <w:b w:val="0"/>
          <w:iCs/>
          <w:color w:val="000000" w:themeColor="text1"/>
          <w:lang w:val="sr-Cyrl-RS"/>
        </w:rPr>
        <w:t>За развој услуга</w:t>
      </w:r>
      <w:r w:rsidR="0036713C" w:rsidRPr="00C434C8">
        <w:rPr>
          <w:rFonts w:ascii="Times New Roman" w:hAnsi="Times New Roman" w:cs="Times New Roman"/>
          <w:b w:val="0"/>
          <w:iCs/>
          <w:color w:val="000000" w:themeColor="text1"/>
          <w:lang w:val="sr-Cyrl-RS"/>
        </w:rPr>
        <w:t xml:space="preserve"> социјалне заштите</w:t>
      </w:r>
      <w:r w:rsidR="00266CA4" w:rsidRPr="00C434C8">
        <w:rPr>
          <w:rFonts w:ascii="Times New Roman" w:hAnsi="Times New Roman" w:cs="Times New Roman"/>
          <w:b w:val="0"/>
          <w:iCs/>
          <w:color w:val="000000" w:themeColor="text1"/>
          <w:lang w:val="sr-Cyrl-RS"/>
        </w:rPr>
        <w:t xml:space="preserve"> у заједници и спречавање деинституционализације релевантни су и циљеви 5 и 6 Програма којима се предвиђа унапређење квалитета услуга, јачање контролних и регулаторних механизама, мониторинга и евалуације</w:t>
      </w:r>
      <w:r w:rsidR="00783184" w:rsidRPr="00C434C8">
        <w:rPr>
          <w:rFonts w:ascii="Times New Roman" w:hAnsi="Times New Roman" w:cs="Times New Roman"/>
          <w:b w:val="0"/>
          <w:iCs/>
          <w:color w:val="000000" w:themeColor="text1"/>
          <w:lang w:val="sr-Cyrl-RS"/>
        </w:rPr>
        <w:t xml:space="preserve"> (Циљ 5)</w:t>
      </w:r>
      <w:r w:rsidR="00266CA4" w:rsidRPr="00C434C8">
        <w:rPr>
          <w:rFonts w:ascii="Times New Roman" w:hAnsi="Times New Roman" w:cs="Times New Roman"/>
          <w:b w:val="0"/>
          <w:iCs/>
          <w:color w:val="000000" w:themeColor="text1"/>
          <w:lang w:val="sr-Cyrl-RS"/>
        </w:rPr>
        <w:t xml:space="preserve">, као и </w:t>
      </w:r>
      <w:r w:rsidR="00783184" w:rsidRPr="00C434C8">
        <w:rPr>
          <w:rFonts w:ascii="Times New Roman" w:hAnsi="Times New Roman" w:cs="Times New Roman"/>
          <w:b w:val="0"/>
          <w:color w:val="000000" w:themeColor="text1"/>
          <w:lang w:val="sr-Cyrl-RS"/>
        </w:rPr>
        <w:t>повезивање центара за социјални рад са институцијама које обезбеђују услуге из области здравствене заштите, образовања и запошљавања, полицијом, правосудним органима, организациј</w:t>
      </w:r>
      <w:r w:rsidR="00FE399B" w:rsidRPr="00C434C8">
        <w:rPr>
          <w:rFonts w:ascii="Times New Roman" w:hAnsi="Times New Roman" w:cs="Times New Roman"/>
          <w:b w:val="0"/>
          <w:color w:val="000000" w:themeColor="text1"/>
          <w:lang w:val="sr-Cyrl-RS"/>
        </w:rPr>
        <w:t>а</w:t>
      </w:r>
      <w:r w:rsidR="00783184" w:rsidRPr="00C434C8">
        <w:rPr>
          <w:rFonts w:ascii="Times New Roman" w:hAnsi="Times New Roman" w:cs="Times New Roman"/>
          <w:b w:val="0"/>
          <w:color w:val="000000" w:themeColor="text1"/>
          <w:lang w:val="sr-Cyrl-RS"/>
        </w:rPr>
        <w:t>ма цивилног друштва које заступају поједине друштвено осетљиве групе, Црвеним крстом, локалн</w:t>
      </w:r>
      <w:r w:rsidRPr="00C434C8">
        <w:rPr>
          <w:rFonts w:ascii="Times New Roman" w:hAnsi="Times New Roman" w:cs="Times New Roman"/>
          <w:b w:val="0"/>
          <w:color w:val="000000" w:themeColor="text1"/>
          <w:lang w:val="sr-Cyrl-RS"/>
        </w:rPr>
        <w:t xml:space="preserve">им </w:t>
      </w:r>
      <w:r w:rsidR="00783184" w:rsidRPr="00C434C8">
        <w:rPr>
          <w:rFonts w:ascii="Times New Roman" w:hAnsi="Times New Roman" w:cs="Times New Roman"/>
          <w:b w:val="0"/>
          <w:color w:val="000000" w:themeColor="text1"/>
          <w:lang w:val="sr-Cyrl-RS"/>
        </w:rPr>
        <w:t>самоуправ</w:t>
      </w:r>
      <w:r w:rsidRPr="00C434C8">
        <w:rPr>
          <w:rFonts w:ascii="Times New Roman" w:hAnsi="Times New Roman" w:cs="Times New Roman"/>
          <w:b w:val="0"/>
          <w:color w:val="000000" w:themeColor="text1"/>
          <w:lang w:val="sr-Cyrl-RS"/>
        </w:rPr>
        <w:t>ама</w:t>
      </w:r>
      <w:r w:rsidR="00783184" w:rsidRPr="00C434C8">
        <w:rPr>
          <w:rFonts w:ascii="Times New Roman" w:hAnsi="Times New Roman" w:cs="Times New Roman"/>
          <w:b w:val="0"/>
          <w:color w:val="000000" w:themeColor="text1"/>
          <w:lang w:val="sr-Cyrl-RS"/>
        </w:rPr>
        <w:t xml:space="preserve"> (Циљ 6).</w:t>
      </w:r>
      <w:r w:rsidR="001E5727" w:rsidRPr="00C434C8">
        <w:rPr>
          <w:rFonts w:ascii="Times New Roman" w:hAnsi="Times New Roman" w:cs="Times New Roman"/>
          <w:b w:val="0"/>
          <w:color w:val="000000" w:themeColor="text1"/>
          <w:lang w:val="sr-Cyrl-RS"/>
        </w:rPr>
        <w:t xml:space="preserve"> </w:t>
      </w:r>
    </w:p>
    <w:p w14:paraId="11A6A40A" w14:textId="77777777" w:rsidR="00A14509" w:rsidRPr="00C434C8" w:rsidRDefault="001E5727" w:rsidP="00F175AE">
      <w:pPr>
        <w:pStyle w:val="wyq110---naslov-clana"/>
        <w:spacing w:before="0" w:after="0"/>
        <w:ind w:firstLine="720"/>
        <w:jc w:val="both"/>
        <w:rPr>
          <w:rFonts w:ascii="Times New Roman" w:hAnsi="Times New Roman" w:cs="Times New Roman"/>
          <w:b w:val="0"/>
          <w:color w:val="000000" w:themeColor="text1"/>
          <w:lang w:val="sr-Cyrl-RS"/>
        </w:rPr>
      </w:pPr>
      <w:r w:rsidRPr="00C434C8">
        <w:rPr>
          <w:rFonts w:ascii="Times New Roman" w:hAnsi="Times New Roman" w:cs="Times New Roman"/>
          <w:b w:val="0"/>
          <w:color w:val="000000" w:themeColor="text1"/>
          <w:lang w:val="sr-Cyrl-RS"/>
        </w:rPr>
        <w:t>Стратегија развоја социјалне заштите као посебан циљ прописује развијање мреже услуга у заједници, чиме ће се омогућити да</w:t>
      </w:r>
      <w:r w:rsidR="00FE399B" w:rsidRPr="00C434C8">
        <w:rPr>
          <w:rFonts w:ascii="Times New Roman" w:hAnsi="Times New Roman" w:cs="Times New Roman"/>
          <w:b w:val="0"/>
          <w:color w:val="000000" w:themeColor="text1"/>
          <w:lang w:val="sr-Cyrl-RS"/>
        </w:rPr>
        <w:t xml:space="preserve"> </w:t>
      </w:r>
      <w:r w:rsidRPr="00C434C8">
        <w:rPr>
          <w:rFonts w:ascii="Times New Roman" w:hAnsi="Times New Roman" w:cs="Times New Roman"/>
          <w:b w:val="0"/>
          <w:color w:val="000000" w:themeColor="text1"/>
          <w:lang w:val="sr-Cyrl-RS"/>
        </w:rPr>
        <w:t xml:space="preserve">грађани већину својих потреба задовољавају у локалној заједници. </w:t>
      </w:r>
    </w:p>
    <w:p w14:paraId="40EFBEF1" w14:textId="7D4E849E" w:rsidR="00C51584" w:rsidRPr="00C434C8" w:rsidRDefault="001E5727" w:rsidP="00F175AE">
      <w:pPr>
        <w:spacing w:after="0" w:line="240" w:lineRule="auto"/>
        <w:ind w:firstLine="720"/>
        <w:jc w:val="both"/>
        <w:rPr>
          <w:rFonts w:ascii="Times New Roman" w:eastAsia="Times New Roman" w:hAnsi="Times New Roman" w:cs="Times New Roman"/>
          <w:color w:val="000000" w:themeColor="text1"/>
          <w:sz w:val="24"/>
          <w:szCs w:val="24"/>
          <w:lang w:val="sr-Latn-RS"/>
        </w:rPr>
      </w:pPr>
      <w:r w:rsidRPr="00C434C8">
        <w:rPr>
          <w:rFonts w:ascii="Times New Roman" w:eastAsia="Times New Roman" w:hAnsi="Times New Roman" w:cs="Times New Roman"/>
          <w:bCs/>
          <w:color w:val="000000" w:themeColor="text1"/>
          <w:sz w:val="24"/>
          <w:szCs w:val="24"/>
        </w:rPr>
        <w:t>Стратегија унапређења положаја особа са инвалидитетом у Републици Србији за период 2020. до 2024. године као неке од својих посебних циљева предвиђа повећану друштвену инклузију особа са инвалидитетом и права особа са инвал</w:t>
      </w:r>
      <w:r w:rsidR="002E348F" w:rsidRPr="00C434C8">
        <w:rPr>
          <w:rFonts w:ascii="Times New Roman" w:eastAsia="Times New Roman" w:hAnsi="Times New Roman" w:cs="Times New Roman"/>
          <w:bCs/>
          <w:color w:val="000000" w:themeColor="text1"/>
          <w:sz w:val="24"/>
          <w:szCs w:val="24"/>
        </w:rPr>
        <w:t>идитетом на пословну способност</w:t>
      </w:r>
      <w:r w:rsidR="00074307" w:rsidRPr="00C434C8">
        <w:rPr>
          <w:rFonts w:ascii="Times New Roman" w:eastAsia="Times New Roman" w:hAnsi="Times New Roman" w:cs="Times New Roman"/>
          <w:bCs/>
          <w:color w:val="000000" w:themeColor="text1"/>
          <w:sz w:val="24"/>
          <w:szCs w:val="24"/>
        </w:rPr>
        <w:t xml:space="preserve"> и </w:t>
      </w:r>
      <w:r w:rsidRPr="00C434C8">
        <w:rPr>
          <w:rFonts w:ascii="Times New Roman" w:eastAsia="Times New Roman" w:hAnsi="Times New Roman" w:cs="Times New Roman"/>
          <w:bCs/>
          <w:color w:val="000000" w:themeColor="text1"/>
          <w:sz w:val="24"/>
          <w:szCs w:val="24"/>
        </w:rPr>
        <w:t>породични живот на равноправној основи са другима</w:t>
      </w:r>
      <w:r w:rsidR="00A14509" w:rsidRPr="00C434C8">
        <w:rPr>
          <w:rFonts w:ascii="Times New Roman" w:eastAsia="Times New Roman" w:hAnsi="Times New Roman" w:cs="Times New Roman"/>
          <w:bCs/>
          <w:color w:val="000000" w:themeColor="text1"/>
          <w:sz w:val="24"/>
          <w:szCs w:val="24"/>
        </w:rPr>
        <w:t xml:space="preserve">, те </w:t>
      </w:r>
      <w:r w:rsidRPr="00C434C8">
        <w:rPr>
          <w:rFonts w:ascii="Times New Roman" w:eastAsia="Times New Roman" w:hAnsi="Times New Roman" w:cs="Times New Roman"/>
          <w:bCs/>
          <w:color w:val="000000" w:themeColor="text1"/>
          <w:sz w:val="24"/>
          <w:szCs w:val="24"/>
        </w:rPr>
        <w:t xml:space="preserve">ефикасну заштиту од дискриминације, насиља и злостављања. </w:t>
      </w:r>
      <w:r w:rsidR="009409E4" w:rsidRPr="00C434C8">
        <w:rPr>
          <w:rFonts w:ascii="Times New Roman" w:eastAsia="Times New Roman" w:hAnsi="Times New Roman" w:cs="Times New Roman"/>
          <w:bCs/>
          <w:color w:val="000000" w:themeColor="text1"/>
          <w:sz w:val="24"/>
          <w:szCs w:val="24"/>
        </w:rPr>
        <w:t xml:space="preserve">Као једну од мера која доприноси реализацији првог посебног циља (повећана друштвена инклузија особа са инвалидитетом), Стратегија предвиђа: побољшање квалитета живота особа са инвалидитетом и усвајање програма деинституционализације уз обезбеђивање адекватне подршке за живот у заједници и породици, укључујући и развој услуга подршке за самостални живот у заједници. </w:t>
      </w:r>
      <w:r w:rsidR="00C51584" w:rsidRPr="00C434C8">
        <w:rPr>
          <w:rFonts w:ascii="Times New Roman" w:eastAsia="Times New Roman" w:hAnsi="Times New Roman" w:cs="Times New Roman"/>
          <w:bCs/>
          <w:color w:val="000000" w:themeColor="text1"/>
          <w:sz w:val="24"/>
          <w:szCs w:val="24"/>
        </w:rPr>
        <w:t xml:space="preserve">Као показатеље резултата Стратегија наводи: број услуга подршке за самосталан живот у заједници и живот у породици, као и број особа са инвалидитетом којима је обезбеђено приступачно социјално становање. Акционим планом који прати Стратегију се ова посебна мера </w:t>
      </w:r>
      <w:r w:rsidR="002F7E5F" w:rsidRPr="00C434C8">
        <w:rPr>
          <w:rFonts w:ascii="Times New Roman" w:eastAsia="Times New Roman" w:hAnsi="Times New Roman" w:cs="Times New Roman"/>
          <w:bCs/>
          <w:color w:val="000000" w:themeColor="text1"/>
          <w:sz w:val="24"/>
          <w:szCs w:val="24"/>
        </w:rPr>
        <w:t>разлаже на активности којима се предвиђа постизање циља.</w:t>
      </w:r>
      <w:r w:rsidR="002F7E5F" w:rsidRPr="00C434C8">
        <w:rPr>
          <w:rFonts w:ascii="Times New Roman" w:eastAsia="Times New Roman" w:hAnsi="Times New Roman" w:cs="Times New Roman"/>
          <w:color w:val="000000" w:themeColor="text1"/>
          <w:sz w:val="24"/>
          <w:szCs w:val="24"/>
          <w:lang w:val="sr-Latn-RS"/>
        </w:rPr>
        <w:t xml:space="preserve"> </w:t>
      </w:r>
    </w:p>
    <w:p w14:paraId="487CFCF1" w14:textId="77777777" w:rsidR="00A14509" w:rsidRPr="00C434C8" w:rsidRDefault="00A14509" w:rsidP="00FA4212">
      <w:pPr>
        <w:pStyle w:val="wyq110---naslov-clana"/>
        <w:spacing w:before="0" w:after="0"/>
        <w:jc w:val="both"/>
        <w:rPr>
          <w:rFonts w:ascii="Times New Roman" w:hAnsi="Times New Roman" w:cs="Times New Roman"/>
          <w:b w:val="0"/>
          <w:bCs w:val="0"/>
          <w:color w:val="000000" w:themeColor="text1"/>
          <w:lang w:val="sr-Latn-RS"/>
        </w:rPr>
      </w:pPr>
    </w:p>
    <w:p w14:paraId="7E0077C6" w14:textId="77777777" w:rsidR="00A14509" w:rsidRPr="00C434C8" w:rsidRDefault="001E5727" w:rsidP="00F175AE">
      <w:pPr>
        <w:pStyle w:val="wyq110---naslov-clana"/>
        <w:spacing w:before="0" w:after="0"/>
        <w:ind w:firstLine="720"/>
        <w:jc w:val="both"/>
        <w:rPr>
          <w:rFonts w:ascii="Times New Roman" w:hAnsi="Times New Roman" w:cs="Times New Roman"/>
          <w:b w:val="0"/>
          <w:bCs w:val="0"/>
          <w:color w:val="000000" w:themeColor="text1"/>
          <w:lang w:val="sr-Cyrl-RS"/>
        </w:rPr>
      </w:pPr>
      <w:r w:rsidRPr="00C434C8">
        <w:rPr>
          <w:rFonts w:ascii="Times New Roman" w:hAnsi="Times New Roman" w:cs="Times New Roman"/>
          <w:b w:val="0"/>
          <w:bCs w:val="0"/>
          <w:color w:val="000000" w:themeColor="text1"/>
          <w:lang w:val="sr-Cyrl-RS"/>
        </w:rPr>
        <w:t>Стратегија развоја заштите менталног здравља</w:t>
      </w:r>
      <w:r w:rsidR="00842B99" w:rsidRPr="00C434C8">
        <w:rPr>
          <w:rFonts w:ascii="Times New Roman" w:hAnsi="Times New Roman" w:cs="Times New Roman"/>
          <w:b w:val="0"/>
          <w:bCs w:val="0"/>
          <w:color w:val="000000" w:themeColor="text1"/>
          <w:lang w:val="sr-Cyrl-RS"/>
        </w:rPr>
        <w:t xml:space="preserve"> и Програм о заштити менталног здравља у Републици Србији за период 2019-2026. године </w:t>
      </w:r>
      <w:r w:rsidRPr="00C434C8">
        <w:rPr>
          <w:rFonts w:ascii="Times New Roman" w:hAnsi="Times New Roman" w:cs="Times New Roman"/>
          <w:b w:val="0"/>
          <w:bCs w:val="0"/>
          <w:color w:val="000000" w:themeColor="text1"/>
          <w:lang w:val="sr-Cyrl-RS"/>
        </w:rPr>
        <w:t xml:space="preserve">као један од </w:t>
      </w:r>
      <w:r w:rsidR="00842B99" w:rsidRPr="00C434C8">
        <w:rPr>
          <w:rFonts w:ascii="Times New Roman" w:hAnsi="Times New Roman" w:cs="Times New Roman"/>
          <w:b w:val="0"/>
          <w:bCs w:val="0"/>
          <w:color w:val="000000" w:themeColor="text1"/>
          <w:lang w:val="sr-Cyrl-RS"/>
        </w:rPr>
        <w:t>принципа истичу</w:t>
      </w:r>
      <w:r w:rsidRPr="00C434C8">
        <w:rPr>
          <w:rFonts w:ascii="Times New Roman" w:hAnsi="Times New Roman" w:cs="Times New Roman"/>
          <w:b w:val="0"/>
          <w:bCs w:val="0"/>
          <w:color w:val="000000" w:themeColor="text1"/>
          <w:lang w:val="sr-Cyrl-RS"/>
        </w:rPr>
        <w:t xml:space="preserve"> здравствену заштиту у заједници</w:t>
      </w:r>
      <w:r w:rsidR="00842B99" w:rsidRPr="00C434C8">
        <w:rPr>
          <w:rFonts w:ascii="Times New Roman" w:hAnsi="Times New Roman" w:cs="Times New Roman"/>
          <w:b w:val="0"/>
          <w:bCs w:val="0"/>
          <w:color w:val="000000" w:themeColor="text1"/>
          <w:lang w:val="sr-Cyrl-RS"/>
        </w:rPr>
        <w:t xml:space="preserve">. </w:t>
      </w:r>
    </w:p>
    <w:p w14:paraId="72FFD90B" w14:textId="76671EF3" w:rsidR="001E5727" w:rsidRPr="00C434C8" w:rsidRDefault="00842B99" w:rsidP="00F175AE">
      <w:pPr>
        <w:pStyle w:val="wyq110---naslov-clana"/>
        <w:spacing w:before="0" w:after="0"/>
        <w:ind w:firstLine="708"/>
        <w:jc w:val="both"/>
        <w:rPr>
          <w:rFonts w:ascii="Times New Roman" w:hAnsi="Times New Roman" w:cs="Times New Roman"/>
          <w:b w:val="0"/>
          <w:color w:val="000000" w:themeColor="text1"/>
          <w:lang w:val="sr-Cyrl-RS"/>
        </w:rPr>
      </w:pPr>
      <w:r w:rsidRPr="00C434C8">
        <w:rPr>
          <w:rFonts w:ascii="Times New Roman" w:hAnsi="Times New Roman" w:cs="Times New Roman"/>
          <w:b w:val="0"/>
          <w:bCs w:val="0"/>
          <w:color w:val="000000" w:themeColor="text1"/>
          <w:lang w:val="sr-Cyrl-RS"/>
        </w:rPr>
        <w:t>Стратегија превенције и заштите од дискриминациј</w:t>
      </w:r>
      <w:r w:rsidR="00C243B1" w:rsidRPr="00C434C8">
        <w:rPr>
          <w:rFonts w:ascii="Times New Roman" w:hAnsi="Times New Roman" w:cs="Times New Roman"/>
          <w:b w:val="0"/>
          <w:bCs w:val="0"/>
          <w:color w:val="000000" w:themeColor="text1"/>
          <w:lang w:val="sr-Cyrl-RS"/>
        </w:rPr>
        <w:t>е</w:t>
      </w:r>
      <w:r w:rsidRPr="00C434C8">
        <w:rPr>
          <w:rFonts w:ascii="Times New Roman" w:hAnsi="Times New Roman" w:cs="Times New Roman"/>
          <w:b w:val="0"/>
          <w:bCs w:val="0"/>
          <w:color w:val="000000" w:themeColor="text1"/>
          <w:lang w:val="sr-Cyrl-RS"/>
        </w:rPr>
        <w:t xml:space="preserve"> и пратећи Акциони план у одељку који уређује положај особа са инвалидитетом прописује опш</w:t>
      </w:r>
      <w:r w:rsidR="00C243B1" w:rsidRPr="00C434C8">
        <w:rPr>
          <w:rFonts w:ascii="Times New Roman" w:hAnsi="Times New Roman" w:cs="Times New Roman"/>
          <w:b w:val="0"/>
          <w:bCs w:val="0"/>
          <w:color w:val="000000" w:themeColor="text1"/>
          <w:lang w:val="sr-Cyrl-RS"/>
        </w:rPr>
        <w:t xml:space="preserve">ти и посебне циљеве усмерене на </w:t>
      </w:r>
      <w:r w:rsidRPr="00C434C8">
        <w:rPr>
          <w:rFonts w:ascii="Times New Roman" w:hAnsi="Times New Roman" w:cs="Times New Roman"/>
          <w:b w:val="0"/>
          <w:bCs w:val="0"/>
          <w:color w:val="000000" w:themeColor="text1"/>
          <w:lang w:val="sr-Cyrl-RS"/>
        </w:rPr>
        <w:t>промену јавних политика у одређеним областима које могу</w:t>
      </w:r>
      <w:r w:rsidR="00D639FC" w:rsidRPr="00C434C8">
        <w:rPr>
          <w:rFonts w:ascii="Times New Roman" w:hAnsi="Times New Roman" w:cs="Times New Roman"/>
          <w:b w:val="0"/>
          <w:bCs w:val="0"/>
          <w:color w:val="000000" w:themeColor="text1"/>
          <w:lang w:val="sr-Cyrl-RS"/>
        </w:rPr>
        <w:t xml:space="preserve"> да буду </w:t>
      </w:r>
      <w:r w:rsidR="00D639FC" w:rsidRPr="00C434C8">
        <w:rPr>
          <w:rFonts w:ascii="Times New Roman" w:hAnsi="Times New Roman" w:cs="Times New Roman"/>
          <w:b w:val="0"/>
          <w:bCs w:val="0"/>
          <w:color w:val="000000" w:themeColor="text1"/>
          <w:lang w:val="sr-Latn-RS"/>
        </w:rPr>
        <w:t>„</w:t>
      </w:r>
      <w:r w:rsidR="00D639FC" w:rsidRPr="00C434C8">
        <w:rPr>
          <w:rFonts w:ascii="Times New Roman" w:hAnsi="Times New Roman" w:cs="Times New Roman"/>
          <w:b w:val="0"/>
          <w:bCs w:val="0"/>
          <w:color w:val="000000" w:themeColor="text1"/>
          <w:lang w:val="sr-Cyrl-RS"/>
        </w:rPr>
        <w:t>извор дискриминације</w:t>
      </w:r>
      <w:r w:rsidR="00103E91" w:rsidRPr="00C434C8">
        <w:rPr>
          <w:rFonts w:ascii="Times New Roman" w:hAnsi="Times New Roman" w:cs="Times New Roman"/>
          <w:b w:val="0"/>
          <w:bCs w:val="0"/>
          <w:iCs/>
          <w:color w:val="000000" w:themeColor="text1"/>
          <w:lang w:val="ru-RU"/>
        </w:rPr>
        <w:t>”</w:t>
      </w:r>
      <w:r w:rsidRPr="00C434C8">
        <w:rPr>
          <w:rFonts w:ascii="Times New Roman" w:hAnsi="Times New Roman" w:cs="Times New Roman"/>
          <w:b w:val="0"/>
          <w:bCs w:val="0"/>
          <w:color w:val="000000" w:themeColor="text1"/>
          <w:lang w:val="sr-Cyrl-RS"/>
        </w:rPr>
        <w:t>, нарочито у областима рада, запошљавања и стручног оспособљавања, личног статуса и породичног живота, социјалне и здравствене заштите, пружању услуга</w:t>
      </w:r>
      <w:r w:rsidR="00A14509" w:rsidRPr="00C434C8">
        <w:rPr>
          <w:rFonts w:ascii="Times New Roman" w:hAnsi="Times New Roman" w:cs="Times New Roman"/>
          <w:b w:val="0"/>
          <w:bCs w:val="0"/>
          <w:color w:val="000000" w:themeColor="text1"/>
          <w:lang w:val="sr-Cyrl-RS"/>
        </w:rPr>
        <w:t xml:space="preserve">, </w:t>
      </w:r>
      <w:r w:rsidRPr="00C434C8">
        <w:rPr>
          <w:rFonts w:ascii="Times New Roman" w:hAnsi="Times New Roman" w:cs="Times New Roman"/>
          <w:b w:val="0"/>
          <w:bCs w:val="0"/>
          <w:color w:val="000000" w:themeColor="text1"/>
          <w:lang w:val="sr-Cyrl-RS"/>
        </w:rPr>
        <w:t>коришћењу јавних површина, афирмисању учешћа особа са инвалидитетом у политичком и јавном животу</w:t>
      </w:r>
      <w:r w:rsidR="00D639FC" w:rsidRPr="00C434C8">
        <w:rPr>
          <w:rFonts w:ascii="Times New Roman" w:hAnsi="Times New Roman" w:cs="Times New Roman"/>
          <w:b w:val="0"/>
          <w:bCs w:val="0"/>
          <w:color w:val="000000" w:themeColor="text1"/>
          <w:lang w:val="sr-Latn-RS"/>
        </w:rPr>
        <w:t>,</w:t>
      </w:r>
      <w:r w:rsidRPr="00C434C8">
        <w:rPr>
          <w:rFonts w:ascii="Times New Roman" w:hAnsi="Times New Roman" w:cs="Times New Roman"/>
          <w:b w:val="0"/>
          <w:bCs w:val="0"/>
          <w:color w:val="000000" w:themeColor="text1"/>
          <w:lang w:val="sr-Cyrl-RS"/>
        </w:rPr>
        <w:t xml:space="preserve"> као и приступу правди особа са инвалидитетом. </w:t>
      </w:r>
    </w:p>
    <w:p w14:paraId="5C366D69" w14:textId="77777777" w:rsidR="00266CA4" w:rsidRPr="00C434C8" w:rsidRDefault="00266CA4" w:rsidP="00FA4212">
      <w:pPr>
        <w:spacing w:after="0" w:line="240" w:lineRule="auto"/>
        <w:jc w:val="both"/>
        <w:outlineLvl w:val="3"/>
        <w:rPr>
          <w:rFonts w:ascii="Times New Roman" w:eastAsia="Times New Roman" w:hAnsi="Times New Roman" w:cs="Times New Roman"/>
          <w:iCs/>
          <w:color w:val="000000" w:themeColor="text1"/>
          <w:sz w:val="24"/>
          <w:szCs w:val="24"/>
        </w:rPr>
      </w:pPr>
    </w:p>
    <w:p w14:paraId="2F103D12" w14:textId="77777777" w:rsidR="00AC13D1" w:rsidRPr="00C434C8" w:rsidRDefault="00990B74" w:rsidP="00FA4212">
      <w:pPr>
        <w:pStyle w:val="ListParagraph"/>
        <w:numPr>
          <w:ilvl w:val="1"/>
          <w:numId w:val="3"/>
        </w:num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AC13D1" w:rsidRPr="00C434C8">
        <w:rPr>
          <w:rFonts w:ascii="Times New Roman" w:hAnsi="Times New Roman" w:cs="Times New Roman"/>
          <w:color w:val="000000" w:themeColor="text1"/>
          <w:sz w:val="24"/>
          <w:szCs w:val="24"/>
        </w:rPr>
        <w:t>Међународни и национални правни оквир</w:t>
      </w:r>
    </w:p>
    <w:p w14:paraId="1D03B2E8" w14:textId="77777777" w:rsidR="00AC11C9" w:rsidRPr="00C434C8" w:rsidRDefault="00AC11C9" w:rsidP="00FA4212">
      <w:pPr>
        <w:pStyle w:val="ListParagraph"/>
        <w:spacing w:after="0" w:line="240" w:lineRule="auto"/>
        <w:ind w:left="360"/>
        <w:rPr>
          <w:rFonts w:ascii="Times New Roman" w:hAnsi="Times New Roman" w:cs="Times New Roman"/>
          <w:color w:val="000000" w:themeColor="text1"/>
          <w:sz w:val="24"/>
          <w:szCs w:val="24"/>
        </w:rPr>
      </w:pPr>
    </w:p>
    <w:p w14:paraId="31F3402E" w14:textId="6DE8AF64" w:rsidR="00AC13D1" w:rsidRPr="00C434C8" w:rsidRDefault="00AC13D1" w:rsidP="00F175AE">
      <w:pPr>
        <w:spacing w:line="240" w:lineRule="auto"/>
        <w:ind w:firstLine="708"/>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Најважнији документ</w:t>
      </w:r>
      <w:r w:rsidR="00D639FC" w:rsidRPr="00C434C8">
        <w:rPr>
          <w:rFonts w:ascii="Times New Roman" w:eastAsia="Times New Roman" w:hAnsi="Times New Roman" w:cs="Times New Roman"/>
          <w:color w:val="000000" w:themeColor="text1"/>
          <w:sz w:val="24"/>
          <w:szCs w:val="24"/>
        </w:rPr>
        <w:t xml:space="preserve"> за развој услуга</w:t>
      </w:r>
      <w:r w:rsidR="004004E6" w:rsidRPr="00C434C8">
        <w:rPr>
          <w:rFonts w:ascii="Times New Roman" w:eastAsia="Times New Roman" w:hAnsi="Times New Roman" w:cs="Times New Roman"/>
          <w:color w:val="000000" w:themeColor="text1"/>
          <w:sz w:val="24"/>
          <w:szCs w:val="24"/>
        </w:rPr>
        <w:t xml:space="preserve"> социјалне заштите</w:t>
      </w:r>
      <w:r w:rsidR="00D639FC" w:rsidRPr="00C434C8">
        <w:rPr>
          <w:rFonts w:ascii="Times New Roman" w:eastAsia="Times New Roman" w:hAnsi="Times New Roman" w:cs="Times New Roman"/>
          <w:color w:val="000000" w:themeColor="text1"/>
          <w:sz w:val="24"/>
          <w:szCs w:val="24"/>
        </w:rPr>
        <w:t xml:space="preserve"> у заједници</w:t>
      </w:r>
      <w:r w:rsidRPr="00C434C8">
        <w:rPr>
          <w:rFonts w:ascii="Times New Roman" w:eastAsia="Times New Roman" w:hAnsi="Times New Roman" w:cs="Times New Roman"/>
          <w:color w:val="000000" w:themeColor="text1"/>
          <w:sz w:val="24"/>
          <w:szCs w:val="24"/>
        </w:rPr>
        <w:t xml:space="preserve"> је Конвенција о правима особа са инвалидитетом Уједињених нација и њен Опциони протокол, одобрени на Генералној скупштини Уједињених нација 2006.</w:t>
      </w:r>
      <w:r w:rsidR="0042392B" w:rsidRPr="00C434C8">
        <w:rPr>
          <w:rFonts w:ascii="Times New Roman" w:eastAsia="Times New Roman" w:hAnsi="Times New Roman" w:cs="Times New Roman"/>
          <w:color w:val="000000" w:themeColor="text1"/>
          <w:sz w:val="24"/>
          <w:szCs w:val="24"/>
          <w:lang w:val="sr-Latn-RS"/>
        </w:rPr>
        <w:t xml:space="preserve"> </w:t>
      </w:r>
      <w:r w:rsidRPr="00C434C8">
        <w:rPr>
          <w:rFonts w:ascii="Times New Roman" w:eastAsia="Times New Roman" w:hAnsi="Times New Roman" w:cs="Times New Roman"/>
          <w:color w:val="000000" w:themeColor="text1"/>
          <w:sz w:val="24"/>
          <w:szCs w:val="24"/>
        </w:rPr>
        <w:t>године. Ступила је на снагу 2008.</w:t>
      </w:r>
      <w:r w:rsidR="0042392B" w:rsidRPr="00C434C8">
        <w:rPr>
          <w:rFonts w:ascii="Times New Roman" w:eastAsia="Times New Roman" w:hAnsi="Times New Roman" w:cs="Times New Roman"/>
          <w:color w:val="000000" w:themeColor="text1"/>
          <w:sz w:val="24"/>
          <w:szCs w:val="24"/>
          <w:lang w:val="sr-Latn-RS"/>
        </w:rPr>
        <w:t xml:space="preserve"> </w:t>
      </w:r>
      <w:r w:rsidRPr="00C434C8">
        <w:rPr>
          <w:rFonts w:ascii="Times New Roman" w:eastAsia="Times New Roman" w:hAnsi="Times New Roman" w:cs="Times New Roman"/>
          <w:color w:val="000000" w:themeColor="text1"/>
          <w:sz w:val="24"/>
          <w:szCs w:val="24"/>
        </w:rPr>
        <w:t xml:space="preserve">године, а за земље чланице је правно обавезујућа након </w:t>
      </w:r>
      <w:r w:rsidR="00103E91" w:rsidRPr="00C434C8">
        <w:rPr>
          <w:rFonts w:ascii="Times New Roman" w:eastAsia="Times New Roman" w:hAnsi="Times New Roman" w:cs="Times New Roman"/>
          <w:color w:val="000000" w:themeColor="text1"/>
          <w:sz w:val="24"/>
          <w:szCs w:val="24"/>
        </w:rPr>
        <w:t>потврђивања</w:t>
      </w:r>
      <w:r w:rsidRPr="00C434C8">
        <w:rPr>
          <w:rFonts w:ascii="Times New Roman" w:eastAsia="Times New Roman" w:hAnsi="Times New Roman" w:cs="Times New Roman"/>
          <w:color w:val="000000" w:themeColor="text1"/>
          <w:sz w:val="24"/>
          <w:szCs w:val="24"/>
        </w:rPr>
        <w:t>.</w:t>
      </w:r>
      <w:r w:rsidRPr="00C434C8">
        <w:rPr>
          <w:rStyle w:val="FootnoteReference"/>
          <w:rFonts w:ascii="Times New Roman" w:eastAsia="Times New Roman" w:hAnsi="Times New Roman" w:cs="Times New Roman"/>
          <w:color w:val="000000" w:themeColor="text1"/>
          <w:sz w:val="24"/>
          <w:szCs w:val="24"/>
        </w:rPr>
        <w:footnoteReference w:id="12"/>
      </w:r>
      <w:r w:rsidRPr="00C434C8">
        <w:rPr>
          <w:rFonts w:ascii="Times New Roman" w:eastAsia="Times New Roman" w:hAnsi="Times New Roman" w:cs="Times New Roman"/>
          <w:color w:val="000000" w:themeColor="text1"/>
          <w:sz w:val="24"/>
          <w:szCs w:val="24"/>
        </w:rPr>
        <w:t xml:space="preserve"> Конвенција уређује права особа са инвалидитетом, а за </w:t>
      </w:r>
      <w:r w:rsidR="0026480F" w:rsidRPr="00C434C8">
        <w:rPr>
          <w:rFonts w:ascii="Times New Roman" w:eastAsia="Times New Roman" w:hAnsi="Times New Roman" w:cs="Times New Roman"/>
          <w:color w:val="000000" w:themeColor="text1"/>
          <w:sz w:val="24"/>
          <w:szCs w:val="24"/>
        </w:rPr>
        <w:t xml:space="preserve">процесе </w:t>
      </w:r>
      <w:r w:rsidRPr="00C434C8">
        <w:rPr>
          <w:rFonts w:ascii="Times New Roman" w:eastAsia="Times New Roman" w:hAnsi="Times New Roman" w:cs="Times New Roman"/>
          <w:color w:val="000000" w:themeColor="text1"/>
          <w:sz w:val="24"/>
          <w:szCs w:val="24"/>
        </w:rPr>
        <w:t>деинституционализациј</w:t>
      </w:r>
      <w:r w:rsidR="0042392B" w:rsidRPr="00C434C8">
        <w:rPr>
          <w:rFonts w:ascii="Times New Roman" w:eastAsia="Times New Roman" w:hAnsi="Times New Roman" w:cs="Times New Roman"/>
          <w:color w:val="000000" w:themeColor="text1"/>
          <w:sz w:val="24"/>
          <w:szCs w:val="24"/>
          <w:lang w:val="sr-Latn-RS"/>
        </w:rPr>
        <w:t>e</w:t>
      </w:r>
      <w:r w:rsidRPr="00C434C8">
        <w:rPr>
          <w:rFonts w:ascii="Times New Roman" w:eastAsia="Times New Roman" w:hAnsi="Times New Roman" w:cs="Times New Roman"/>
          <w:color w:val="000000" w:themeColor="text1"/>
          <w:sz w:val="24"/>
          <w:szCs w:val="24"/>
        </w:rPr>
        <w:t xml:space="preserve"> нарочито је значајан члан 19 који дефинише независан живот и укључивање у заједницу.</w:t>
      </w:r>
      <w:r w:rsidR="00F6789E" w:rsidRPr="00C434C8">
        <w:rPr>
          <w:rFonts w:ascii="Times New Roman" w:eastAsia="Times New Roman" w:hAnsi="Times New Roman" w:cs="Times New Roman"/>
          <w:color w:val="000000" w:themeColor="text1"/>
          <w:sz w:val="24"/>
          <w:szCs w:val="24"/>
        </w:rPr>
        <w:t xml:space="preserve"> Комитет за права особа са инвалидитетом дао је изворно тумачење садржине члана 19 Конвенције Општим коментаром број 5.</w:t>
      </w:r>
    </w:p>
    <w:p w14:paraId="5BF1ECA4" w14:textId="77777777" w:rsidR="00AC13D1" w:rsidRPr="00C434C8" w:rsidRDefault="00AC13D1" w:rsidP="00F175AE">
      <w:pPr>
        <w:spacing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Европски</w:t>
      </w:r>
      <w:r w:rsidR="007D66F4" w:rsidRPr="00C434C8">
        <w:rPr>
          <w:rFonts w:ascii="Times New Roman" w:hAnsi="Times New Roman" w:cs="Times New Roman"/>
          <w:color w:val="000000" w:themeColor="text1"/>
          <w:sz w:val="24"/>
          <w:szCs w:val="24"/>
        </w:rPr>
        <w:t xml:space="preserve"> систем заштите људских права</w:t>
      </w:r>
      <w:r w:rsidRPr="00C434C8">
        <w:rPr>
          <w:rFonts w:ascii="Times New Roman" w:hAnsi="Times New Roman" w:cs="Times New Roman"/>
          <w:color w:val="000000" w:themeColor="text1"/>
          <w:sz w:val="24"/>
          <w:szCs w:val="24"/>
        </w:rPr>
        <w:t xml:space="preserve"> укључује велики број компоненти (обавезујућих и необавезујућих аката и механизама) битних за остваривање права на живот и интеграцију у заједницу:  Конвенцију за заштиту људских права и основних слобода Савета Европе</w:t>
      </w:r>
      <w:r w:rsidRPr="00C434C8">
        <w:rPr>
          <w:rStyle w:val="FootnoteReference"/>
          <w:rFonts w:ascii="Times New Roman" w:hAnsi="Times New Roman" w:cs="Times New Roman"/>
          <w:color w:val="000000" w:themeColor="text1"/>
          <w:sz w:val="24"/>
          <w:szCs w:val="24"/>
        </w:rPr>
        <w:footnoteReference w:id="13"/>
      </w:r>
      <w:r w:rsidRPr="00C434C8">
        <w:rPr>
          <w:rFonts w:ascii="Times New Roman" w:hAnsi="Times New Roman" w:cs="Times New Roman"/>
          <w:color w:val="000000" w:themeColor="text1"/>
          <w:sz w:val="24"/>
          <w:szCs w:val="24"/>
        </w:rPr>
        <w:t>, те тело за надзор њеног спровођења – Европски суд за људска права</w:t>
      </w:r>
      <w:r w:rsidRPr="00C434C8">
        <w:rPr>
          <w:rStyle w:val="FootnoteReference"/>
          <w:rFonts w:ascii="Times New Roman" w:hAnsi="Times New Roman" w:cs="Times New Roman"/>
          <w:color w:val="000000" w:themeColor="text1"/>
          <w:sz w:val="24"/>
          <w:szCs w:val="24"/>
        </w:rPr>
        <w:footnoteReference w:id="14"/>
      </w:r>
      <w:r w:rsidRPr="00C434C8">
        <w:rPr>
          <w:rFonts w:ascii="Times New Roman" w:hAnsi="Times New Roman" w:cs="Times New Roman"/>
          <w:color w:val="000000" w:themeColor="text1"/>
          <w:sz w:val="24"/>
          <w:szCs w:val="24"/>
        </w:rPr>
        <w:t>; Конвенцију за превенцију тортуре и нељудског и деградирајућег поступања и кажњавања</w:t>
      </w:r>
      <w:r w:rsidRPr="00C434C8">
        <w:rPr>
          <w:rStyle w:val="FootnoteReference"/>
          <w:rFonts w:ascii="Times New Roman" w:hAnsi="Times New Roman" w:cs="Times New Roman"/>
          <w:color w:val="000000" w:themeColor="text1"/>
          <w:sz w:val="24"/>
          <w:szCs w:val="24"/>
        </w:rPr>
        <w:footnoteReference w:id="15"/>
      </w:r>
      <w:r w:rsidRPr="00C434C8">
        <w:rPr>
          <w:rFonts w:ascii="Times New Roman" w:hAnsi="Times New Roman" w:cs="Times New Roman"/>
          <w:color w:val="000000" w:themeColor="text1"/>
          <w:sz w:val="24"/>
          <w:szCs w:val="24"/>
        </w:rPr>
        <w:t>; Европску социјалну повељу</w:t>
      </w:r>
      <w:r w:rsidRPr="00C434C8">
        <w:rPr>
          <w:rStyle w:val="FootnoteReference"/>
          <w:rFonts w:ascii="Times New Roman" w:hAnsi="Times New Roman" w:cs="Times New Roman"/>
          <w:color w:val="000000" w:themeColor="text1"/>
          <w:sz w:val="24"/>
          <w:szCs w:val="24"/>
        </w:rPr>
        <w:footnoteReference w:id="16"/>
      </w:r>
      <w:r w:rsidRPr="00C434C8">
        <w:rPr>
          <w:rFonts w:ascii="Times New Roman" w:hAnsi="Times New Roman" w:cs="Times New Roman"/>
          <w:color w:val="000000" w:themeColor="text1"/>
          <w:sz w:val="24"/>
          <w:szCs w:val="24"/>
        </w:rPr>
        <w:t xml:space="preserve"> – у области становања, здравља, образовања, запошљавања, социјалне и правне заштите, слободног кретања особа и недискриминације, те механизме за надзор (Препорука 10</w:t>
      </w:r>
      <w:r w:rsidR="00EF7F56" w:rsidRPr="00C434C8">
        <w:rPr>
          <w:rFonts w:ascii="Times New Roman" w:hAnsi="Times New Roman" w:cs="Times New Roman"/>
          <w:color w:val="000000" w:themeColor="text1"/>
          <w:sz w:val="24"/>
          <w:szCs w:val="24"/>
          <w:lang w:val="sr-Latn-RS"/>
        </w:rPr>
        <w:t xml:space="preserve"> </w:t>
      </w:r>
      <w:r w:rsidRPr="00C434C8">
        <w:rPr>
          <w:rFonts w:ascii="Times New Roman" w:hAnsi="Times New Roman" w:cs="Times New Roman"/>
          <w:color w:val="000000" w:themeColor="text1"/>
          <w:sz w:val="24"/>
          <w:szCs w:val="24"/>
        </w:rPr>
        <w:t>(2004) Комитета министара Савета Европе државама чланицама о заштити људских права и достојанства особа са менталним сметњама и експланаторни меморандум</w:t>
      </w:r>
      <w:r w:rsidRPr="00C434C8">
        <w:rPr>
          <w:rStyle w:val="FootnoteReference"/>
          <w:rFonts w:ascii="Times New Roman" w:hAnsi="Times New Roman" w:cs="Times New Roman"/>
          <w:color w:val="000000" w:themeColor="text1"/>
          <w:sz w:val="24"/>
          <w:szCs w:val="24"/>
        </w:rPr>
        <w:footnoteReference w:id="17"/>
      </w:r>
      <w:r w:rsidRPr="00C434C8">
        <w:rPr>
          <w:rFonts w:ascii="Times New Roman" w:hAnsi="Times New Roman" w:cs="Times New Roman"/>
          <w:color w:val="000000" w:themeColor="text1"/>
          <w:sz w:val="24"/>
          <w:szCs w:val="24"/>
        </w:rPr>
        <w:t>; Препорука 1235 (1994) Парламентарне скупштине Савета Европе о психијатрији и људским правима</w:t>
      </w:r>
      <w:r w:rsidRPr="00C434C8">
        <w:rPr>
          <w:rStyle w:val="FootnoteReference"/>
          <w:rFonts w:ascii="Times New Roman" w:hAnsi="Times New Roman" w:cs="Times New Roman"/>
          <w:color w:val="000000" w:themeColor="text1"/>
          <w:sz w:val="24"/>
          <w:szCs w:val="24"/>
        </w:rPr>
        <w:footnoteReference w:id="18"/>
      </w:r>
      <w:r w:rsidRPr="00C434C8">
        <w:rPr>
          <w:rFonts w:ascii="Times New Roman" w:hAnsi="Times New Roman" w:cs="Times New Roman"/>
          <w:color w:val="000000" w:themeColor="text1"/>
          <w:sz w:val="24"/>
          <w:szCs w:val="24"/>
        </w:rPr>
        <w:t>; Препорука (83)</w:t>
      </w:r>
      <w:r w:rsidR="00EF7F56" w:rsidRPr="00C434C8">
        <w:rPr>
          <w:rFonts w:ascii="Times New Roman" w:hAnsi="Times New Roman" w:cs="Times New Roman"/>
          <w:color w:val="000000" w:themeColor="text1"/>
          <w:sz w:val="24"/>
          <w:szCs w:val="24"/>
          <w:lang w:val="sr-Latn-RS"/>
        </w:rPr>
        <w:t xml:space="preserve"> </w:t>
      </w:r>
      <w:r w:rsidRPr="00C434C8">
        <w:rPr>
          <w:rFonts w:ascii="Times New Roman" w:hAnsi="Times New Roman" w:cs="Times New Roman"/>
          <w:color w:val="000000" w:themeColor="text1"/>
          <w:sz w:val="24"/>
          <w:szCs w:val="24"/>
        </w:rPr>
        <w:t>2 Комитета министара Савета Европе државама чланицама у вези са правном заштитом особа са менталним сметњама, које су недобровољно смештене у установе као пацијенти</w:t>
      </w:r>
      <w:r w:rsidRPr="00C434C8">
        <w:rPr>
          <w:rStyle w:val="FootnoteReference"/>
          <w:rFonts w:ascii="Times New Roman" w:hAnsi="Times New Roman" w:cs="Times New Roman"/>
          <w:color w:val="000000" w:themeColor="text1"/>
          <w:sz w:val="24"/>
          <w:szCs w:val="24"/>
        </w:rPr>
        <w:footnoteReference w:id="19"/>
      </w:r>
      <w:r w:rsidRPr="00C434C8">
        <w:rPr>
          <w:rFonts w:ascii="Times New Roman" w:hAnsi="Times New Roman" w:cs="Times New Roman"/>
          <w:color w:val="000000" w:themeColor="text1"/>
          <w:sz w:val="24"/>
          <w:szCs w:val="24"/>
        </w:rPr>
        <w:t>); Повеља Европске уније о основним правима</w:t>
      </w:r>
      <w:r w:rsidRPr="00C434C8">
        <w:rPr>
          <w:rStyle w:val="FootnoteReference"/>
          <w:rFonts w:ascii="Times New Roman" w:hAnsi="Times New Roman" w:cs="Times New Roman"/>
          <w:color w:val="000000" w:themeColor="text1"/>
          <w:sz w:val="24"/>
          <w:szCs w:val="24"/>
        </w:rPr>
        <w:footnoteReference w:id="20"/>
      </w:r>
      <w:r w:rsidRPr="00C434C8">
        <w:rPr>
          <w:rFonts w:ascii="Times New Roman" w:hAnsi="Times New Roman" w:cs="Times New Roman"/>
          <w:color w:val="000000" w:themeColor="text1"/>
          <w:sz w:val="24"/>
          <w:szCs w:val="24"/>
        </w:rPr>
        <w:t>, Хелсиншка декларација о менталном здрављу за Европу</w:t>
      </w:r>
      <w:r w:rsidRPr="00C434C8">
        <w:rPr>
          <w:rStyle w:val="FootnoteReference"/>
          <w:rFonts w:ascii="Times New Roman" w:hAnsi="Times New Roman" w:cs="Times New Roman"/>
          <w:color w:val="000000" w:themeColor="text1"/>
          <w:sz w:val="24"/>
          <w:szCs w:val="24"/>
        </w:rPr>
        <w:footnoteReference w:id="21"/>
      </w:r>
      <w:r w:rsidRPr="00C434C8">
        <w:rPr>
          <w:rFonts w:ascii="Times New Roman" w:hAnsi="Times New Roman" w:cs="Times New Roman"/>
          <w:color w:val="000000" w:themeColor="text1"/>
          <w:sz w:val="24"/>
          <w:szCs w:val="24"/>
        </w:rPr>
        <w:t>, Заједничке европске смернице за прелаз с институционалне неге на услуге подршке за живот у заједници Европске експертске групе за прелазак са институционалне на негу засновану у заједници.</w:t>
      </w:r>
      <w:r w:rsidRPr="00C434C8">
        <w:rPr>
          <w:rStyle w:val="FootnoteReference"/>
          <w:rFonts w:ascii="Times New Roman" w:hAnsi="Times New Roman" w:cs="Times New Roman"/>
          <w:color w:val="000000" w:themeColor="text1"/>
          <w:sz w:val="24"/>
          <w:szCs w:val="24"/>
        </w:rPr>
        <w:footnoteReference w:id="22"/>
      </w:r>
      <w:r w:rsidR="003F4675" w:rsidRPr="00C434C8">
        <w:rPr>
          <w:rFonts w:ascii="Times New Roman" w:hAnsi="Times New Roman" w:cs="Times New Roman"/>
          <w:color w:val="000000" w:themeColor="text1"/>
          <w:sz w:val="24"/>
          <w:szCs w:val="24"/>
        </w:rPr>
        <w:t xml:space="preserve"> </w:t>
      </w:r>
    </w:p>
    <w:p w14:paraId="6B1037CD" w14:textId="77777777" w:rsidR="001E1B53" w:rsidRPr="00C434C8" w:rsidRDefault="001E1B53" w:rsidP="00F175AE">
      <w:pPr>
        <w:spacing w:after="0"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За област деинституционализације су посредно и непосредно релевантни закони и подзаконски акти донети у оквиру различитих сектора: социјалног, здравственог, правосуђа, и других. </w:t>
      </w:r>
    </w:p>
    <w:p w14:paraId="6839A6B6" w14:textId="77777777" w:rsidR="001E1B53" w:rsidRPr="00C434C8" w:rsidRDefault="001E1B53" w:rsidP="00F175AE">
      <w:pPr>
        <w:spacing w:after="0"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Закони значајни за питања деинституционализације су: </w:t>
      </w:r>
    </w:p>
    <w:p w14:paraId="06BD7C0C" w14:textId="77777777" w:rsidR="001E1B53" w:rsidRPr="00C434C8" w:rsidRDefault="001E1B53"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потврђивању Конвенције о</w:t>
      </w:r>
      <w:r w:rsidR="00263446" w:rsidRPr="00C434C8">
        <w:rPr>
          <w:rFonts w:ascii="Times New Roman" w:hAnsi="Times New Roman" w:cs="Times New Roman"/>
          <w:color w:val="000000" w:themeColor="text1"/>
          <w:sz w:val="24"/>
          <w:szCs w:val="24"/>
        </w:rPr>
        <w:t xml:space="preserve"> правима особа са инвалидитетом;</w:t>
      </w:r>
      <w:r w:rsidR="00842B99" w:rsidRPr="00C434C8">
        <w:rPr>
          <w:rStyle w:val="FootnoteReference"/>
          <w:rFonts w:ascii="Times New Roman" w:hAnsi="Times New Roman" w:cs="Times New Roman"/>
          <w:color w:val="000000" w:themeColor="text1"/>
          <w:sz w:val="24"/>
          <w:szCs w:val="24"/>
        </w:rPr>
        <w:footnoteReference w:id="23"/>
      </w:r>
    </w:p>
    <w:p w14:paraId="2E4C895D"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социјалној заштити;</w:t>
      </w:r>
      <w:r w:rsidR="00842B99" w:rsidRPr="00C434C8">
        <w:rPr>
          <w:rStyle w:val="FootnoteReference"/>
          <w:rFonts w:ascii="Times New Roman" w:hAnsi="Times New Roman" w:cs="Times New Roman"/>
          <w:color w:val="000000" w:themeColor="text1"/>
          <w:sz w:val="24"/>
          <w:szCs w:val="24"/>
        </w:rPr>
        <w:footnoteReference w:id="24"/>
      </w:r>
      <w:r w:rsidR="001E1B53" w:rsidRPr="00C434C8">
        <w:rPr>
          <w:rFonts w:ascii="Times New Roman" w:hAnsi="Times New Roman" w:cs="Times New Roman"/>
          <w:color w:val="000000" w:themeColor="text1"/>
          <w:sz w:val="24"/>
          <w:szCs w:val="24"/>
        </w:rPr>
        <w:t xml:space="preserve"> </w:t>
      </w:r>
    </w:p>
    <w:p w14:paraId="493E86AE" w14:textId="77777777" w:rsidR="001E1B53" w:rsidRPr="00C434C8" w:rsidRDefault="00D0545A"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Закон </w:t>
      </w:r>
      <w:r w:rsidR="001E1B53" w:rsidRPr="00C434C8">
        <w:rPr>
          <w:rFonts w:ascii="Times New Roman" w:hAnsi="Times New Roman" w:cs="Times New Roman"/>
          <w:color w:val="000000" w:themeColor="text1"/>
          <w:sz w:val="24"/>
          <w:szCs w:val="24"/>
        </w:rPr>
        <w:t>о професионалној рехабилитацији и зап</w:t>
      </w:r>
      <w:r w:rsidR="00263446" w:rsidRPr="00C434C8">
        <w:rPr>
          <w:rFonts w:ascii="Times New Roman" w:hAnsi="Times New Roman" w:cs="Times New Roman"/>
          <w:color w:val="000000" w:themeColor="text1"/>
          <w:sz w:val="24"/>
          <w:szCs w:val="24"/>
        </w:rPr>
        <w:t>ошљавању особа са инвалидитетом;</w:t>
      </w:r>
      <w:r w:rsidR="00842B99" w:rsidRPr="00C434C8">
        <w:rPr>
          <w:rStyle w:val="FootnoteReference"/>
          <w:rFonts w:ascii="Times New Roman" w:hAnsi="Times New Roman" w:cs="Times New Roman"/>
          <w:color w:val="000000" w:themeColor="text1"/>
          <w:sz w:val="24"/>
          <w:szCs w:val="24"/>
        </w:rPr>
        <w:footnoteReference w:id="25"/>
      </w:r>
    </w:p>
    <w:p w14:paraId="7EC1AF80"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ванпарничном поступку;</w:t>
      </w:r>
      <w:r w:rsidR="002A3E68" w:rsidRPr="00C434C8">
        <w:rPr>
          <w:rStyle w:val="FootnoteReference"/>
          <w:rFonts w:ascii="Times New Roman" w:hAnsi="Times New Roman" w:cs="Times New Roman"/>
          <w:color w:val="000000" w:themeColor="text1"/>
          <w:sz w:val="24"/>
          <w:szCs w:val="24"/>
        </w:rPr>
        <w:footnoteReference w:id="26"/>
      </w:r>
      <w:r w:rsidR="001E1B53" w:rsidRPr="00C434C8">
        <w:rPr>
          <w:rFonts w:ascii="Times New Roman" w:hAnsi="Times New Roman" w:cs="Times New Roman"/>
          <w:color w:val="000000" w:themeColor="text1"/>
          <w:sz w:val="24"/>
          <w:szCs w:val="24"/>
        </w:rPr>
        <w:t xml:space="preserve"> </w:t>
      </w:r>
    </w:p>
    <w:p w14:paraId="6776D016"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Породични закон;</w:t>
      </w:r>
      <w:r w:rsidR="002A3E68" w:rsidRPr="00C434C8">
        <w:rPr>
          <w:rStyle w:val="FootnoteReference"/>
          <w:rFonts w:ascii="Times New Roman" w:hAnsi="Times New Roman" w:cs="Times New Roman"/>
          <w:color w:val="000000" w:themeColor="text1"/>
          <w:sz w:val="24"/>
          <w:szCs w:val="24"/>
        </w:rPr>
        <w:footnoteReference w:id="27"/>
      </w:r>
    </w:p>
    <w:p w14:paraId="5419CF4E" w14:textId="77777777" w:rsidR="001E1B53" w:rsidRPr="00C434C8" w:rsidRDefault="001E1B53"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забрани ди</w:t>
      </w:r>
      <w:r w:rsidR="00263446" w:rsidRPr="00C434C8">
        <w:rPr>
          <w:rFonts w:ascii="Times New Roman" w:hAnsi="Times New Roman" w:cs="Times New Roman"/>
          <w:color w:val="000000" w:themeColor="text1"/>
          <w:sz w:val="24"/>
          <w:szCs w:val="24"/>
        </w:rPr>
        <w:t>скриминације;</w:t>
      </w:r>
      <w:r w:rsidR="002A3E68" w:rsidRPr="00C434C8">
        <w:rPr>
          <w:rStyle w:val="FootnoteReference"/>
          <w:rFonts w:ascii="Times New Roman" w:hAnsi="Times New Roman" w:cs="Times New Roman"/>
          <w:color w:val="000000" w:themeColor="text1"/>
          <w:sz w:val="24"/>
          <w:szCs w:val="24"/>
        </w:rPr>
        <w:footnoteReference w:id="28"/>
      </w:r>
    </w:p>
    <w:p w14:paraId="7D32D214" w14:textId="77777777" w:rsidR="001E1B53" w:rsidRPr="00C434C8" w:rsidRDefault="001E1B53"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спречавању дискри</w:t>
      </w:r>
      <w:r w:rsidR="00263446" w:rsidRPr="00C434C8">
        <w:rPr>
          <w:rFonts w:ascii="Times New Roman" w:hAnsi="Times New Roman" w:cs="Times New Roman"/>
          <w:color w:val="000000" w:themeColor="text1"/>
          <w:sz w:val="24"/>
          <w:szCs w:val="24"/>
        </w:rPr>
        <w:t>минације особа са инвалидитетом;</w:t>
      </w:r>
      <w:r w:rsidR="002A3E68" w:rsidRPr="00C434C8">
        <w:rPr>
          <w:rStyle w:val="FootnoteReference"/>
          <w:rFonts w:ascii="Times New Roman" w:hAnsi="Times New Roman" w:cs="Times New Roman"/>
          <w:color w:val="000000" w:themeColor="text1"/>
          <w:sz w:val="24"/>
          <w:szCs w:val="24"/>
        </w:rPr>
        <w:footnoteReference w:id="29"/>
      </w:r>
      <w:r w:rsidRPr="00C434C8">
        <w:rPr>
          <w:rFonts w:ascii="Times New Roman" w:hAnsi="Times New Roman" w:cs="Times New Roman"/>
          <w:color w:val="000000" w:themeColor="text1"/>
          <w:sz w:val="24"/>
          <w:szCs w:val="24"/>
        </w:rPr>
        <w:t xml:space="preserve"> </w:t>
      </w:r>
    </w:p>
    <w:p w14:paraId="21B234F1"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играма на срећу;</w:t>
      </w:r>
      <w:r w:rsidR="002A3E68" w:rsidRPr="00C434C8">
        <w:rPr>
          <w:rStyle w:val="FootnoteReference"/>
          <w:rFonts w:ascii="Times New Roman" w:hAnsi="Times New Roman" w:cs="Times New Roman"/>
          <w:color w:val="000000" w:themeColor="text1"/>
          <w:sz w:val="24"/>
          <w:szCs w:val="24"/>
        </w:rPr>
        <w:footnoteReference w:id="30"/>
      </w:r>
      <w:r w:rsidR="001E1B53" w:rsidRPr="00C434C8">
        <w:rPr>
          <w:rFonts w:ascii="Times New Roman" w:hAnsi="Times New Roman" w:cs="Times New Roman"/>
          <w:color w:val="000000" w:themeColor="text1"/>
          <w:sz w:val="24"/>
          <w:szCs w:val="24"/>
        </w:rPr>
        <w:t xml:space="preserve"> </w:t>
      </w:r>
    </w:p>
    <w:p w14:paraId="4CA5B5C6"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здравственој заштити;</w:t>
      </w:r>
      <w:r w:rsidR="002A3E68" w:rsidRPr="00C434C8">
        <w:rPr>
          <w:rStyle w:val="FootnoteReference"/>
          <w:rFonts w:ascii="Times New Roman" w:hAnsi="Times New Roman" w:cs="Times New Roman"/>
          <w:color w:val="000000" w:themeColor="text1"/>
          <w:sz w:val="24"/>
          <w:szCs w:val="24"/>
        </w:rPr>
        <w:footnoteReference w:id="31"/>
      </w:r>
    </w:p>
    <w:p w14:paraId="0C3B5DED" w14:textId="77777777" w:rsidR="001E1B53" w:rsidRPr="00C434C8" w:rsidRDefault="00263446"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здравственом осигурању;</w:t>
      </w:r>
      <w:r w:rsidR="002A3E68" w:rsidRPr="00C434C8">
        <w:rPr>
          <w:rStyle w:val="FootnoteReference"/>
          <w:rFonts w:ascii="Times New Roman" w:hAnsi="Times New Roman" w:cs="Times New Roman"/>
          <w:color w:val="000000" w:themeColor="text1"/>
          <w:sz w:val="24"/>
          <w:szCs w:val="24"/>
        </w:rPr>
        <w:footnoteReference w:id="32"/>
      </w:r>
      <w:r w:rsidR="001E1B53" w:rsidRPr="00C434C8">
        <w:rPr>
          <w:rFonts w:ascii="Times New Roman" w:hAnsi="Times New Roman" w:cs="Times New Roman"/>
          <w:color w:val="000000" w:themeColor="text1"/>
          <w:sz w:val="24"/>
          <w:szCs w:val="24"/>
        </w:rPr>
        <w:t xml:space="preserve"> </w:t>
      </w:r>
    </w:p>
    <w:p w14:paraId="5C8EFD46" w14:textId="77777777" w:rsidR="001E1B53" w:rsidRPr="00C434C8" w:rsidRDefault="001E1B53"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заш</w:t>
      </w:r>
      <w:r w:rsidR="00263446" w:rsidRPr="00C434C8">
        <w:rPr>
          <w:rFonts w:ascii="Times New Roman" w:hAnsi="Times New Roman" w:cs="Times New Roman"/>
          <w:color w:val="000000" w:themeColor="text1"/>
          <w:sz w:val="24"/>
          <w:szCs w:val="24"/>
        </w:rPr>
        <w:t>тити лица са менталним сметњама;</w:t>
      </w:r>
      <w:r w:rsidR="002A3E68" w:rsidRPr="00C434C8">
        <w:rPr>
          <w:rStyle w:val="FootnoteReference"/>
          <w:rFonts w:ascii="Times New Roman" w:hAnsi="Times New Roman" w:cs="Times New Roman"/>
          <w:color w:val="000000" w:themeColor="text1"/>
          <w:sz w:val="24"/>
          <w:szCs w:val="24"/>
        </w:rPr>
        <w:footnoteReference w:id="33"/>
      </w:r>
      <w:r w:rsidRPr="00C434C8">
        <w:rPr>
          <w:rFonts w:ascii="Times New Roman" w:hAnsi="Times New Roman" w:cs="Times New Roman"/>
          <w:color w:val="000000" w:themeColor="text1"/>
          <w:sz w:val="24"/>
          <w:szCs w:val="24"/>
        </w:rPr>
        <w:t xml:space="preserve"> </w:t>
      </w:r>
    </w:p>
    <w:p w14:paraId="74975EC3" w14:textId="77777777" w:rsidR="001E1B53" w:rsidRPr="00C434C8" w:rsidRDefault="001E1B53"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w:t>
      </w:r>
      <w:r w:rsidR="003F4B5F" w:rsidRPr="00C434C8">
        <w:rPr>
          <w:rFonts w:ascii="Times New Roman" w:hAnsi="Times New Roman" w:cs="Times New Roman"/>
          <w:color w:val="000000" w:themeColor="text1"/>
          <w:sz w:val="24"/>
          <w:szCs w:val="24"/>
        </w:rPr>
        <w:t xml:space="preserve"> о становању и одржавању зграда;</w:t>
      </w:r>
      <w:r w:rsidR="002A3E68" w:rsidRPr="00C434C8">
        <w:rPr>
          <w:rStyle w:val="FootnoteReference"/>
          <w:rFonts w:ascii="Times New Roman" w:hAnsi="Times New Roman" w:cs="Times New Roman"/>
          <w:color w:val="000000" w:themeColor="text1"/>
          <w:sz w:val="24"/>
          <w:szCs w:val="24"/>
        </w:rPr>
        <w:footnoteReference w:id="34"/>
      </w:r>
    </w:p>
    <w:p w14:paraId="6E1B541A" w14:textId="77777777" w:rsidR="003F4B5F" w:rsidRPr="00C434C8" w:rsidRDefault="003F4B5F" w:rsidP="00FA4212">
      <w:pPr>
        <w:pStyle w:val="ListParagraph"/>
        <w:numPr>
          <w:ilvl w:val="0"/>
          <w:numId w:val="4"/>
        </w:numPr>
        <w:spacing w:after="0" w:line="240" w:lineRule="auto"/>
        <w:ind w:firstLine="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 о јавној својини.</w:t>
      </w:r>
    </w:p>
    <w:p w14:paraId="29764DA0" w14:textId="77777777" w:rsidR="001E1B53" w:rsidRPr="00C434C8" w:rsidRDefault="001E1B53" w:rsidP="00FA4212">
      <w:pPr>
        <w:pStyle w:val="ListParagraph"/>
        <w:spacing w:after="0" w:line="240" w:lineRule="auto"/>
        <w:ind w:left="1080"/>
        <w:jc w:val="both"/>
        <w:rPr>
          <w:rFonts w:ascii="Times New Roman" w:hAnsi="Times New Roman" w:cs="Times New Roman"/>
          <w:color w:val="000000" w:themeColor="text1"/>
          <w:sz w:val="24"/>
          <w:szCs w:val="24"/>
        </w:rPr>
      </w:pPr>
    </w:p>
    <w:p w14:paraId="3A8CC76C" w14:textId="77777777" w:rsidR="00AC13D1" w:rsidRPr="00C434C8" w:rsidRDefault="001E1B53" w:rsidP="00F175AE">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Наведени закони праћени су подзаконским актима који су на посредан или непосредан начин релевантни за питања деинституционализације.</w:t>
      </w:r>
    </w:p>
    <w:p w14:paraId="45CB3AF9" w14:textId="77777777" w:rsidR="00D859DF" w:rsidRPr="00C434C8" w:rsidRDefault="00D859DF" w:rsidP="00F175AE">
      <w:pPr>
        <w:keepNext/>
        <w:keepLines/>
        <w:suppressAutoHyphens/>
        <w:spacing w:before="120" w:after="120" w:line="240" w:lineRule="auto"/>
        <w:ind w:firstLine="708"/>
        <w:jc w:val="both"/>
        <w:outlineLvl w:val="2"/>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Поред тога, 2020. године је Министарство за рад, запошљавање, борачка и социјална питања донело Акциони план за поглавље 19 – социјална политика и запошљавање.</w:t>
      </w:r>
      <w:r w:rsidRPr="00C434C8">
        <w:rPr>
          <w:rStyle w:val="FootnoteReference"/>
          <w:rFonts w:ascii="Times New Roman" w:hAnsi="Times New Roman" w:cs="Times New Roman"/>
          <w:color w:val="000000" w:themeColor="text1"/>
          <w:sz w:val="24"/>
          <w:szCs w:val="24"/>
        </w:rPr>
        <w:footnoteReference w:id="35"/>
      </w:r>
    </w:p>
    <w:p w14:paraId="0A94056C" w14:textId="0D497DDD" w:rsidR="007576C1" w:rsidRPr="00C434C8" w:rsidRDefault="007576C1" w:rsidP="00FA4212">
      <w:pPr>
        <w:pStyle w:val="ListParagraph"/>
        <w:numPr>
          <w:ilvl w:val="1"/>
          <w:numId w:val="3"/>
        </w:numPr>
        <w:spacing w:before="100" w:beforeAutospacing="1" w:after="100" w:afterAutospacing="1"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lang w:val="sr-Latn-RS"/>
        </w:rPr>
        <w:t xml:space="preserve"> </w:t>
      </w:r>
      <w:r w:rsidRPr="00C434C8">
        <w:rPr>
          <w:rFonts w:ascii="Times New Roman" w:hAnsi="Times New Roman" w:cs="Times New Roman"/>
          <w:color w:val="000000" w:themeColor="text1"/>
          <w:sz w:val="24"/>
          <w:szCs w:val="24"/>
        </w:rPr>
        <w:t>Прописи које треба донети односно изменити</w:t>
      </w:r>
      <w:r w:rsidR="00790AB2" w:rsidRPr="00C434C8">
        <w:rPr>
          <w:rFonts w:ascii="Times New Roman" w:hAnsi="Times New Roman" w:cs="Times New Roman"/>
          <w:color w:val="000000" w:themeColor="text1"/>
          <w:sz w:val="24"/>
          <w:szCs w:val="24"/>
        </w:rPr>
        <w:t>, ревидирати и додатно развити стандарде квалитета бриге и подршке</w:t>
      </w:r>
      <w:r w:rsidRPr="00C434C8">
        <w:rPr>
          <w:rFonts w:ascii="Times New Roman" w:hAnsi="Times New Roman" w:cs="Times New Roman"/>
          <w:color w:val="000000" w:themeColor="text1"/>
          <w:sz w:val="24"/>
          <w:szCs w:val="24"/>
        </w:rPr>
        <w:t xml:space="preserve"> како би се реализовале мере јавне политике</w:t>
      </w:r>
    </w:p>
    <w:p w14:paraId="118DC299" w14:textId="30265924" w:rsidR="0052384A" w:rsidRPr="00C434C8" w:rsidRDefault="00F175AE" w:rsidP="00F175AE">
      <w:pPr>
        <w:spacing w:after="0" w:line="240" w:lineRule="auto"/>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812E6A" w:rsidRPr="00C434C8">
        <w:rPr>
          <w:rFonts w:ascii="Times New Roman" w:hAnsi="Times New Roman" w:cs="Times New Roman"/>
          <w:color w:val="000000" w:themeColor="text1"/>
          <w:sz w:val="24"/>
          <w:szCs w:val="24"/>
        </w:rPr>
        <w:t xml:space="preserve">Национални правни прописи, као и међународна регулатива </w:t>
      </w:r>
      <w:r w:rsidR="00103E91" w:rsidRPr="00C434C8">
        <w:rPr>
          <w:rFonts w:ascii="Times New Roman" w:hAnsi="Times New Roman" w:cs="Times New Roman"/>
          <w:color w:val="000000" w:themeColor="text1"/>
          <w:sz w:val="24"/>
          <w:szCs w:val="24"/>
        </w:rPr>
        <w:t>потврђен</w:t>
      </w:r>
      <w:r w:rsidR="00812E6A" w:rsidRPr="00C434C8">
        <w:rPr>
          <w:rFonts w:ascii="Times New Roman" w:hAnsi="Times New Roman" w:cs="Times New Roman"/>
          <w:color w:val="000000" w:themeColor="text1"/>
          <w:sz w:val="24"/>
          <w:szCs w:val="24"/>
        </w:rPr>
        <w:t>а од стране Р</w:t>
      </w:r>
      <w:r w:rsidR="00103E91" w:rsidRPr="00C434C8">
        <w:rPr>
          <w:rFonts w:ascii="Times New Roman" w:hAnsi="Times New Roman" w:cs="Times New Roman"/>
          <w:color w:val="000000" w:themeColor="text1"/>
          <w:sz w:val="24"/>
          <w:szCs w:val="24"/>
        </w:rPr>
        <w:t xml:space="preserve">епублике </w:t>
      </w:r>
      <w:r w:rsidR="00812E6A" w:rsidRPr="00C434C8">
        <w:rPr>
          <w:rFonts w:ascii="Times New Roman" w:hAnsi="Times New Roman" w:cs="Times New Roman"/>
          <w:color w:val="000000" w:themeColor="text1"/>
          <w:sz w:val="24"/>
          <w:szCs w:val="24"/>
        </w:rPr>
        <w:t>С</w:t>
      </w:r>
      <w:r w:rsidR="00103E91" w:rsidRPr="00C434C8">
        <w:rPr>
          <w:rFonts w:ascii="Times New Roman" w:hAnsi="Times New Roman" w:cs="Times New Roman"/>
          <w:color w:val="000000" w:themeColor="text1"/>
          <w:sz w:val="24"/>
          <w:szCs w:val="24"/>
        </w:rPr>
        <w:t>рбије</w:t>
      </w:r>
      <w:r w:rsidR="00812E6A" w:rsidRPr="00C434C8">
        <w:rPr>
          <w:rFonts w:ascii="Times New Roman" w:hAnsi="Times New Roman" w:cs="Times New Roman"/>
          <w:color w:val="000000" w:themeColor="text1"/>
          <w:sz w:val="24"/>
          <w:szCs w:val="24"/>
        </w:rPr>
        <w:t xml:space="preserve">, чине богат правни оквир за реализацију мера јавне политике у овој области. Ипак, да би све мере биле систематски и доследно спроведене потребне су измене </w:t>
      </w:r>
      <w:r w:rsidR="00D54531" w:rsidRPr="00C434C8">
        <w:rPr>
          <w:rFonts w:ascii="Times New Roman" w:hAnsi="Times New Roman" w:cs="Times New Roman"/>
          <w:color w:val="000000" w:themeColor="text1"/>
          <w:sz w:val="24"/>
          <w:szCs w:val="24"/>
        </w:rPr>
        <w:t xml:space="preserve">и допуне </w:t>
      </w:r>
      <w:r w:rsidR="00812E6A" w:rsidRPr="00C434C8">
        <w:rPr>
          <w:rFonts w:ascii="Times New Roman" w:hAnsi="Times New Roman" w:cs="Times New Roman"/>
          <w:color w:val="000000" w:themeColor="text1"/>
          <w:sz w:val="24"/>
          <w:szCs w:val="24"/>
        </w:rPr>
        <w:t xml:space="preserve">већ постојеће регулативе и то: </w:t>
      </w:r>
      <w:r w:rsidR="0052384A" w:rsidRPr="00C434C8">
        <w:rPr>
          <w:rFonts w:ascii="Times New Roman" w:hAnsi="Times New Roman" w:cs="Times New Roman"/>
          <w:color w:val="000000" w:themeColor="text1"/>
          <w:sz w:val="24"/>
          <w:szCs w:val="24"/>
        </w:rPr>
        <w:t xml:space="preserve">Закона о социјалној заштити; </w:t>
      </w:r>
      <w:r w:rsidR="00812E6A" w:rsidRPr="00C434C8">
        <w:rPr>
          <w:rFonts w:ascii="Times New Roman" w:hAnsi="Times New Roman" w:cs="Times New Roman"/>
          <w:color w:val="000000" w:themeColor="text1"/>
          <w:sz w:val="24"/>
          <w:szCs w:val="24"/>
        </w:rPr>
        <w:t>Закона о професионалној рехабилитацији и запошљавању особа са инвалидитетом</w:t>
      </w:r>
      <w:r w:rsidR="0052384A" w:rsidRPr="00C434C8">
        <w:rPr>
          <w:rFonts w:ascii="Times New Roman" w:hAnsi="Times New Roman" w:cs="Times New Roman"/>
          <w:color w:val="000000" w:themeColor="text1"/>
          <w:sz w:val="24"/>
          <w:szCs w:val="24"/>
        </w:rPr>
        <w:t>;</w:t>
      </w:r>
      <w:r w:rsidR="00812E6A" w:rsidRPr="00C434C8">
        <w:rPr>
          <w:rFonts w:ascii="Times New Roman" w:hAnsi="Times New Roman" w:cs="Times New Roman"/>
          <w:color w:val="000000" w:themeColor="text1"/>
          <w:sz w:val="24"/>
          <w:szCs w:val="24"/>
        </w:rPr>
        <w:t xml:space="preserve"> Закона о ванпарничном поступку</w:t>
      </w:r>
      <w:r w:rsidR="0052384A" w:rsidRPr="00C434C8">
        <w:rPr>
          <w:rFonts w:ascii="Times New Roman" w:hAnsi="Times New Roman" w:cs="Times New Roman"/>
          <w:color w:val="000000" w:themeColor="text1"/>
          <w:sz w:val="24"/>
          <w:szCs w:val="24"/>
        </w:rPr>
        <w:t>;</w:t>
      </w:r>
      <w:r w:rsidR="00773B0E" w:rsidRPr="00C434C8">
        <w:rPr>
          <w:rFonts w:ascii="Times New Roman" w:hAnsi="Times New Roman" w:cs="Times New Roman"/>
          <w:color w:val="000000" w:themeColor="text1"/>
          <w:sz w:val="24"/>
          <w:szCs w:val="24"/>
        </w:rPr>
        <w:t xml:space="preserve"> Стратегије развоја социјалне заштите</w:t>
      </w:r>
      <w:r w:rsidR="0052384A" w:rsidRPr="00C434C8">
        <w:rPr>
          <w:rFonts w:ascii="Times New Roman" w:hAnsi="Times New Roman" w:cs="Times New Roman"/>
          <w:color w:val="000000" w:themeColor="text1"/>
          <w:sz w:val="24"/>
          <w:szCs w:val="24"/>
        </w:rPr>
        <w:t xml:space="preserve">; </w:t>
      </w:r>
      <w:r w:rsidR="00C02735" w:rsidRPr="00C434C8">
        <w:rPr>
          <w:rFonts w:ascii="Times New Roman" w:hAnsi="Times New Roman" w:cs="Times New Roman"/>
          <w:color w:val="000000" w:themeColor="text1"/>
          <w:sz w:val="24"/>
          <w:szCs w:val="24"/>
        </w:rPr>
        <w:t xml:space="preserve">Породичног закона </w:t>
      </w:r>
      <w:r w:rsidR="0052384A" w:rsidRPr="00C434C8">
        <w:rPr>
          <w:rFonts w:ascii="Times New Roman" w:hAnsi="Times New Roman" w:cs="Times New Roman"/>
          <w:color w:val="000000" w:themeColor="text1"/>
          <w:sz w:val="24"/>
          <w:szCs w:val="24"/>
        </w:rPr>
        <w:t>и Уредбе о мрежи установа социјалне заштите.</w:t>
      </w:r>
      <w:r w:rsidR="00812E6A" w:rsidRPr="00C434C8">
        <w:rPr>
          <w:rFonts w:ascii="Times New Roman" w:hAnsi="Times New Roman" w:cs="Times New Roman"/>
          <w:color w:val="000000" w:themeColor="text1"/>
          <w:sz w:val="24"/>
          <w:szCs w:val="24"/>
        </w:rPr>
        <w:t xml:space="preserve"> </w:t>
      </w:r>
    </w:p>
    <w:p w14:paraId="066F30F1" w14:textId="0EFFE7DB" w:rsidR="00812E6A" w:rsidRPr="00C434C8" w:rsidRDefault="00F175AE" w:rsidP="00F175AE">
      <w:pPr>
        <w:spacing w:after="0" w:line="240" w:lineRule="auto"/>
        <w:contextualSpacing/>
        <w:jc w:val="both"/>
        <w:rPr>
          <w:rFonts w:ascii="Times New Roman" w:hAnsi="Times New Roman" w:cs="Times New Roman"/>
          <w:strike/>
          <w:color w:val="000000" w:themeColor="text1"/>
          <w:sz w:val="24"/>
          <w:szCs w:val="24"/>
        </w:rPr>
      </w:pPr>
      <w:r w:rsidRPr="00C434C8">
        <w:rPr>
          <w:rFonts w:ascii="Times New Roman" w:hAnsi="Times New Roman" w:cs="Times New Roman"/>
          <w:color w:val="000000" w:themeColor="text1"/>
          <w:sz w:val="24"/>
          <w:szCs w:val="24"/>
        </w:rPr>
        <w:t xml:space="preserve">            </w:t>
      </w:r>
      <w:r w:rsidR="00773B0E" w:rsidRPr="00C434C8">
        <w:rPr>
          <w:rFonts w:ascii="Times New Roman" w:hAnsi="Times New Roman" w:cs="Times New Roman"/>
          <w:color w:val="000000" w:themeColor="text1"/>
          <w:sz w:val="24"/>
          <w:szCs w:val="24"/>
        </w:rPr>
        <w:t xml:space="preserve">Након измена </w:t>
      </w:r>
      <w:r w:rsidR="00D54531" w:rsidRPr="00C434C8">
        <w:rPr>
          <w:rFonts w:ascii="Times New Roman" w:hAnsi="Times New Roman" w:cs="Times New Roman"/>
          <w:color w:val="000000" w:themeColor="text1"/>
          <w:sz w:val="24"/>
          <w:szCs w:val="24"/>
        </w:rPr>
        <w:t xml:space="preserve">и допуна </w:t>
      </w:r>
      <w:r w:rsidR="0052384A" w:rsidRPr="00C434C8">
        <w:rPr>
          <w:rFonts w:ascii="Times New Roman" w:hAnsi="Times New Roman" w:cs="Times New Roman"/>
          <w:color w:val="000000" w:themeColor="text1"/>
          <w:sz w:val="24"/>
          <w:szCs w:val="24"/>
        </w:rPr>
        <w:t>наведених аката</w:t>
      </w:r>
      <w:r w:rsidR="00773B0E" w:rsidRPr="00C434C8">
        <w:rPr>
          <w:rFonts w:ascii="Times New Roman" w:hAnsi="Times New Roman" w:cs="Times New Roman"/>
          <w:color w:val="000000" w:themeColor="text1"/>
          <w:sz w:val="24"/>
          <w:szCs w:val="24"/>
        </w:rPr>
        <w:t xml:space="preserve">, биће потребна њихова разрада кроз подзаконску </w:t>
      </w:r>
      <w:r w:rsidR="00D54531" w:rsidRPr="00C434C8">
        <w:rPr>
          <w:rFonts w:ascii="Times New Roman" w:hAnsi="Times New Roman" w:cs="Times New Roman"/>
          <w:color w:val="000000" w:themeColor="text1"/>
          <w:sz w:val="24"/>
          <w:szCs w:val="24"/>
        </w:rPr>
        <w:t>регулативу.</w:t>
      </w:r>
    </w:p>
    <w:p w14:paraId="72B53A5B" w14:textId="77777777" w:rsidR="007576C1" w:rsidRPr="00C434C8" w:rsidRDefault="00D54531" w:rsidP="00FA4212">
      <w:pPr>
        <w:spacing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ab/>
      </w:r>
      <w:r w:rsidR="00812E6A" w:rsidRPr="00C434C8">
        <w:rPr>
          <w:rFonts w:ascii="Times New Roman" w:hAnsi="Times New Roman" w:cs="Times New Roman"/>
          <w:color w:val="000000" w:themeColor="text1"/>
          <w:sz w:val="24"/>
          <w:szCs w:val="24"/>
        </w:rPr>
        <w:t>У циљу реализације мера јавне политике такође је потребно донети Закон о социјалном предузетништву.</w:t>
      </w:r>
      <w:r w:rsidR="001F52E3" w:rsidRPr="00C434C8">
        <w:rPr>
          <w:rFonts w:ascii="Times New Roman" w:hAnsi="Times New Roman" w:cs="Times New Roman"/>
          <w:color w:val="000000" w:themeColor="text1"/>
          <w:sz w:val="24"/>
          <w:szCs w:val="24"/>
        </w:rPr>
        <w:t xml:space="preserve">  </w:t>
      </w:r>
    </w:p>
    <w:p w14:paraId="2D8CA6BA" w14:textId="77777777" w:rsidR="00A3080E" w:rsidRPr="00C434C8" w:rsidRDefault="00A3080E" w:rsidP="00FA4212">
      <w:pPr>
        <w:pStyle w:val="ListParagraph"/>
        <w:numPr>
          <w:ilvl w:val="0"/>
          <w:numId w:val="3"/>
        </w:numPr>
        <w:spacing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ОПИС ПОСТОЈЕЋЕГ СТАЊА</w:t>
      </w:r>
    </w:p>
    <w:p w14:paraId="07E4F62E" w14:textId="77777777" w:rsidR="00A3080E" w:rsidRPr="00C434C8" w:rsidRDefault="00A3080E" w:rsidP="00955A89">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Деинституционализација је процес који треба да омогући </w:t>
      </w:r>
      <w:r w:rsidR="00B24B91" w:rsidRPr="00C434C8">
        <w:rPr>
          <w:rFonts w:ascii="Times New Roman" w:hAnsi="Times New Roman" w:cs="Times New Roman"/>
          <w:color w:val="000000" w:themeColor="text1"/>
          <w:sz w:val="24"/>
          <w:szCs w:val="24"/>
        </w:rPr>
        <w:t xml:space="preserve">пре свега </w:t>
      </w:r>
      <w:r w:rsidRPr="00C434C8">
        <w:rPr>
          <w:rFonts w:ascii="Times New Roman" w:hAnsi="Times New Roman" w:cs="Times New Roman"/>
          <w:color w:val="000000" w:themeColor="text1"/>
          <w:sz w:val="24"/>
          <w:szCs w:val="24"/>
        </w:rPr>
        <w:t xml:space="preserve">особама са инвалидитетом да свакодневне потребе задовољавају у властитим локалним заједницама, уз сву неопходну помоћ и подршку. Са становишта социјалне заштите </w:t>
      </w:r>
      <w:r w:rsidR="00322F14" w:rsidRPr="00C434C8">
        <w:rPr>
          <w:rFonts w:ascii="Times New Roman" w:hAnsi="Times New Roman" w:cs="Times New Roman"/>
          <w:color w:val="000000" w:themeColor="text1"/>
          <w:sz w:val="24"/>
          <w:szCs w:val="24"/>
        </w:rPr>
        <w:t xml:space="preserve">процес је </w:t>
      </w:r>
      <w:r w:rsidRPr="00C434C8">
        <w:rPr>
          <w:rFonts w:ascii="Times New Roman" w:hAnsi="Times New Roman" w:cs="Times New Roman"/>
          <w:color w:val="000000" w:themeColor="text1"/>
          <w:sz w:val="24"/>
          <w:szCs w:val="24"/>
        </w:rPr>
        <w:t xml:space="preserve">усмерен ка превенцији смештаја у институције и повратку корисника из </w:t>
      </w:r>
      <w:r w:rsidR="00D725D1" w:rsidRPr="00C434C8">
        <w:rPr>
          <w:rFonts w:ascii="Times New Roman" w:hAnsi="Times New Roman" w:cs="Times New Roman"/>
          <w:color w:val="000000" w:themeColor="text1"/>
          <w:sz w:val="24"/>
          <w:szCs w:val="24"/>
        </w:rPr>
        <w:t>установ</w:t>
      </w:r>
      <w:r w:rsidRPr="00C434C8">
        <w:rPr>
          <w:rFonts w:ascii="Times New Roman" w:hAnsi="Times New Roman" w:cs="Times New Roman"/>
          <w:color w:val="000000" w:themeColor="text1"/>
          <w:sz w:val="24"/>
          <w:szCs w:val="24"/>
        </w:rPr>
        <w:t xml:space="preserve">а </w:t>
      </w:r>
      <w:r w:rsidR="00096827" w:rsidRPr="00C434C8">
        <w:rPr>
          <w:rFonts w:ascii="Times New Roman" w:hAnsi="Times New Roman" w:cs="Times New Roman"/>
          <w:color w:val="000000" w:themeColor="text1"/>
          <w:sz w:val="24"/>
          <w:szCs w:val="24"/>
        </w:rPr>
        <w:t xml:space="preserve">за смештај </w:t>
      </w:r>
      <w:r w:rsidRPr="00C434C8">
        <w:rPr>
          <w:rFonts w:ascii="Times New Roman" w:hAnsi="Times New Roman" w:cs="Times New Roman"/>
          <w:color w:val="000000" w:themeColor="text1"/>
          <w:sz w:val="24"/>
          <w:szCs w:val="24"/>
        </w:rPr>
        <w:t xml:space="preserve">у природно окружење, што се остварује кроз развој услуга у заједници, одрживо </w:t>
      </w:r>
      <w:r w:rsidR="00096827" w:rsidRPr="00C434C8">
        <w:rPr>
          <w:rFonts w:ascii="Times New Roman" w:hAnsi="Times New Roman" w:cs="Times New Roman"/>
          <w:color w:val="000000" w:themeColor="text1"/>
          <w:sz w:val="24"/>
          <w:szCs w:val="24"/>
        </w:rPr>
        <w:t>финансирање, поштовање</w:t>
      </w:r>
      <w:r w:rsidRPr="00C434C8">
        <w:rPr>
          <w:rFonts w:ascii="Times New Roman" w:hAnsi="Times New Roman" w:cs="Times New Roman"/>
          <w:color w:val="000000" w:themeColor="text1"/>
          <w:sz w:val="24"/>
          <w:szCs w:val="24"/>
        </w:rPr>
        <w:t xml:space="preserve"> права корисника на властити избор и учешће у процесима доношења одлука.</w:t>
      </w:r>
    </w:p>
    <w:p w14:paraId="75C4F68F" w14:textId="77777777" w:rsidR="00A3080E" w:rsidRPr="00C434C8" w:rsidRDefault="00A3080E" w:rsidP="00955A89">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том смислу, основни показатељи успешности процеса деинституционализације у систему социјалне заштите су:</w:t>
      </w:r>
    </w:p>
    <w:p w14:paraId="2033C077" w14:textId="340648DD"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 xml:space="preserve">рој корисника у </w:t>
      </w:r>
      <w:r w:rsidR="00723226" w:rsidRPr="00C434C8">
        <w:rPr>
          <w:rFonts w:ascii="Times New Roman" w:hAnsi="Times New Roman" w:cs="Times New Roman"/>
          <w:color w:val="000000" w:themeColor="text1"/>
          <w:sz w:val="24"/>
          <w:szCs w:val="24"/>
        </w:rPr>
        <w:t>установама</w:t>
      </w:r>
      <w:r w:rsidR="00A3080E" w:rsidRPr="00C434C8">
        <w:rPr>
          <w:rFonts w:ascii="Times New Roman" w:hAnsi="Times New Roman" w:cs="Times New Roman"/>
          <w:color w:val="000000" w:themeColor="text1"/>
          <w:sz w:val="24"/>
          <w:szCs w:val="24"/>
        </w:rPr>
        <w:t xml:space="preserve"> за</w:t>
      </w:r>
      <w:r w:rsidR="00372B80" w:rsidRPr="00C434C8">
        <w:rPr>
          <w:rFonts w:ascii="Times New Roman" w:hAnsi="Times New Roman" w:cs="Times New Roman"/>
          <w:color w:val="000000" w:themeColor="text1"/>
          <w:sz w:val="24"/>
          <w:szCs w:val="24"/>
        </w:rPr>
        <w:t xml:space="preserve"> смештај;</w:t>
      </w:r>
    </w:p>
    <w:p w14:paraId="7C6B5A16" w14:textId="320128D3"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 xml:space="preserve">рој усвојених планова трансформације </w:t>
      </w:r>
      <w:r w:rsidR="00D725D1" w:rsidRPr="00C434C8">
        <w:rPr>
          <w:rFonts w:ascii="Times New Roman" w:hAnsi="Times New Roman" w:cs="Times New Roman"/>
          <w:color w:val="000000" w:themeColor="text1"/>
          <w:sz w:val="24"/>
          <w:szCs w:val="24"/>
        </w:rPr>
        <w:t>установа</w:t>
      </w:r>
      <w:r w:rsidR="00A3080E" w:rsidRPr="00C434C8">
        <w:rPr>
          <w:rFonts w:ascii="Times New Roman" w:hAnsi="Times New Roman" w:cs="Times New Roman"/>
          <w:color w:val="000000" w:themeColor="text1"/>
          <w:sz w:val="24"/>
          <w:szCs w:val="24"/>
        </w:rPr>
        <w:t xml:space="preserve"> за смештај</w:t>
      </w:r>
      <w:r w:rsidR="00372B80" w:rsidRPr="00C434C8">
        <w:rPr>
          <w:rFonts w:ascii="Times New Roman" w:hAnsi="Times New Roman" w:cs="Times New Roman"/>
          <w:color w:val="000000" w:themeColor="text1"/>
          <w:sz w:val="24"/>
          <w:szCs w:val="24"/>
        </w:rPr>
        <w:t>;</w:t>
      </w:r>
    </w:p>
    <w:p w14:paraId="3D6BFB6C" w14:textId="7C70989B" w:rsidR="001A0EEB"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рој корисника који с</w:t>
      </w:r>
      <w:r w:rsidR="00372B80" w:rsidRPr="00C434C8">
        <w:rPr>
          <w:rFonts w:ascii="Times New Roman" w:hAnsi="Times New Roman" w:cs="Times New Roman"/>
          <w:color w:val="000000" w:themeColor="text1"/>
          <w:sz w:val="24"/>
          <w:szCs w:val="24"/>
        </w:rPr>
        <w:t>у изашли из установа за смештај;</w:t>
      </w:r>
    </w:p>
    <w:p w14:paraId="72993AC5" w14:textId="0D5555A5"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 xml:space="preserve">рој </w:t>
      </w:r>
      <w:r w:rsidR="00D725D1" w:rsidRPr="00C434C8">
        <w:rPr>
          <w:rFonts w:ascii="Times New Roman" w:hAnsi="Times New Roman" w:cs="Times New Roman"/>
          <w:color w:val="000000" w:themeColor="text1"/>
          <w:sz w:val="24"/>
          <w:szCs w:val="24"/>
        </w:rPr>
        <w:t>установа</w:t>
      </w:r>
      <w:r w:rsidR="000B51AF" w:rsidRPr="00C434C8">
        <w:rPr>
          <w:rFonts w:ascii="Times New Roman" w:hAnsi="Times New Roman" w:cs="Times New Roman"/>
          <w:color w:val="000000" w:themeColor="text1"/>
          <w:sz w:val="24"/>
          <w:szCs w:val="24"/>
        </w:rPr>
        <w:t xml:space="preserve"> које</w:t>
      </w:r>
      <w:r w:rsidR="00A3080E" w:rsidRPr="00C434C8">
        <w:rPr>
          <w:rFonts w:ascii="Times New Roman" w:hAnsi="Times New Roman" w:cs="Times New Roman"/>
          <w:color w:val="000000" w:themeColor="text1"/>
          <w:sz w:val="24"/>
          <w:szCs w:val="24"/>
        </w:rPr>
        <w:t xml:space="preserve"> су</w:t>
      </w:r>
      <w:r w:rsidR="00372B80" w:rsidRPr="00C434C8">
        <w:rPr>
          <w:rFonts w:ascii="Times New Roman" w:hAnsi="Times New Roman" w:cs="Times New Roman"/>
          <w:color w:val="000000" w:themeColor="text1"/>
          <w:sz w:val="24"/>
          <w:szCs w:val="24"/>
        </w:rPr>
        <w:t>,</w:t>
      </w:r>
      <w:r w:rsidR="00A3080E" w:rsidRPr="00C434C8">
        <w:rPr>
          <w:rFonts w:ascii="Times New Roman" w:hAnsi="Times New Roman" w:cs="Times New Roman"/>
          <w:color w:val="000000" w:themeColor="text1"/>
          <w:sz w:val="24"/>
          <w:szCs w:val="24"/>
        </w:rPr>
        <w:t xml:space="preserve"> поред услуга смештаја</w:t>
      </w:r>
      <w:r w:rsidR="000B51AF" w:rsidRPr="00C434C8">
        <w:rPr>
          <w:rFonts w:ascii="Times New Roman" w:hAnsi="Times New Roman" w:cs="Times New Roman"/>
          <w:color w:val="000000" w:themeColor="text1"/>
          <w:sz w:val="24"/>
          <w:szCs w:val="24"/>
        </w:rPr>
        <w:t>, лиценциране</w:t>
      </w:r>
      <w:r w:rsidR="00372B80" w:rsidRPr="00C434C8">
        <w:rPr>
          <w:rFonts w:ascii="Times New Roman" w:hAnsi="Times New Roman" w:cs="Times New Roman"/>
          <w:color w:val="000000" w:themeColor="text1"/>
          <w:sz w:val="24"/>
          <w:szCs w:val="24"/>
        </w:rPr>
        <w:t xml:space="preserve"> и за друге услуге</w:t>
      </w:r>
      <w:r w:rsidR="00096827" w:rsidRPr="00C434C8">
        <w:rPr>
          <w:rFonts w:ascii="Times New Roman" w:hAnsi="Times New Roman" w:cs="Times New Roman"/>
          <w:color w:val="000000" w:themeColor="text1"/>
          <w:sz w:val="24"/>
          <w:szCs w:val="24"/>
        </w:rPr>
        <w:t xml:space="preserve"> социјалне заштите</w:t>
      </w:r>
      <w:r w:rsidR="00372B80" w:rsidRPr="00C434C8">
        <w:rPr>
          <w:rFonts w:ascii="Times New Roman" w:hAnsi="Times New Roman" w:cs="Times New Roman"/>
          <w:color w:val="000000" w:themeColor="text1"/>
          <w:sz w:val="24"/>
          <w:szCs w:val="24"/>
        </w:rPr>
        <w:t>;</w:t>
      </w:r>
      <w:r w:rsidR="00A3080E" w:rsidRPr="00C434C8">
        <w:rPr>
          <w:rFonts w:ascii="Times New Roman" w:hAnsi="Times New Roman" w:cs="Times New Roman"/>
          <w:color w:val="000000" w:themeColor="text1"/>
          <w:sz w:val="24"/>
          <w:szCs w:val="24"/>
        </w:rPr>
        <w:t xml:space="preserve"> </w:t>
      </w:r>
    </w:p>
    <w:p w14:paraId="7B707DEA" w14:textId="5C6D2709"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рој услуга</w:t>
      </w:r>
      <w:r w:rsidR="00096827" w:rsidRPr="00C434C8">
        <w:rPr>
          <w:rFonts w:ascii="Times New Roman" w:hAnsi="Times New Roman" w:cs="Times New Roman"/>
          <w:color w:val="000000" w:themeColor="text1"/>
          <w:sz w:val="24"/>
          <w:szCs w:val="24"/>
        </w:rPr>
        <w:t xml:space="preserve"> социјалне заштите</w:t>
      </w:r>
      <w:r w:rsidR="00A3080E" w:rsidRPr="00C434C8">
        <w:rPr>
          <w:rFonts w:ascii="Times New Roman" w:hAnsi="Times New Roman" w:cs="Times New Roman"/>
          <w:color w:val="000000" w:themeColor="text1"/>
          <w:sz w:val="24"/>
          <w:szCs w:val="24"/>
        </w:rPr>
        <w:t xml:space="preserve"> у заједници које подржавају останак у природном о</w:t>
      </w:r>
      <w:r w:rsidR="00372B80" w:rsidRPr="00C434C8">
        <w:rPr>
          <w:rFonts w:ascii="Times New Roman" w:hAnsi="Times New Roman" w:cs="Times New Roman"/>
          <w:color w:val="000000" w:themeColor="text1"/>
          <w:sz w:val="24"/>
          <w:szCs w:val="24"/>
        </w:rPr>
        <w:t>кружењу;</w:t>
      </w:r>
    </w:p>
    <w:p w14:paraId="259B7F02" w14:textId="347271CA"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372B80"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р</w:t>
      </w:r>
      <w:r w:rsidR="00372B80" w:rsidRPr="00C434C8">
        <w:rPr>
          <w:rFonts w:ascii="Times New Roman" w:hAnsi="Times New Roman" w:cs="Times New Roman"/>
          <w:color w:val="000000" w:themeColor="text1"/>
          <w:sz w:val="24"/>
          <w:szCs w:val="24"/>
        </w:rPr>
        <w:t>ој корисника услуга</w:t>
      </w:r>
      <w:r w:rsidR="00096827" w:rsidRPr="00C434C8">
        <w:rPr>
          <w:rFonts w:ascii="Times New Roman" w:hAnsi="Times New Roman" w:cs="Times New Roman"/>
          <w:color w:val="000000" w:themeColor="text1"/>
          <w:sz w:val="24"/>
          <w:szCs w:val="24"/>
        </w:rPr>
        <w:t xml:space="preserve"> социјалне заштите</w:t>
      </w:r>
      <w:r w:rsidR="00372B80" w:rsidRPr="00C434C8">
        <w:rPr>
          <w:rFonts w:ascii="Times New Roman" w:hAnsi="Times New Roman" w:cs="Times New Roman"/>
          <w:color w:val="000000" w:themeColor="text1"/>
          <w:sz w:val="24"/>
          <w:szCs w:val="24"/>
        </w:rPr>
        <w:t xml:space="preserve"> у заједници;</w:t>
      </w:r>
    </w:p>
    <w:p w14:paraId="59643316" w14:textId="2921F18A" w:rsidR="001559A1" w:rsidRPr="00C434C8" w:rsidRDefault="00103E91" w:rsidP="00103E91">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1559A1" w:rsidRPr="00C434C8">
        <w:rPr>
          <w:rFonts w:ascii="Times New Roman" w:hAnsi="Times New Roman" w:cs="Times New Roman"/>
          <w:color w:val="000000" w:themeColor="text1"/>
          <w:sz w:val="24"/>
          <w:szCs w:val="24"/>
        </w:rPr>
        <w:t>и</w:t>
      </w:r>
      <w:r w:rsidR="00A3080E" w:rsidRPr="00C434C8">
        <w:rPr>
          <w:rFonts w:ascii="Times New Roman" w:hAnsi="Times New Roman" w:cs="Times New Roman"/>
          <w:color w:val="000000" w:themeColor="text1"/>
          <w:sz w:val="24"/>
          <w:szCs w:val="24"/>
        </w:rPr>
        <w:t>здвајања из локалних буџе</w:t>
      </w:r>
      <w:r w:rsidR="001559A1" w:rsidRPr="00C434C8">
        <w:rPr>
          <w:rFonts w:ascii="Times New Roman" w:hAnsi="Times New Roman" w:cs="Times New Roman"/>
          <w:color w:val="000000" w:themeColor="text1"/>
          <w:sz w:val="24"/>
          <w:szCs w:val="24"/>
        </w:rPr>
        <w:t>та за развој услуга</w:t>
      </w:r>
      <w:r w:rsidR="00096827" w:rsidRPr="00C434C8">
        <w:rPr>
          <w:rFonts w:ascii="Times New Roman" w:hAnsi="Times New Roman" w:cs="Times New Roman"/>
          <w:color w:val="000000" w:themeColor="text1"/>
          <w:sz w:val="24"/>
          <w:szCs w:val="24"/>
        </w:rPr>
        <w:t xml:space="preserve"> социјалне заштите</w:t>
      </w:r>
      <w:r w:rsidR="001559A1" w:rsidRPr="00C434C8">
        <w:rPr>
          <w:rFonts w:ascii="Times New Roman" w:hAnsi="Times New Roman" w:cs="Times New Roman"/>
          <w:color w:val="000000" w:themeColor="text1"/>
          <w:sz w:val="24"/>
          <w:szCs w:val="24"/>
        </w:rPr>
        <w:t xml:space="preserve"> у заједници;</w:t>
      </w:r>
      <w:r w:rsidR="001A0EEB" w:rsidRPr="00C434C8">
        <w:rPr>
          <w:rFonts w:ascii="Times New Roman" w:hAnsi="Times New Roman" w:cs="Times New Roman"/>
          <w:color w:val="000000" w:themeColor="text1"/>
          <w:sz w:val="24"/>
          <w:szCs w:val="24"/>
        </w:rPr>
        <w:t xml:space="preserve"> </w:t>
      </w:r>
    </w:p>
    <w:p w14:paraId="7408B824" w14:textId="420EE9A4" w:rsidR="00A3080E" w:rsidRPr="00C434C8" w:rsidRDefault="00103E91" w:rsidP="00103E91">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1559A1" w:rsidRPr="00C434C8">
        <w:rPr>
          <w:rFonts w:ascii="Times New Roman" w:hAnsi="Times New Roman" w:cs="Times New Roman"/>
          <w:color w:val="000000" w:themeColor="text1"/>
          <w:sz w:val="24"/>
          <w:szCs w:val="24"/>
        </w:rPr>
        <w:t>и</w:t>
      </w:r>
      <w:r w:rsidR="00A3080E" w:rsidRPr="00C434C8">
        <w:rPr>
          <w:rFonts w:ascii="Times New Roman" w:hAnsi="Times New Roman" w:cs="Times New Roman"/>
          <w:color w:val="000000" w:themeColor="text1"/>
          <w:sz w:val="24"/>
          <w:szCs w:val="24"/>
        </w:rPr>
        <w:t>здвајања из републичког буџета за процесе т</w:t>
      </w:r>
      <w:r w:rsidR="001559A1" w:rsidRPr="00C434C8">
        <w:rPr>
          <w:rFonts w:ascii="Times New Roman" w:hAnsi="Times New Roman" w:cs="Times New Roman"/>
          <w:color w:val="000000" w:themeColor="text1"/>
          <w:sz w:val="24"/>
          <w:szCs w:val="24"/>
        </w:rPr>
        <w:t xml:space="preserve">рансформације </w:t>
      </w:r>
      <w:r w:rsidR="00D725D1" w:rsidRPr="00C434C8">
        <w:rPr>
          <w:rFonts w:ascii="Times New Roman" w:hAnsi="Times New Roman" w:cs="Times New Roman"/>
          <w:color w:val="000000" w:themeColor="text1"/>
          <w:sz w:val="24"/>
          <w:szCs w:val="24"/>
        </w:rPr>
        <w:t xml:space="preserve">установа </w:t>
      </w:r>
      <w:r w:rsidR="001559A1" w:rsidRPr="00C434C8">
        <w:rPr>
          <w:rFonts w:ascii="Times New Roman" w:hAnsi="Times New Roman" w:cs="Times New Roman"/>
          <w:color w:val="000000" w:themeColor="text1"/>
          <w:sz w:val="24"/>
          <w:szCs w:val="24"/>
        </w:rPr>
        <w:t>за смештај;</w:t>
      </w:r>
    </w:p>
    <w:p w14:paraId="0D8D4587" w14:textId="181B5787"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1559A1" w:rsidRPr="00C434C8">
        <w:rPr>
          <w:rFonts w:ascii="Times New Roman" w:hAnsi="Times New Roman" w:cs="Times New Roman"/>
          <w:color w:val="000000" w:themeColor="text1"/>
          <w:sz w:val="24"/>
          <w:szCs w:val="24"/>
        </w:rPr>
        <w:t>б</w:t>
      </w:r>
      <w:r w:rsidR="00A3080E" w:rsidRPr="00C434C8">
        <w:rPr>
          <w:rFonts w:ascii="Times New Roman" w:hAnsi="Times New Roman" w:cs="Times New Roman"/>
          <w:color w:val="000000" w:themeColor="text1"/>
          <w:sz w:val="24"/>
          <w:szCs w:val="24"/>
        </w:rPr>
        <w:t>рој корисника који су делимично и потп</w:t>
      </w:r>
      <w:r w:rsidR="001559A1" w:rsidRPr="00C434C8">
        <w:rPr>
          <w:rFonts w:ascii="Times New Roman" w:hAnsi="Times New Roman" w:cs="Times New Roman"/>
          <w:color w:val="000000" w:themeColor="text1"/>
          <w:sz w:val="24"/>
          <w:szCs w:val="24"/>
        </w:rPr>
        <w:t>уно лишени пословне способности;</w:t>
      </w:r>
    </w:p>
    <w:p w14:paraId="7FB0F6AC" w14:textId="572CAA4B" w:rsidR="00A3080E"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1559A1" w:rsidRPr="00C434C8">
        <w:rPr>
          <w:rFonts w:ascii="Times New Roman" w:hAnsi="Times New Roman" w:cs="Times New Roman"/>
          <w:color w:val="000000" w:themeColor="text1"/>
          <w:sz w:val="24"/>
          <w:szCs w:val="24"/>
        </w:rPr>
        <w:t>б</w:t>
      </w:r>
      <w:r w:rsidR="00E326AF" w:rsidRPr="00C434C8">
        <w:rPr>
          <w:rFonts w:ascii="Times New Roman" w:hAnsi="Times New Roman" w:cs="Times New Roman"/>
          <w:color w:val="000000" w:themeColor="text1"/>
          <w:sz w:val="24"/>
          <w:szCs w:val="24"/>
        </w:rPr>
        <w:t xml:space="preserve">рој </w:t>
      </w:r>
      <w:r w:rsidR="00A3080E" w:rsidRPr="00C434C8">
        <w:rPr>
          <w:rFonts w:ascii="Times New Roman" w:hAnsi="Times New Roman" w:cs="Times New Roman"/>
          <w:color w:val="000000" w:themeColor="text1"/>
          <w:sz w:val="24"/>
          <w:szCs w:val="24"/>
        </w:rPr>
        <w:t xml:space="preserve">корисника којима је делимично или потпуно враћена пословна </w:t>
      </w:r>
      <w:r w:rsidR="001559A1" w:rsidRPr="00C434C8">
        <w:rPr>
          <w:rFonts w:ascii="Times New Roman" w:hAnsi="Times New Roman" w:cs="Times New Roman"/>
          <w:color w:val="000000" w:themeColor="text1"/>
          <w:sz w:val="24"/>
          <w:szCs w:val="24"/>
        </w:rPr>
        <w:t>способност;</w:t>
      </w:r>
    </w:p>
    <w:p w14:paraId="07189887" w14:textId="77777777" w:rsidR="00103E91" w:rsidRPr="00C434C8" w:rsidRDefault="00103E91" w:rsidP="00103E91">
      <w:pPr>
        <w:pStyle w:val="ListParagraph"/>
        <w:spacing w:after="0" w:line="240" w:lineRule="auto"/>
        <w:jc w:val="both"/>
        <w:rPr>
          <w:rFonts w:ascii="Times New Roman" w:hAnsi="Times New Roman" w:cs="Times New Roman"/>
          <w:color w:val="000000" w:themeColor="text1"/>
          <w:sz w:val="24"/>
          <w:szCs w:val="24"/>
        </w:rPr>
      </w:pPr>
    </w:p>
    <w:p w14:paraId="42F43240" w14:textId="77777777" w:rsidR="00A3080E" w:rsidRPr="00C434C8" w:rsidRDefault="00A3080E"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Актуелно, број корисника у установама за смештај особа са интелектуалним и менталним тешкоћама </w:t>
      </w:r>
      <w:r w:rsidR="001D0F68" w:rsidRPr="00C434C8">
        <w:rPr>
          <w:rFonts w:ascii="Times New Roman" w:hAnsi="Times New Roman" w:cs="Times New Roman"/>
          <w:color w:val="000000" w:themeColor="text1"/>
          <w:sz w:val="24"/>
          <w:szCs w:val="24"/>
        </w:rPr>
        <w:t>се не мења, плански приступ њиховој трансформацији није успостављен, услуге у заједници су недовољно и неравномерно развијене уз констант</w:t>
      </w:r>
      <w:r w:rsidR="00E77CB0" w:rsidRPr="00C434C8">
        <w:rPr>
          <w:rFonts w:ascii="Times New Roman" w:hAnsi="Times New Roman" w:cs="Times New Roman"/>
          <w:color w:val="000000" w:themeColor="text1"/>
          <w:sz w:val="24"/>
          <w:szCs w:val="24"/>
        </w:rPr>
        <w:t>н</w:t>
      </w:r>
      <w:r w:rsidR="001D0F68" w:rsidRPr="00C434C8">
        <w:rPr>
          <w:rFonts w:ascii="Times New Roman" w:hAnsi="Times New Roman" w:cs="Times New Roman"/>
          <w:color w:val="000000" w:themeColor="text1"/>
          <w:sz w:val="24"/>
          <w:szCs w:val="24"/>
        </w:rPr>
        <w:t>е проблеме финансијске одрживости, издвајања из локалних буџета за развој услуга у заједници су недовољна, повећава се број особа потпуно или делимично лишених пословне способности</w:t>
      </w:r>
      <w:r w:rsidR="00F20EB0" w:rsidRPr="00C434C8">
        <w:rPr>
          <w:rFonts w:ascii="Times New Roman" w:hAnsi="Times New Roman" w:cs="Times New Roman"/>
          <w:color w:val="000000" w:themeColor="text1"/>
          <w:sz w:val="24"/>
          <w:szCs w:val="24"/>
        </w:rPr>
        <w:t>.</w:t>
      </w:r>
    </w:p>
    <w:p w14:paraId="2D388E34" w14:textId="77777777" w:rsidR="00B24B91" w:rsidRPr="00C434C8" w:rsidRDefault="00B24B91" w:rsidP="00FA4212">
      <w:pPr>
        <w:pStyle w:val="ListParagraph"/>
        <w:spacing w:line="240" w:lineRule="auto"/>
        <w:ind w:left="360"/>
        <w:jc w:val="both"/>
        <w:rPr>
          <w:rFonts w:ascii="Times New Roman" w:hAnsi="Times New Roman" w:cs="Times New Roman"/>
          <w:color w:val="000000" w:themeColor="text1"/>
          <w:sz w:val="24"/>
          <w:szCs w:val="24"/>
        </w:rPr>
      </w:pPr>
    </w:p>
    <w:p w14:paraId="6DB42945" w14:textId="77777777" w:rsidR="00B24B91" w:rsidRPr="00C434C8" w:rsidRDefault="00B24B91" w:rsidP="00FA4212">
      <w:pPr>
        <w:pStyle w:val="ListParagraph"/>
        <w:spacing w:line="240" w:lineRule="auto"/>
        <w:ind w:left="1068"/>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3.1. Анализа остварених резултата спровођења претходног документа јавне политике, односно прописа</w:t>
      </w:r>
    </w:p>
    <w:p w14:paraId="33A027BD" w14:textId="77777777" w:rsidR="0026480F" w:rsidRPr="00C434C8" w:rsidRDefault="00B24B91"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Стратегија деинституционализације у социјалној заштити</w:t>
      </w:r>
      <w:r w:rsidR="00832150" w:rsidRPr="00C434C8">
        <w:rPr>
          <w:rFonts w:ascii="Times New Roman" w:hAnsi="Times New Roman" w:cs="Times New Roman"/>
          <w:color w:val="000000" w:themeColor="text1"/>
          <w:sz w:val="24"/>
          <w:szCs w:val="24"/>
        </w:rPr>
        <w:t xml:space="preserve"> се први пут доноси</w:t>
      </w:r>
      <w:r w:rsidRPr="00C434C8">
        <w:rPr>
          <w:rFonts w:ascii="Times New Roman" w:hAnsi="Times New Roman" w:cs="Times New Roman"/>
          <w:color w:val="000000" w:themeColor="text1"/>
          <w:sz w:val="24"/>
          <w:szCs w:val="24"/>
        </w:rPr>
        <w:t>. Стратегија развоја социјалне заштите усвојена 2005. године, престала је да важи</w:t>
      </w:r>
      <w:r w:rsidR="0026480F" w:rsidRPr="00C434C8">
        <w:rPr>
          <w:rFonts w:ascii="Times New Roman" w:hAnsi="Times New Roman" w:cs="Times New Roman"/>
          <w:color w:val="000000" w:themeColor="text1"/>
          <w:sz w:val="24"/>
          <w:szCs w:val="24"/>
        </w:rPr>
        <w:t>. У складу са чланом 32. Закона о планском систему, Министарство за рад, запошљавање, борачка и социјална питања је 2018.</w:t>
      </w:r>
      <w:r w:rsidR="00EF7F56" w:rsidRPr="00C434C8">
        <w:rPr>
          <w:rFonts w:ascii="Times New Roman" w:hAnsi="Times New Roman" w:cs="Times New Roman"/>
          <w:color w:val="000000" w:themeColor="text1"/>
          <w:sz w:val="24"/>
          <w:szCs w:val="24"/>
          <w:lang w:val="sr-Latn-RS"/>
        </w:rPr>
        <w:t xml:space="preserve"> </w:t>
      </w:r>
      <w:r w:rsidR="0026480F" w:rsidRPr="00C434C8">
        <w:rPr>
          <w:rFonts w:ascii="Times New Roman" w:hAnsi="Times New Roman" w:cs="Times New Roman"/>
          <w:color w:val="000000" w:themeColor="text1"/>
          <w:sz w:val="24"/>
          <w:szCs w:val="24"/>
        </w:rPr>
        <w:t xml:space="preserve">године покренуло процес израде нове Стратегије социјалне заштите у Републици Србији, која још увек није усвојена. </w:t>
      </w:r>
    </w:p>
    <w:p w14:paraId="22215840" w14:textId="77777777" w:rsidR="00B24B91" w:rsidRPr="00C434C8" w:rsidRDefault="0026480F"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Стратегији развоја социјалне заштите из 2005. године</w:t>
      </w:r>
      <w:r w:rsidR="00B24B91" w:rsidRPr="00C434C8">
        <w:rPr>
          <w:rFonts w:ascii="Times New Roman" w:hAnsi="Times New Roman" w:cs="Times New Roman"/>
          <w:color w:val="000000" w:themeColor="text1"/>
          <w:sz w:val="24"/>
          <w:szCs w:val="24"/>
        </w:rPr>
        <w:t xml:space="preserve">, експлицитно </w:t>
      </w:r>
      <w:r w:rsidRPr="00C434C8">
        <w:rPr>
          <w:rFonts w:ascii="Times New Roman" w:hAnsi="Times New Roman" w:cs="Times New Roman"/>
          <w:color w:val="000000" w:themeColor="text1"/>
          <w:sz w:val="24"/>
          <w:szCs w:val="24"/>
        </w:rPr>
        <w:t xml:space="preserve">се </w:t>
      </w:r>
      <w:r w:rsidR="00B24B91" w:rsidRPr="00C434C8">
        <w:rPr>
          <w:rFonts w:ascii="Times New Roman" w:hAnsi="Times New Roman" w:cs="Times New Roman"/>
          <w:color w:val="000000" w:themeColor="text1"/>
          <w:sz w:val="24"/>
          <w:szCs w:val="24"/>
        </w:rPr>
        <w:t xml:space="preserve">не помиње деинституционализација, али су дефинисани циљеви и активности који су од значаја за овај процес. </w:t>
      </w:r>
      <w:r w:rsidRPr="00C434C8">
        <w:rPr>
          <w:rFonts w:ascii="Times New Roman" w:hAnsi="Times New Roman" w:cs="Times New Roman"/>
          <w:color w:val="000000" w:themeColor="text1"/>
          <w:sz w:val="24"/>
          <w:szCs w:val="24"/>
        </w:rPr>
        <w:t>Тако се ј</w:t>
      </w:r>
      <w:r w:rsidR="00B24B91" w:rsidRPr="00C434C8">
        <w:rPr>
          <w:rFonts w:ascii="Times New Roman" w:hAnsi="Times New Roman" w:cs="Times New Roman"/>
          <w:color w:val="000000" w:themeColor="text1"/>
          <w:sz w:val="24"/>
          <w:szCs w:val="24"/>
        </w:rPr>
        <w:t xml:space="preserve">едан од појединачних циљева састојао у обезбеђењу територијално и функционално доступних услуга, посебно оних које подржавају живот у заједници. </w:t>
      </w:r>
      <w:r w:rsidR="00713469" w:rsidRPr="00C434C8">
        <w:rPr>
          <w:rFonts w:ascii="Times New Roman" w:hAnsi="Times New Roman" w:cs="Times New Roman"/>
          <w:color w:val="000000" w:themeColor="text1"/>
          <w:sz w:val="24"/>
          <w:szCs w:val="24"/>
        </w:rPr>
        <w:t xml:space="preserve">Такође, </w:t>
      </w:r>
      <w:r w:rsidR="00B24B91" w:rsidRPr="00C434C8">
        <w:rPr>
          <w:rFonts w:ascii="Times New Roman" w:hAnsi="Times New Roman" w:cs="Times New Roman"/>
          <w:color w:val="000000" w:themeColor="text1"/>
          <w:sz w:val="24"/>
          <w:szCs w:val="24"/>
        </w:rPr>
        <w:t>апострофиран</w:t>
      </w:r>
      <w:r w:rsidR="00713469" w:rsidRPr="00C434C8">
        <w:rPr>
          <w:rFonts w:ascii="Times New Roman" w:hAnsi="Times New Roman" w:cs="Times New Roman"/>
          <w:color w:val="000000" w:themeColor="text1"/>
          <w:sz w:val="24"/>
          <w:szCs w:val="24"/>
        </w:rPr>
        <w:t xml:space="preserve">е су </w:t>
      </w:r>
      <w:r w:rsidR="00B24B91" w:rsidRPr="00C434C8">
        <w:rPr>
          <w:rFonts w:ascii="Times New Roman" w:hAnsi="Times New Roman" w:cs="Times New Roman"/>
          <w:color w:val="000000" w:themeColor="text1"/>
          <w:sz w:val="24"/>
          <w:szCs w:val="24"/>
        </w:rPr>
        <w:t>неопходност</w:t>
      </w:r>
      <w:r w:rsidR="00713469" w:rsidRPr="00C434C8">
        <w:rPr>
          <w:rFonts w:ascii="Times New Roman" w:hAnsi="Times New Roman" w:cs="Times New Roman"/>
          <w:color w:val="000000" w:themeColor="text1"/>
          <w:sz w:val="24"/>
          <w:szCs w:val="24"/>
        </w:rPr>
        <w:t>и</w:t>
      </w:r>
      <w:r w:rsidR="00B24B91" w:rsidRPr="00C434C8">
        <w:rPr>
          <w:rFonts w:ascii="Times New Roman" w:hAnsi="Times New Roman" w:cs="Times New Roman"/>
          <w:color w:val="000000" w:themeColor="text1"/>
          <w:sz w:val="24"/>
          <w:szCs w:val="24"/>
        </w:rPr>
        <w:t xml:space="preserve"> рефор</w:t>
      </w:r>
      <w:r w:rsidR="00A120CD" w:rsidRPr="00C434C8">
        <w:rPr>
          <w:rFonts w:ascii="Times New Roman" w:hAnsi="Times New Roman" w:cs="Times New Roman"/>
          <w:color w:val="000000" w:themeColor="text1"/>
          <w:sz w:val="24"/>
          <w:szCs w:val="24"/>
        </w:rPr>
        <w:t xml:space="preserve">ме услуга смештаја, које треба </w:t>
      </w:r>
      <w:r w:rsidR="00B24B91" w:rsidRPr="00C434C8">
        <w:rPr>
          <w:rFonts w:ascii="Times New Roman" w:hAnsi="Times New Roman" w:cs="Times New Roman"/>
          <w:color w:val="000000" w:themeColor="text1"/>
          <w:sz w:val="24"/>
          <w:szCs w:val="24"/>
        </w:rPr>
        <w:t>да се одвија</w:t>
      </w:r>
      <w:r w:rsidR="00713469" w:rsidRPr="00C434C8">
        <w:rPr>
          <w:rFonts w:ascii="Times New Roman" w:hAnsi="Times New Roman" w:cs="Times New Roman"/>
          <w:color w:val="000000" w:themeColor="text1"/>
          <w:sz w:val="24"/>
          <w:szCs w:val="24"/>
        </w:rPr>
        <w:t>ју</w:t>
      </w:r>
      <w:r w:rsidR="00B24B91" w:rsidRPr="00C434C8">
        <w:rPr>
          <w:rFonts w:ascii="Times New Roman" w:hAnsi="Times New Roman" w:cs="Times New Roman"/>
          <w:color w:val="000000" w:themeColor="text1"/>
          <w:sz w:val="24"/>
          <w:szCs w:val="24"/>
        </w:rPr>
        <w:t xml:space="preserve"> у два правца:</w:t>
      </w:r>
    </w:p>
    <w:p w14:paraId="744359E0" w14:textId="023C35FA" w:rsidR="00B24B91" w:rsidRPr="00C434C8" w:rsidRDefault="000B51AF" w:rsidP="000B51AF">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B24B91" w:rsidRPr="00C434C8">
        <w:rPr>
          <w:rFonts w:ascii="Times New Roman" w:hAnsi="Times New Roman" w:cs="Times New Roman"/>
          <w:color w:val="000000" w:themeColor="text1"/>
          <w:sz w:val="24"/>
          <w:szCs w:val="24"/>
        </w:rPr>
        <w:t>преиспитивања постојеће мреже свих облика смештаја, уз приоритетан развој породичног смештаја;</w:t>
      </w:r>
    </w:p>
    <w:p w14:paraId="56DBE348" w14:textId="563D41D2" w:rsidR="00B24B91" w:rsidRPr="00C434C8" w:rsidRDefault="000B51AF" w:rsidP="000B51AF">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 </w:t>
      </w:r>
      <w:r w:rsidR="00B24B91" w:rsidRPr="00C434C8">
        <w:rPr>
          <w:rFonts w:ascii="Times New Roman" w:hAnsi="Times New Roman" w:cs="Times New Roman"/>
          <w:color w:val="000000" w:themeColor="text1"/>
          <w:sz w:val="24"/>
          <w:szCs w:val="24"/>
        </w:rPr>
        <w:t xml:space="preserve">преиспитивања врсте и квалитета услуга смештаја које се актуелно пружају у систему социјалне заштите. </w:t>
      </w:r>
    </w:p>
    <w:p w14:paraId="4CAB1334" w14:textId="77777777" w:rsidR="00B24B91" w:rsidRPr="00C434C8" w:rsidRDefault="00B24B91"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том контексту наведене су мере и активности које се састоје из: доношења средњорочних планова трансформације установа, доношењ</w:t>
      </w:r>
      <w:r w:rsidR="00E326AF"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посебних планова трансформација за сваку установу, прилагођавањ</w:t>
      </w:r>
      <w:r w:rsidR="00E326AF"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постојеће мреже трансформацији установа и увођењ</w:t>
      </w:r>
      <w:r w:rsidR="00AF4287"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нових услуга социјалне заштите у оквиру постојећих институција и служби социјалне заштите</w:t>
      </w:r>
      <w:r w:rsidR="00096827"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и у заједници. </w:t>
      </w:r>
    </w:p>
    <w:p w14:paraId="5A0C87C2" w14:textId="212C732B" w:rsidR="00102F84" w:rsidRPr="00C434C8" w:rsidRDefault="005F76FB"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Одлуком</w:t>
      </w:r>
      <w:r w:rsidR="00B24B91" w:rsidRPr="00C434C8">
        <w:rPr>
          <w:rFonts w:ascii="Times New Roman" w:hAnsi="Times New Roman" w:cs="Times New Roman"/>
          <w:color w:val="000000" w:themeColor="text1"/>
          <w:sz w:val="24"/>
          <w:szCs w:val="24"/>
        </w:rPr>
        <w:t xml:space="preserve"> о мрежи установа из 2010. године</w:t>
      </w:r>
      <w:r w:rsidR="00102F84" w:rsidRPr="00C434C8">
        <w:rPr>
          <w:rStyle w:val="FootnoteReference"/>
          <w:rFonts w:ascii="Times New Roman" w:hAnsi="Times New Roman" w:cs="Times New Roman"/>
          <w:color w:val="000000" w:themeColor="text1"/>
          <w:sz w:val="24"/>
          <w:szCs w:val="24"/>
        </w:rPr>
        <w:footnoteReference w:id="36"/>
      </w:r>
      <w:r w:rsidR="00B24B91" w:rsidRPr="00C434C8">
        <w:rPr>
          <w:rFonts w:ascii="Times New Roman" w:hAnsi="Times New Roman" w:cs="Times New Roman"/>
          <w:color w:val="000000" w:themeColor="text1"/>
          <w:sz w:val="24"/>
          <w:szCs w:val="24"/>
        </w:rPr>
        <w:t xml:space="preserve">  постављене су основе за покретање процеса трансформације </w:t>
      </w:r>
      <w:r w:rsidR="00D725D1" w:rsidRPr="00C434C8">
        <w:rPr>
          <w:rFonts w:ascii="Times New Roman" w:hAnsi="Times New Roman" w:cs="Times New Roman"/>
          <w:color w:val="000000" w:themeColor="text1"/>
          <w:sz w:val="24"/>
          <w:szCs w:val="24"/>
        </w:rPr>
        <w:t>установа</w:t>
      </w:r>
      <w:r w:rsidR="00B24B91" w:rsidRPr="00C434C8">
        <w:rPr>
          <w:rFonts w:ascii="Times New Roman" w:hAnsi="Times New Roman" w:cs="Times New Roman"/>
          <w:color w:val="000000" w:themeColor="text1"/>
          <w:sz w:val="24"/>
          <w:szCs w:val="24"/>
        </w:rPr>
        <w:t xml:space="preserve"> за децу. У </w:t>
      </w:r>
      <w:r w:rsidR="00723226" w:rsidRPr="00C434C8">
        <w:rPr>
          <w:rFonts w:ascii="Times New Roman" w:hAnsi="Times New Roman" w:cs="Times New Roman"/>
          <w:color w:val="000000" w:themeColor="text1"/>
          <w:sz w:val="24"/>
          <w:szCs w:val="24"/>
        </w:rPr>
        <w:t>установама</w:t>
      </w:r>
      <w:r w:rsidR="00B24B91" w:rsidRPr="00C434C8">
        <w:rPr>
          <w:rFonts w:ascii="Times New Roman" w:hAnsi="Times New Roman" w:cs="Times New Roman"/>
          <w:color w:val="000000" w:themeColor="text1"/>
          <w:sz w:val="24"/>
          <w:szCs w:val="24"/>
        </w:rPr>
        <w:t xml:space="preserve"> за децу без родитељског старања, поред смештајних, предвиђени су и капацитети за тзв. „додатне услуге</w:t>
      </w:r>
      <w:r w:rsidR="000B51AF" w:rsidRPr="00C434C8">
        <w:rPr>
          <w:rFonts w:ascii="Times New Roman" w:hAnsi="Times New Roman" w:cs="Times New Roman"/>
          <w:bCs/>
          <w:iCs/>
          <w:color w:val="000000" w:themeColor="text1"/>
          <w:sz w:val="24"/>
          <w:szCs w:val="24"/>
          <w:lang w:val="ru-RU"/>
        </w:rPr>
        <w:t>”</w:t>
      </w:r>
      <w:r w:rsidR="00011AF3" w:rsidRPr="00C434C8">
        <w:rPr>
          <w:rFonts w:ascii="Times New Roman" w:hAnsi="Times New Roman" w:cs="Times New Roman"/>
          <w:color w:val="000000" w:themeColor="text1"/>
          <w:sz w:val="24"/>
          <w:szCs w:val="24"/>
        </w:rPr>
        <w:t xml:space="preserve">. Тиме су ове установе формално </w:t>
      </w:r>
      <w:r w:rsidR="00B24B91" w:rsidRPr="00C434C8">
        <w:rPr>
          <w:rFonts w:ascii="Times New Roman" w:hAnsi="Times New Roman" w:cs="Times New Roman"/>
          <w:color w:val="000000" w:themeColor="text1"/>
          <w:sz w:val="24"/>
          <w:szCs w:val="24"/>
        </w:rPr>
        <w:t>ушле у процес трансформације, који је треба</w:t>
      </w:r>
      <w:r w:rsidR="00AF4287" w:rsidRPr="00C434C8">
        <w:rPr>
          <w:rFonts w:ascii="Times New Roman" w:hAnsi="Times New Roman" w:cs="Times New Roman"/>
          <w:color w:val="000000" w:themeColor="text1"/>
          <w:sz w:val="24"/>
          <w:szCs w:val="24"/>
        </w:rPr>
        <w:t>л</w:t>
      </w:r>
      <w:r w:rsidR="00B24B91" w:rsidRPr="00C434C8">
        <w:rPr>
          <w:rFonts w:ascii="Times New Roman" w:hAnsi="Times New Roman" w:cs="Times New Roman"/>
          <w:color w:val="000000" w:themeColor="text1"/>
          <w:sz w:val="24"/>
          <w:szCs w:val="24"/>
        </w:rPr>
        <w:t>о да резултира њиховим преструктурирањем, у смислу да поред смештаја пружају и друге услуге. Наредном</w:t>
      </w:r>
      <w:r w:rsidR="00102F84" w:rsidRPr="00C434C8">
        <w:rPr>
          <w:rFonts w:ascii="Times New Roman" w:hAnsi="Times New Roman" w:cs="Times New Roman"/>
          <w:color w:val="000000" w:themeColor="text1"/>
          <w:sz w:val="24"/>
          <w:szCs w:val="24"/>
        </w:rPr>
        <w:t xml:space="preserve"> Уредбом из 2012. године</w:t>
      </w:r>
      <w:r w:rsidR="00102F84" w:rsidRPr="00C434C8">
        <w:rPr>
          <w:rFonts w:ascii="Times New Roman" w:hAnsi="Times New Roman" w:cs="Times New Roman"/>
          <w:color w:val="000000" w:themeColor="text1"/>
          <w:sz w:val="24"/>
          <w:szCs w:val="24"/>
          <w:vertAlign w:val="superscript"/>
        </w:rPr>
        <w:footnoteReference w:id="37"/>
      </w:r>
      <w:r w:rsidR="00102F84" w:rsidRPr="00C434C8">
        <w:rPr>
          <w:rFonts w:ascii="Times New Roman" w:hAnsi="Times New Roman" w:cs="Times New Roman"/>
          <w:color w:val="000000" w:themeColor="text1"/>
          <w:sz w:val="24"/>
          <w:szCs w:val="24"/>
        </w:rPr>
        <w:t xml:space="preserve"> некадашњи домови за децу и младе са интелектуалним тешкоћама (Ветерник, Стамница, Сремчица), кроз посебне радне јединице претворени </w:t>
      </w:r>
      <w:r w:rsidR="00AF4287" w:rsidRPr="00C434C8">
        <w:rPr>
          <w:rFonts w:ascii="Times New Roman" w:hAnsi="Times New Roman" w:cs="Times New Roman"/>
          <w:color w:val="000000" w:themeColor="text1"/>
          <w:sz w:val="24"/>
          <w:szCs w:val="24"/>
        </w:rPr>
        <w:t>су</w:t>
      </w:r>
      <w:r w:rsidR="00102F84" w:rsidRPr="00C434C8">
        <w:rPr>
          <w:rFonts w:ascii="Times New Roman" w:hAnsi="Times New Roman" w:cs="Times New Roman"/>
          <w:color w:val="000000" w:themeColor="text1"/>
          <w:sz w:val="24"/>
          <w:szCs w:val="24"/>
        </w:rPr>
        <w:t xml:space="preserve"> </w:t>
      </w:r>
      <w:r w:rsidR="009A51E4" w:rsidRPr="00C434C8">
        <w:rPr>
          <w:rFonts w:ascii="Times New Roman" w:hAnsi="Times New Roman" w:cs="Times New Roman"/>
          <w:color w:val="000000" w:themeColor="text1"/>
          <w:sz w:val="24"/>
          <w:szCs w:val="24"/>
        </w:rPr>
        <w:t xml:space="preserve">и </w:t>
      </w:r>
      <w:r w:rsidR="00102F84" w:rsidRPr="00C434C8">
        <w:rPr>
          <w:rFonts w:ascii="Times New Roman" w:hAnsi="Times New Roman" w:cs="Times New Roman"/>
          <w:color w:val="000000" w:themeColor="text1"/>
          <w:sz w:val="24"/>
          <w:szCs w:val="24"/>
        </w:rPr>
        <w:t xml:space="preserve">у </w:t>
      </w:r>
      <w:r w:rsidR="00D725D1" w:rsidRPr="00C434C8">
        <w:rPr>
          <w:rFonts w:ascii="Times New Roman" w:hAnsi="Times New Roman" w:cs="Times New Roman"/>
          <w:color w:val="000000" w:themeColor="text1"/>
          <w:sz w:val="24"/>
          <w:szCs w:val="24"/>
        </w:rPr>
        <w:t>установе</w:t>
      </w:r>
      <w:r w:rsidR="00102F84" w:rsidRPr="00C434C8">
        <w:rPr>
          <w:rFonts w:ascii="Times New Roman" w:hAnsi="Times New Roman" w:cs="Times New Roman"/>
          <w:color w:val="000000" w:themeColor="text1"/>
          <w:sz w:val="24"/>
          <w:szCs w:val="24"/>
        </w:rPr>
        <w:t xml:space="preserve"> за одрасла лица са сметњама у развоју. На тај начин, заправо је верификована ситуација у пракси, с обзиром </w:t>
      </w:r>
      <w:r w:rsidR="009A51E4" w:rsidRPr="00C434C8">
        <w:rPr>
          <w:rFonts w:ascii="Times New Roman" w:hAnsi="Times New Roman" w:cs="Times New Roman"/>
          <w:color w:val="000000" w:themeColor="text1"/>
          <w:sz w:val="24"/>
          <w:szCs w:val="24"/>
        </w:rPr>
        <w:t xml:space="preserve">на то </w:t>
      </w:r>
      <w:r w:rsidR="00102F84" w:rsidRPr="00C434C8">
        <w:rPr>
          <w:rFonts w:ascii="Times New Roman" w:hAnsi="Times New Roman" w:cs="Times New Roman"/>
          <w:color w:val="000000" w:themeColor="text1"/>
          <w:sz w:val="24"/>
          <w:szCs w:val="24"/>
        </w:rPr>
        <w:t xml:space="preserve">да су у </w:t>
      </w:r>
      <w:r w:rsidR="00713469" w:rsidRPr="00C434C8">
        <w:rPr>
          <w:rFonts w:ascii="Times New Roman" w:hAnsi="Times New Roman" w:cs="Times New Roman"/>
          <w:color w:val="000000" w:themeColor="text1"/>
          <w:sz w:val="24"/>
          <w:szCs w:val="24"/>
        </w:rPr>
        <w:t>њима</w:t>
      </w:r>
      <w:r w:rsidR="00102F84" w:rsidRPr="00C434C8">
        <w:rPr>
          <w:rFonts w:ascii="Times New Roman" w:hAnsi="Times New Roman" w:cs="Times New Roman"/>
          <w:color w:val="000000" w:themeColor="text1"/>
          <w:sz w:val="24"/>
          <w:szCs w:val="24"/>
        </w:rPr>
        <w:t xml:space="preserve"> већински корисници одрасла лица. Веома ограничен</w:t>
      </w:r>
      <w:r w:rsidR="009A51E4" w:rsidRPr="00C434C8">
        <w:rPr>
          <w:rFonts w:ascii="Times New Roman" w:hAnsi="Times New Roman" w:cs="Times New Roman"/>
          <w:color w:val="000000" w:themeColor="text1"/>
          <w:sz w:val="24"/>
          <w:szCs w:val="24"/>
        </w:rPr>
        <w:t>е могућности напуштања установа</w:t>
      </w:r>
      <w:r w:rsidR="00102F84" w:rsidRPr="00C434C8">
        <w:rPr>
          <w:rFonts w:ascii="Times New Roman" w:hAnsi="Times New Roman" w:cs="Times New Roman"/>
          <w:color w:val="000000" w:themeColor="text1"/>
          <w:sz w:val="24"/>
          <w:szCs w:val="24"/>
        </w:rPr>
        <w:t xml:space="preserve"> условил</w:t>
      </w:r>
      <w:r w:rsidR="009A51E4" w:rsidRPr="00C434C8">
        <w:rPr>
          <w:rFonts w:ascii="Times New Roman" w:hAnsi="Times New Roman" w:cs="Times New Roman"/>
          <w:color w:val="000000" w:themeColor="text1"/>
          <w:sz w:val="24"/>
          <w:szCs w:val="24"/>
        </w:rPr>
        <w:t>е</w:t>
      </w:r>
      <w:r w:rsidR="00102F84" w:rsidRPr="00C434C8">
        <w:rPr>
          <w:rFonts w:ascii="Times New Roman" w:hAnsi="Times New Roman" w:cs="Times New Roman"/>
          <w:color w:val="000000" w:themeColor="text1"/>
          <w:sz w:val="24"/>
          <w:szCs w:val="24"/>
        </w:rPr>
        <w:t xml:space="preserve"> су да </w:t>
      </w:r>
      <w:r w:rsidR="00D219F2" w:rsidRPr="00C434C8">
        <w:rPr>
          <w:rFonts w:ascii="Times New Roman" w:hAnsi="Times New Roman" w:cs="Times New Roman"/>
          <w:color w:val="000000" w:themeColor="text1"/>
          <w:sz w:val="24"/>
          <w:szCs w:val="24"/>
        </w:rPr>
        <w:t>се промени корисничка група одрастањем корисника, прерастањем у корисничку групу одраслих</w:t>
      </w:r>
      <w:r w:rsidR="00102F84" w:rsidRPr="00C434C8">
        <w:rPr>
          <w:rFonts w:ascii="Times New Roman" w:hAnsi="Times New Roman" w:cs="Times New Roman"/>
          <w:color w:val="000000" w:themeColor="text1"/>
          <w:sz w:val="24"/>
          <w:szCs w:val="24"/>
        </w:rPr>
        <w:t xml:space="preserve">. Тако одрасли </w:t>
      </w:r>
      <w:r w:rsidR="009A51E4" w:rsidRPr="00C434C8">
        <w:rPr>
          <w:rFonts w:ascii="Times New Roman" w:hAnsi="Times New Roman" w:cs="Times New Roman"/>
          <w:color w:val="000000" w:themeColor="text1"/>
          <w:sz w:val="24"/>
          <w:szCs w:val="24"/>
        </w:rPr>
        <w:t>чине 72% корисника</w:t>
      </w:r>
      <w:r w:rsidR="000B51AF" w:rsidRPr="00C434C8">
        <w:rPr>
          <w:rFonts w:ascii="Times New Roman" w:hAnsi="Times New Roman" w:cs="Times New Roman"/>
          <w:color w:val="000000" w:themeColor="text1"/>
          <w:sz w:val="24"/>
          <w:szCs w:val="24"/>
        </w:rPr>
        <w:t xml:space="preserve"> установе „Др Никола Шуменковић</w:t>
      </w:r>
      <w:r w:rsidR="000B51AF" w:rsidRPr="00C434C8">
        <w:rPr>
          <w:rFonts w:ascii="Times New Roman" w:hAnsi="Times New Roman" w:cs="Times New Roman"/>
          <w:bCs/>
          <w:iCs/>
          <w:color w:val="000000" w:themeColor="text1"/>
          <w:sz w:val="24"/>
          <w:szCs w:val="24"/>
          <w:lang w:val="ru-RU"/>
        </w:rPr>
        <w:t>”</w:t>
      </w:r>
      <w:r w:rsidR="00102F84" w:rsidRPr="00C434C8">
        <w:rPr>
          <w:rFonts w:ascii="Times New Roman" w:hAnsi="Times New Roman" w:cs="Times New Roman"/>
          <w:color w:val="000000" w:themeColor="text1"/>
          <w:sz w:val="24"/>
          <w:szCs w:val="24"/>
        </w:rPr>
        <w:t xml:space="preserve"> у Стамници, 56% корисника </w:t>
      </w:r>
      <w:r w:rsidR="00096827" w:rsidRPr="00C434C8">
        <w:rPr>
          <w:rFonts w:ascii="Times New Roman" w:hAnsi="Times New Roman" w:cs="Times New Roman"/>
          <w:color w:val="000000" w:themeColor="text1"/>
          <w:sz w:val="24"/>
          <w:szCs w:val="24"/>
        </w:rPr>
        <w:t>у Ветернику</w:t>
      </w:r>
      <w:r w:rsidR="00102F84" w:rsidRPr="00C434C8">
        <w:rPr>
          <w:rFonts w:ascii="Times New Roman" w:hAnsi="Times New Roman" w:cs="Times New Roman"/>
          <w:color w:val="000000" w:themeColor="text1"/>
          <w:sz w:val="24"/>
          <w:szCs w:val="24"/>
        </w:rPr>
        <w:t xml:space="preserve"> и 45% корисника </w:t>
      </w:r>
      <w:r w:rsidR="00096827" w:rsidRPr="00C434C8">
        <w:rPr>
          <w:rFonts w:ascii="Times New Roman" w:hAnsi="Times New Roman" w:cs="Times New Roman"/>
          <w:color w:val="000000" w:themeColor="text1"/>
          <w:sz w:val="24"/>
          <w:szCs w:val="24"/>
        </w:rPr>
        <w:t>у Сремчици</w:t>
      </w:r>
      <w:r w:rsidR="00102F84" w:rsidRPr="00C434C8">
        <w:rPr>
          <w:rFonts w:ascii="Times New Roman" w:hAnsi="Times New Roman" w:cs="Times New Roman"/>
          <w:color w:val="000000" w:themeColor="text1"/>
          <w:sz w:val="24"/>
          <w:szCs w:val="24"/>
        </w:rPr>
        <w:t>.</w:t>
      </w:r>
      <w:r w:rsidR="00102F84" w:rsidRPr="00C434C8">
        <w:rPr>
          <w:rFonts w:ascii="Times New Roman" w:hAnsi="Times New Roman" w:cs="Times New Roman"/>
          <w:color w:val="000000" w:themeColor="text1"/>
          <w:sz w:val="24"/>
          <w:szCs w:val="24"/>
          <w:vertAlign w:val="superscript"/>
        </w:rPr>
        <w:footnoteReference w:id="38"/>
      </w:r>
      <w:r w:rsidR="00102F84" w:rsidRPr="00C434C8">
        <w:rPr>
          <w:rFonts w:ascii="Times New Roman" w:hAnsi="Times New Roman" w:cs="Times New Roman"/>
          <w:color w:val="000000" w:themeColor="text1"/>
          <w:sz w:val="24"/>
          <w:szCs w:val="24"/>
        </w:rPr>
        <w:t xml:space="preserve"> Истовремено, домови у Неготину, Алексинцу, Бањи Ковиљачи и Нишу, прерасли су у мале домске заједнице. У </w:t>
      </w:r>
      <w:r w:rsidR="00713469" w:rsidRPr="00C434C8">
        <w:rPr>
          <w:rFonts w:ascii="Times New Roman" w:hAnsi="Times New Roman" w:cs="Times New Roman"/>
          <w:color w:val="000000" w:themeColor="text1"/>
          <w:sz w:val="24"/>
          <w:szCs w:val="24"/>
        </w:rPr>
        <w:t>овим</w:t>
      </w:r>
      <w:r w:rsidR="00102F84" w:rsidRPr="00C434C8">
        <w:rPr>
          <w:rFonts w:ascii="Times New Roman" w:hAnsi="Times New Roman" w:cs="Times New Roman"/>
          <w:color w:val="000000" w:themeColor="text1"/>
          <w:sz w:val="24"/>
          <w:szCs w:val="24"/>
        </w:rPr>
        <w:t xml:space="preserve"> уст</w:t>
      </w:r>
      <w:r w:rsidR="009A51E4" w:rsidRPr="00C434C8">
        <w:rPr>
          <w:rFonts w:ascii="Times New Roman" w:hAnsi="Times New Roman" w:cs="Times New Roman"/>
          <w:color w:val="000000" w:themeColor="text1"/>
          <w:sz w:val="24"/>
          <w:szCs w:val="24"/>
        </w:rPr>
        <w:t>ановама смањење броја корисника</w:t>
      </w:r>
      <w:r w:rsidR="00102F84" w:rsidRPr="00C434C8">
        <w:rPr>
          <w:rFonts w:ascii="Times New Roman" w:hAnsi="Times New Roman" w:cs="Times New Roman"/>
          <w:color w:val="000000" w:themeColor="text1"/>
          <w:sz w:val="24"/>
          <w:szCs w:val="24"/>
        </w:rPr>
        <w:t xml:space="preserve"> није </w:t>
      </w:r>
      <w:r w:rsidR="00713469" w:rsidRPr="00C434C8">
        <w:rPr>
          <w:rFonts w:ascii="Times New Roman" w:hAnsi="Times New Roman" w:cs="Times New Roman"/>
          <w:color w:val="000000" w:themeColor="text1"/>
          <w:sz w:val="24"/>
          <w:szCs w:val="24"/>
        </w:rPr>
        <w:t>довело</w:t>
      </w:r>
      <w:r w:rsidR="00102F84" w:rsidRPr="00C434C8">
        <w:rPr>
          <w:rFonts w:ascii="Times New Roman" w:hAnsi="Times New Roman" w:cs="Times New Roman"/>
          <w:color w:val="000000" w:themeColor="text1"/>
          <w:sz w:val="24"/>
          <w:szCs w:val="24"/>
        </w:rPr>
        <w:t xml:space="preserve"> </w:t>
      </w:r>
      <w:r w:rsidR="009A51E4" w:rsidRPr="00C434C8">
        <w:rPr>
          <w:rFonts w:ascii="Times New Roman" w:hAnsi="Times New Roman" w:cs="Times New Roman"/>
          <w:color w:val="000000" w:themeColor="text1"/>
          <w:sz w:val="24"/>
          <w:szCs w:val="24"/>
        </w:rPr>
        <w:t xml:space="preserve">до </w:t>
      </w:r>
      <w:r w:rsidR="00102F84" w:rsidRPr="00C434C8">
        <w:rPr>
          <w:rFonts w:ascii="Times New Roman" w:hAnsi="Times New Roman" w:cs="Times New Roman"/>
          <w:color w:val="000000" w:themeColor="text1"/>
          <w:sz w:val="24"/>
          <w:szCs w:val="24"/>
        </w:rPr>
        <w:t>промен</w:t>
      </w:r>
      <w:r w:rsidR="00713469" w:rsidRPr="00C434C8">
        <w:rPr>
          <w:rFonts w:ascii="Times New Roman" w:hAnsi="Times New Roman" w:cs="Times New Roman"/>
          <w:color w:val="000000" w:themeColor="text1"/>
          <w:sz w:val="24"/>
          <w:szCs w:val="24"/>
        </w:rPr>
        <w:t>е</w:t>
      </w:r>
      <w:r w:rsidR="00102F84" w:rsidRPr="00C434C8">
        <w:rPr>
          <w:rFonts w:ascii="Times New Roman" w:hAnsi="Times New Roman" w:cs="Times New Roman"/>
          <w:color w:val="000000" w:themeColor="text1"/>
          <w:sz w:val="24"/>
          <w:szCs w:val="24"/>
        </w:rPr>
        <w:t xml:space="preserve"> броја запослених, што је </w:t>
      </w:r>
      <w:r w:rsidR="00713469" w:rsidRPr="00C434C8">
        <w:rPr>
          <w:rFonts w:ascii="Times New Roman" w:hAnsi="Times New Roman" w:cs="Times New Roman"/>
          <w:color w:val="000000" w:themeColor="text1"/>
          <w:sz w:val="24"/>
          <w:szCs w:val="24"/>
        </w:rPr>
        <w:t>узроковало</w:t>
      </w:r>
      <w:r w:rsidR="00102F84" w:rsidRPr="00C434C8">
        <w:rPr>
          <w:rFonts w:ascii="Times New Roman" w:hAnsi="Times New Roman" w:cs="Times New Roman"/>
          <w:color w:val="000000" w:themeColor="text1"/>
          <w:sz w:val="24"/>
          <w:szCs w:val="24"/>
        </w:rPr>
        <w:t xml:space="preserve"> финансирања тзв. „празних капацитета</w:t>
      </w:r>
      <w:r w:rsidR="000B51AF" w:rsidRPr="00C434C8">
        <w:rPr>
          <w:rFonts w:ascii="Times New Roman" w:hAnsi="Times New Roman" w:cs="Times New Roman"/>
          <w:bCs/>
          <w:iCs/>
          <w:color w:val="000000" w:themeColor="text1"/>
          <w:sz w:val="24"/>
          <w:szCs w:val="24"/>
          <w:lang w:val="ru-RU"/>
        </w:rPr>
        <w:t>”</w:t>
      </w:r>
      <w:r w:rsidR="00102F84" w:rsidRPr="00C434C8">
        <w:rPr>
          <w:rFonts w:ascii="Times New Roman" w:hAnsi="Times New Roman" w:cs="Times New Roman"/>
          <w:color w:val="000000" w:themeColor="text1"/>
          <w:sz w:val="24"/>
          <w:szCs w:val="24"/>
        </w:rPr>
        <w:t xml:space="preserve">. </w:t>
      </w:r>
      <w:r w:rsidR="00713469" w:rsidRPr="00C434C8">
        <w:rPr>
          <w:rFonts w:ascii="Times New Roman" w:hAnsi="Times New Roman" w:cs="Times New Roman"/>
          <w:color w:val="000000" w:themeColor="text1"/>
          <w:sz w:val="24"/>
          <w:szCs w:val="24"/>
        </w:rPr>
        <w:t>Тиме су</w:t>
      </w:r>
      <w:r w:rsidR="00102F84" w:rsidRPr="00C434C8">
        <w:rPr>
          <w:rFonts w:ascii="Times New Roman" w:hAnsi="Times New Roman" w:cs="Times New Roman"/>
          <w:color w:val="000000" w:themeColor="text1"/>
          <w:sz w:val="24"/>
          <w:szCs w:val="24"/>
        </w:rPr>
        <w:t xml:space="preserve"> сачувана радна места, али је цена услуга значајно порасла. Истраживање спроведено 2016. године показало је да уколико се годишња издвајања из републичког буџета поделе са 12 месеци и бројем деце на смештају у Дому Бања Ковиљача, месечни трошкови за </w:t>
      </w:r>
      <w:r w:rsidR="00984405" w:rsidRPr="00C434C8">
        <w:rPr>
          <w:rFonts w:ascii="Times New Roman" w:hAnsi="Times New Roman" w:cs="Times New Roman"/>
          <w:color w:val="000000" w:themeColor="text1"/>
          <w:sz w:val="24"/>
          <w:szCs w:val="24"/>
        </w:rPr>
        <w:t>једног корисника износ</w:t>
      </w:r>
      <w:r w:rsidR="009A51E4" w:rsidRPr="00C434C8">
        <w:rPr>
          <w:rFonts w:ascii="Times New Roman" w:hAnsi="Times New Roman" w:cs="Times New Roman"/>
          <w:color w:val="000000" w:themeColor="text1"/>
          <w:sz w:val="24"/>
          <w:szCs w:val="24"/>
        </w:rPr>
        <w:t>е</w:t>
      </w:r>
      <w:r w:rsidR="00984405" w:rsidRPr="00C434C8">
        <w:rPr>
          <w:rFonts w:ascii="Times New Roman" w:hAnsi="Times New Roman" w:cs="Times New Roman"/>
          <w:color w:val="000000" w:themeColor="text1"/>
          <w:sz w:val="24"/>
          <w:szCs w:val="24"/>
        </w:rPr>
        <w:t xml:space="preserve"> 115.380</w:t>
      </w:r>
      <w:r w:rsidR="00102F84" w:rsidRPr="00C434C8">
        <w:rPr>
          <w:rFonts w:ascii="Times New Roman" w:hAnsi="Times New Roman" w:cs="Times New Roman"/>
          <w:color w:val="000000" w:themeColor="text1"/>
          <w:sz w:val="24"/>
          <w:szCs w:val="24"/>
        </w:rPr>
        <w:t xml:space="preserve"> динара.</w:t>
      </w:r>
      <w:r w:rsidR="00102F84" w:rsidRPr="00C434C8">
        <w:rPr>
          <w:rFonts w:ascii="Times New Roman" w:hAnsi="Times New Roman" w:cs="Times New Roman"/>
          <w:color w:val="000000" w:themeColor="text1"/>
          <w:sz w:val="24"/>
          <w:szCs w:val="24"/>
          <w:vertAlign w:val="superscript"/>
        </w:rPr>
        <w:footnoteReference w:id="39"/>
      </w:r>
      <w:r w:rsidR="00102F84" w:rsidRPr="00C434C8">
        <w:rPr>
          <w:rFonts w:ascii="Times New Roman" w:hAnsi="Times New Roman" w:cs="Times New Roman"/>
          <w:color w:val="000000" w:themeColor="text1"/>
          <w:sz w:val="24"/>
          <w:szCs w:val="24"/>
        </w:rPr>
        <w:t xml:space="preserve"> Слична ситуација је идентификована и у другим </w:t>
      </w:r>
      <w:r w:rsidR="00723226" w:rsidRPr="00C434C8">
        <w:rPr>
          <w:rFonts w:ascii="Times New Roman" w:hAnsi="Times New Roman" w:cs="Times New Roman"/>
          <w:color w:val="000000" w:themeColor="text1"/>
          <w:sz w:val="24"/>
          <w:szCs w:val="24"/>
        </w:rPr>
        <w:t>установама</w:t>
      </w:r>
      <w:r w:rsidR="00102F84" w:rsidRPr="00C434C8">
        <w:rPr>
          <w:rFonts w:ascii="Times New Roman" w:hAnsi="Times New Roman" w:cs="Times New Roman"/>
          <w:color w:val="000000" w:themeColor="text1"/>
          <w:sz w:val="24"/>
          <w:szCs w:val="24"/>
        </w:rPr>
        <w:t>, у којима је дошло до смањивања и финансирања празних капацитета.</w:t>
      </w:r>
      <w:r w:rsidRPr="00C434C8">
        <w:rPr>
          <w:rFonts w:ascii="Times New Roman" w:hAnsi="Times New Roman" w:cs="Times New Roman"/>
          <w:color w:val="000000" w:themeColor="text1"/>
          <w:sz w:val="24"/>
          <w:szCs w:val="24"/>
        </w:rPr>
        <w:t xml:space="preserve"> </w:t>
      </w:r>
      <w:r w:rsidR="00102F84" w:rsidRPr="00C434C8">
        <w:rPr>
          <w:rFonts w:ascii="Times New Roman" w:hAnsi="Times New Roman" w:cs="Times New Roman"/>
          <w:color w:val="000000" w:themeColor="text1"/>
          <w:sz w:val="24"/>
          <w:szCs w:val="24"/>
        </w:rPr>
        <w:t>Важећа Уредба из 2013</w:t>
      </w:r>
      <w:r w:rsidR="00984405" w:rsidRPr="00C434C8">
        <w:rPr>
          <w:rFonts w:ascii="Times New Roman" w:hAnsi="Times New Roman" w:cs="Times New Roman"/>
          <w:color w:val="000000" w:themeColor="text1"/>
          <w:sz w:val="24"/>
          <w:szCs w:val="24"/>
          <w:lang w:val="sr-Latn-RS"/>
        </w:rPr>
        <w:t>.</w:t>
      </w:r>
      <w:r w:rsidR="009A51E4" w:rsidRPr="00C434C8">
        <w:rPr>
          <w:rFonts w:ascii="Times New Roman" w:hAnsi="Times New Roman" w:cs="Times New Roman"/>
          <w:color w:val="000000" w:themeColor="text1"/>
          <w:sz w:val="24"/>
          <w:szCs w:val="24"/>
        </w:rPr>
        <w:t xml:space="preserve"> године</w:t>
      </w:r>
      <w:r w:rsidR="00102F84" w:rsidRPr="00C434C8">
        <w:rPr>
          <w:rFonts w:ascii="Times New Roman" w:hAnsi="Times New Roman" w:cs="Times New Roman"/>
          <w:color w:val="000000" w:themeColor="text1"/>
          <w:sz w:val="24"/>
          <w:szCs w:val="24"/>
          <w:vertAlign w:val="superscript"/>
        </w:rPr>
        <w:footnoteReference w:id="40"/>
      </w:r>
      <w:r w:rsidR="00984405" w:rsidRPr="00C434C8">
        <w:rPr>
          <w:rFonts w:ascii="Times New Roman" w:hAnsi="Times New Roman" w:cs="Times New Roman"/>
          <w:color w:val="000000" w:themeColor="text1"/>
          <w:sz w:val="24"/>
          <w:szCs w:val="24"/>
          <w:lang w:val="sr-Latn-RS"/>
        </w:rPr>
        <w:t xml:space="preserve"> </w:t>
      </w:r>
      <w:r w:rsidR="00102F84" w:rsidRPr="00C434C8">
        <w:rPr>
          <w:rFonts w:ascii="Times New Roman" w:hAnsi="Times New Roman" w:cs="Times New Roman"/>
          <w:color w:val="000000" w:themeColor="text1"/>
          <w:sz w:val="24"/>
          <w:szCs w:val="24"/>
        </w:rPr>
        <w:t>суштински је задржала решења из претходне.</w:t>
      </w:r>
    </w:p>
    <w:p w14:paraId="2DC0FD76" w14:textId="688CA200" w:rsidR="00713469" w:rsidRPr="00C434C8" w:rsidRDefault="00713469"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w:t>
      </w:r>
      <w:r w:rsidR="00753A2F" w:rsidRPr="00C434C8">
        <w:rPr>
          <w:rFonts w:ascii="Times New Roman" w:hAnsi="Times New Roman" w:cs="Times New Roman"/>
          <w:color w:val="000000" w:themeColor="text1"/>
          <w:sz w:val="24"/>
          <w:szCs w:val="24"/>
        </w:rPr>
        <w:t>НИЦЕФ</w:t>
      </w:r>
      <w:r w:rsidRPr="00C434C8">
        <w:rPr>
          <w:rFonts w:ascii="Times New Roman" w:hAnsi="Times New Roman" w:cs="Times New Roman"/>
          <w:color w:val="000000" w:themeColor="text1"/>
          <w:sz w:val="24"/>
          <w:szCs w:val="24"/>
        </w:rPr>
        <w:t xml:space="preserve"> је у сарадњи са </w:t>
      </w:r>
      <w:r w:rsidR="00C434C8" w:rsidRPr="00C434C8">
        <w:rPr>
          <w:rFonts w:ascii="Times New Roman" w:hAnsi="Times New Roman" w:cs="Times New Roman"/>
          <w:color w:val="000000" w:themeColor="text1"/>
          <w:sz w:val="24"/>
          <w:szCs w:val="24"/>
        </w:rPr>
        <w:t>министарством надлежним за социјалну заштиту</w:t>
      </w:r>
      <w:r w:rsidRPr="00C434C8">
        <w:rPr>
          <w:rFonts w:ascii="Times New Roman" w:hAnsi="Times New Roman" w:cs="Times New Roman"/>
          <w:color w:val="000000" w:themeColor="text1"/>
          <w:sz w:val="24"/>
          <w:szCs w:val="24"/>
        </w:rPr>
        <w:t xml:space="preserve"> реализовао више пројеката који су за циљ имали деинстуционализацију </w:t>
      </w:r>
      <w:r w:rsidR="00D65C91" w:rsidRPr="00C434C8">
        <w:rPr>
          <w:rFonts w:ascii="Times New Roman" w:hAnsi="Times New Roman" w:cs="Times New Roman"/>
          <w:color w:val="000000" w:themeColor="text1"/>
          <w:sz w:val="24"/>
          <w:szCs w:val="24"/>
        </w:rPr>
        <w:t>установа</w:t>
      </w:r>
      <w:r w:rsidRPr="00C434C8">
        <w:rPr>
          <w:rFonts w:ascii="Times New Roman" w:hAnsi="Times New Roman" w:cs="Times New Roman"/>
          <w:color w:val="000000" w:themeColor="text1"/>
          <w:sz w:val="24"/>
          <w:szCs w:val="24"/>
        </w:rPr>
        <w:t xml:space="preserve"> за децу. Предвиђали су забране пријема деце и трансформације </w:t>
      </w:r>
      <w:r w:rsidR="00D65C91" w:rsidRPr="00C434C8">
        <w:rPr>
          <w:rFonts w:ascii="Times New Roman" w:hAnsi="Times New Roman" w:cs="Times New Roman"/>
          <w:color w:val="000000" w:themeColor="text1"/>
          <w:sz w:val="24"/>
          <w:szCs w:val="24"/>
        </w:rPr>
        <w:t>установа</w:t>
      </w:r>
      <w:r w:rsidRPr="00C434C8">
        <w:rPr>
          <w:rFonts w:ascii="Times New Roman" w:hAnsi="Times New Roman" w:cs="Times New Roman"/>
          <w:color w:val="000000" w:themeColor="text1"/>
          <w:sz w:val="24"/>
          <w:szCs w:val="24"/>
        </w:rPr>
        <w:t xml:space="preserve"> у </w:t>
      </w:r>
      <w:r w:rsidR="00D219F2" w:rsidRPr="00C434C8">
        <w:rPr>
          <w:rFonts w:ascii="Times New Roman" w:hAnsi="Times New Roman" w:cs="Times New Roman"/>
          <w:color w:val="000000" w:themeColor="text1"/>
          <w:sz w:val="24"/>
          <w:szCs w:val="24"/>
        </w:rPr>
        <w:t>ц</w:t>
      </w:r>
      <w:r w:rsidRPr="00C434C8">
        <w:rPr>
          <w:rFonts w:ascii="Times New Roman" w:hAnsi="Times New Roman" w:cs="Times New Roman"/>
          <w:color w:val="000000" w:themeColor="text1"/>
          <w:sz w:val="24"/>
          <w:szCs w:val="24"/>
        </w:rPr>
        <w:t xml:space="preserve">ентре за децу и породицу, организоване на регионалном нивоу, који би поред услуга смештаја мањих капацитета за I и II степен подршке, обезбеђивали услуге породичног сарадника и предах смештаја. Било је предвиђено да се </w:t>
      </w:r>
      <w:r w:rsidR="00697135" w:rsidRPr="00C434C8">
        <w:rPr>
          <w:rFonts w:ascii="Times New Roman" w:hAnsi="Times New Roman" w:cs="Times New Roman"/>
          <w:color w:val="000000" w:themeColor="text1"/>
          <w:sz w:val="24"/>
          <w:szCs w:val="24"/>
        </w:rPr>
        <w:t>ц</w:t>
      </w:r>
      <w:r w:rsidRPr="00C434C8">
        <w:rPr>
          <w:rFonts w:ascii="Times New Roman" w:hAnsi="Times New Roman" w:cs="Times New Roman"/>
          <w:color w:val="000000" w:themeColor="text1"/>
          <w:sz w:val="24"/>
          <w:szCs w:val="24"/>
        </w:rPr>
        <w:t>ентри за децу и породицу оснују до краја 2019.</w:t>
      </w:r>
      <w:r w:rsidR="00984405" w:rsidRPr="00C434C8">
        <w:rPr>
          <w:rFonts w:ascii="Times New Roman" w:hAnsi="Times New Roman" w:cs="Times New Roman"/>
          <w:color w:val="000000" w:themeColor="text1"/>
          <w:sz w:val="24"/>
          <w:szCs w:val="24"/>
          <w:lang w:val="sr-Latn-RS"/>
        </w:rPr>
        <w:t xml:space="preserve"> </w:t>
      </w:r>
      <w:r w:rsidRPr="00C434C8">
        <w:rPr>
          <w:rFonts w:ascii="Times New Roman" w:hAnsi="Times New Roman" w:cs="Times New Roman"/>
          <w:color w:val="000000" w:themeColor="text1"/>
          <w:sz w:val="24"/>
          <w:szCs w:val="24"/>
        </w:rPr>
        <w:t>године. Урађени су и детаљни планови, који су обухватали финансијске трошкове трансформације појединих домова</w:t>
      </w:r>
      <w:r w:rsidR="00984405" w:rsidRPr="00C434C8">
        <w:rPr>
          <w:rFonts w:ascii="Times New Roman" w:hAnsi="Times New Roman" w:cs="Times New Roman"/>
          <w:color w:val="000000" w:themeColor="text1"/>
          <w:sz w:val="24"/>
          <w:szCs w:val="24"/>
          <w:lang w:val="sr-Latn-RS"/>
        </w:rPr>
        <w:t>.</w:t>
      </w:r>
      <w:r w:rsidRPr="00C434C8">
        <w:rPr>
          <w:rStyle w:val="FootnoteReference"/>
          <w:rFonts w:ascii="Times New Roman" w:hAnsi="Times New Roman" w:cs="Times New Roman"/>
          <w:color w:val="000000" w:themeColor="text1"/>
          <w:sz w:val="24"/>
          <w:szCs w:val="24"/>
        </w:rPr>
        <w:footnoteReference w:id="41"/>
      </w:r>
      <w:r w:rsidRPr="00C434C8">
        <w:rPr>
          <w:rFonts w:ascii="Times New Roman" w:hAnsi="Times New Roman" w:cs="Times New Roman"/>
          <w:color w:val="000000" w:themeColor="text1"/>
          <w:sz w:val="24"/>
          <w:szCs w:val="24"/>
        </w:rPr>
        <w:t xml:space="preserve">  </w:t>
      </w:r>
    </w:p>
    <w:p w14:paraId="5FC8657E" w14:textId="1D45B05E" w:rsidR="00713469" w:rsidRPr="00C434C8" w:rsidRDefault="00713469"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Поред изласка корисника из установа, као и забране нових пријема, пројекти које је реализовао УН</w:t>
      </w:r>
      <w:r w:rsidR="00096827" w:rsidRPr="00C434C8">
        <w:rPr>
          <w:rFonts w:ascii="Times New Roman" w:hAnsi="Times New Roman" w:cs="Times New Roman"/>
          <w:color w:val="000000" w:themeColor="text1"/>
          <w:sz w:val="24"/>
          <w:szCs w:val="24"/>
        </w:rPr>
        <w:t>ИЦЕФ у партнерству са м</w:t>
      </w:r>
      <w:r w:rsidRPr="00C434C8">
        <w:rPr>
          <w:rFonts w:ascii="Times New Roman" w:hAnsi="Times New Roman" w:cs="Times New Roman"/>
          <w:color w:val="000000" w:themeColor="text1"/>
          <w:sz w:val="24"/>
          <w:szCs w:val="24"/>
        </w:rPr>
        <w:t xml:space="preserve">инистарством </w:t>
      </w:r>
      <w:r w:rsidR="00C434C8" w:rsidRPr="00C434C8">
        <w:rPr>
          <w:rFonts w:ascii="Times New Roman" w:hAnsi="Times New Roman" w:cs="Times New Roman"/>
          <w:color w:val="000000" w:themeColor="text1"/>
          <w:sz w:val="24"/>
          <w:szCs w:val="24"/>
        </w:rPr>
        <w:t xml:space="preserve">надлежним за социјалну заштиту </w:t>
      </w:r>
      <w:r w:rsidRPr="00C434C8">
        <w:rPr>
          <w:rFonts w:ascii="Times New Roman" w:hAnsi="Times New Roman" w:cs="Times New Roman"/>
          <w:color w:val="000000" w:themeColor="text1"/>
          <w:sz w:val="24"/>
          <w:szCs w:val="24"/>
        </w:rPr>
        <w:t>и Хуманитарном организацијом „Дечије срце</w:t>
      </w:r>
      <w:r w:rsidR="000B51AF"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rPr>
        <w:t>, обухватале су активности јачања професионалних капацитета за рад са децом са сметњама у развоју</w:t>
      </w:r>
      <w:r w:rsidR="0026480F"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w:t>
      </w:r>
      <w:r w:rsidR="0026480F" w:rsidRPr="00C434C8">
        <w:rPr>
          <w:rFonts w:ascii="Times New Roman" w:hAnsi="Times New Roman" w:cs="Times New Roman"/>
          <w:color w:val="000000" w:themeColor="text1"/>
          <w:sz w:val="24"/>
          <w:szCs w:val="24"/>
        </w:rPr>
        <w:t xml:space="preserve">припреме корисника за излазак из институције </w:t>
      </w:r>
      <w:r w:rsidRPr="00C434C8">
        <w:rPr>
          <w:rFonts w:ascii="Times New Roman" w:hAnsi="Times New Roman" w:cs="Times New Roman"/>
          <w:color w:val="000000" w:themeColor="text1"/>
          <w:sz w:val="24"/>
          <w:szCs w:val="24"/>
        </w:rPr>
        <w:t>и прихват деце која излазе из установа</w:t>
      </w:r>
      <w:r w:rsidR="00753A2F"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Фокус је био на развоју специјализованог храните</w:t>
      </w:r>
      <w:r w:rsidR="0026480F" w:rsidRPr="00C434C8">
        <w:rPr>
          <w:rFonts w:ascii="Times New Roman" w:hAnsi="Times New Roman" w:cs="Times New Roman"/>
          <w:color w:val="000000" w:themeColor="text1"/>
          <w:sz w:val="24"/>
          <w:szCs w:val="24"/>
        </w:rPr>
        <w:t xml:space="preserve">љства, </w:t>
      </w:r>
      <w:r w:rsidRPr="00C434C8">
        <w:rPr>
          <w:rFonts w:ascii="Times New Roman" w:hAnsi="Times New Roman" w:cs="Times New Roman"/>
          <w:color w:val="000000" w:themeColor="text1"/>
          <w:sz w:val="24"/>
          <w:szCs w:val="24"/>
        </w:rPr>
        <w:t>т</w:t>
      </w:r>
      <w:r w:rsidR="00F42B4C" w:rsidRPr="00C434C8">
        <w:rPr>
          <w:rFonts w:ascii="Times New Roman" w:hAnsi="Times New Roman" w:cs="Times New Roman"/>
          <w:color w:val="000000" w:themeColor="text1"/>
          <w:sz w:val="24"/>
          <w:szCs w:val="24"/>
        </w:rPr>
        <w:t xml:space="preserve">е </w:t>
      </w:r>
      <w:r w:rsidRPr="00C434C8">
        <w:rPr>
          <w:rFonts w:ascii="Times New Roman" w:hAnsi="Times New Roman" w:cs="Times New Roman"/>
          <w:color w:val="000000" w:themeColor="text1"/>
          <w:sz w:val="24"/>
          <w:szCs w:val="24"/>
        </w:rPr>
        <w:t xml:space="preserve">је један број </w:t>
      </w:r>
      <w:r w:rsidR="0026480F" w:rsidRPr="00C434C8">
        <w:rPr>
          <w:rFonts w:ascii="Times New Roman" w:hAnsi="Times New Roman" w:cs="Times New Roman"/>
          <w:color w:val="000000" w:themeColor="text1"/>
          <w:sz w:val="24"/>
          <w:szCs w:val="24"/>
        </w:rPr>
        <w:t xml:space="preserve">деце упућен на коришћење овог облика породичног смештаја. Ипак, након завршетка </w:t>
      </w:r>
      <w:r w:rsidR="00F42B4C" w:rsidRPr="00C434C8">
        <w:rPr>
          <w:rFonts w:ascii="Times New Roman" w:hAnsi="Times New Roman" w:cs="Times New Roman"/>
          <w:color w:val="000000" w:themeColor="text1"/>
          <w:sz w:val="24"/>
          <w:szCs w:val="24"/>
        </w:rPr>
        <w:t xml:space="preserve">пројекта </w:t>
      </w:r>
      <w:r w:rsidR="0026480F" w:rsidRPr="00C434C8">
        <w:rPr>
          <w:rFonts w:ascii="Times New Roman" w:hAnsi="Times New Roman" w:cs="Times New Roman"/>
          <w:color w:val="000000" w:themeColor="text1"/>
          <w:sz w:val="24"/>
          <w:szCs w:val="24"/>
        </w:rPr>
        <w:t>значајан</w:t>
      </w:r>
      <w:r w:rsidRPr="00C434C8">
        <w:rPr>
          <w:rFonts w:ascii="Times New Roman" w:hAnsi="Times New Roman" w:cs="Times New Roman"/>
          <w:color w:val="000000" w:themeColor="text1"/>
          <w:sz w:val="24"/>
          <w:szCs w:val="24"/>
        </w:rPr>
        <w:t xml:space="preserve"> број деце који је био измештен из </w:t>
      </w:r>
      <w:r w:rsidR="00F42B4C"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станов</w:t>
      </w:r>
      <w:r w:rsidR="00F42B4C" w:rsidRPr="00C434C8">
        <w:rPr>
          <w:rFonts w:ascii="Times New Roman" w:hAnsi="Times New Roman" w:cs="Times New Roman"/>
          <w:color w:val="000000" w:themeColor="text1"/>
          <w:sz w:val="24"/>
          <w:szCs w:val="24"/>
        </w:rPr>
        <w:t xml:space="preserve">а, </w:t>
      </w:r>
      <w:r w:rsidRPr="00C434C8">
        <w:rPr>
          <w:rFonts w:ascii="Times New Roman" w:hAnsi="Times New Roman" w:cs="Times New Roman"/>
          <w:color w:val="000000" w:themeColor="text1"/>
          <w:sz w:val="24"/>
          <w:szCs w:val="24"/>
        </w:rPr>
        <w:t xml:space="preserve">поново </w:t>
      </w:r>
      <w:r w:rsidR="00F42B4C" w:rsidRPr="00C434C8">
        <w:rPr>
          <w:rFonts w:ascii="Times New Roman" w:hAnsi="Times New Roman" w:cs="Times New Roman"/>
          <w:color w:val="000000" w:themeColor="text1"/>
          <w:sz w:val="24"/>
          <w:szCs w:val="24"/>
        </w:rPr>
        <w:t xml:space="preserve">је </w:t>
      </w:r>
      <w:r w:rsidRPr="00C434C8">
        <w:rPr>
          <w:rFonts w:ascii="Times New Roman" w:hAnsi="Times New Roman" w:cs="Times New Roman"/>
          <w:color w:val="000000" w:themeColor="text1"/>
          <w:sz w:val="24"/>
          <w:szCs w:val="24"/>
        </w:rPr>
        <w:t xml:space="preserve">институционализован. </w:t>
      </w:r>
    </w:p>
    <w:p w14:paraId="25EA7382" w14:textId="77777777" w:rsidR="00F42B4C" w:rsidRPr="00C434C8" w:rsidRDefault="00F42B4C"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Уредбом о мрежи установа социјалне заштите није предвиђена трансформациј</w:t>
      </w:r>
      <w:r w:rsidR="00CC1B92"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w:t>
      </w:r>
      <w:r w:rsidR="00D65C91" w:rsidRPr="00C434C8">
        <w:rPr>
          <w:rFonts w:ascii="Times New Roman" w:hAnsi="Times New Roman" w:cs="Times New Roman"/>
          <w:color w:val="000000" w:themeColor="text1"/>
          <w:sz w:val="24"/>
          <w:szCs w:val="24"/>
        </w:rPr>
        <w:t xml:space="preserve">установа </w:t>
      </w:r>
      <w:r w:rsidRPr="00C434C8">
        <w:rPr>
          <w:rFonts w:ascii="Times New Roman" w:hAnsi="Times New Roman" w:cs="Times New Roman"/>
          <w:color w:val="000000" w:themeColor="text1"/>
          <w:sz w:val="24"/>
          <w:szCs w:val="24"/>
        </w:rPr>
        <w:t>у којима су смештена одрасла лица са интелектуалним и менталним тешкоћама.</w:t>
      </w:r>
    </w:p>
    <w:p w14:paraId="2E5E08CF" w14:textId="77777777" w:rsidR="00F42B4C" w:rsidRPr="00C434C8" w:rsidRDefault="00F42B4C"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Активности усмерене ка успостављању п</w:t>
      </w:r>
      <w:r w:rsidR="00CC1B92" w:rsidRPr="00C434C8">
        <w:rPr>
          <w:rFonts w:ascii="Times New Roman" w:hAnsi="Times New Roman" w:cs="Times New Roman"/>
          <w:color w:val="000000" w:themeColor="text1"/>
          <w:sz w:val="24"/>
          <w:szCs w:val="24"/>
        </w:rPr>
        <w:t xml:space="preserve">роцеса деинституционализације, </w:t>
      </w:r>
      <w:r w:rsidR="00697135" w:rsidRPr="00C434C8">
        <w:rPr>
          <w:rFonts w:ascii="Times New Roman" w:hAnsi="Times New Roman" w:cs="Times New Roman"/>
          <w:color w:val="000000" w:themeColor="text1"/>
          <w:sz w:val="24"/>
          <w:szCs w:val="24"/>
        </w:rPr>
        <w:t>м</w:t>
      </w:r>
      <w:r w:rsidRPr="00C434C8">
        <w:rPr>
          <w:rFonts w:ascii="Times New Roman" w:hAnsi="Times New Roman" w:cs="Times New Roman"/>
          <w:color w:val="000000" w:themeColor="text1"/>
          <w:sz w:val="24"/>
          <w:szCs w:val="24"/>
        </w:rPr>
        <w:t xml:space="preserve">инистарство надлежно за послове социјалне заштите, углавном је пројектно реализовало у сарадњи са Канцеларијом Европске Уније и УНИЦЕФ-ом. </w:t>
      </w:r>
    </w:p>
    <w:p w14:paraId="6884CB15" w14:textId="1E0D2AC5" w:rsidR="00F42B4C" w:rsidRPr="00C434C8" w:rsidRDefault="00F42B4C"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Пројекат „Подршка деинституционализацији и социјалној инклузији особа са менталним инвалидитетом</w:t>
      </w:r>
      <w:r w:rsidR="00CC1B92" w:rsidRPr="00C434C8">
        <w:rPr>
          <w:rFonts w:ascii="Times New Roman" w:hAnsi="Times New Roman" w:cs="Times New Roman"/>
          <w:color w:val="000000" w:themeColor="text1"/>
          <w:sz w:val="24"/>
          <w:szCs w:val="24"/>
        </w:rPr>
        <w:t xml:space="preserve"> и проблемима менталног здравља</w:t>
      </w:r>
      <w:r w:rsidR="00C434C8"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rPr>
        <w:t xml:space="preserve"> (ИПА 2011), вредности 5,17 милиона евра, познат под називом „Отворени загрљај</w:t>
      </w:r>
      <w:r w:rsidR="00C434C8"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rPr>
        <w:t xml:space="preserve">, превасходно је био усмерен ка деинституционализацији </w:t>
      </w:r>
      <w:r w:rsidR="00D65C91" w:rsidRPr="00C434C8">
        <w:rPr>
          <w:rFonts w:ascii="Times New Roman" w:hAnsi="Times New Roman" w:cs="Times New Roman"/>
          <w:color w:val="000000" w:themeColor="text1"/>
          <w:sz w:val="24"/>
          <w:szCs w:val="24"/>
        </w:rPr>
        <w:t>установа</w:t>
      </w:r>
      <w:r w:rsidRPr="00C434C8">
        <w:rPr>
          <w:rFonts w:ascii="Times New Roman" w:hAnsi="Times New Roman" w:cs="Times New Roman"/>
          <w:color w:val="000000" w:themeColor="text1"/>
          <w:sz w:val="24"/>
          <w:szCs w:val="24"/>
        </w:rPr>
        <w:t xml:space="preserve"> за смештај одраслих лица са интелектуалним и менталним тешкоћама. Развој услуга у заједници, пре свих становањ</w:t>
      </w:r>
      <w:r w:rsidR="00D217BC" w:rsidRPr="00C434C8">
        <w:rPr>
          <w:rFonts w:ascii="Times New Roman" w:hAnsi="Times New Roman" w:cs="Times New Roman"/>
          <w:color w:val="000000" w:themeColor="text1"/>
          <w:sz w:val="24"/>
          <w:szCs w:val="24"/>
        </w:rPr>
        <w:t>е</w:t>
      </w:r>
      <w:r w:rsidRPr="00C434C8">
        <w:rPr>
          <w:rFonts w:ascii="Times New Roman" w:hAnsi="Times New Roman" w:cs="Times New Roman"/>
          <w:color w:val="000000" w:themeColor="text1"/>
          <w:sz w:val="24"/>
          <w:szCs w:val="24"/>
        </w:rPr>
        <w:t xml:space="preserve"> уз подршку, омогућио је да 154 корисника напусти институције. Већина </w:t>
      </w:r>
      <w:r w:rsidR="00D65C91" w:rsidRPr="00C434C8">
        <w:rPr>
          <w:rFonts w:ascii="Times New Roman" w:hAnsi="Times New Roman" w:cs="Times New Roman"/>
          <w:color w:val="000000" w:themeColor="text1"/>
          <w:sz w:val="24"/>
          <w:szCs w:val="24"/>
        </w:rPr>
        <w:t>установа</w:t>
      </w:r>
      <w:r w:rsidRPr="00C434C8">
        <w:rPr>
          <w:rFonts w:ascii="Times New Roman" w:hAnsi="Times New Roman" w:cs="Times New Roman"/>
          <w:color w:val="000000" w:themeColor="text1"/>
          <w:sz w:val="24"/>
          <w:szCs w:val="24"/>
        </w:rPr>
        <w:t xml:space="preserve"> укључених у пројек</w:t>
      </w:r>
      <w:r w:rsidR="00D217BC"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т, израдила је планове трансформације, по којима би поред услуга смештаја, требал</w:t>
      </w:r>
      <w:r w:rsidR="00D217BC" w:rsidRPr="00C434C8">
        <w:rPr>
          <w:rFonts w:ascii="Times New Roman" w:hAnsi="Times New Roman" w:cs="Times New Roman"/>
          <w:color w:val="000000" w:themeColor="text1"/>
          <w:sz w:val="24"/>
          <w:szCs w:val="24"/>
        </w:rPr>
        <w:t>о</w:t>
      </w:r>
      <w:r w:rsidRPr="00C434C8">
        <w:rPr>
          <w:rFonts w:ascii="Times New Roman" w:hAnsi="Times New Roman" w:cs="Times New Roman"/>
          <w:color w:val="000000" w:themeColor="text1"/>
          <w:sz w:val="24"/>
          <w:szCs w:val="24"/>
        </w:rPr>
        <w:t xml:space="preserve"> да обезбеђују и</w:t>
      </w:r>
      <w:r w:rsidR="00936F38" w:rsidRPr="00C434C8">
        <w:rPr>
          <w:rFonts w:ascii="Times New Roman" w:hAnsi="Times New Roman" w:cs="Times New Roman"/>
          <w:color w:val="000000" w:themeColor="text1"/>
          <w:sz w:val="24"/>
          <w:szCs w:val="24"/>
        </w:rPr>
        <w:t xml:space="preserve"> услугу</w:t>
      </w:r>
      <w:r w:rsidRPr="00C434C8">
        <w:rPr>
          <w:rFonts w:ascii="Times New Roman" w:hAnsi="Times New Roman" w:cs="Times New Roman"/>
          <w:color w:val="000000" w:themeColor="text1"/>
          <w:sz w:val="24"/>
          <w:szCs w:val="24"/>
        </w:rPr>
        <w:t xml:space="preserve"> становање уз подршку. Замисао је била да се искористе кадровски капацитети, те да постојећ</w:t>
      </w:r>
      <w:r w:rsidR="00D65C91" w:rsidRPr="00C434C8">
        <w:rPr>
          <w:rFonts w:ascii="Times New Roman" w:hAnsi="Times New Roman" w:cs="Times New Roman"/>
          <w:color w:val="000000" w:themeColor="text1"/>
          <w:sz w:val="24"/>
          <w:szCs w:val="24"/>
        </w:rPr>
        <w:t>е установе</w:t>
      </w:r>
      <w:r w:rsidRPr="00C434C8">
        <w:rPr>
          <w:rFonts w:ascii="Times New Roman" w:hAnsi="Times New Roman" w:cs="Times New Roman"/>
          <w:color w:val="000000" w:themeColor="text1"/>
          <w:sz w:val="24"/>
          <w:szCs w:val="24"/>
        </w:rPr>
        <w:t xml:space="preserve"> постану регионални центри за пружање услуге становање уз подршку. Прем</w:t>
      </w:r>
      <w:r w:rsidR="00C434C8" w:rsidRPr="00C434C8">
        <w:rPr>
          <w:rFonts w:ascii="Times New Roman" w:hAnsi="Times New Roman" w:cs="Times New Roman"/>
          <w:color w:val="000000" w:themeColor="text1"/>
          <w:sz w:val="24"/>
          <w:szCs w:val="24"/>
        </w:rPr>
        <w:t>а овим плановима у периоду од пет</w:t>
      </w:r>
      <w:r w:rsidR="00D217BC" w:rsidRPr="00C434C8">
        <w:rPr>
          <w:rFonts w:ascii="Times New Roman" w:hAnsi="Times New Roman" w:cs="Times New Roman"/>
          <w:color w:val="000000" w:themeColor="text1"/>
          <w:sz w:val="24"/>
          <w:szCs w:val="24"/>
        </w:rPr>
        <w:t xml:space="preserve"> до </w:t>
      </w:r>
      <w:r w:rsidR="00C434C8" w:rsidRPr="00C434C8">
        <w:rPr>
          <w:rFonts w:ascii="Times New Roman" w:hAnsi="Times New Roman" w:cs="Times New Roman"/>
          <w:color w:val="000000" w:themeColor="text1"/>
          <w:sz w:val="24"/>
          <w:szCs w:val="24"/>
        </w:rPr>
        <w:t>десет</w:t>
      </w:r>
      <w:r w:rsidRPr="00C434C8">
        <w:rPr>
          <w:rFonts w:ascii="Times New Roman" w:hAnsi="Times New Roman" w:cs="Times New Roman"/>
          <w:color w:val="000000" w:themeColor="text1"/>
          <w:sz w:val="24"/>
          <w:szCs w:val="24"/>
        </w:rPr>
        <w:t xml:space="preserve"> година дошло би до значајног смањивања броја корисника, а у неким случајевима и до укидања </w:t>
      </w:r>
      <w:r w:rsidR="00D65C91" w:rsidRPr="00C434C8">
        <w:rPr>
          <w:rFonts w:ascii="Times New Roman" w:hAnsi="Times New Roman" w:cs="Times New Roman"/>
          <w:color w:val="000000" w:themeColor="text1"/>
          <w:sz w:val="24"/>
          <w:szCs w:val="24"/>
        </w:rPr>
        <w:t xml:space="preserve"> установа</w:t>
      </w:r>
      <w:r w:rsidR="00936F38" w:rsidRPr="00C434C8">
        <w:rPr>
          <w:rFonts w:ascii="Times New Roman" w:hAnsi="Times New Roman" w:cs="Times New Roman"/>
          <w:color w:val="000000" w:themeColor="text1"/>
          <w:sz w:val="24"/>
          <w:szCs w:val="24"/>
        </w:rPr>
        <w:t xml:space="preserve"> за смештај</w:t>
      </w:r>
      <w:r w:rsidRPr="00C434C8">
        <w:rPr>
          <w:rFonts w:ascii="Times New Roman" w:hAnsi="Times New Roman" w:cs="Times New Roman"/>
          <w:color w:val="000000" w:themeColor="text1"/>
          <w:sz w:val="24"/>
          <w:szCs w:val="24"/>
        </w:rPr>
        <w:t xml:space="preserve">. Изостанак стабилних извора финансирања и пре свега системске и практичне опредељености за процесе трансформације, довели су </w:t>
      </w:r>
      <w:r w:rsidR="00697135" w:rsidRPr="00C434C8">
        <w:rPr>
          <w:rFonts w:ascii="Times New Roman" w:hAnsi="Times New Roman" w:cs="Times New Roman"/>
          <w:color w:val="000000" w:themeColor="text1"/>
          <w:sz w:val="24"/>
          <w:szCs w:val="24"/>
        </w:rPr>
        <w:t xml:space="preserve">до тога </w:t>
      </w:r>
      <w:r w:rsidRPr="00C434C8">
        <w:rPr>
          <w:rFonts w:ascii="Times New Roman" w:hAnsi="Times New Roman" w:cs="Times New Roman"/>
          <w:color w:val="000000" w:themeColor="text1"/>
          <w:sz w:val="24"/>
          <w:szCs w:val="24"/>
        </w:rPr>
        <w:t xml:space="preserve">да се већина корисника врати у </w:t>
      </w:r>
      <w:r w:rsidR="00D65C91" w:rsidRPr="00C434C8">
        <w:rPr>
          <w:rFonts w:ascii="Times New Roman" w:hAnsi="Times New Roman" w:cs="Times New Roman"/>
          <w:color w:val="000000" w:themeColor="text1"/>
          <w:sz w:val="24"/>
          <w:szCs w:val="24"/>
        </w:rPr>
        <w:t>установе</w:t>
      </w:r>
      <w:r w:rsidRPr="00C434C8">
        <w:rPr>
          <w:rFonts w:ascii="Times New Roman" w:hAnsi="Times New Roman" w:cs="Times New Roman"/>
          <w:color w:val="000000" w:themeColor="text1"/>
          <w:sz w:val="24"/>
          <w:szCs w:val="24"/>
        </w:rPr>
        <w:t xml:space="preserve"> из којих су изашли, а да институције и даље функционишу н</w:t>
      </w:r>
      <w:r w:rsidR="00C434C8"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непромењен начин, са константним бројем корисника.</w:t>
      </w:r>
    </w:p>
    <w:p w14:paraId="496FD552" w14:textId="0DE0DE9C" w:rsidR="00F42B4C" w:rsidRPr="00C434C8" w:rsidRDefault="00F42B4C" w:rsidP="00595D78">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Следећи пројек</w:t>
      </w:r>
      <w:r w:rsidR="00B15CE4"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т, финансиран из националног програма ИПА 2012 за Републику Србију, „Подршка социјалној инклузији најугроженијих група, укључујући Роме, кроз разноврсни</w:t>
      </w:r>
      <w:r w:rsidR="00C434C8" w:rsidRPr="00C434C8">
        <w:rPr>
          <w:rFonts w:ascii="Times New Roman" w:hAnsi="Times New Roman" w:cs="Times New Roman"/>
          <w:color w:val="000000" w:themeColor="text1"/>
          <w:sz w:val="24"/>
          <w:szCs w:val="24"/>
        </w:rPr>
        <w:t>је социјалне услуге у заједници</w:t>
      </w:r>
      <w:r w:rsidR="00C434C8"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rPr>
        <w:t>, вредности 6,5 милиона евра, треба</w:t>
      </w:r>
      <w:r w:rsidR="00E52B92" w:rsidRPr="00C434C8">
        <w:rPr>
          <w:rFonts w:ascii="Times New Roman" w:hAnsi="Times New Roman" w:cs="Times New Roman"/>
          <w:color w:val="000000" w:themeColor="text1"/>
          <w:sz w:val="24"/>
          <w:szCs w:val="24"/>
        </w:rPr>
        <w:t>л</w:t>
      </w:r>
      <w:r w:rsidRPr="00C434C8">
        <w:rPr>
          <w:rFonts w:ascii="Times New Roman" w:hAnsi="Times New Roman" w:cs="Times New Roman"/>
          <w:color w:val="000000" w:themeColor="text1"/>
          <w:sz w:val="24"/>
          <w:szCs w:val="24"/>
        </w:rPr>
        <w:t>о је да допринесе даљем развоју процеса деинституционализације, пре свега кроз развој услуга које подржавају останак у природном окружењу. Због садржинске сличности са претходним, колоквијално је називан „Отворени загрљај II</w:t>
      </w:r>
      <w:r w:rsidR="00C434C8" w:rsidRPr="00C434C8">
        <w:rPr>
          <w:rFonts w:ascii="Times New Roman" w:hAnsi="Times New Roman" w:cs="Times New Roman"/>
          <w:bCs/>
          <w:iCs/>
          <w:color w:val="000000" w:themeColor="text1"/>
          <w:sz w:val="24"/>
          <w:szCs w:val="24"/>
          <w:lang w:val="ru-RU"/>
        </w:rPr>
        <w:t>”</w:t>
      </w:r>
      <w:r w:rsidRPr="00C434C8">
        <w:rPr>
          <w:rFonts w:ascii="Times New Roman" w:hAnsi="Times New Roman" w:cs="Times New Roman"/>
          <w:color w:val="000000" w:themeColor="text1"/>
          <w:sz w:val="24"/>
          <w:szCs w:val="24"/>
        </w:rPr>
        <w:t xml:space="preserve">. Захваљујући овом пројекту још један број корисника је кроз развој услуге становања уз подршку напустио домски смештај. Међутим, из истих, већ наведених разлога, већина се вратила </w:t>
      </w:r>
      <w:r w:rsidR="00D65C91" w:rsidRPr="00C434C8">
        <w:rPr>
          <w:rFonts w:ascii="Times New Roman" w:hAnsi="Times New Roman" w:cs="Times New Roman"/>
          <w:color w:val="000000" w:themeColor="text1"/>
          <w:sz w:val="24"/>
          <w:szCs w:val="24"/>
        </w:rPr>
        <w:t>у установу</w:t>
      </w:r>
      <w:r w:rsidRPr="00C434C8">
        <w:rPr>
          <w:rFonts w:ascii="Times New Roman" w:hAnsi="Times New Roman" w:cs="Times New Roman"/>
          <w:color w:val="000000" w:themeColor="text1"/>
          <w:sz w:val="24"/>
          <w:szCs w:val="24"/>
        </w:rPr>
        <w:t xml:space="preserve">.  </w:t>
      </w:r>
    </w:p>
    <w:p w14:paraId="62578BD2" w14:textId="62CB55A1" w:rsidR="00B24B91" w:rsidRPr="00C434C8" w:rsidRDefault="00713469" w:rsidP="00595D78">
      <w:pPr>
        <w:spacing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Услед изостанка планског и системског приступа идеје о трансформацији до данашњих дана нису разрађене. Изостанак осмишљене деинституционализације </w:t>
      </w:r>
      <w:r w:rsidR="0026480F" w:rsidRPr="00C434C8">
        <w:rPr>
          <w:rFonts w:ascii="Times New Roman" w:hAnsi="Times New Roman" w:cs="Times New Roman"/>
          <w:color w:val="000000" w:themeColor="text1"/>
          <w:sz w:val="24"/>
          <w:szCs w:val="24"/>
        </w:rPr>
        <w:t>уз</w:t>
      </w:r>
      <w:r w:rsidRPr="00C434C8">
        <w:rPr>
          <w:rFonts w:ascii="Times New Roman" w:hAnsi="Times New Roman" w:cs="Times New Roman"/>
          <w:color w:val="000000" w:themeColor="text1"/>
          <w:sz w:val="24"/>
          <w:szCs w:val="24"/>
        </w:rPr>
        <w:t xml:space="preserve"> одсу</w:t>
      </w:r>
      <w:r w:rsidR="00E52B92" w:rsidRPr="00C434C8">
        <w:rPr>
          <w:rFonts w:ascii="Times New Roman" w:hAnsi="Times New Roman" w:cs="Times New Roman"/>
          <w:color w:val="000000" w:themeColor="text1"/>
          <w:sz w:val="24"/>
          <w:szCs w:val="24"/>
        </w:rPr>
        <w:t>ство услуга</w:t>
      </w:r>
      <w:r w:rsidR="00697135" w:rsidRPr="00C434C8">
        <w:rPr>
          <w:rFonts w:ascii="Times New Roman" w:hAnsi="Times New Roman" w:cs="Times New Roman"/>
          <w:color w:val="000000" w:themeColor="text1"/>
          <w:sz w:val="24"/>
          <w:szCs w:val="24"/>
        </w:rPr>
        <w:t xml:space="preserve"> социјалне заштите</w:t>
      </w:r>
      <w:r w:rsidR="00E52B92" w:rsidRPr="00C434C8">
        <w:rPr>
          <w:rFonts w:ascii="Times New Roman" w:hAnsi="Times New Roman" w:cs="Times New Roman"/>
          <w:color w:val="000000" w:themeColor="text1"/>
          <w:sz w:val="24"/>
          <w:szCs w:val="24"/>
        </w:rPr>
        <w:t xml:space="preserve"> у заједници, услови</w:t>
      </w:r>
      <w:r w:rsidRPr="00C434C8">
        <w:rPr>
          <w:rFonts w:ascii="Times New Roman" w:hAnsi="Times New Roman" w:cs="Times New Roman"/>
          <w:color w:val="000000" w:themeColor="text1"/>
          <w:sz w:val="24"/>
          <w:szCs w:val="24"/>
        </w:rPr>
        <w:t xml:space="preserve">о је да </w:t>
      </w:r>
      <w:r w:rsidR="00D65C91" w:rsidRPr="00C434C8">
        <w:rPr>
          <w:rFonts w:ascii="Times New Roman" w:hAnsi="Times New Roman" w:cs="Times New Roman"/>
          <w:color w:val="000000" w:themeColor="text1"/>
          <w:sz w:val="24"/>
          <w:szCs w:val="24"/>
        </w:rPr>
        <w:t>установе</w:t>
      </w:r>
      <w:r w:rsidRPr="00C434C8">
        <w:rPr>
          <w:rFonts w:ascii="Times New Roman" w:hAnsi="Times New Roman" w:cs="Times New Roman"/>
          <w:color w:val="000000" w:themeColor="text1"/>
          <w:sz w:val="24"/>
          <w:szCs w:val="24"/>
        </w:rPr>
        <w:t xml:space="preserve"> постају трајно место живота за већину корисника. Наме</w:t>
      </w:r>
      <w:r w:rsidR="00E52B92" w:rsidRPr="00C434C8">
        <w:rPr>
          <w:rFonts w:ascii="Times New Roman" w:hAnsi="Times New Roman" w:cs="Times New Roman"/>
          <w:color w:val="000000" w:themeColor="text1"/>
          <w:sz w:val="24"/>
          <w:szCs w:val="24"/>
        </w:rPr>
        <w:t>на капацитета за додатне услуге</w:t>
      </w:r>
      <w:r w:rsidRPr="00C434C8">
        <w:rPr>
          <w:rFonts w:ascii="Times New Roman" w:hAnsi="Times New Roman" w:cs="Times New Roman"/>
          <w:color w:val="000000" w:themeColor="text1"/>
          <w:sz w:val="24"/>
          <w:szCs w:val="24"/>
        </w:rPr>
        <w:t xml:space="preserve"> није разрађена. Нејасно је како се рачуна попуњеност додатних капацитета и које су то услуге које се пружају у оквиру ових капацитета, имајући у виду да Уредба</w:t>
      </w:r>
      <w:r w:rsidR="00C434C8" w:rsidRPr="00C434C8">
        <w:rPr>
          <w:rFonts w:ascii="Times New Roman" w:hAnsi="Times New Roman" w:cs="Times New Roman"/>
          <w:color w:val="000000" w:themeColor="text1"/>
          <w:sz w:val="24"/>
          <w:szCs w:val="24"/>
        </w:rPr>
        <w:t xml:space="preserve"> о мрежи установа социјалне заштите</w:t>
      </w:r>
      <w:r w:rsidRPr="00C434C8">
        <w:rPr>
          <w:rFonts w:ascii="Times New Roman" w:hAnsi="Times New Roman" w:cs="Times New Roman"/>
          <w:color w:val="000000" w:themeColor="text1"/>
          <w:sz w:val="24"/>
          <w:szCs w:val="24"/>
        </w:rPr>
        <w:t xml:space="preserve"> начелно прописује да установе могу обављати другу врсту делатности сагласну основној делатности, уз п</w:t>
      </w:r>
      <w:r w:rsidR="00E52B92" w:rsidRPr="00C434C8">
        <w:rPr>
          <w:rFonts w:ascii="Times New Roman" w:hAnsi="Times New Roman" w:cs="Times New Roman"/>
          <w:color w:val="000000" w:themeColor="text1"/>
          <w:sz w:val="24"/>
          <w:szCs w:val="24"/>
        </w:rPr>
        <w:t>ретходно прибављену сагласност М</w:t>
      </w:r>
      <w:r w:rsidRPr="00C434C8">
        <w:rPr>
          <w:rFonts w:ascii="Times New Roman" w:hAnsi="Times New Roman" w:cs="Times New Roman"/>
          <w:color w:val="000000" w:themeColor="text1"/>
          <w:sz w:val="24"/>
          <w:szCs w:val="24"/>
        </w:rPr>
        <w:t>инистарства надлежног за социјалну заштиту, односн</w:t>
      </w:r>
      <w:r w:rsidR="00984405" w:rsidRPr="00C434C8">
        <w:rPr>
          <w:rFonts w:ascii="Times New Roman" w:hAnsi="Times New Roman" w:cs="Times New Roman"/>
          <w:color w:val="000000" w:themeColor="text1"/>
          <w:sz w:val="24"/>
          <w:szCs w:val="24"/>
        </w:rPr>
        <w:t>о надлежног покрајинског органа</w:t>
      </w:r>
      <w:r w:rsidRPr="00C434C8">
        <w:rPr>
          <w:rFonts w:ascii="Times New Roman" w:hAnsi="Times New Roman" w:cs="Times New Roman"/>
          <w:color w:val="000000" w:themeColor="text1"/>
          <w:sz w:val="24"/>
          <w:szCs w:val="24"/>
        </w:rPr>
        <w:t xml:space="preserve">. </w:t>
      </w:r>
      <w:r w:rsidR="00B24B91" w:rsidRPr="00C434C8">
        <w:rPr>
          <w:rFonts w:ascii="Times New Roman" w:hAnsi="Times New Roman" w:cs="Times New Roman"/>
          <w:color w:val="000000" w:themeColor="text1"/>
          <w:sz w:val="24"/>
          <w:szCs w:val="24"/>
        </w:rPr>
        <w:t>Имајући све изнето у виду</w:t>
      </w:r>
      <w:r w:rsidR="00E52B92" w:rsidRPr="00C434C8">
        <w:rPr>
          <w:rFonts w:ascii="Times New Roman" w:hAnsi="Times New Roman" w:cs="Times New Roman"/>
          <w:color w:val="000000" w:themeColor="text1"/>
          <w:sz w:val="24"/>
          <w:szCs w:val="24"/>
        </w:rPr>
        <w:t>,</w:t>
      </w:r>
      <w:r w:rsidR="00B24B91" w:rsidRPr="00C434C8">
        <w:rPr>
          <w:rFonts w:ascii="Times New Roman" w:hAnsi="Times New Roman" w:cs="Times New Roman"/>
          <w:color w:val="000000" w:themeColor="text1"/>
          <w:sz w:val="24"/>
          <w:szCs w:val="24"/>
        </w:rPr>
        <w:t xml:space="preserve"> закључак је да се процеси деинституционализације нису</w:t>
      </w:r>
      <w:r w:rsidR="00E52B92" w:rsidRPr="00C434C8">
        <w:rPr>
          <w:rFonts w:ascii="Times New Roman" w:hAnsi="Times New Roman" w:cs="Times New Roman"/>
          <w:color w:val="000000" w:themeColor="text1"/>
          <w:sz w:val="24"/>
          <w:szCs w:val="24"/>
        </w:rPr>
        <w:t xml:space="preserve"> одвијали у жељеном правцу, </w:t>
      </w:r>
      <w:r w:rsidR="00B24B91" w:rsidRPr="00C434C8">
        <w:rPr>
          <w:rFonts w:ascii="Times New Roman" w:hAnsi="Times New Roman" w:cs="Times New Roman"/>
          <w:color w:val="000000" w:themeColor="text1"/>
          <w:sz w:val="24"/>
          <w:szCs w:val="24"/>
        </w:rPr>
        <w:t xml:space="preserve">може </w:t>
      </w:r>
      <w:r w:rsidR="00353C8E" w:rsidRPr="00C434C8">
        <w:rPr>
          <w:rFonts w:ascii="Times New Roman" w:hAnsi="Times New Roman" w:cs="Times New Roman"/>
          <w:color w:val="000000" w:themeColor="text1"/>
          <w:sz w:val="24"/>
          <w:szCs w:val="24"/>
        </w:rPr>
        <w:t xml:space="preserve">се </w:t>
      </w:r>
      <w:r w:rsidR="00697135" w:rsidRPr="00C434C8">
        <w:rPr>
          <w:rFonts w:ascii="Times New Roman" w:hAnsi="Times New Roman" w:cs="Times New Roman"/>
          <w:color w:val="000000" w:themeColor="text1"/>
          <w:sz w:val="24"/>
          <w:szCs w:val="24"/>
        </w:rPr>
        <w:t>основано</w:t>
      </w:r>
      <w:r w:rsidR="00B24B91" w:rsidRPr="00C434C8">
        <w:rPr>
          <w:rFonts w:ascii="Times New Roman" w:hAnsi="Times New Roman" w:cs="Times New Roman"/>
          <w:color w:val="000000" w:themeColor="text1"/>
          <w:sz w:val="24"/>
          <w:szCs w:val="24"/>
        </w:rPr>
        <w:t xml:space="preserve"> </w:t>
      </w:r>
      <w:r w:rsidR="00F42B4C" w:rsidRPr="00C434C8">
        <w:rPr>
          <w:rFonts w:ascii="Times New Roman" w:hAnsi="Times New Roman" w:cs="Times New Roman"/>
          <w:color w:val="000000" w:themeColor="text1"/>
          <w:sz w:val="24"/>
          <w:szCs w:val="24"/>
        </w:rPr>
        <w:t>тврдити</w:t>
      </w:r>
      <w:r w:rsidR="00353C8E" w:rsidRPr="00C434C8">
        <w:rPr>
          <w:rFonts w:ascii="Times New Roman" w:hAnsi="Times New Roman" w:cs="Times New Roman"/>
          <w:color w:val="000000" w:themeColor="text1"/>
          <w:sz w:val="24"/>
          <w:szCs w:val="24"/>
        </w:rPr>
        <w:t xml:space="preserve"> да је актуелна</w:t>
      </w:r>
      <w:r w:rsidR="00B24B91" w:rsidRPr="00C434C8">
        <w:rPr>
          <w:rFonts w:ascii="Times New Roman" w:hAnsi="Times New Roman" w:cs="Times New Roman"/>
          <w:color w:val="000000" w:themeColor="text1"/>
          <w:sz w:val="24"/>
          <w:szCs w:val="24"/>
        </w:rPr>
        <w:t xml:space="preserve"> </w:t>
      </w:r>
      <w:r w:rsidR="00353C8E" w:rsidRPr="00C434C8">
        <w:rPr>
          <w:rFonts w:ascii="Times New Roman" w:hAnsi="Times New Roman" w:cs="Times New Roman"/>
          <w:color w:val="000000" w:themeColor="text1"/>
          <w:sz w:val="24"/>
          <w:szCs w:val="24"/>
        </w:rPr>
        <w:t>слична ситуацији од</w:t>
      </w:r>
      <w:r w:rsidR="00B24B91" w:rsidRPr="00C434C8">
        <w:rPr>
          <w:rFonts w:ascii="Times New Roman" w:hAnsi="Times New Roman" w:cs="Times New Roman"/>
          <w:color w:val="000000" w:themeColor="text1"/>
          <w:sz w:val="24"/>
          <w:szCs w:val="24"/>
        </w:rPr>
        <w:t xml:space="preserve"> пре пет година.</w:t>
      </w:r>
    </w:p>
    <w:p w14:paraId="539BD9BE" w14:textId="77777777" w:rsidR="009B2F63" w:rsidRPr="00C434C8" w:rsidRDefault="00983C2A" w:rsidP="00FA4212">
      <w:pPr>
        <w:pStyle w:val="ListParagraph"/>
        <w:numPr>
          <w:ilvl w:val="1"/>
          <w:numId w:val="3"/>
        </w:numPr>
        <w:spacing w:line="240" w:lineRule="auto"/>
        <w:jc w:val="center"/>
        <w:rPr>
          <w:rFonts w:ascii="Times New Roman" w:hAnsi="Times New Roman" w:cs="Times New Roman"/>
          <w:bCs/>
          <w:color w:val="000000" w:themeColor="text1"/>
          <w:sz w:val="24"/>
          <w:szCs w:val="24"/>
          <w:shd w:val="clear" w:color="auto" w:fill="FFFFFF"/>
        </w:rPr>
      </w:pPr>
      <w:r w:rsidRPr="00C434C8">
        <w:rPr>
          <w:rFonts w:ascii="Times New Roman" w:hAnsi="Times New Roman" w:cs="Times New Roman"/>
          <w:bCs/>
          <w:color w:val="000000" w:themeColor="text1"/>
          <w:sz w:val="24"/>
          <w:szCs w:val="24"/>
          <w:shd w:val="clear" w:color="auto" w:fill="FFFFFF"/>
        </w:rPr>
        <w:t xml:space="preserve"> </w:t>
      </w:r>
      <w:r w:rsidR="00F42B4C" w:rsidRPr="00C434C8">
        <w:rPr>
          <w:rFonts w:ascii="Times New Roman" w:hAnsi="Times New Roman" w:cs="Times New Roman"/>
          <w:bCs/>
          <w:color w:val="000000" w:themeColor="text1"/>
          <w:sz w:val="24"/>
          <w:szCs w:val="24"/>
          <w:shd w:val="clear" w:color="auto" w:fill="FFFFFF"/>
        </w:rPr>
        <w:t>Упоредна међународна пракса</w:t>
      </w:r>
    </w:p>
    <w:p w14:paraId="1CFD41CA" w14:textId="6E4C4D48" w:rsidR="00F42B4C" w:rsidRPr="00C434C8" w:rsidRDefault="00F42B4C" w:rsidP="00595D78">
      <w:pPr>
        <w:spacing w:after="0"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Иако постоји несумњива потреба за универзалним приступом висококвалитетној и приступачној дуготрајној нези, кроз пружање услуга </w:t>
      </w:r>
      <w:r w:rsidR="00983C2A" w:rsidRPr="00C434C8">
        <w:rPr>
          <w:rFonts w:ascii="Times New Roman" w:hAnsi="Times New Roman" w:cs="Times New Roman"/>
          <w:color w:val="000000" w:themeColor="text1"/>
          <w:sz w:val="24"/>
          <w:szCs w:val="24"/>
        </w:rPr>
        <w:t xml:space="preserve">социјалне заштите у заједници, </w:t>
      </w:r>
      <w:r w:rsidRPr="00C434C8">
        <w:rPr>
          <w:rFonts w:ascii="Times New Roman" w:hAnsi="Times New Roman" w:cs="Times New Roman"/>
          <w:color w:val="000000" w:themeColor="text1"/>
          <w:sz w:val="24"/>
          <w:szCs w:val="24"/>
        </w:rPr>
        <w:t>у многим земљама систем подршке и заштите особ</w:t>
      </w:r>
      <w:r w:rsidR="00983C2A" w:rsidRPr="00C434C8">
        <w:rPr>
          <w:rFonts w:ascii="Times New Roman" w:hAnsi="Times New Roman" w:cs="Times New Roman"/>
          <w:color w:val="000000" w:themeColor="text1"/>
          <w:sz w:val="24"/>
          <w:szCs w:val="24"/>
        </w:rPr>
        <w:t xml:space="preserve">а са инвалидитетом спроводи се </w:t>
      </w:r>
      <w:r w:rsidRPr="00C434C8">
        <w:rPr>
          <w:rFonts w:ascii="Times New Roman" w:hAnsi="Times New Roman" w:cs="Times New Roman"/>
          <w:color w:val="000000" w:themeColor="text1"/>
          <w:sz w:val="24"/>
          <w:szCs w:val="24"/>
        </w:rPr>
        <w:t>у институционалном окружењу.</w:t>
      </w:r>
    </w:p>
    <w:p w14:paraId="003DC862" w14:textId="065E0629" w:rsidR="00C434C8" w:rsidRPr="00C434C8" w:rsidRDefault="00C434C8" w:rsidP="00595D78">
      <w:pPr>
        <w:spacing w:after="0" w:line="240" w:lineRule="auto"/>
        <w:ind w:firstLine="708"/>
        <w:jc w:val="both"/>
        <w:rPr>
          <w:rFonts w:ascii="Times New Roman" w:hAnsi="Times New Roman" w:cs="Times New Roman"/>
          <w:color w:val="000000" w:themeColor="text1"/>
          <w:sz w:val="24"/>
          <w:szCs w:val="24"/>
        </w:rPr>
      </w:pPr>
    </w:p>
    <w:p w14:paraId="601F0937" w14:textId="2C17EF18" w:rsidR="00C434C8" w:rsidRPr="00C434C8" w:rsidRDefault="00C434C8" w:rsidP="00595D78">
      <w:pPr>
        <w:spacing w:after="0" w:line="240" w:lineRule="auto"/>
        <w:ind w:firstLine="708"/>
        <w:jc w:val="both"/>
        <w:rPr>
          <w:rFonts w:ascii="Times New Roman" w:hAnsi="Times New Roman" w:cs="Times New Roman"/>
          <w:color w:val="000000" w:themeColor="text1"/>
          <w:sz w:val="24"/>
          <w:szCs w:val="24"/>
        </w:rPr>
      </w:pPr>
    </w:p>
    <w:p w14:paraId="2D3C2BA2" w14:textId="011A534C" w:rsidR="00C434C8" w:rsidRPr="00C434C8" w:rsidRDefault="00C434C8" w:rsidP="00595D78">
      <w:pPr>
        <w:spacing w:after="0" w:line="240" w:lineRule="auto"/>
        <w:ind w:firstLine="708"/>
        <w:jc w:val="both"/>
        <w:rPr>
          <w:rFonts w:ascii="Times New Roman" w:hAnsi="Times New Roman" w:cs="Times New Roman"/>
          <w:color w:val="000000" w:themeColor="text1"/>
          <w:sz w:val="24"/>
          <w:szCs w:val="24"/>
        </w:rPr>
      </w:pPr>
    </w:p>
    <w:p w14:paraId="69FA4D5E" w14:textId="77777777" w:rsidR="00C434C8" w:rsidRPr="00C434C8" w:rsidRDefault="00C434C8" w:rsidP="00595D78">
      <w:pPr>
        <w:spacing w:after="0" w:line="240" w:lineRule="auto"/>
        <w:ind w:firstLine="708"/>
        <w:jc w:val="both"/>
        <w:rPr>
          <w:rFonts w:ascii="Times New Roman" w:hAnsi="Times New Roman" w:cs="Times New Roman"/>
          <w:color w:val="000000" w:themeColor="text1"/>
          <w:sz w:val="24"/>
          <w:szCs w:val="24"/>
        </w:rPr>
      </w:pPr>
    </w:p>
    <w:p w14:paraId="3AD1AE36" w14:textId="45DCBCAF" w:rsidR="00F42B4C" w:rsidRPr="00C434C8" w:rsidRDefault="00F42B4C" w:rsidP="00595D78">
      <w:pPr>
        <w:spacing w:after="0" w:line="240" w:lineRule="auto"/>
        <w:ind w:firstLine="708"/>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Анализа која је обухватила државе чланице Европске уније и </w:t>
      </w:r>
      <w:r w:rsidR="00C434C8">
        <w:rPr>
          <w:rFonts w:ascii="Times New Roman" w:hAnsi="Times New Roman" w:cs="Times New Roman"/>
          <w:color w:val="000000" w:themeColor="text1"/>
          <w:sz w:val="24"/>
          <w:szCs w:val="24"/>
        </w:rPr>
        <w:t xml:space="preserve">Републику </w:t>
      </w:r>
      <w:r w:rsidRPr="00C434C8">
        <w:rPr>
          <w:rFonts w:ascii="Times New Roman" w:hAnsi="Times New Roman" w:cs="Times New Roman"/>
          <w:color w:val="000000" w:themeColor="text1"/>
          <w:sz w:val="24"/>
          <w:szCs w:val="24"/>
        </w:rPr>
        <w:t>Турску показала је да у овим земљама преко 1,2 милиона деце и одраслих са интелектуалним и менталним тешкоћама жив</w:t>
      </w:r>
      <w:r w:rsidR="00983C2A"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 xml:space="preserve"> у резиденцијалним установама</w:t>
      </w:r>
      <w:r w:rsidR="003006BE" w:rsidRPr="00C434C8">
        <w:rPr>
          <w:rFonts w:ascii="Times New Roman" w:hAnsi="Times New Roman" w:cs="Times New Roman"/>
          <w:color w:val="000000" w:themeColor="text1"/>
          <w:sz w:val="24"/>
          <w:szCs w:val="24"/>
          <w:lang w:val="sr-Latn-RS"/>
        </w:rPr>
        <w:t>.</w:t>
      </w:r>
      <w:r w:rsidRPr="00C434C8">
        <w:rPr>
          <w:rStyle w:val="FootnoteReference"/>
          <w:rFonts w:ascii="Times New Roman" w:hAnsi="Times New Roman" w:cs="Times New Roman"/>
          <w:color w:val="000000" w:themeColor="text1"/>
          <w:sz w:val="24"/>
          <w:szCs w:val="24"/>
        </w:rPr>
        <w:footnoteReference w:id="42"/>
      </w:r>
      <w:r w:rsidRPr="00C434C8">
        <w:rPr>
          <w:rFonts w:ascii="Times New Roman" w:hAnsi="Times New Roman" w:cs="Times New Roman"/>
          <w:color w:val="000000" w:themeColor="text1"/>
          <w:sz w:val="24"/>
          <w:szCs w:val="24"/>
        </w:rPr>
        <w:t xml:space="preserve"> Ова студија је такође указала да су подаци које државе имају о броју особа које су смештене унутар установа некомплетни, те се може претпоставити да је укупан број особа још већи. Институционални смештај је значајно присутнији у земљама централне и источне Европе</w:t>
      </w:r>
      <w:r w:rsidR="003006BE" w:rsidRPr="00C434C8">
        <w:rPr>
          <w:rFonts w:ascii="Times New Roman" w:hAnsi="Times New Roman" w:cs="Times New Roman"/>
          <w:color w:val="000000" w:themeColor="text1"/>
          <w:sz w:val="24"/>
          <w:szCs w:val="24"/>
          <w:lang w:val="sr-Latn-RS"/>
        </w:rPr>
        <w:t>.</w:t>
      </w:r>
      <w:r w:rsidRPr="00C434C8">
        <w:rPr>
          <w:rStyle w:val="FootnoteReference"/>
          <w:rFonts w:ascii="Times New Roman" w:hAnsi="Times New Roman" w:cs="Times New Roman"/>
          <w:color w:val="000000" w:themeColor="text1"/>
          <w:sz w:val="24"/>
          <w:szCs w:val="24"/>
        </w:rPr>
        <w:footnoteReference w:id="43"/>
      </w:r>
      <w:r w:rsidRPr="00C434C8">
        <w:rPr>
          <w:rFonts w:ascii="Times New Roman" w:hAnsi="Times New Roman" w:cs="Times New Roman"/>
          <w:color w:val="000000" w:themeColor="text1"/>
          <w:sz w:val="24"/>
          <w:szCs w:val="24"/>
        </w:rPr>
        <w:t xml:space="preserve"> </w:t>
      </w:r>
    </w:p>
    <w:p w14:paraId="19152091" w14:textId="5853C863" w:rsidR="00AE0588" w:rsidRPr="00C434C8" w:rsidRDefault="00AC0B8B" w:rsidP="00FA4212">
      <w:p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А</w:t>
      </w:r>
      <w:r w:rsidR="000E4655" w:rsidRPr="00C434C8">
        <w:rPr>
          <w:rFonts w:ascii="Times New Roman" w:hAnsi="Times New Roman" w:cs="Times New Roman"/>
          <w:color w:val="000000" w:themeColor="text1"/>
          <w:sz w:val="24"/>
          <w:szCs w:val="24"/>
          <w:lang w:val="sl-SI"/>
        </w:rPr>
        <w:t>d hoc</w:t>
      </w:r>
      <w:r w:rsidR="00F52DDE" w:rsidRPr="00C434C8">
        <w:rPr>
          <w:rFonts w:ascii="Times New Roman" w:hAnsi="Times New Roman" w:cs="Times New Roman"/>
          <w:color w:val="000000" w:themeColor="text1"/>
          <w:sz w:val="24"/>
          <w:szCs w:val="24"/>
        </w:rPr>
        <w:t xml:space="preserve"> </w:t>
      </w:r>
      <w:r w:rsidR="00AE0588" w:rsidRPr="00C434C8">
        <w:rPr>
          <w:rFonts w:ascii="Times New Roman" w:hAnsi="Times New Roman" w:cs="Times New Roman"/>
          <w:color w:val="000000" w:themeColor="text1"/>
          <w:sz w:val="24"/>
          <w:szCs w:val="24"/>
        </w:rPr>
        <w:t>експертска</w:t>
      </w:r>
      <w:r w:rsidR="00F52DDE" w:rsidRPr="00C434C8">
        <w:rPr>
          <w:rFonts w:ascii="Times New Roman" w:hAnsi="Times New Roman" w:cs="Times New Roman"/>
          <w:color w:val="000000" w:themeColor="text1"/>
          <w:sz w:val="24"/>
          <w:szCs w:val="24"/>
        </w:rPr>
        <w:t xml:space="preserve"> група Европске комисије је 2009.</w:t>
      </w:r>
      <w:r w:rsidR="0033539D" w:rsidRPr="00C434C8">
        <w:rPr>
          <w:rFonts w:ascii="Times New Roman" w:hAnsi="Times New Roman" w:cs="Times New Roman"/>
          <w:color w:val="000000" w:themeColor="text1"/>
          <w:sz w:val="24"/>
          <w:szCs w:val="24"/>
        </w:rPr>
        <w:t xml:space="preserve"> године</w:t>
      </w:r>
      <w:r w:rsidR="00F52DDE" w:rsidRPr="00C434C8">
        <w:rPr>
          <w:rFonts w:ascii="Times New Roman" w:hAnsi="Times New Roman" w:cs="Times New Roman"/>
          <w:color w:val="000000" w:themeColor="text1"/>
          <w:sz w:val="24"/>
          <w:szCs w:val="24"/>
        </w:rPr>
        <w:t xml:space="preserve"> </w:t>
      </w:r>
      <w:r w:rsidR="00AE0588" w:rsidRPr="00C434C8">
        <w:rPr>
          <w:rFonts w:ascii="Times New Roman" w:hAnsi="Times New Roman" w:cs="Times New Roman"/>
          <w:color w:val="000000" w:themeColor="text1"/>
          <w:sz w:val="24"/>
          <w:szCs w:val="24"/>
        </w:rPr>
        <w:t>израдила Извештај за транзицију од институционалне ка заштити у заједници (</w:t>
      </w:r>
      <w:r w:rsidR="00AE0588" w:rsidRPr="00C434C8">
        <w:rPr>
          <w:rFonts w:ascii="Times New Roman" w:hAnsi="Times New Roman" w:cs="Times New Roman"/>
          <w:bCs/>
          <w:color w:val="000000" w:themeColor="text1"/>
          <w:sz w:val="24"/>
          <w:szCs w:val="24"/>
        </w:rPr>
        <w:t>Report of the Ad Hoc Expert Group on the Transition from Institutional to Community-based Care</w:t>
      </w:r>
      <w:r w:rsidR="003006BE" w:rsidRPr="00C434C8">
        <w:rPr>
          <w:rFonts w:ascii="Times New Roman" w:hAnsi="Times New Roman" w:cs="Times New Roman"/>
          <w:bCs/>
          <w:color w:val="000000" w:themeColor="text1"/>
          <w:sz w:val="24"/>
          <w:szCs w:val="24"/>
          <w:lang w:val="sr-Latn-RS"/>
        </w:rPr>
        <w:t>)</w:t>
      </w:r>
      <w:r w:rsidR="00AE0588" w:rsidRPr="00C434C8">
        <w:rPr>
          <w:rFonts w:ascii="Times New Roman" w:hAnsi="Times New Roman" w:cs="Times New Roman"/>
          <w:color w:val="000000" w:themeColor="text1"/>
          <w:sz w:val="24"/>
          <w:szCs w:val="24"/>
        </w:rPr>
        <w:t xml:space="preserve">. </w:t>
      </w:r>
      <w:r w:rsidR="00F52DDE" w:rsidRPr="00C434C8">
        <w:rPr>
          <w:rFonts w:ascii="Times New Roman" w:hAnsi="Times New Roman" w:cs="Times New Roman"/>
          <w:color w:val="000000" w:themeColor="text1"/>
          <w:sz w:val="24"/>
          <w:szCs w:val="24"/>
        </w:rPr>
        <w:t xml:space="preserve">Европска експертска група за транзицију од институција ка услугама у заједници, </w:t>
      </w:r>
      <w:r w:rsidR="00AE0588" w:rsidRPr="00C434C8">
        <w:rPr>
          <w:rFonts w:ascii="Times New Roman" w:hAnsi="Times New Roman" w:cs="Times New Roman"/>
          <w:color w:val="000000" w:themeColor="text1"/>
          <w:sz w:val="24"/>
          <w:szCs w:val="24"/>
        </w:rPr>
        <w:t xml:space="preserve">2012. </w:t>
      </w:r>
      <w:r w:rsidR="0033539D" w:rsidRPr="00C434C8">
        <w:rPr>
          <w:rFonts w:ascii="Times New Roman" w:hAnsi="Times New Roman" w:cs="Times New Roman"/>
          <w:color w:val="000000" w:themeColor="text1"/>
          <w:sz w:val="24"/>
          <w:szCs w:val="24"/>
        </w:rPr>
        <w:t xml:space="preserve">године </w:t>
      </w:r>
      <w:r w:rsidR="00AE0588" w:rsidRPr="00C434C8">
        <w:rPr>
          <w:rFonts w:ascii="Times New Roman" w:hAnsi="Times New Roman" w:cs="Times New Roman"/>
          <w:color w:val="000000" w:themeColor="text1"/>
          <w:sz w:val="24"/>
          <w:szCs w:val="24"/>
        </w:rPr>
        <w:t xml:space="preserve">формулисала </w:t>
      </w:r>
      <w:r w:rsidR="00F52DDE" w:rsidRPr="00C434C8">
        <w:rPr>
          <w:rFonts w:ascii="Times New Roman" w:hAnsi="Times New Roman" w:cs="Times New Roman"/>
          <w:color w:val="000000" w:themeColor="text1"/>
          <w:sz w:val="24"/>
          <w:szCs w:val="24"/>
        </w:rPr>
        <w:t xml:space="preserve">је Заједнички европски водич за имплементацију и подршку одрживог процеса транзиције. </w:t>
      </w:r>
      <w:r w:rsidR="00AE0588" w:rsidRPr="00C434C8">
        <w:rPr>
          <w:rFonts w:ascii="Times New Roman" w:hAnsi="Times New Roman" w:cs="Times New Roman"/>
          <w:color w:val="000000" w:themeColor="text1"/>
          <w:sz w:val="24"/>
          <w:szCs w:val="24"/>
        </w:rPr>
        <w:t>Исте годин</w:t>
      </w:r>
      <w:r w:rsidR="0033539D" w:rsidRPr="00C434C8">
        <w:rPr>
          <w:rFonts w:ascii="Times New Roman" w:hAnsi="Times New Roman" w:cs="Times New Roman"/>
          <w:color w:val="000000" w:themeColor="text1"/>
          <w:sz w:val="24"/>
          <w:szCs w:val="24"/>
        </w:rPr>
        <w:t xml:space="preserve">е израдила је </w:t>
      </w:r>
      <w:r w:rsidR="00AE0588" w:rsidRPr="00C434C8">
        <w:rPr>
          <w:rFonts w:ascii="Times New Roman" w:hAnsi="Times New Roman" w:cs="Times New Roman"/>
          <w:color w:val="000000" w:themeColor="text1"/>
          <w:sz w:val="24"/>
          <w:szCs w:val="24"/>
        </w:rPr>
        <w:t>и „Приручник о коришћењу средстава Европске уније за прелазак са институционалне на негу у заједници</w:t>
      </w:r>
      <w:r w:rsidR="00C434C8">
        <w:rPr>
          <w:rFonts w:ascii="Times New Roman" w:hAnsi="Times New Roman" w:cs="Times New Roman"/>
          <w:bCs/>
          <w:iCs/>
          <w:sz w:val="24"/>
          <w:szCs w:val="24"/>
          <w:lang w:val="ru-RU"/>
        </w:rPr>
        <w:t>”</w:t>
      </w:r>
      <w:r w:rsidR="00AE0588" w:rsidRPr="00C434C8">
        <w:rPr>
          <w:rFonts w:ascii="Times New Roman" w:hAnsi="Times New Roman" w:cs="Times New Roman"/>
          <w:color w:val="000000" w:themeColor="text1"/>
          <w:sz w:val="24"/>
          <w:szCs w:val="24"/>
        </w:rPr>
        <w:t xml:space="preserve"> (Toolkit on the Use of European Union Funds for the Transition from Institutional to Community-based Care). </w:t>
      </w:r>
      <w:r w:rsidR="005A7A7E" w:rsidRPr="00C434C8">
        <w:rPr>
          <w:rFonts w:ascii="Times New Roman" w:hAnsi="Times New Roman" w:cs="Times New Roman"/>
          <w:color w:val="000000" w:themeColor="text1"/>
          <w:sz w:val="24"/>
          <w:szCs w:val="24"/>
        </w:rPr>
        <w:t xml:space="preserve">У њима су дефинисани основни принципи и кораци који треба да доведу до успешног процеса деинституционализације. </w:t>
      </w:r>
    </w:p>
    <w:p w14:paraId="5A8F1113" w14:textId="77777777" w:rsidR="00F42B4C" w:rsidRPr="00C434C8" w:rsidRDefault="00AE0588" w:rsidP="00FA4212">
      <w:p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В</w:t>
      </w:r>
      <w:r w:rsidR="00F42B4C" w:rsidRPr="00C434C8">
        <w:rPr>
          <w:rFonts w:ascii="Times New Roman" w:hAnsi="Times New Roman" w:cs="Times New Roman"/>
          <w:color w:val="000000" w:themeColor="text1"/>
          <w:sz w:val="24"/>
          <w:szCs w:val="24"/>
        </w:rPr>
        <w:t>ећина европских зема</w:t>
      </w:r>
      <w:r w:rsidR="0033539D" w:rsidRPr="00C434C8">
        <w:rPr>
          <w:rFonts w:ascii="Times New Roman" w:hAnsi="Times New Roman" w:cs="Times New Roman"/>
          <w:color w:val="000000" w:themeColor="text1"/>
          <w:sz w:val="24"/>
          <w:szCs w:val="24"/>
        </w:rPr>
        <w:t>ља</w:t>
      </w:r>
      <w:r w:rsidR="00F42B4C" w:rsidRPr="00C434C8">
        <w:rPr>
          <w:rFonts w:ascii="Times New Roman" w:hAnsi="Times New Roman" w:cs="Times New Roman"/>
          <w:color w:val="000000" w:themeColor="text1"/>
          <w:sz w:val="24"/>
          <w:szCs w:val="24"/>
        </w:rPr>
        <w:t xml:space="preserve"> започела </w:t>
      </w:r>
      <w:r w:rsidR="005A7A7E" w:rsidRPr="00C434C8">
        <w:rPr>
          <w:rFonts w:ascii="Times New Roman" w:hAnsi="Times New Roman" w:cs="Times New Roman"/>
          <w:color w:val="000000" w:themeColor="text1"/>
          <w:sz w:val="24"/>
          <w:szCs w:val="24"/>
        </w:rPr>
        <w:t>је ове</w:t>
      </w:r>
      <w:r w:rsidR="001A0EEB" w:rsidRPr="00C434C8">
        <w:rPr>
          <w:rFonts w:ascii="Times New Roman" w:hAnsi="Times New Roman" w:cs="Times New Roman"/>
          <w:color w:val="000000" w:themeColor="text1"/>
          <w:sz w:val="24"/>
          <w:szCs w:val="24"/>
        </w:rPr>
        <w:t xml:space="preserve"> процесе</w:t>
      </w:r>
      <w:r w:rsidR="00F42B4C" w:rsidRPr="00C434C8">
        <w:rPr>
          <w:rFonts w:ascii="Times New Roman" w:hAnsi="Times New Roman" w:cs="Times New Roman"/>
          <w:color w:val="000000" w:themeColor="text1"/>
          <w:sz w:val="24"/>
          <w:szCs w:val="24"/>
        </w:rPr>
        <w:t xml:space="preserve">, који  се одвијају са мање или више успеха. </w:t>
      </w:r>
    </w:p>
    <w:p w14:paraId="3D8EDACC" w14:textId="7E4670EB" w:rsidR="00F42B4C" w:rsidRPr="00C434C8" w:rsidRDefault="00EE0AAA"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Процес деинституционализације у</w:t>
      </w:r>
      <w:r w:rsidR="00F42B4C" w:rsidRPr="00C434C8">
        <w:rPr>
          <w:rFonts w:ascii="Times New Roman" w:hAnsi="Times New Roman" w:cs="Times New Roman"/>
          <w:color w:val="000000" w:themeColor="text1"/>
          <w:sz w:val="24"/>
          <w:szCs w:val="24"/>
        </w:rPr>
        <w:t xml:space="preserve"> Мађарској </w:t>
      </w:r>
      <w:r w:rsidR="002634AA" w:rsidRPr="00C434C8">
        <w:rPr>
          <w:rFonts w:ascii="Times New Roman" w:hAnsi="Times New Roman" w:cs="Times New Roman"/>
          <w:color w:val="000000" w:themeColor="text1"/>
          <w:sz w:val="24"/>
          <w:szCs w:val="24"/>
        </w:rPr>
        <w:t xml:space="preserve">је </w:t>
      </w:r>
      <w:r w:rsidR="00F42B4C" w:rsidRPr="00C434C8">
        <w:rPr>
          <w:rFonts w:ascii="Times New Roman" w:hAnsi="Times New Roman" w:cs="Times New Roman"/>
          <w:color w:val="000000" w:themeColor="text1"/>
          <w:sz w:val="24"/>
          <w:szCs w:val="24"/>
        </w:rPr>
        <w:t>покренут 2012. године. Средства</w:t>
      </w:r>
      <w:r w:rsidR="00DB1636" w:rsidRPr="00C434C8">
        <w:rPr>
          <w:rFonts w:ascii="Times New Roman" w:hAnsi="Times New Roman" w:cs="Times New Roman"/>
          <w:color w:val="000000" w:themeColor="text1"/>
          <w:sz w:val="24"/>
          <w:szCs w:val="24"/>
        </w:rPr>
        <w:t xml:space="preserve"> у висини од </w:t>
      </w:r>
      <w:r w:rsidR="005A7A7E" w:rsidRPr="00C434C8">
        <w:rPr>
          <w:rFonts w:ascii="Times New Roman" w:hAnsi="Times New Roman" w:cs="Times New Roman"/>
          <w:color w:val="000000" w:themeColor="text1"/>
          <w:sz w:val="24"/>
          <w:szCs w:val="24"/>
        </w:rPr>
        <w:t>око</w:t>
      </w:r>
      <w:r w:rsidR="00DB1636" w:rsidRPr="00C434C8">
        <w:rPr>
          <w:rFonts w:ascii="Times New Roman" w:hAnsi="Times New Roman" w:cs="Times New Roman"/>
          <w:color w:val="000000" w:themeColor="text1"/>
          <w:sz w:val="24"/>
          <w:szCs w:val="24"/>
        </w:rPr>
        <w:t xml:space="preserve"> 250 милиона евра </w:t>
      </w:r>
      <w:r w:rsidR="00F42B4C" w:rsidRPr="00C434C8">
        <w:rPr>
          <w:rFonts w:ascii="Times New Roman" w:hAnsi="Times New Roman" w:cs="Times New Roman"/>
          <w:color w:val="000000" w:themeColor="text1"/>
          <w:sz w:val="24"/>
          <w:szCs w:val="24"/>
        </w:rPr>
        <w:t>обезбеђен</w:t>
      </w:r>
      <w:r w:rsidR="00DB1636" w:rsidRPr="00C434C8">
        <w:rPr>
          <w:rFonts w:ascii="Times New Roman" w:hAnsi="Times New Roman" w:cs="Times New Roman"/>
          <w:color w:val="000000" w:themeColor="text1"/>
          <w:sz w:val="24"/>
          <w:szCs w:val="24"/>
        </w:rPr>
        <w:t xml:space="preserve">а су </w:t>
      </w:r>
      <w:r w:rsidR="00F42B4C" w:rsidRPr="00C434C8">
        <w:rPr>
          <w:rFonts w:ascii="Times New Roman" w:hAnsi="Times New Roman" w:cs="Times New Roman"/>
          <w:color w:val="000000" w:themeColor="text1"/>
          <w:sz w:val="24"/>
          <w:szCs w:val="24"/>
        </w:rPr>
        <w:t>из структурних фондова Европске уније</w:t>
      </w:r>
      <w:r w:rsidR="003006BE" w:rsidRPr="00C434C8">
        <w:rPr>
          <w:rFonts w:ascii="Times New Roman" w:hAnsi="Times New Roman" w:cs="Times New Roman"/>
          <w:color w:val="000000" w:themeColor="text1"/>
          <w:sz w:val="24"/>
          <w:szCs w:val="24"/>
          <w:lang w:val="sr-Latn-RS"/>
        </w:rPr>
        <w:t>.</w:t>
      </w:r>
      <w:r w:rsidR="00F42B4C" w:rsidRPr="00C434C8">
        <w:rPr>
          <w:rStyle w:val="FootnoteReference"/>
          <w:rFonts w:ascii="Times New Roman" w:hAnsi="Times New Roman" w:cs="Times New Roman"/>
          <w:color w:val="000000" w:themeColor="text1"/>
          <w:sz w:val="24"/>
          <w:szCs w:val="24"/>
        </w:rPr>
        <w:footnoteReference w:id="44"/>
      </w:r>
      <w:r w:rsidR="00DB1636" w:rsidRPr="00C434C8">
        <w:rPr>
          <w:rFonts w:ascii="Times New Roman" w:hAnsi="Times New Roman" w:cs="Times New Roman"/>
          <w:color w:val="000000" w:themeColor="text1"/>
          <w:sz w:val="24"/>
          <w:szCs w:val="24"/>
        </w:rPr>
        <w:t xml:space="preserve"> Међутим, спровођење реформе критиковано </w:t>
      </w:r>
      <w:r w:rsidR="005A7A7E" w:rsidRPr="00C434C8">
        <w:rPr>
          <w:rFonts w:ascii="Times New Roman" w:hAnsi="Times New Roman" w:cs="Times New Roman"/>
          <w:color w:val="000000" w:themeColor="text1"/>
          <w:sz w:val="24"/>
          <w:szCs w:val="24"/>
        </w:rPr>
        <w:t xml:space="preserve">је </w:t>
      </w:r>
      <w:r w:rsidR="00DB1636" w:rsidRPr="00C434C8">
        <w:rPr>
          <w:rFonts w:ascii="Times New Roman" w:hAnsi="Times New Roman" w:cs="Times New Roman"/>
          <w:color w:val="000000" w:themeColor="text1"/>
          <w:sz w:val="24"/>
          <w:szCs w:val="24"/>
        </w:rPr>
        <w:t xml:space="preserve">од стране мађарских и међународних невладиних организација, због тога што су </w:t>
      </w:r>
      <w:r w:rsidR="00A640DE" w:rsidRPr="00C434C8">
        <w:rPr>
          <w:rFonts w:ascii="Times New Roman" w:hAnsi="Times New Roman" w:cs="Times New Roman"/>
          <w:color w:val="000000" w:themeColor="text1"/>
          <w:sz w:val="24"/>
          <w:szCs w:val="24"/>
        </w:rPr>
        <w:t xml:space="preserve">се </w:t>
      </w:r>
      <w:r w:rsidR="00DB1636" w:rsidRPr="00C434C8">
        <w:rPr>
          <w:rFonts w:ascii="Times New Roman" w:hAnsi="Times New Roman" w:cs="Times New Roman"/>
          <w:color w:val="000000" w:themeColor="text1"/>
          <w:sz w:val="24"/>
          <w:szCs w:val="24"/>
        </w:rPr>
        <w:t xml:space="preserve">објекти у којима су смештане особе са интелектуалним и менталним тешкоћама, налазили на врло удаљеним и изолованим локацијама у односу на градове. </w:t>
      </w:r>
      <w:r w:rsidR="00523493" w:rsidRPr="00C434C8">
        <w:rPr>
          <w:rFonts w:ascii="Times New Roman" w:hAnsi="Times New Roman" w:cs="Times New Roman"/>
          <w:color w:val="000000" w:themeColor="text1"/>
          <w:sz w:val="24"/>
          <w:szCs w:val="24"/>
        </w:rPr>
        <w:t>Такође</w:t>
      </w:r>
      <w:r w:rsidR="00A640DE" w:rsidRPr="00C434C8">
        <w:rPr>
          <w:rFonts w:ascii="Times New Roman" w:hAnsi="Times New Roman" w:cs="Times New Roman"/>
          <w:color w:val="000000" w:themeColor="text1"/>
          <w:sz w:val="24"/>
          <w:szCs w:val="24"/>
        </w:rPr>
        <w:t>,</w:t>
      </w:r>
      <w:r w:rsidR="00523493" w:rsidRPr="00C434C8">
        <w:rPr>
          <w:rFonts w:ascii="Times New Roman" w:hAnsi="Times New Roman" w:cs="Times New Roman"/>
          <w:color w:val="000000" w:themeColor="text1"/>
          <w:sz w:val="24"/>
          <w:szCs w:val="24"/>
        </w:rPr>
        <w:t xml:space="preserve"> указано је на тенденције да се корисници смештају у нове објекте у</w:t>
      </w:r>
      <w:r w:rsidR="00DB1636" w:rsidRPr="00C434C8">
        <w:rPr>
          <w:rFonts w:ascii="Times New Roman" w:hAnsi="Times New Roman" w:cs="Times New Roman"/>
          <w:color w:val="000000" w:themeColor="text1"/>
          <w:sz w:val="24"/>
          <w:szCs w:val="24"/>
        </w:rPr>
        <w:t xml:space="preserve"> оквиру самих установа, тако да је до 2013. годи</w:t>
      </w:r>
      <w:r w:rsidR="00734F44" w:rsidRPr="00C434C8">
        <w:rPr>
          <w:rFonts w:ascii="Times New Roman" w:hAnsi="Times New Roman" w:cs="Times New Roman"/>
          <w:color w:val="000000" w:themeColor="text1"/>
          <w:sz w:val="24"/>
          <w:szCs w:val="24"/>
        </w:rPr>
        <w:t>не око 10% свих постеља било у „малим домским заједницама</w:t>
      </w:r>
      <w:r w:rsidR="00C434C8">
        <w:rPr>
          <w:rFonts w:ascii="Times New Roman" w:hAnsi="Times New Roman" w:cs="Times New Roman"/>
          <w:bCs/>
          <w:iCs/>
          <w:sz w:val="24"/>
          <w:szCs w:val="24"/>
          <w:lang w:val="ru-RU"/>
        </w:rPr>
        <w:t>”</w:t>
      </w:r>
      <w:r w:rsidR="003006BE" w:rsidRPr="00C434C8">
        <w:rPr>
          <w:rFonts w:ascii="Times New Roman" w:hAnsi="Times New Roman" w:cs="Times New Roman"/>
          <w:color w:val="000000" w:themeColor="text1"/>
          <w:sz w:val="24"/>
          <w:szCs w:val="24"/>
          <w:lang w:val="sr-Latn-RS"/>
        </w:rPr>
        <w:t>.</w:t>
      </w:r>
      <w:r w:rsidR="00523493" w:rsidRPr="00C434C8">
        <w:rPr>
          <w:rStyle w:val="FootnoteReference"/>
          <w:rFonts w:ascii="Times New Roman" w:hAnsi="Times New Roman" w:cs="Times New Roman"/>
          <w:color w:val="000000" w:themeColor="text1"/>
          <w:sz w:val="24"/>
          <w:szCs w:val="24"/>
        </w:rPr>
        <w:footnoteReference w:id="45"/>
      </w:r>
      <w:r w:rsidR="00523493" w:rsidRPr="00C434C8">
        <w:rPr>
          <w:rFonts w:ascii="Times New Roman" w:hAnsi="Times New Roman" w:cs="Times New Roman"/>
          <w:color w:val="000000" w:themeColor="text1"/>
          <w:sz w:val="24"/>
          <w:szCs w:val="24"/>
        </w:rPr>
        <w:t xml:space="preserve"> На овај начин побољшани су само услови смештаја, док суштинска деинституционализација у смислу укључивања у живот у заједници није учињена. </w:t>
      </w:r>
      <w:r w:rsidR="00DB1636" w:rsidRPr="00C434C8">
        <w:rPr>
          <w:rFonts w:ascii="Times New Roman" w:hAnsi="Times New Roman" w:cs="Times New Roman"/>
          <w:color w:val="000000" w:themeColor="text1"/>
          <w:sz w:val="24"/>
          <w:szCs w:val="24"/>
        </w:rPr>
        <w:t xml:space="preserve"> </w:t>
      </w:r>
      <w:r w:rsidR="00D74198" w:rsidRPr="00C434C8">
        <w:rPr>
          <w:rFonts w:ascii="Times New Roman" w:hAnsi="Times New Roman" w:cs="Times New Roman"/>
          <w:color w:val="000000" w:themeColor="text1"/>
          <w:sz w:val="24"/>
          <w:szCs w:val="24"/>
          <w:lang w:val="sr-Cyrl-CS"/>
        </w:rPr>
        <w:t>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14:paraId="2C6C963B" w14:textId="5C2BC31D" w:rsidR="00F42B4C" w:rsidRPr="00C434C8" w:rsidRDefault="00A640DE"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Бугарској</w:t>
      </w:r>
      <w:r w:rsidR="00F52DDE" w:rsidRPr="00C434C8">
        <w:rPr>
          <w:rFonts w:ascii="Times New Roman" w:hAnsi="Times New Roman" w:cs="Times New Roman"/>
          <w:color w:val="000000" w:themeColor="text1"/>
          <w:sz w:val="24"/>
          <w:szCs w:val="24"/>
        </w:rPr>
        <w:t xml:space="preserve"> </w:t>
      </w:r>
      <w:r w:rsidR="00AE0588" w:rsidRPr="00C434C8">
        <w:rPr>
          <w:rFonts w:ascii="Times New Roman" w:hAnsi="Times New Roman" w:cs="Times New Roman"/>
          <w:color w:val="000000" w:themeColor="text1"/>
          <w:sz w:val="24"/>
          <w:szCs w:val="24"/>
        </w:rPr>
        <w:t xml:space="preserve">интензивнији процеси започињу </w:t>
      </w:r>
      <w:r w:rsidR="00F52DDE" w:rsidRPr="00C434C8">
        <w:rPr>
          <w:rFonts w:ascii="Times New Roman" w:hAnsi="Times New Roman" w:cs="Times New Roman"/>
          <w:color w:val="000000" w:themeColor="text1"/>
          <w:sz w:val="24"/>
          <w:szCs w:val="24"/>
        </w:rPr>
        <w:t xml:space="preserve">2007. </w:t>
      </w:r>
      <w:r w:rsidR="00AE0588" w:rsidRPr="00C434C8">
        <w:rPr>
          <w:rFonts w:ascii="Times New Roman" w:hAnsi="Times New Roman" w:cs="Times New Roman"/>
          <w:color w:val="000000" w:themeColor="text1"/>
          <w:sz w:val="24"/>
          <w:szCs w:val="24"/>
        </w:rPr>
        <w:t>године. Ф</w:t>
      </w:r>
      <w:r w:rsidR="00734F44" w:rsidRPr="00C434C8">
        <w:rPr>
          <w:rFonts w:ascii="Times New Roman" w:hAnsi="Times New Roman" w:cs="Times New Roman"/>
          <w:color w:val="000000" w:themeColor="text1"/>
          <w:sz w:val="24"/>
          <w:szCs w:val="24"/>
        </w:rPr>
        <w:t>ормиран је читав низ „центара за породични смештај</w:t>
      </w:r>
      <w:r w:rsidR="00C434C8">
        <w:rPr>
          <w:rFonts w:ascii="Times New Roman" w:hAnsi="Times New Roman" w:cs="Times New Roman"/>
          <w:bCs/>
          <w:iCs/>
          <w:sz w:val="24"/>
          <w:szCs w:val="24"/>
          <w:lang w:val="ru-RU"/>
        </w:rPr>
        <w:t>”</w:t>
      </w:r>
      <w:r w:rsidR="00C434C8">
        <w:rPr>
          <w:rFonts w:ascii="Times New Roman" w:hAnsi="Times New Roman" w:cs="Times New Roman"/>
          <w:color w:val="000000" w:themeColor="text1"/>
          <w:sz w:val="24"/>
          <w:szCs w:val="24"/>
        </w:rPr>
        <w:t xml:space="preserve"> и „малих домских заједница</w:t>
      </w:r>
      <w:r w:rsidR="00C434C8">
        <w:rPr>
          <w:rFonts w:ascii="Times New Roman" w:hAnsi="Times New Roman" w:cs="Times New Roman"/>
          <w:bCs/>
          <w:iCs/>
          <w:sz w:val="24"/>
          <w:szCs w:val="24"/>
          <w:lang w:val="ru-RU"/>
        </w:rPr>
        <w:t>”</w:t>
      </w:r>
      <w:r w:rsidR="00F52DDE" w:rsidRPr="00C434C8">
        <w:rPr>
          <w:rFonts w:ascii="Times New Roman" w:hAnsi="Times New Roman" w:cs="Times New Roman"/>
          <w:color w:val="000000" w:themeColor="text1"/>
          <w:sz w:val="24"/>
          <w:szCs w:val="24"/>
        </w:rPr>
        <w:t xml:space="preserve"> које су представљале алтернативу смештају корисника у институцијама. </w:t>
      </w:r>
      <w:r w:rsidR="00AE0588" w:rsidRPr="00C434C8">
        <w:rPr>
          <w:rFonts w:ascii="Times New Roman" w:hAnsi="Times New Roman" w:cs="Times New Roman"/>
          <w:color w:val="000000" w:themeColor="text1"/>
          <w:sz w:val="24"/>
          <w:szCs w:val="24"/>
        </w:rPr>
        <w:t>Међутим, н</w:t>
      </w:r>
      <w:r w:rsidR="00F52DDE" w:rsidRPr="00C434C8">
        <w:rPr>
          <w:rFonts w:ascii="Times New Roman" w:hAnsi="Times New Roman" w:cs="Times New Roman"/>
          <w:color w:val="000000" w:themeColor="text1"/>
          <w:sz w:val="24"/>
          <w:szCs w:val="24"/>
        </w:rPr>
        <w:t>ачин пр</w:t>
      </w:r>
      <w:r w:rsidRPr="00C434C8">
        <w:rPr>
          <w:rFonts w:ascii="Times New Roman" w:hAnsi="Times New Roman" w:cs="Times New Roman"/>
          <w:color w:val="000000" w:themeColor="text1"/>
          <w:sz w:val="24"/>
          <w:szCs w:val="24"/>
        </w:rPr>
        <w:t>ужања услуга</w:t>
      </w:r>
      <w:r w:rsidR="00F52DDE" w:rsidRPr="00C434C8">
        <w:rPr>
          <w:rFonts w:ascii="Times New Roman" w:hAnsi="Times New Roman" w:cs="Times New Roman"/>
          <w:color w:val="000000" w:themeColor="text1"/>
          <w:sz w:val="24"/>
          <w:szCs w:val="24"/>
        </w:rPr>
        <w:t xml:space="preserve"> је у великој мери остао </w:t>
      </w:r>
      <w:r w:rsidR="00AE0588" w:rsidRPr="00C434C8">
        <w:rPr>
          <w:rFonts w:ascii="Times New Roman" w:hAnsi="Times New Roman" w:cs="Times New Roman"/>
          <w:color w:val="000000" w:themeColor="text1"/>
          <w:sz w:val="24"/>
          <w:szCs w:val="24"/>
        </w:rPr>
        <w:t xml:space="preserve">непромењен. </w:t>
      </w:r>
      <w:r w:rsidR="00742DD8" w:rsidRPr="00C434C8">
        <w:rPr>
          <w:rFonts w:ascii="Times New Roman" w:hAnsi="Times New Roman" w:cs="Times New Roman"/>
          <w:color w:val="000000" w:themeColor="text1"/>
          <w:sz w:val="24"/>
          <w:szCs w:val="24"/>
        </w:rPr>
        <w:t>Особље је и даље доносило одлуке које се тичу корисника без њиховог учешћа у поступку доношења, корисници нису били упознати за проценама њихових потреба, индивидуалним плановима, бивали су лишавани личних докумен</w:t>
      </w:r>
      <w:r w:rsidR="00734F44" w:rsidRPr="00C434C8">
        <w:rPr>
          <w:rFonts w:ascii="Times New Roman" w:hAnsi="Times New Roman" w:cs="Times New Roman"/>
          <w:color w:val="000000" w:themeColor="text1"/>
          <w:sz w:val="24"/>
          <w:szCs w:val="24"/>
          <w:lang w:val="sr-Latn-RS"/>
        </w:rPr>
        <w:t>a</w:t>
      </w:r>
      <w:r w:rsidR="00742DD8" w:rsidRPr="00C434C8">
        <w:rPr>
          <w:rFonts w:ascii="Times New Roman" w:hAnsi="Times New Roman" w:cs="Times New Roman"/>
          <w:color w:val="000000" w:themeColor="text1"/>
          <w:sz w:val="24"/>
          <w:szCs w:val="24"/>
        </w:rPr>
        <w:t>та. Како се наводи у једном истраживању</w:t>
      </w:r>
      <w:r w:rsidRPr="00C434C8">
        <w:rPr>
          <w:rFonts w:ascii="Times New Roman" w:hAnsi="Times New Roman" w:cs="Times New Roman"/>
          <w:color w:val="000000" w:themeColor="text1"/>
          <w:sz w:val="24"/>
          <w:szCs w:val="24"/>
        </w:rPr>
        <w:t>, кључна промена је да су „</w:t>
      </w:r>
      <w:r w:rsidR="00742DD8" w:rsidRPr="00C434C8">
        <w:rPr>
          <w:rFonts w:ascii="Times New Roman" w:hAnsi="Times New Roman" w:cs="Times New Roman"/>
          <w:color w:val="000000" w:themeColor="text1"/>
          <w:sz w:val="24"/>
          <w:szCs w:val="24"/>
        </w:rPr>
        <w:t>велике институциј</w:t>
      </w:r>
      <w:r w:rsidRPr="00C434C8">
        <w:rPr>
          <w:rFonts w:ascii="Times New Roman" w:hAnsi="Times New Roman" w:cs="Times New Roman"/>
          <w:color w:val="000000" w:themeColor="text1"/>
          <w:sz w:val="24"/>
          <w:szCs w:val="24"/>
        </w:rPr>
        <w:t>е</w:t>
      </w:r>
      <w:r w:rsidR="00742DD8" w:rsidRPr="00C434C8">
        <w:rPr>
          <w:rFonts w:ascii="Times New Roman" w:hAnsi="Times New Roman" w:cs="Times New Roman"/>
          <w:color w:val="000000" w:themeColor="text1"/>
          <w:sz w:val="24"/>
          <w:szCs w:val="24"/>
        </w:rPr>
        <w:t xml:space="preserve"> у малом селу претворене у мале установе у великом граду</w:t>
      </w:r>
      <w:r w:rsidR="00C434C8">
        <w:rPr>
          <w:rFonts w:ascii="Times New Roman" w:hAnsi="Times New Roman" w:cs="Times New Roman"/>
          <w:bCs/>
          <w:iCs/>
          <w:sz w:val="24"/>
          <w:szCs w:val="24"/>
          <w:lang w:val="ru-RU"/>
        </w:rPr>
        <w:t>”</w:t>
      </w:r>
      <w:r w:rsidR="003006BE" w:rsidRPr="00C434C8">
        <w:rPr>
          <w:rFonts w:ascii="Times New Roman" w:hAnsi="Times New Roman" w:cs="Times New Roman"/>
          <w:color w:val="000000" w:themeColor="text1"/>
          <w:sz w:val="24"/>
          <w:szCs w:val="24"/>
          <w:lang w:val="sr-Latn-RS"/>
        </w:rPr>
        <w:t>.</w:t>
      </w:r>
      <w:r w:rsidR="00742DD8" w:rsidRPr="00C434C8">
        <w:rPr>
          <w:rFonts w:ascii="Times New Roman" w:hAnsi="Times New Roman" w:cs="Times New Roman"/>
          <w:color w:val="000000" w:themeColor="text1"/>
          <w:sz w:val="24"/>
          <w:szCs w:val="24"/>
          <w:vertAlign w:val="superscript"/>
        </w:rPr>
        <w:footnoteReference w:id="46"/>
      </w:r>
      <w:r w:rsidR="00D74198" w:rsidRPr="00C434C8">
        <w:rPr>
          <w:rFonts w:ascii="Times New Roman" w:hAnsi="Times New Roman" w:cs="Times New Roman"/>
          <w:color w:val="000000" w:themeColor="text1"/>
          <w:sz w:val="24"/>
          <w:szCs w:val="24"/>
        </w:rPr>
        <w:t xml:space="preserve"> </w:t>
      </w:r>
      <w:r w:rsidR="00D74198" w:rsidRPr="00C434C8">
        <w:rPr>
          <w:rFonts w:ascii="Times New Roman" w:hAnsi="Times New Roman" w:cs="Times New Roman"/>
          <w:color w:val="000000" w:themeColor="text1"/>
          <w:sz w:val="24"/>
          <w:szCs w:val="24"/>
          <w:lang w:val="sr-Cyrl-CS"/>
        </w:rPr>
        <w:t>Комитет за права особа са инвалидитетом критиковао је ово решење као озбиљно и систематско кршење права из Конвенције о правима особа са инвалидитетом.</w:t>
      </w:r>
    </w:p>
    <w:p w14:paraId="5CCC3245" w14:textId="2CE46B5D" w:rsidR="00F52DDE" w:rsidRPr="00C434C8" w:rsidRDefault="00F52DDE"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Од осамдесетих година прошлог века </w:t>
      </w:r>
      <w:r w:rsidR="005A7A7E" w:rsidRPr="00C434C8">
        <w:rPr>
          <w:rFonts w:ascii="Times New Roman" w:hAnsi="Times New Roman" w:cs="Times New Roman"/>
          <w:color w:val="000000" w:themeColor="text1"/>
          <w:sz w:val="24"/>
          <w:szCs w:val="24"/>
        </w:rPr>
        <w:t>у</w:t>
      </w:r>
      <w:r w:rsidR="00742DD8" w:rsidRPr="00C434C8">
        <w:rPr>
          <w:rFonts w:ascii="Times New Roman" w:hAnsi="Times New Roman" w:cs="Times New Roman"/>
          <w:color w:val="000000" w:themeColor="text1"/>
          <w:sz w:val="24"/>
          <w:szCs w:val="24"/>
        </w:rPr>
        <w:t xml:space="preserve"> </w:t>
      </w:r>
      <w:r w:rsidR="00C434C8">
        <w:rPr>
          <w:rFonts w:ascii="Times New Roman" w:hAnsi="Times New Roman" w:cs="Times New Roman"/>
          <w:color w:val="000000" w:themeColor="text1"/>
          <w:sz w:val="24"/>
          <w:szCs w:val="24"/>
        </w:rPr>
        <w:t xml:space="preserve">Савезној Републици </w:t>
      </w:r>
      <w:r w:rsidR="00742DD8" w:rsidRPr="00C434C8">
        <w:rPr>
          <w:rFonts w:ascii="Times New Roman" w:hAnsi="Times New Roman" w:cs="Times New Roman"/>
          <w:color w:val="000000" w:themeColor="text1"/>
          <w:sz w:val="24"/>
          <w:szCs w:val="24"/>
        </w:rPr>
        <w:t xml:space="preserve">Немачкој </w:t>
      </w:r>
      <w:r w:rsidRPr="00C434C8">
        <w:rPr>
          <w:rFonts w:ascii="Times New Roman" w:hAnsi="Times New Roman" w:cs="Times New Roman"/>
          <w:color w:val="000000" w:themeColor="text1"/>
          <w:sz w:val="24"/>
          <w:szCs w:val="24"/>
        </w:rPr>
        <w:t>се много више инсистира на правима особа са интелектуалним и менталним тешкоћама и квалитету услуге која им се пружа</w:t>
      </w:r>
      <w:r w:rsidR="00A640DE"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што је био додатни разлог убрзаног развоја услуга у заједници. Ово је, заједно са све већим трошкови</w:t>
      </w:r>
      <w:r w:rsidR="00A640DE" w:rsidRPr="00C434C8">
        <w:rPr>
          <w:rFonts w:ascii="Times New Roman" w:hAnsi="Times New Roman" w:cs="Times New Roman"/>
          <w:color w:val="000000" w:themeColor="text1"/>
          <w:sz w:val="24"/>
          <w:szCs w:val="24"/>
        </w:rPr>
        <w:t>ма</w:t>
      </w:r>
      <w:r w:rsidRPr="00C434C8">
        <w:rPr>
          <w:rFonts w:ascii="Times New Roman" w:hAnsi="Times New Roman" w:cs="Times New Roman"/>
          <w:color w:val="000000" w:themeColor="text1"/>
          <w:sz w:val="24"/>
          <w:szCs w:val="24"/>
        </w:rPr>
        <w:t xml:space="preserve"> пружања социјалне заштите у установама, довело до тога да је 1994. године установљено осигурање за дуготрајну негу кој</w:t>
      </w:r>
      <w:r w:rsidR="00A640DE" w:rsidRPr="00C434C8">
        <w:rPr>
          <w:rFonts w:ascii="Times New Roman" w:hAnsi="Times New Roman" w:cs="Times New Roman"/>
          <w:color w:val="000000" w:themeColor="text1"/>
          <w:sz w:val="24"/>
          <w:szCs w:val="24"/>
        </w:rPr>
        <w:t>е</w:t>
      </w:r>
      <w:r w:rsidRPr="00C434C8">
        <w:rPr>
          <w:rFonts w:ascii="Times New Roman" w:hAnsi="Times New Roman" w:cs="Times New Roman"/>
          <w:color w:val="000000" w:themeColor="text1"/>
          <w:sz w:val="24"/>
          <w:szCs w:val="24"/>
        </w:rPr>
        <w:t xml:space="preserve"> је терет трошкова пружања услуга </w:t>
      </w:r>
      <w:r w:rsidR="005A7A7E" w:rsidRPr="00C434C8">
        <w:rPr>
          <w:rFonts w:ascii="Times New Roman" w:hAnsi="Times New Roman" w:cs="Times New Roman"/>
          <w:color w:val="000000" w:themeColor="text1"/>
          <w:sz w:val="24"/>
          <w:szCs w:val="24"/>
        </w:rPr>
        <w:t>усмерило</w:t>
      </w:r>
      <w:r w:rsidRPr="00C434C8">
        <w:rPr>
          <w:rFonts w:ascii="Times New Roman" w:hAnsi="Times New Roman" w:cs="Times New Roman"/>
          <w:color w:val="000000" w:themeColor="text1"/>
          <w:sz w:val="24"/>
          <w:szCs w:val="24"/>
        </w:rPr>
        <w:t xml:space="preserve"> са покрајина</w:t>
      </w:r>
      <w:r w:rsidR="005A7A7E"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градова и општина на посебно осигурање</w:t>
      </w:r>
      <w:r w:rsidR="005A7A7E" w:rsidRPr="00C434C8">
        <w:rPr>
          <w:rFonts w:ascii="Times New Roman" w:hAnsi="Times New Roman" w:cs="Times New Roman"/>
          <w:color w:val="000000" w:themeColor="text1"/>
          <w:sz w:val="24"/>
          <w:szCs w:val="24"/>
        </w:rPr>
        <w:t xml:space="preserve">, што је </w:t>
      </w:r>
      <w:r w:rsidRPr="00C434C8">
        <w:rPr>
          <w:rFonts w:ascii="Times New Roman" w:hAnsi="Times New Roman" w:cs="Times New Roman"/>
          <w:color w:val="000000" w:themeColor="text1"/>
          <w:sz w:val="24"/>
          <w:szCs w:val="24"/>
        </w:rPr>
        <w:t xml:space="preserve">био значајан подстицај даљем развоју локалних услуга и успостављања система </w:t>
      </w:r>
      <w:r w:rsidR="005A7A7E" w:rsidRPr="00C434C8">
        <w:rPr>
          <w:rFonts w:ascii="Times New Roman" w:hAnsi="Times New Roman" w:cs="Times New Roman"/>
          <w:color w:val="000000" w:themeColor="text1"/>
          <w:sz w:val="24"/>
          <w:szCs w:val="24"/>
        </w:rPr>
        <w:t>са корисником у центру</w:t>
      </w:r>
      <w:r w:rsidRPr="00C434C8">
        <w:rPr>
          <w:rFonts w:ascii="Times New Roman" w:hAnsi="Times New Roman" w:cs="Times New Roman"/>
          <w:color w:val="000000" w:themeColor="text1"/>
          <w:sz w:val="24"/>
          <w:szCs w:val="24"/>
        </w:rPr>
        <w:t>.</w:t>
      </w:r>
    </w:p>
    <w:p w14:paraId="20B15CEE" w14:textId="0FC8F30E" w:rsidR="00F52DDE" w:rsidRPr="00C434C8" w:rsidRDefault="00F52DDE"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Главни покретач процеса деинституционализације у </w:t>
      </w:r>
      <w:r w:rsidR="00C434C8">
        <w:rPr>
          <w:rFonts w:ascii="Times New Roman" w:hAnsi="Times New Roman" w:cs="Times New Roman"/>
          <w:color w:val="000000" w:themeColor="text1"/>
          <w:sz w:val="24"/>
          <w:szCs w:val="24"/>
        </w:rPr>
        <w:t xml:space="preserve">Републици </w:t>
      </w:r>
      <w:r w:rsidRPr="00C434C8">
        <w:rPr>
          <w:rFonts w:ascii="Times New Roman" w:hAnsi="Times New Roman" w:cs="Times New Roman"/>
          <w:color w:val="000000" w:themeColor="text1"/>
          <w:sz w:val="24"/>
          <w:szCs w:val="24"/>
        </w:rPr>
        <w:t xml:space="preserve">Италији био је закон из 1978. године којим је било предвиђено затварање психијатријских болница и изградња нове мреже пружања услуга </w:t>
      </w:r>
      <w:r w:rsidR="005A7A7E" w:rsidRPr="00C434C8">
        <w:rPr>
          <w:rFonts w:ascii="Times New Roman" w:hAnsi="Times New Roman" w:cs="Times New Roman"/>
          <w:color w:val="000000" w:themeColor="text1"/>
          <w:sz w:val="24"/>
          <w:szCs w:val="24"/>
        </w:rPr>
        <w:t>у заједници</w:t>
      </w:r>
      <w:r w:rsidRPr="00C434C8">
        <w:rPr>
          <w:rFonts w:ascii="Times New Roman" w:hAnsi="Times New Roman" w:cs="Times New Roman"/>
          <w:color w:val="000000" w:themeColor="text1"/>
          <w:sz w:val="24"/>
          <w:szCs w:val="24"/>
        </w:rPr>
        <w:t>. Забрана нових пријема је довел</w:t>
      </w:r>
      <w:r w:rsidR="00A86F4C"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до драстичног смањења броја постеља. Последњих 15.000 корисника/пацијената је напустило психијатријске болнице 1992. године. Међутим, у</w:t>
      </w:r>
      <w:r w:rsidR="00742DD8" w:rsidRPr="00C434C8">
        <w:rPr>
          <w:rFonts w:ascii="Times New Roman" w:hAnsi="Times New Roman" w:cs="Times New Roman"/>
          <w:color w:val="000000" w:themeColor="text1"/>
          <w:sz w:val="24"/>
          <w:szCs w:val="24"/>
        </w:rPr>
        <w:t xml:space="preserve">спешност </w:t>
      </w:r>
      <w:r w:rsidRPr="00C434C8">
        <w:rPr>
          <w:rFonts w:ascii="Times New Roman" w:hAnsi="Times New Roman" w:cs="Times New Roman"/>
          <w:color w:val="000000" w:themeColor="text1"/>
          <w:sz w:val="24"/>
          <w:szCs w:val="24"/>
        </w:rPr>
        <w:t>процес</w:t>
      </w:r>
      <w:r w:rsidR="00A86F4C"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деинституционализације </w:t>
      </w:r>
      <w:r w:rsidR="00742DD8" w:rsidRPr="00C434C8">
        <w:rPr>
          <w:rFonts w:ascii="Times New Roman" w:hAnsi="Times New Roman" w:cs="Times New Roman"/>
          <w:color w:val="000000" w:themeColor="text1"/>
          <w:sz w:val="24"/>
          <w:szCs w:val="24"/>
        </w:rPr>
        <w:t xml:space="preserve">значајно варира у односу на </w:t>
      </w:r>
      <w:r w:rsidR="005A7A7E" w:rsidRPr="00C434C8">
        <w:rPr>
          <w:rFonts w:ascii="Times New Roman" w:hAnsi="Times New Roman" w:cs="Times New Roman"/>
          <w:color w:val="000000" w:themeColor="text1"/>
          <w:sz w:val="24"/>
          <w:szCs w:val="24"/>
        </w:rPr>
        <w:t>регионе</w:t>
      </w:r>
      <w:r w:rsidR="00742DD8" w:rsidRPr="00C434C8">
        <w:rPr>
          <w:rFonts w:ascii="Times New Roman" w:hAnsi="Times New Roman" w:cs="Times New Roman"/>
          <w:color w:val="000000" w:themeColor="text1"/>
          <w:sz w:val="24"/>
          <w:szCs w:val="24"/>
        </w:rPr>
        <w:t xml:space="preserve"> и степене привредне развијености: </w:t>
      </w:r>
    </w:p>
    <w:p w14:paraId="6DB76013" w14:textId="5F3B583E" w:rsidR="00F52DDE" w:rsidRPr="00C434C8" w:rsidRDefault="00C434C8" w:rsidP="00C434C8">
      <w:pPr>
        <w:spacing w:after="0" w:line="24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2DDE" w:rsidRPr="00C434C8">
        <w:rPr>
          <w:rFonts w:ascii="Times New Roman" w:hAnsi="Times New Roman" w:cs="Times New Roman"/>
          <w:color w:val="000000" w:themeColor="text1"/>
          <w:sz w:val="24"/>
          <w:szCs w:val="24"/>
        </w:rPr>
        <w:t>у градовима мале и средње величине на северу и у центру</w:t>
      </w:r>
      <w:r>
        <w:rPr>
          <w:rFonts w:ascii="Times New Roman" w:hAnsi="Times New Roman" w:cs="Times New Roman"/>
          <w:color w:val="000000" w:themeColor="text1"/>
          <w:sz w:val="24"/>
          <w:szCs w:val="24"/>
        </w:rPr>
        <w:t xml:space="preserve"> Републике</w:t>
      </w:r>
      <w:r w:rsidR="00F52DDE" w:rsidRPr="00C434C8">
        <w:rPr>
          <w:rFonts w:ascii="Times New Roman" w:hAnsi="Times New Roman" w:cs="Times New Roman"/>
          <w:color w:val="000000" w:themeColor="text1"/>
          <w:sz w:val="24"/>
          <w:szCs w:val="24"/>
        </w:rPr>
        <w:t xml:space="preserve"> Италије</w:t>
      </w:r>
      <w:r w:rsidR="00742DD8" w:rsidRPr="00C434C8">
        <w:rPr>
          <w:rFonts w:ascii="Times New Roman" w:hAnsi="Times New Roman" w:cs="Times New Roman"/>
          <w:color w:val="000000" w:themeColor="text1"/>
          <w:sz w:val="24"/>
          <w:szCs w:val="24"/>
        </w:rPr>
        <w:t xml:space="preserve"> спроводи се </w:t>
      </w:r>
      <w:r w:rsidR="00F52DDE" w:rsidRPr="00C434C8">
        <w:rPr>
          <w:rFonts w:ascii="Times New Roman" w:hAnsi="Times New Roman" w:cs="Times New Roman"/>
          <w:color w:val="000000" w:themeColor="text1"/>
          <w:sz w:val="24"/>
          <w:szCs w:val="24"/>
        </w:rPr>
        <w:t>пуна имплементација реформи;</w:t>
      </w:r>
    </w:p>
    <w:p w14:paraId="2EEDB79C" w14:textId="4138657F" w:rsidR="00F52DDE" w:rsidRPr="00C434C8" w:rsidRDefault="00C434C8" w:rsidP="00C434C8">
      <w:pPr>
        <w:spacing w:after="0" w:line="24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2DDE" w:rsidRPr="00C434C8">
        <w:rPr>
          <w:rFonts w:ascii="Times New Roman" w:hAnsi="Times New Roman" w:cs="Times New Roman"/>
          <w:color w:val="000000" w:themeColor="text1"/>
          <w:sz w:val="24"/>
          <w:szCs w:val="24"/>
        </w:rPr>
        <w:t>у великим градовима</w:t>
      </w:r>
      <w:r w:rsidR="00742DD8" w:rsidRPr="00C434C8">
        <w:rPr>
          <w:rFonts w:ascii="Times New Roman" w:hAnsi="Times New Roman" w:cs="Times New Roman"/>
          <w:color w:val="000000" w:themeColor="text1"/>
          <w:sz w:val="24"/>
          <w:szCs w:val="24"/>
        </w:rPr>
        <w:t xml:space="preserve"> уочљив је </w:t>
      </w:r>
      <w:r w:rsidR="00F52DDE" w:rsidRPr="00C434C8">
        <w:rPr>
          <w:rFonts w:ascii="Times New Roman" w:hAnsi="Times New Roman" w:cs="Times New Roman"/>
          <w:color w:val="000000" w:themeColor="text1"/>
          <w:sz w:val="24"/>
          <w:szCs w:val="24"/>
        </w:rPr>
        <w:t>развој услуга у заједници</w:t>
      </w:r>
      <w:r w:rsidR="00742DD8" w:rsidRPr="00C434C8">
        <w:rPr>
          <w:rFonts w:ascii="Times New Roman" w:hAnsi="Times New Roman" w:cs="Times New Roman"/>
          <w:color w:val="000000" w:themeColor="text1"/>
          <w:sz w:val="24"/>
          <w:szCs w:val="24"/>
        </w:rPr>
        <w:t xml:space="preserve">, </w:t>
      </w:r>
      <w:r w:rsidR="00F52DDE" w:rsidRPr="00C434C8">
        <w:rPr>
          <w:rFonts w:ascii="Times New Roman" w:hAnsi="Times New Roman" w:cs="Times New Roman"/>
          <w:color w:val="000000" w:themeColor="text1"/>
          <w:sz w:val="24"/>
          <w:szCs w:val="24"/>
        </w:rPr>
        <w:t xml:space="preserve">али </w:t>
      </w:r>
      <w:r w:rsidR="00742DD8" w:rsidRPr="00C434C8">
        <w:rPr>
          <w:rFonts w:ascii="Times New Roman" w:hAnsi="Times New Roman" w:cs="Times New Roman"/>
          <w:color w:val="000000" w:themeColor="text1"/>
          <w:sz w:val="24"/>
          <w:szCs w:val="24"/>
        </w:rPr>
        <w:t xml:space="preserve">су и даље присутне </w:t>
      </w:r>
      <w:r w:rsidR="00F52DDE" w:rsidRPr="00C434C8">
        <w:rPr>
          <w:rFonts w:ascii="Times New Roman" w:hAnsi="Times New Roman" w:cs="Times New Roman"/>
          <w:color w:val="000000" w:themeColor="text1"/>
          <w:sz w:val="24"/>
          <w:szCs w:val="24"/>
        </w:rPr>
        <w:t>велик</w:t>
      </w:r>
      <w:r w:rsidR="00742DD8" w:rsidRPr="00C434C8">
        <w:rPr>
          <w:rFonts w:ascii="Times New Roman" w:hAnsi="Times New Roman" w:cs="Times New Roman"/>
          <w:color w:val="000000" w:themeColor="text1"/>
          <w:sz w:val="24"/>
          <w:szCs w:val="24"/>
        </w:rPr>
        <w:t>е институције;</w:t>
      </w:r>
      <w:r w:rsidR="00F52DDE" w:rsidRPr="00C434C8">
        <w:rPr>
          <w:rFonts w:ascii="Times New Roman" w:hAnsi="Times New Roman" w:cs="Times New Roman"/>
          <w:color w:val="000000" w:themeColor="text1"/>
          <w:sz w:val="24"/>
          <w:szCs w:val="24"/>
        </w:rPr>
        <w:t xml:space="preserve"> </w:t>
      </w:r>
    </w:p>
    <w:p w14:paraId="70A99524" w14:textId="1C336A8B" w:rsidR="00F52DDE" w:rsidRPr="00C434C8" w:rsidRDefault="00C434C8" w:rsidP="00C434C8">
      <w:pPr>
        <w:spacing w:after="0" w:line="240" w:lineRule="auto"/>
        <w:ind w:left="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2DDE" w:rsidRPr="00C434C8">
        <w:rPr>
          <w:rFonts w:ascii="Times New Roman" w:hAnsi="Times New Roman" w:cs="Times New Roman"/>
          <w:color w:val="000000" w:themeColor="text1"/>
          <w:sz w:val="24"/>
          <w:szCs w:val="24"/>
        </w:rPr>
        <w:t xml:space="preserve">на југу </w:t>
      </w:r>
      <w:r>
        <w:rPr>
          <w:rFonts w:ascii="Times New Roman" w:hAnsi="Times New Roman" w:cs="Times New Roman"/>
          <w:color w:val="000000" w:themeColor="text1"/>
          <w:sz w:val="24"/>
          <w:szCs w:val="24"/>
        </w:rPr>
        <w:t xml:space="preserve">Републике </w:t>
      </w:r>
      <w:r w:rsidR="00F52DDE" w:rsidRPr="00C434C8">
        <w:rPr>
          <w:rFonts w:ascii="Times New Roman" w:hAnsi="Times New Roman" w:cs="Times New Roman"/>
          <w:color w:val="000000" w:themeColor="text1"/>
          <w:sz w:val="24"/>
          <w:szCs w:val="24"/>
        </w:rPr>
        <w:t>Италије</w:t>
      </w:r>
      <w:r w:rsidR="00A86F4C" w:rsidRPr="00C434C8">
        <w:rPr>
          <w:rFonts w:ascii="Times New Roman" w:hAnsi="Times New Roman" w:cs="Times New Roman"/>
          <w:color w:val="000000" w:themeColor="text1"/>
          <w:sz w:val="24"/>
          <w:szCs w:val="24"/>
        </w:rPr>
        <w:t xml:space="preserve"> </w:t>
      </w:r>
      <w:r w:rsidR="00742DD8" w:rsidRPr="00C434C8">
        <w:rPr>
          <w:rFonts w:ascii="Times New Roman" w:hAnsi="Times New Roman" w:cs="Times New Roman"/>
          <w:color w:val="000000" w:themeColor="text1"/>
          <w:sz w:val="24"/>
          <w:szCs w:val="24"/>
        </w:rPr>
        <w:t xml:space="preserve">нема значајнијих промена, са </w:t>
      </w:r>
      <w:r w:rsidR="00F52DDE" w:rsidRPr="00C434C8">
        <w:rPr>
          <w:rFonts w:ascii="Times New Roman" w:hAnsi="Times New Roman" w:cs="Times New Roman"/>
          <w:color w:val="000000" w:themeColor="text1"/>
          <w:sz w:val="24"/>
          <w:szCs w:val="24"/>
        </w:rPr>
        <w:t>врло ограничен</w:t>
      </w:r>
      <w:r w:rsidR="00742DD8" w:rsidRPr="00C434C8">
        <w:rPr>
          <w:rFonts w:ascii="Times New Roman" w:hAnsi="Times New Roman" w:cs="Times New Roman"/>
          <w:color w:val="000000" w:themeColor="text1"/>
          <w:sz w:val="24"/>
          <w:szCs w:val="24"/>
        </w:rPr>
        <w:t>им дометима</w:t>
      </w:r>
      <w:r w:rsidR="00F52DDE" w:rsidRPr="00C434C8">
        <w:rPr>
          <w:rFonts w:ascii="Times New Roman" w:hAnsi="Times New Roman" w:cs="Times New Roman"/>
          <w:color w:val="000000" w:themeColor="text1"/>
          <w:sz w:val="24"/>
          <w:szCs w:val="24"/>
        </w:rPr>
        <w:t xml:space="preserve"> реформе</w:t>
      </w:r>
      <w:r w:rsidR="00742DD8" w:rsidRPr="00C434C8">
        <w:rPr>
          <w:rStyle w:val="FootnoteReference"/>
          <w:rFonts w:ascii="Times New Roman" w:hAnsi="Times New Roman" w:cs="Times New Roman"/>
          <w:color w:val="000000" w:themeColor="text1"/>
          <w:sz w:val="24"/>
          <w:szCs w:val="24"/>
        </w:rPr>
        <w:footnoteReference w:id="47"/>
      </w:r>
      <w:r w:rsidR="00F52DDE" w:rsidRPr="00C434C8">
        <w:rPr>
          <w:rFonts w:ascii="Times New Roman" w:hAnsi="Times New Roman" w:cs="Times New Roman"/>
          <w:color w:val="000000" w:themeColor="text1"/>
          <w:sz w:val="24"/>
          <w:szCs w:val="24"/>
        </w:rPr>
        <w:t>.</w:t>
      </w:r>
    </w:p>
    <w:p w14:paraId="34CB6C22" w14:textId="77777777" w:rsidR="00F52DDE" w:rsidRPr="00C434C8" w:rsidRDefault="00F52DDE" w:rsidP="00FA4212">
      <w:pPr>
        <w:spacing w:after="0" w:line="240" w:lineRule="auto"/>
        <w:jc w:val="both"/>
        <w:rPr>
          <w:rFonts w:ascii="Times New Roman" w:hAnsi="Times New Roman" w:cs="Times New Roman"/>
          <w:color w:val="000000" w:themeColor="text1"/>
          <w:sz w:val="24"/>
          <w:szCs w:val="24"/>
        </w:rPr>
      </w:pPr>
    </w:p>
    <w:p w14:paraId="7B00171C" w14:textId="77777777" w:rsidR="00C357FB" w:rsidRPr="00C434C8" w:rsidRDefault="00A86F4C" w:rsidP="00FA4212">
      <w:pPr>
        <w:pStyle w:val="ListParagraph"/>
        <w:numPr>
          <w:ilvl w:val="1"/>
          <w:numId w:val="3"/>
        </w:numPr>
        <w:spacing w:after="0" w:line="240" w:lineRule="auto"/>
        <w:jc w:val="center"/>
        <w:rPr>
          <w:rFonts w:ascii="Times New Roman" w:hAnsi="Times New Roman" w:cs="Times New Roman"/>
          <w:bCs/>
          <w:color w:val="000000" w:themeColor="text1"/>
          <w:sz w:val="24"/>
          <w:szCs w:val="24"/>
        </w:rPr>
      </w:pPr>
      <w:r w:rsidRPr="00C434C8">
        <w:rPr>
          <w:rFonts w:ascii="Times New Roman" w:hAnsi="Times New Roman" w:cs="Times New Roman"/>
          <w:bCs/>
          <w:color w:val="000000" w:themeColor="text1"/>
          <w:sz w:val="24"/>
          <w:szCs w:val="24"/>
        </w:rPr>
        <w:t xml:space="preserve"> </w:t>
      </w:r>
      <w:r w:rsidR="00C357FB" w:rsidRPr="00C434C8">
        <w:rPr>
          <w:rFonts w:ascii="Times New Roman" w:hAnsi="Times New Roman" w:cs="Times New Roman"/>
          <w:bCs/>
          <w:color w:val="000000" w:themeColor="text1"/>
          <w:sz w:val="24"/>
          <w:szCs w:val="24"/>
        </w:rPr>
        <w:t>Анализа проблема</w:t>
      </w:r>
    </w:p>
    <w:p w14:paraId="4D83874E" w14:textId="77777777" w:rsidR="004845BC" w:rsidRPr="00C434C8" w:rsidRDefault="004845BC" w:rsidP="00FA4212">
      <w:pPr>
        <w:spacing w:after="0" w:line="240" w:lineRule="auto"/>
        <w:rPr>
          <w:rFonts w:ascii="Times New Roman" w:hAnsi="Times New Roman" w:cs="Times New Roman"/>
          <w:color w:val="000000" w:themeColor="text1"/>
          <w:sz w:val="24"/>
          <w:szCs w:val="24"/>
        </w:rPr>
      </w:pPr>
    </w:p>
    <w:p w14:paraId="49EA982C" w14:textId="77777777" w:rsidR="00C357FB" w:rsidRPr="00C434C8" w:rsidRDefault="00EF65ED" w:rsidP="00FA4212">
      <w:p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3</w:t>
      </w:r>
      <w:r w:rsidR="004845BC" w:rsidRPr="00C434C8">
        <w:rPr>
          <w:rFonts w:ascii="Times New Roman" w:hAnsi="Times New Roman" w:cs="Times New Roman"/>
          <w:color w:val="000000" w:themeColor="text1"/>
          <w:sz w:val="24"/>
          <w:szCs w:val="24"/>
        </w:rPr>
        <w:t xml:space="preserve">.3.1. Неразвијеност и неравномерна територијална распоређеност услуга </w:t>
      </w:r>
      <w:r w:rsidR="00936F38" w:rsidRPr="00C434C8">
        <w:rPr>
          <w:rFonts w:ascii="Times New Roman" w:hAnsi="Times New Roman" w:cs="Times New Roman"/>
          <w:color w:val="000000" w:themeColor="text1"/>
          <w:sz w:val="24"/>
          <w:szCs w:val="24"/>
        </w:rPr>
        <w:t xml:space="preserve">социјалне заштите </w:t>
      </w:r>
      <w:r w:rsidR="004845BC" w:rsidRPr="00C434C8">
        <w:rPr>
          <w:rFonts w:ascii="Times New Roman" w:hAnsi="Times New Roman" w:cs="Times New Roman"/>
          <w:color w:val="000000" w:themeColor="text1"/>
          <w:sz w:val="24"/>
          <w:szCs w:val="24"/>
        </w:rPr>
        <w:t>у заједници</w:t>
      </w:r>
    </w:p>
    <w:p w14:paraId="47DCABD9"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 надлежности јединица локалне самоуправе су</w:t>
      </w:r>
      <w:r w:rsidR="00341A5F" w:rsidRPr="00C434C8">
        <w:rPr>
          <w:rFonts w:ascii="Times New Roman" w:eastAsia="Times New Roman" w:hAnsi="Times New Roman" w:cs="Times New Roman"/>
          <w:bCs/>
          <w:color w:val="000000" w:themeColor="text1"/>
          <w:sz w:val="24"/>
          <w:szCs w:val="24"/>
        </w:rPr>
        <w:t xml:space="preserve"> следеће услуге социјалне заштите</w:t>
      </w:r>
      <w:r w:rsidRPr="00C434C8">
        <w:rPr>
          <w:rFonts w:ascii="Times New Roman" w:eastAsia="Times New Roman" w:hAnsi="Times New Roman" w:cs="Times New Roman"/>
          <w:bCs/>
          <w:color w:val="000000" w:themeColor="text1"/>
          <w:sz w:val="24"/>
          <w:szCs w:val="24"/>
        </w:rPr>
        <w:t xml:space="preserve">: </w:t>
      </w:r>
    </w:p>
    <w:p w14:paraId="77B971D4" w14:textId="0320E538" w:rsidR="004845BC" w:rsidRP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t>
      </w:r>
      <w:r w:rsidR="004845BC" w:rsidRPr="00C434C8">
        <w:rPr>
          <w:rFonts w:ascii="Times New Roman" w:eastAsia="Times New Roman" w:hAnsi="Times New Roman" w:cs="Times New Roman"/>
          <w:bCs/>
          <w:color w:val="000000" w:themeColor="text1"/>
          <w:sz w:val="24"/>
          <w:szCs w:val="24"/>
        </w:rPr>
        <w:t>дневне услуге у заједници;</w:t>
      </w:r>
    </w:p>
    <w:p w14:paraId="2050D598" w14:textId="09B7AE32" w:rsidR="004845BC" w:rsidRP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4845BC" w:rsidRPr="00C434C8">
        <w:rPr>
          <w:rFonts w:ascii="Times New Roman" w:eastAsia="Times New Roman" w:hAnsi="Times New Roman" w:cs="Times New Roman"/>
          <w:bCs/>
          <w:color w:val="000000" w:themeColor="text1"/>
          <w:sz w:val="24"/>
          <w:szCs w:val="24"/>
        </w:rPr>
        <w:t>услуге подршке за самосталан живот, при чему је услуга становања уз подршку особа са инвалидитетом у ингеренцији оних јединица локалне самоуправе чији је степен развијености изнад републичког просека;</w:t>
      </w:r>
    </w:p>
    <w:p w14:paraId="581EDA32" w14:textId="6A9E6F2E" w:rsidR="004845BC" w:rsidRP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4845BC" w:rsidRPr="00C434C8">
        <w:rPr>
          <w:rFonts w:ascii="Times New Roman" w:eastAsia="Times New Roman" w:hAnsi="Times New Roman" w:cs="Times New Roman"/>
          <w:bCs/>
          <w:color w:val="000000" w:themeColor="text1"/>
          <w:sz w:val="24"/>
          <w:szCs w:val="24"/>
        </w:rPr>
        <w:t>саветодавно-терапијске и социјално-едукативне услуге, осим саветовања и обуке хранитеља и усвојитеља;</w:t>
      </w:r>
    </w:p>
    <w:p w14:paraId="32A58FEC" w14:textId="6A3FF9F3" w:rsidR="004845BC"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F13B6D" w:rsidRPr="00C434C8">
        <w:rPr>
          <w:rFonts w:ascii="Times New Roman" w:eastAsia="Times New Roman" w:hAnsi="Times New Roman" w:cs="Times New Roman"/>
          <w:bCs/>
          <w:color w:val="000000" w:themeColor="text1"/>
          <w:sz w:val="24"/>
          <w:szCs w:val="24"/>
        </w:rPr>
        <w:t>услуга</w:t>
      </w:r>
      <w:r w:rsidR="00C4702D" w:rsidRPr="00C434C8">
        <w:rPr>
          <w:rFonts w:ascii="Times New Roman" w:eastAsia="Times New Roman" w:hAnsi="Times New Roman" w:cs="Times New Roman"/>
          <w:bCs/>
          <w:color w:val="000000" w:themeColor="text1"/>
          <w:sz w:val="24"/>
          <w:szCs w:val="24"/>
        </w:rPr>
        <w:t xml:space="preserve"> смештаја у</w:t>
      </w:r>
      <w:r w:rsidR="00F13B6D" w:rsidRPr="00C434C8">
        <w:rPr>
          <w:rFonts w:ascii="Times New Roman" w:eastAsia="Times New Roman" w:hAnsi="Times New Roman" w:cs="Times New Roman"/>
          <w:bCs/>
          <w:color w:val="000000" w:themeColor="text1"/>
          <w:sz w:val="24"/>
          <w:szCs w:val="24"/>
        </w:rPr>
        <w:t xml:space="preserve"> прихватилиште</w:t>
      </w:r>
      <w:r w:rsidR="004845BC" w:rsidRPr="00C434C8">
        <w:rPr>
          <w:rFonts w:ascii="Times New Roman" w:eastAsia="Times New Roman" w:hAnsi="Times New Roman" w:cs="Times New Roman"/>
          <w:bCs/>
          <w:color w:val="000000" w:themeColor="text1"/>
          <w:sz w:val="24"/>
          <w:szCs w:val="24"/>
        </w:rPr>
        <w:t xml:space="preserve">, као и друге услуге од интереса за локалне самоуправе. </w:t>
      </w:r>
    </w:p>
    <w:p w14:paraId="3364D5E4" w14:textId="7355B9EC" w:rsid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p>
    <w:p w14:paraId="3ACA975C" w14:textId="628BE17E" w:rsid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p>
    <w:p w14:paraId="2B5698E8" w14:textId="77777777" w:rsidR="00C434C8" w:rsidRPr="00C434C8" w:rsidRDefault="00C434C8" w:rsidP="00C434C8">
      <w:pPr>
        <w:spacing w:after="0" w:line="240" w:lineRule="auto"/>
        <w:ind w:left="720"/>
        <w:contextualSpacing/>
        <w:jc w:val="both"/>
        <w:rPr>
          <w:rFonts w:ascii="Times New Roman" w:eastAsia="Times New Roman" w:hAnsi="Times New Roman" w:cs="Times New Roman"/>
          <w:bCs/>
          <w:color w:val="000000" w:themeColor="text1"/>
          <w:sz w:val="24"/>
          <w:szCs w:val="24"/>
        </w:rPr>
      </w:pPr>
    </w:p>
    <w:p w14:paraId="148F2FD2" w14:textId="77777777" w:rsidR="004845BC" w:rsidRPr="00C434C8" w:rsidRDefault="004845BC" w:rsidP="00595D78">
      <w:pPr>
        <w:spacing w:after="0" w:line="240" w:lineRule="auto"/>
        <w:ind w:firstLine="720"/>
        <w:contextualSpacing/>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С обзиром </w:t>
      </w:r>
      <w:r w:rsidR="00A86F4C" w:rsidRPr="00C434C8">
        <w:rPr>
          <w:rFonts w:ascii="Times New Roman" w:eastAsia="Times New Roman" w:hAnsi="Times New Roman" w:cs="Times New Roman"/>
          <w:bCs/>
          <w:color w:val="000000" w:themeColor="text1"/>
          <w:sz w:val="24"/>
          <w:szCs w:val="24"/>
        </w:rPr>
        <w:t xml:space="preserve">на чињеницу </w:t>
      </w:r>
      <w:r w:rsidRPr="00C434C8">
        <w:rPr>
          <w:rFonts w:ascii="Times New Roman" w:eastAsia="Times New Roman" w:hAnsi="Times New Roman" w:cs="Times New Roman"/>
          <w:bCs/>
          <w:color w:val="000000" w:themeColor="text1"/>
          <w:sz w:val="24"/>
          <w:szCs w:val="24"/>
        </w:rPr>
        <w:t>да Закон о социјалној заштити не препознаје услуге личног пратиоца и предах смештаја, није ни нормативно одређено ко их финансира. У пракси се обезбеђују из пројектних активности и буџета ЈЛС.</w:t>
      </w:r>
      <w:r w:rsidR="00E81A33" w:rsidRPr="00C434C8">
        <w:rPr>
          <w:rFonts w:ascii="Times New Roman" w:eastAsia="Times New Roman" w:hAnsi="Times New Roman" w:cs="Times New Roman"/>
          <w:bCs/>
          <w:color w:val="000000" w:themeColor="text1"/>
          <w:sz w:val="24"/>
          <w:szCs w:val="24"/>
        </w:rPr>
        <w:t xml:space="preserve"> Правилником о ближим условима и стандардима за пружање услуга социјалне заштите</w:t>
      </w:r>
      <w:r w:rsidR="00E81A33" w:rsidRPr="00C434C8">
        <w:rPr>
          <w:rStyle w:val="FootnoteReference"/>
          <w:rFonts w:ascii="Times New Roman" w:eastAsia="Times New Roman" w:hAnsi="Times New Roman" w:cs="Times New Roman"/>
          <w:bCs/>
          <w:color w:val="000000" w:themeColor="text1"/>
          <w:sz w:val="24"/>
          <w:szCs w:val="24"/>
        </w:rPr>
        <w:footnoteReference w:id="48"/>
      </w:r>
      <w:r w:rsidR="00936F38" w:rsidRPr="00C434C8">
        <w:rPr>
          <w:rFonts w:ascii="Times New Roman" w:eastAsia="Times New Roman" w:hAnsi="Times New Roman" w:cs="Times New Roman"/>
          <w:bCs/>
          <w:color w:val="000000" w:themeColor="text1"/>
          <w:sz w:val="24"/>
          <w:szCs w:val="24"/>
        </w:rPr>
        <w:t xml:space="preserve"> услуга социјалне заштите лични пратилац детета сврстана је у групу дневних услуга у заједници, а услуга предах смештај у услуге смештаја.</w:t>
      </w:r>
    </w:p>
    <w:p w14:paraId="542A5205" w14:textId="77777777" w:rsidR="00341A5F"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 Републици Србији постоји 145 локалних самоуправа. У већини се пружа барем јед</w:t>
      </w:r>
      <w:r w:rsidR="00A86F4C" w:rsidRPr="00C434C8">
        <w:rPr>
          <w:rFonts w:ascii="Times New Roman" w:eastAsia="Times New Roman" w:hAnsi="Times New Roman" w:cs="Times New Roman"/>
          <w:bCs/>
          <w:color w:val="000000" w:themeColor="text1"/>
          <w:sz w:val="24"/>
          <w:szCs w:val="24"/>
        </w:rPr>
        <w:t>на од услуга социјалне заштите.</w:t>
      </w:r>
    </w:p>
    <w:p w14:paraId="769975A3" w14:textId="77777777" w:rsidR="00A86F4C" w:rsidRPr="00C434C8" w:rsidRDefault="00A86F4C" w:rsidP="00FA4212">
      <w:pPr>
        <w:spacing w:after="0" w:line="240" w:lineRule="auto"/>
        <w:jc w:val="both"/>
        <w:rPr>
          <w:rFonts w:ascii="Times New Roman" w:eastAsia="Times New Roman" w:hAnsi="Times New Roman" w:cs="Times New Roman"/>
          <w:bCs/>
          <w:color w:val="000000" w:themeColor="text1"/>
          <w:sz w:val="24"/>
          <w:szCs w:val="24"/>
        </w:rPr>
      </w:pPr>
    </w:p>
    <w:p w14:paraId="7842D6A9" w14:textId="7777777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Табела 1</w:t>
      </w:r>
      <w:r w:rsidR="00A86F4C"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Распрострањеност услуга социјалне заштите у надлежности ЈЛС</w:t>
      </w:r>
      <w:r w:rsidRPr="00C434C8">
        <w:rPr>
          <w:rFonts w:ascii="Times New Roman" w:eastAsia="Times New Roman" w:hAnsi="Times New Roman" w:cs="Times New Roman"/>
          <w:bCs/>
          <w:color w:val="000000" w:themeColor="text1"/>
          <w:sz w:val="24"/>
          <w:szCs w:val="24"/>
          <w:vertAlign w:val="superscript"/>
        </w:rPr>
        <w:footnoteReference w:id="49"/>
      </w:r>
    </w:p>
    <w:tbl>
      <w:tblPr>
        <w:tblStyle w:val="TableGrid"/>
        <w:tblW w:w="0" w:type="auto"/>
        <w:jc w:val="center"/>
        <w:tblLook w:val="0000" w:firstRow="0" w:lastRow="0" w:firstColumn="0" w:lastColumn="0" w:noHBand="0" w:noVBand="0"/>
      </w:tblPr>
      <w:tblGrid>
        <w:gridCol w:w="1089"/>
        <w:gridCol w:w="1539"/>
        <w:gridCol w:w="1170"/>
        <w:gridCol w:w="1530"/>
        <w:gridCol w:w="1440"/>
        <w:gridCol w:w="1890"/>
      </w:tblGrid>
      <w:tr w:rsidR="004845BC" w:rsidRPr="00C434C8" w14:paraId="077A5B62" w14:textId="77777777" w:rsidTr="00BE665E">
        <w:trPr>
          <w:trHeight w:val="402"/>
          <w:jc w:val="center"/>
        </w:trPr>
        <w:tc>
          <w:tcPr>
            <w:tcW w:w="2628" w:type="dxa"/>
            <w:gridSpan w:val="2"/>
          </w:tcPr>
          <w:p w14:paraId="373219B1" w14:textId="77777777" w:rsidR="004845BC" w:rsidRPr="00C434C8" w:rsidRDefault="004845BC" w:rsidP="00C434C8">
            <w:pPr>
              <w:ind w:left="108"/>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2012</w:t>
            </w:r>
            <w:r w:rsidR="00A86F4C" w:rsidRPr="00C434C8">
              <w:rPr>
                <w:rFonts w:ascii="Times New Roman" w:eastAsia="Times New Roman" w:hAnsi="Times New Roman" w:cs="Times New Roman"/>
                <w:bCs/>
                <w:color w:val="000000" w:themeColor="text1"/>
                <w:sz w:val="24"/>
                <w:szCs w:val="24"/>
              </w:rPr>
              <w:t>.</w:t>
            </w:r>
          </w:p>
        </w:tc>
        <w:tc>
          <w:tcPr>
            <w:tcW w:w="2700" w:type="dxa"/>
            <w:gridSpan w:val="2"/>
          </w:tcPr>
          <w:p w14:paraId="18105E5D" w14:textId="77777777" w:rsidR="004845BC" w:rsidRPr="00C434C8" w:rsidRDefault="004845BC" w:rsidP="00C434C8">
            <w:pPr>
              <w:ind w:left="108"/>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2015</w:t>
            </w:r>
            <w:r w:rsidR="00A86F4C" w:rsidRPr="00C434C8">
              <w:rPr>
                <w:rFonts w:ascii="Times New Roman" w:eastAsia="Times New Roman" w:hAnsi="Times New Roman" w:cs="Times New Roman"/>
                <w:bCs/>
                <w:color w:val="000000" w:themeColor="text1"/>
                <w:sz w:val="24"/>
                <w:szCs w:val="24"/>
              </w:rPr>
              <w:t>.</w:t>
            </w:r>
          </w:p>
        </w:tc>
        <w:tc>
          <w:tcPr>
            <w:tcW w:w="3330" w:type="dxa"/>
            <w:gridSpan w:val="2"/>
          </w:tcPr>
          <w:p w14:paraId="4700DF11" w14:textId="77777777" w:rsidR="004845BC" w:rsidRPr="00C434C8" w:rsidRDefault="004845BC" w:rsidP="00C434C8">
            <w:pPr>
              <w:ind w:left="108"/>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2018</w:t>
            </w:r>
            <w:r w:rsidR="00A86F4C" w:rsidRPr="00C434C8">
              <w:rPr>
                <w:rFonts w:ascii="Times New Roman" w:eastAsia="Times New Roman" w:hAnsi="Times New Roman" w:cs="Times New Roman"/>
                <w:bCs/>
                <w:color w:val="000000" w:themeColor="text1"/>
                <w:sz w:val="24"/>
                <w:szCs w:val="24"/>
              </w:rPr>
              <w:t>.</w:t>
            </w:r>
          </w:p>
        </w:tc>
      </w:tr>
      <w:tr w:rsidR="004845BC" w:rsidRPr="00C434C8" w14:paraId="42758F48" w14:textId="77777777" w:rsidTr="00BE665E">
        <w:tblPrEx>
          <w:tblLook w:val="04A0" w:firstRow="1" w:lastRow="0" w:firstColumn="1" w:lastColumn="0" w:noHBand="0" w:noVBand="1"/>
        </w:tblPrEx>
        <w:trPr>
          <w:jc w:val="center"/>
        </w:trPr>
        <w:tc>
          <w:tcPr>
            <w:tcW w:w="1089" w:type="dxa"/>
          </w:tcPr>
          <w:p w14:paraId="7C1067A9"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Пружају</w:t>
            </w:r>
          </w:p>
          <w:p w14:paraId="1C65ACEB"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услуге</w:t>
            </w:r>
          </w:p>
        </w:tc>
        <w:tc>
          <w:tcPr>
            <w:tcW w:w="1539" w:type="dxa"/>
          </w:tcPr>
          <w:p w14:paraId="03A763DB"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Не пружају услуге</w:t>
            </w:r>
          </w:p>
        </w:tc>
        <w:tc>
          <w:tcPr>
            <w:tcW w:w="1170" w:type="dxa"/>
          </w:tcPr>
          <w:p w14:paraId="47AE69AD"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Пружају</w:t>
            </w:r>
          </w:p>
          <w:p w14:paraId="0918F6A1"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услуге</w:t>
            </w:r>
          </w:p>
        </w:tc>
        <w:tc>
          <w:tcPr>
            <w:tcW w:w="1530" w:type="dxa"/>
          </w:tcPr>
          <w:p w14:paraId="1DBA3DBB"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Не пружају услуге</w:t>
            </w:r>
          </w:p>
        </w:tc>
        <w:tc>
          <w:tcPr>
            <w:tcW w:w="1440" w:type="dxa"/>
          </w:tcPr>
          <w:p w14:paraId="0CDEEE1A"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Пружају</w:t>
            </w:r>
          </w:p>
          <w:p w14:paraId="5F6113A4" w14:textId="26FD6450" w:rsidR="004845BC" w:rsidRPr="00C434C8" w:rsidRDefault="005B3C9B"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w:t>
            </w:r>
            <w:r w:rsidR="004845BC" w:rsidRPr="00C434C8">
              <w:rPr>
                <w:rFonts w:ascii="Times New Roman" w:eastAsia="Times New Roman" w:hAnsi="Times New Roman" w:cs="Times New Roman"/>
                <w:bCs/>
                <w:color w:val="000000" w:themeColor="text1"/>
                <w:sz w:val="24"/>
                <w:szCs w:val="24"/>
              </w:rPr>
              <w:t>слуге</w:t>
            </w:r>
          </w:p>
        </w:tc>
        <w:tc>
          <w:tcPr>
            <w:tcW w:w="1890" w:type="dxa"/>
          </w:tcPr>
          <w:p w14:paraId="2A3B5D43"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Не пружају услуге</w:t>
            </w:r>
          </w:p>
        </w:tc>
      </w:tr>
      <w:tr w:rsidR="004845BC" w:rsidRPr="00C434C8" w14:paraId="159CEFBC" w14:textId="77777777" w:rsidTr="00BE665E">
        <w:tblPrEx>
          <w:tblLook w:val="04A0" w:firstRow="1" w:lastRow="0" w:firstColumn="1" w:lastColumn="0" w:noHBand="0" w:noVBand="1"/>
        </w:tblPrEx>
        <w:trPr>
          <w:jc w:val="center"/>
        </w:trPr>
        <w:tc>
          <w:tcPr>
            <w:tcW w:w="1089" w:type="dxa"/>
          </w:tcPr>
          <w:p w14:paraId="3306A2FC"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138</w:t>
            </w:r>
          </w:p>
        </w:tc>
        <w:tc>
          <w:tcPr>
            <w:tcW w:w="1539" w:type="dxa"/>
          </w:tcPr>
          <w:p w14:paraId="20A7719E"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7</w:t>
            </w:r>
          </w:p>
        </w:tc>
        <w:tc>
          <w:tcPr>
            <w:tcW w:w="1170" w:type="dxa"/>
          </w:tcPr>
          <w:p w14:paraId="52BE8C98"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133</w:t>
            </w:r>
          </w:p>
        </w:tc>
        <w:tc>
          <w:tcPr>
            <w:tcW w:w="1530" w:type="dxa"/>
          </w:tcPr>
          <w:p w14:paraId="73248705"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12</w:t>
            </w:r>
          </w:p>
        </w:tc>
        <w:tc>
          <w:tcPr>
            <w:tcW w:w="1440" w:type="dxa"/>
          </w:tcPr>
          <w:p w14:paraId="5B5CC8EB"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137</w:t>
            </w:r>
          </w:p>
        </w:tc>
        <w:tc>
          <w:tcPr>
            <w:tcW w:w="1890" w:type="dxa"/>
          </w:tcPr>
          <w:p w14:paraId="1194D430" w14:textId="77777777" w:rsidR="004845BC" w:rsidRPr="00C434C8" w:rsidRDefault="004845BC" w:rsidP="00EA269B">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8</w:t>
            </w:r>
          </w:p>
        </w:tc>
      </w:tr>
    </w:tbl>
    <w:p w14:paraId="40A5BEE9" w14:textId="7777777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p>
    <w:p w14:paraId="3199D2A7"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 92% до 95% локалних самоуправа пружа се нека од услуга социјалне заштите. Констант</w:t>
      </w:r>
      <w:r w:rsidR="00A86F4C" w:rsidRPr="00C434C8">
        <w:rPr>
          <w:rFonts w:ascii="Times New Roman" w:eastAsia="Times New Roman" w:hAnsi="Times New Roman" w:cs="Times New Roman"/>
          <w:bCs/>
          <w:color w:val="000000" w:themeColor="text1"/>
          <w:sz w:val="24"/>
          <w:szCs w:val="24"/>
        </w:rPr>
        <w:t>н</w:t>
      </w:r>
      <w:r w:rsidRPr="00C434C8">
        <w:rPr>
          <w:rFonts w:ascii="Times New Roman" w:eastAsia="Times New Roman" w:hAnsi="Times New Roman" w:cs="Times New Roman"/>
          <w:bCs/>
          <w:color w:val="000000" w:themeColor="text1"/>
          <w:sz w:val="24"/>
          <w:szCs w:val="24"/>
        </w:rPr>
        <w:t>о су присутне и оне у којима се не обезбеђује ниједна од услуга прописаних Законом. Подаци из истраживања указују на проблем одрживости услуга. Док у 2012. годин</w:t>
      </w:r>
      <w:r w:rsidR="00A86F4C" w:rsidRPr="00C434C8">
        <w:rPr>
          <w:rFonts w:ascii="Times New Roman" w:eastAsia="Times New Roman" w:hAnsi="Times New Roman" w:cs="Times New Roman"/>
          <w:bCs/>
          <w:color w:val="000000" w:themeColor="text1"/>
          <w:sz w:val="24"/>
          <w:szCs w:val="24"/>
        </w:rPr>
        <w:t>и</w:t>
      </w:r>
      <w:r w:rsidRPr="00C434C8">
        <w:rPr>
          <w:rFonts w:ascii="Times New Roman" w:eastAsia="Times New Roman" w:hAnsi="Times New Roman" w:cs="Times New Roman"/>
          <w:bCs/>
          <w:color w:val="000000" w:themeColor="text1"/>
          <w:sz w:val="24"/>
          <w:szCs w:val="24"/>
        </w:rPr>
        <w:t xml:space="preserve"> ниједна услуга није евидентирана у општинама Богатић, Лајковац, Љиг, Лучани и Мионица, у 2018.</w:t>
      </w:r>
      <w:r w:rsidR="00A86F4C" w:rsidRPr="00C434C8">
        <w:rPr>
          <w:rFonts w:ascii="Times New Roman" w:eastAsia="Times New Roman" w:hAnsi="Times New Roman" w:cs="Times New Roman"/>
          <w:bCs/>
          <w:color w:val="000000" w:themeColor="text1"/>
          <w:sz w:val="24"/>
          <w:szCs w:val="24"/>
        </w:rPr>
        <w:t xml:space="preserve"> години </w:t>
      </w:r>
      <w:r w:rsidRPr="00C434C8">
        <w:rPr>
          <w:rFonts w:ascii="Times New Roman" w:eastAsia="Times New Roman" w:hAnsi="Times New Roman" w:cs="Times New Roman"/>
          <w:bCs/>
          <w:color w:val="000000" w:themeColor="text1"/>
          <w:sz w:val="24"/>
          <w:szCs w:val="24"/>
        </w:rPr>
        <w:t xml:space="preserve"> иде</w:t>
      </w:r>
      <w:r w:rsidR="00A86F4C" w:rsidRPr="00C434C8">
        <w:rPr>
          <w:rFonts w:ascii="Times New Roman" w:eastAsia="Times New Roman" w:hAnsi="Times New Roman" w:cs="Times New Roman"/>
          <w:bCs/>
          <w:color w:val="000000" w:themeColor="text1"/>
          <w:sz w:val="24"/>
          <w:szCs w:val="24"/>
        </w:rPr>
        <w:t xml:space="preserve">нтична ситуација је присутна у </w:t>
      </w:r>
      <w:r w:rsidRPr="00C434C8">
        <w:rPr>
          <w:rFonts w:ascii="Times New Roman" w:eastAsia="Times New Roman" w:hAnsi="Times New Roman" w:cs="Times New Roman"/>
          <w:bCs/>
          <w:color w:val="000000" w:themeColor="text1"/>
          <w:sz w:val="24"/>
          <w:szCs w:val="24"/>
        </w:rPr>
        <w:t>Босилеграду, Гаџином Хану, Оџацима, Пожеги, Сврљигу, Трговишту, Убу и Житорађи.</w:t>
      </w:r>
      <w:r w:rsidR="00341A5F" w:rsidRPr="00C434C8">
        <w:rPr>
          <w:rStyle w:val="FootnoteReference"/>
          <w:rFonts w:ascii="Times New Roman" w:eastAsia="Times New Roman" w:hAnsi="Times New Roman" w:cs="Times New Roman"/>
          <w:bCs/>
          <w:color w:val="000000" w:themeColor="text1"/>
          <w:sz w:val="24"/>
          <w:szCs w:val="24"/>
        </w:rPr>
        <w:footnoteReference w:id="50"/>
      </w:r>
      <w:r w:rsidRPr="00C434C8">
        <w:rPr>
          <w:rFonts w:ascii="Times New Roman" w:eastAsia="Times New Roman" w:hAnsi="Times New Roman" w:cs="Times New Roman"/>
          <w:bCs/>
          <w:color w:val="000000" w:themeColor="text1"/>
          <w:sz w:val="24"/>
          <w:szCs w:val="24"/>
        </w:rPr>
        <w:t xml:space="preserve"> </w:t>
      </w:r>
      <w:r w:rsidR="00341A5F" w:rsidRPr="00C434C8">
        <w:rPr>
          <w:rFonts w:ascii="Times New Roman" w:eastAsia="Times New Roman" w:hAnsi="Times New Roman" w:cs="Times New Roman"/>
          <w:bCs/>
          <w:color w:val="000000" w:themeColor="text1"/>
          <w:sz w:val="24"/>
          <w:szCs w:val="24"/>
        </w:rPr>
        <w:t xml:space="preserve">Очигледно да је реч пре свега </w:t>
      </w:r>
      <w:r w:rsidRPr="00C434C8">
        <w:rPr>
          <w:rFonts w:ascii="Times New Roman" w:eastAsia="Times New Roman" w:hAnsi="Times New Roman" w:cs="Times New Roman"/>
          <w:bCs/>
          <w:color w:val="000000" w:themeColor="text1"/>
          <w:sz w:val="24"/>
          <w:szCs w:val="24"/>
        </w:rPr>
        <w:t xml:space="preserve">о малим и недовољно развијеним општинама. </w:t>
      </w:r>
    </w:p>
    <w:p w14:paraId="75331A9F" w14:textId="77777777" w:rsidR="00882C28" w:rsidRPr="00C434C8" w:rsidRDefault="00882C28" w:rsidP="00FA4212">
      <w:pPr>
        <w:spacing w:after="0" w:line="240" w:lineRule="auto"/>
        <w:jc w:val="both"/>
        <w:rPr>
          <w:rFonts w:ascii="Times New Roman" w:eastAsia="Times New Roman" w:hAnsi="Times New Roman" w:cs="Times New Roman"/>
          <w:bCs/>
          <w:color w:val="000000" w:themeColor="text1"/>
          <w:sz w:val="24"/>
          <w:szCs w:val="24"/>
        </w:rPr>
      </w:pPr>
    </w:p>
    <w:p w14:paraId="44912A51" w14:textId="33EE3613" w:rsidR="004845BC" w:rsidRPr="00C434C8" w:rsidRDefault="004845BC"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Дневне услуге у заједници</w:t>
      </w:r>
    </w:p>
    <w:p w14:paraId="549D39F6" w14:textId="77777777" w:rsidR="00595D78" w:rsidRPr="00C434C8" w:rsidRDefault="00595D78" w:rsidP="00FA4212">
      <w:pPr>
        <w:spacing w:after="0" w:line="240" w:lineRule="auto"/>
        <w:jc w:val="center"/>
        <w:rPr>
          <w:rFonts w:ascii="Times New Roman" w:eastAsia="Times New Roman" w:hAnsi="Times New Roman" w:cs="Times New Roman"/>
          <w:bCs/>
          <w:color w:val="000000" w:themeColor="text1"/>
          <w:sz w:val="24"/>
          <w:szCs w:val="24"/>
        </w:rPr>
      </w:pPr>
    </w:p>
    <w:p w14:paraId="10113647" w14:textId="51D33333"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Дневне услуге у заједници најзаступљенија су група услуга соц</w:t>
      </w:r>
      <w:r w:rsidR="00C434C8">
        <w:rPr>
          <w:rFonts w:ascii="Times New Roman" w:eastAsia="Times New Roman" w:hAnsi="Times New Roman" w:cs="Times New Roman"/>
          <w:bCs/>
          <w:color w:val="000000" w:themeColor="text1"/>
          <w:sz w:val="24"/>
          <w:szCs w:val="24"/>
        </w:rPr>
        <w:t>ијалне заштите које обезбеђују јединице локалне самоуправе</w:t>
      </w:r>
      <w:r w:rsidRPr="00C434C8">
        <w:rPr>
          <w:rFonts w:ascii="Times New Roman" w:eastAsia="Times New Roman" w:hAnsi="Times New Roman" w:cs="Times New Roman"/>
          <w:bCs/>
          <w:color w:val="000000" w:themeColor="text1"/>
          <w:sz w:val="24"/>
          <w:szCs w:val="24"/>
        </w:rPr>
        <w:t xml:space="preserve">. </w:t>
      </w:r>
    </w:p>
    <w:p w14:paraId="7F5BF4E4" w14:textId="081455E5" w:rsidR="004845BC"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Помоћ у кући за одрасле и старије присутна је у око 85% локалних самоуправа. Међутим, поједина истраживања показују да се у 2018. години континуирано обезбеђивала свих 12 месеци у само 51% од укупног броја општина и градова, који извештавају о постојању ове услуге</w:t>
      </w:r>
      <w:r w:rsidRPr="00C434C8">
        <w:rPr>
          <w:rFonts w:ascii="Times New Roman" w:eastAsia="Times New Roman" w:hAnsi="Times New Roman" w:cs="Times New Roman"/>
          <w:bCs/>
          <w:color w:val="000000" w:themeColor="text1"/>
          <w:sz w:val="24"/>
          <w:szCs w:val="24"/>
          <w:vertAlign w:val="superscript"/>
        </w:rPr>
        <w:footnoteReference w:id="51"/>
      </w:r>
      <w:r w:rsidR="00C434C8">
        <w:rPr>
          <w:rFonts w:ascii="Times New Roman" w:eastAsia="Times New Roman" w:hAnsi="Times New Roman" w:cs="Times New Roman"/>
          <w:bCs/>
          <w:color w:val="000000" w:themeColor="text1"/>
          <w:sz w:val="24"/>
          <w:szCs w:val="24"/>
        </w:rPr>
        <w:t>. Од шест</w:t>
      </w:r>
      <w:r w:rsidR="00FB5CEE" w:rsidRPr="00C434C8">
        <w:rPr>
          <w:rFonts w:ascii="Times New Roman" w:eastAsia="Times New Roman" w:hAnsi="Times New Roman" w:cs="Times New Roman"/>
          <w:bCs/>
          <w:color w:val="000000" w:themeColor="text1"/>
          <w:sz w:val="24"/>
          <w:szCs w:val="24"/>
        </w:rPr>
        <w:t xml:space="preserve"> до </w:t>
      </w:r>
      <w:r w:rsidR="00C434C8">
        <w:rPr>
          <w:rFonts w:ascii="Times New Roman" w:eastAsia="Times New Roman" w:hAnsi="Times New Roman" w:cs="Times New Roman"/>
          <w:bCs/>
          <w:color w:val="000000" w:themeColor="text1"/>
          <w:sz w:val="24"/>
          <w:szCs w:val="24"/>
        </w:rPr>
        <w:t>осам</w:t>
      </w:r>
      <w:r w:rsidRPr="00C434C8">
        <w:rPr>
          <w:rFonts w:ascii="Times New Roman" w:eastAsia="Times New Roman" w:hAnsi="Times New Roman" w:cs="Times New Roman"/>
          <w:bCs/>
          <w:color w:val="000000" w:themeColor="text1"/>
          <w:sz w:val="24"/>
          <w:szCs w:val="24"/>
        </w:rPr>
        <w:t xml:space="preserve"> месеци пружала се у 39% </w:t>
      </w:r>
      <w:r w:rsidR="00C434C8">
        <w:rPr>
          <w:rFonts w:ascii="Times New Roman" w:eastAsia="Times New Roman" w:hAnsi="Times New Roman" w:cs="Times New Roman"/>
          <w:bCs/>
          <w:color w:val="000000" w:themeColor="text1"/>
          <w:sz w:val="24"/>
          <w:szCs w:val="24"/>
        </w:rPr>
        <w:t>јединица локалне самоуправе, а мање од шест месеци у 9,8%.</w:t>
      </w:r>
      <w:r w:rsidR="00595D78"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 xml:space="preserve">Наведени подаци указују да </w:t>
      </w:r>
      <w:r w:rsidR="00341A5F" w:rsidRPr="00C434C8">
        <w:rPr>
          <w:rFonts w:ascii="Times New Roman" w:eastAsia="Times New Roman" w:hAnsi="Times New Roman" w:cs="Times New Roman"/>
          <w:bCs/>
          <w:color w:val="000000" w:themeColor="text1"/>
          <w:sz w:val="24"/>
          <w:szCs w:val="24"/>
        </w:rPr>
        <w:t xml:space="preserve">принципи доступности и континуираности </w:t>
      </w:r>
      <w:r w:rsidRPr="00C434C8">
        <w:rPr>
          <w:rFonts w:ascii="Times New Roman" w:eastAsia="Times New Roman" w:hAnsi="Times New Roman" w:cs="Times New Roman"/>
          <w:bCs/>
          <w:color w:val="000000" w:themeColor="text1"/>
          <w:sz w:val="24"/>
          <w:szCs w:val="24"/>
        </w:rPr>
        <w:t>нису испуњени у око 50% локалних самоуправа, што упућује на закључак да помоћ у кући</w:t>
      </w:r>
      <w:r w:rsidR="00FB5CEE"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иако најразвијенија, у многим општинама и градовима није стабилна и пермане</w:t>
      </w:r>
      <w:r w:rsidR="00341A5F" w:rsidRPr="00C434C8">
        <w:rPr>
          <w:rFonts w:ascii="Times New Roman" w:eastAsia="Times New Roman" w:hAnsi="Times New Roman" w:cs="Times New Roman"/>
          <w:bCs/>
          <w:color w:val="000000" w:themeColor="text1"/>
          <w:sz w:val="24"/>
          <w:szCs w:val="24"/>
        </w:rPr>
        <w:t>нтно одржива</w:t>
      </w:r>
      <w:r w:rsidR="006C3973" w:rsidRPr="00C434C8">
        <w:rPr>
          <w:rFonts w:ascii="Times New Roman" w:eastAsia="Times New Roman" w:hAnsi="Times New Roman" w:cs="Times New Roman"/>
          <w:bCs/>
          <w:color w:val="000000" w:themeColor="text1"/>
          <w:sz w:val="24"/>
          <w:szCs w:val="24"/>
        </w:rPr>
        <w:t xml:space="preserve"> услуга социјалне заштите</w:t>
      </w:r>
      <w:r w:rsidR="00341A5F" w:rsidRPr="00C434C8">
        <w:rPr>
          <w:rFonts w:ascii="Times New Roman" w:eastAsia="Times New Roman" w:hAnsi="Times New Roman" w:cs="Times New Roman"/>
          <w:bCs/>
          <w:color w:val="000000" w:themeColor="text1"/>
          <w:sz w:val="24"/>
          <w:szCs w:val="24"/>
        </w:rPr>
        <w:t>. Самим тим</w:t>
      </w:r>
      <w:r w:rsidR="00FB5CEE" w:rsidRPr="00C434C8">
        <w:rPr>
          <w:rFonts w:ascii="Times New Roman" w:eastAsia="Times New Roman" w:hAnsi="Times New Roman" w:cs="Times New Roman"/>
          <w:bCs/>
          <w:color w:val="000000" w:themeColor="text1"/>
          <w:sz w:val="24"/>
          <w:szCs w:val="24"/>
        </w:rPr>
        <w:t>,</w:t>
      </w:r>
      <w:r w:rsidR="00341A5F"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 xml:space="preserve">ризик од институционализације се повећава. Ипак, укупан број корисника у </w:t>
      </w:r>
      <w:r w:rsidR="00341A5F" w:rsidRPr="00C434C8">
        <w:rPr>
          <w:rFonts w:ascii="Times New Roman" w:eastAsia="Times New Roman" w:hAnsi="Times New Roman" w:cs="Times New Roman"/>
          <w:bCs/>
          <w:color w:val="000000" w:themeColor="text1"/>
          <w:sz w:val="24"/>
          <w:szCs w:val="24"/>
        </w:rPr>
        <w:t xml:space="preserve">2018. </w:t>
      </w:r>
      <w:r w:rsidR="00FB5CEE" w:rsidRPr="00C434C8">
        <w:rPr>
          <w:rFonts w:ascii="Times New Roman" w:eastAsia="Times New Roman" w:hAnsi="Times New Roman" w:cs="Times New Roman"/>
          <w:bCs/>
          <w:color w:val="000000" w:themeColor="text1"/>
          <w:sz w:val="24"/>
          <w:szCs w:val="24"/>
        </w:rPr>
        <w:t xml:space="preserve">години у </w:t>
      </w:r>
      <w:r w:rsidRPr="00C434C8">
        <w:rPr>
          <w:rFonts w:ascii="Times New Roman" w:eastAsia="Times New Roman" w:hAnsi="Times New Roman" w:cs="Times New Roman"/>
          <w:bCs/>
          <w:color w:val="000000" w:themeColor="text1"/>
          <w:sz w:val="24"/>
          <w:szCs w:val="24"/>
        </w:rPr>
        <w:t>односу на 2012.</w:t>
      </w:r>
      <w:r w:rsidR="00FB5CEE" w:rsidRPr="00C434C8">
        <w:rPr>
          <w:rFonts w:ascii="Times New Roman" w:eastAsia="Times New Roman" w:hAnsi="Times New Roman" w:cs="Times New Roman"/>
          <w:bCs/>
          <w:color w:val="000000" w:themeColor="text1"/>
          <w:sz w:val="24"/>
          <w:szCs w:val="24"/>
        </w:rPr>
        <w:t xml:space="preserve"> годину повећан је са </w:t>
      </w:r>
      <w:r w:rsidRPr="00C434C8">
        <w:rPr>
          <w:rFonts w:ascii="Times New Roman" w:eastAsia="Times New Roman" w:hAnsi="Times New Roman" w:cs="Times New Roman"/>
          <w:bCs/>
          <w:color w:val="000000" w:themeColor="text1"/>
          <w:sz w:val="24"/>
          <w:szCs w:val="24"/>
        </w:rPr>
        <w:t>16.004 на 16.678</w:t>
      </w:r>
      <w:r w:rsidR="000D36B9" w:rsidRPr="00C434C8">
        <w:rPr>
          <w:rFonts w:ascii="Times New Roman" w:eastAsia="Times New Roman" w:hAnsi="Times New Roman" w:cs="Times New Roman"/>
          <w:bCs/>
          <w:color w:val="000000" w:themeColor="text1"/>
          <w:sz w:val="24"/>
          <w:szCs w:val="24"/>
        </w:rPr>
        <w:t xml:space="preserve"> корисника</w:t>
      </w:r>
      <w:r w:rsidRPr="00C434C8">
        <w:rPr>
          <w:rFonts w:ascii="Times New Roman" w:eastAsia="Times New Roman" w:hAnsi="Times New Roman" w:cs="Times New Roman"/>
          <w:bCs/>
          <w:color w:val="000000" w:themeColor="text1"/>
          <w:sz w:val="24"/>
          <w:szCs w:val="24"/>
        </w:rPr>
        <w:t>.</w:t>
      </w:r>
    </w:p>
    <w:p w14:paraId="0F2FEDC3" w14:textId="43DABD21" w:rsidR="00C434C8" w:rsidRDefault="00C434C8" w:rsidP="00595D78">
      <w:pPr>
        <w:spacing w:after="0" w:line="240" w:lineRule="auto"/>
        <w:ind w:firstLine="720"/>
        <w:jc w:val="both"/>
        <w:rPr>
          <w:rFonts w:ascii="Times New Roman" w:eastAsia="Times New Roman" w:hAnsi="Times New Roman" w:cs="Times New Roman"/>
          <w:bCs/>
          <w:color w:val="000000" w:themeColor="text1"/>
          <w:sz w:val="24"/>
          <w:szCs w:val="24"/>
        </w:rPr>
      </w:pPr>
    </w:p>
    <w:p w14:paraId="39966F22" w14:textId="5E41167B" w:rsidR="00C434C8" w:rsidRDefault="00C434C8" w:rsidP="00595D78">
      <w:pPr>
        <w:spacing w:after="0" w:line="240" w:lineRule="auto"/>
        <w:ind w:firstLine="720"/>
        <w:jc w:val="both"/>
        <w:rPr>
          <w:rFonts w:ascii="Times New Roman" w:eastAsia="Times New Roman" w:hAnsi="Times New Roman" w:cs="Times New Roman"/>
          <w:bCs/>
          <w:color w:val="000000" w:themeColor="text1"/>
          <w:sz w:val="24"/>
          <w:szCs w:val="24"/>
        </w:rPr>
      </w:pPr>
    </w:p>
    <w:p w14:paraId="02085BF5" w14:textId="77777777" w:rsidR="00C434C8" w:rsidRPr="00C434C8" w:rsidRDefault="00C434C8" w:rsidP="00595D78">
      <w:pPr>
        <w:spacing w:after="0" w:line="240" w:lineRule="auto"/>
        <w:ind w:firstLine="720"/>
        <w:jc w:val="both"/>
        <w:rPr>
          <w:rFonts w:ascii="Times New Roman" w:eastAsia="Times New Roman" w:hAnsi="Times New Roman" w:cs="Times New Roman"/>
          <w:bCs/>
          <w:color w:val="000000" w:themeColor="text1"/>
          <w:sz w:val="24"/>
          <w:szCs w:val="24"/>
        </w:rPr>
      </w:pPr>
    </w:p>
    <w:p w14:paraId="05CECA64" w14:textId="25F84FF8"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Остале услуге из ове групе бележе константан пад распрострањености, осим дневног боравка за одрасле особе са инвалидитетом, где је удео чинио 14% у 2015</w:t>
      </w:r>
      <w:r w:rsidR="002C0AB6"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и 2018.</w:t>
      </w:r>
      <w:r w:rsidR="002C0AB6"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Из ове групе најзаступљенија је услуга дневног боравка за децу</w:t>
      </w:r>
      <w:r w:rsidR="006C3973" w:rsidRPr="00C434C8">
        <w:rPr>
          <w:rFonts w:ascii="Times New Roman" w:eastAsia="Times New Roman" w:hAnsi="Times New Roman" w:cs="Times New Roman"/>
          <w:bCs/>
          <w:color w:val="000000" w:themeColor="text1"/>
          <w:sz w:val="24"/>
          <w:szCs w:val="24"/>
        </w:rPr>
        <w:t xml:space="preserve"> и младе</w:t>
      </w:r>
      <w:r w:rsidRPr="00C434C8">
        <w:rPr>
          <w:rFonts w:ascii="Times New Roman" w:eastAsia="Times New Roman" w:hAnsi="Times New Roman" w:cs="Times New Roman"/>
          <w:bCs/>
          <w:color w:val="000000" w:themeColor="text1"/>
          <w:sz w:val="24"/>
          <w:szCs w:val="24"/>
        </w:rPr>
        <w:t xml:space="preserve"> са сметњама</w:t>
      </w:r>
      <w:r w:rsidR="006C3973" w:rsidRPr="00C434C8">
        <w:rPr>
          <w:rFonts w:ascii="Times New Roman" w:eastAsia="Times New Roman" w:hAnsi="Times New Roman" w:cs="Times New Roman"/>
          <w:bCs/>
          <w:color w:val="000000" w:themeColor="text1"/>
          <w:sz w:val="24"/>
          <w:szCs w:val="24"/>
        </w:rPr>
        <w:t xml:space="preserve"> у развоју</w:t>
      </w:r>
      <w:r w:rsidRPr="00C434C8">
        <w:rPr>
          <w:rFonts w:ascii="Times New Roman" w:eastAsia="Times New Roman" w:hAnsi="Times New Roman" w:cs="Times New Roman"/>
          <w:bCs/>
          <w:color w:val="000000" w:themeColor="text1"/>
          <w:sz w:val="24"/>
          <w:szCs w:val="24"/>
        </w:rPr>
        <w:t xml:space="preserve"> и инвалидитетом, која је у 201</w:t>
      </w:r>
      <w:r w:rsidR="002C0AB6" w:rsidRPr="00C434C8">
        <w:rPr>
          <w:rFonts w:ascii="Times New Roman" w:eastAsia="Times New Roman" w:hAnsi="Times New Roman" w:cs="Times New Roman"/>
          <w:bCs/>
          <w:color w:val="000000" w:themeColor="text1"/>
          <w:sz w:val="24"/>
          <w:szCs w:val="24"/>
        </w:rPr>
        <w:t>3. години пружана у 71,</w:t>
      </w:r>
      <w:r w:rsidR="00341A5F" w:rsidRPr="00C434C8">
        <w:rPr>
          <w:rFonts w:ascii="Times New Roman" w:eastAsia="Times New Roman" w:hAnsi="Times New Roman" w:cs="Times New Roman"/>
          <w:bCs/>
          <w:color w:val="000000" w:themeColor="text1"/>
          <w:sz w:val="24"/>
          <w:szCs w:val="24"/>
        </w:rPr>
        <w:t xml:space="preserve"> а 2018.</w:t>
      </w:r>
      <w:r w:rsidR="002C0AB6" w:rsidRPr="00C434C8">
        <w:rPr>
          <w:rFonts w:ascii="Times New Roman" w:eastAsia="Times New Roman" w:hAnsi="Times New Roman" w:cs="Times New Roman"/>
          <w:bCs/>
          <w:color w:val="000000" w:themeColor="text1"/>
          <w:sz w:val="24"/>
          <w:szCs w:val="24"/>
        </w:rPr>
        <w:t xml:space="preserve"> године</w:t>
      </w:r>
      <w:r w:rsidR="00341A5F" w:rsidRPr="00C434C8">
        <w:rPr>
          <w:rFonts w:ascii="Times New Roman" w:eastAsia="Times New Roman" w:hAnsi="Times New Roman" w:cs="Times New Roman"/>
          <w:bCs/>
          <w:color w:val="000000" w:themeColor="text1"/>
          <w:sz w:val="24"/>
          <w:szCs w:val="24"/>
        </w:rPr>
        <w:t xml:space="preserve"> у 64 јединице локалне самоуправе</w:t>
      </w:r>
      <w:r w:rsidR="00341A5F" w:rsidRPr="00C434C8">
        <w:rPr>
          <w:rStyle w:val="FootnoteReference"/>
          <w:rFonts w:ascii="Times New Roman" w:eastAsia="Times New Roman" w:hAnsi="Times New Roman" w:cs="Times New Roman"/>
          <w:bCs/>
          <w:color w:val="000000" w:themeColor="text1"/>
          <w:sz w:val="24"/>
          <w:szCs w:val="24"/>
        </w:rPr>
        <w:footnoteReference w:id="52"/>
      </w:r>
      <w:r w:rsidR="00341A5F" w:rsidRPr="00C434C8">
        <w:rPr>
          <w:rFonts w:ascii="Times New Roman" w:eastAsia="Times New Roman" w:hAnsi="Times New Roman" w:cs="Times New Roman"/>
          <w:bCs/>
          <w:color w:val="000000" w:themeColor="text1"/>
          <w:sz w:val="24"/>
          <w:szCs w:val="24"/>
        </w:rPr>
        <w:t>. У</w:t>
      </w:r>
      <w:r w:rsidRPr="00C434C8">
        <w:rPr>
          <w:rFonts w:ascii="Times New Roman" w:eastAsia="Times New Roman" w:hAnsi="Times New Roman" w:cs="Times New Roman"/>
          <w:bCs/>
          <w:color w:val="000000" w:themeColor="text1"/>
          <w:sz w:val="24"/>
          <w:szCs w:val="24"/>
        </w:rPr>
        <w:t>главном је на располагању корисницима из урбаних и развијених подручја</w:t>
      </w:r>
      <w:r w:rsidR="00E03055" w:rsidRPr="00C434C8">
        <w:rPr>
          <w:rFonts w:ascii="Times New Roman" w:eastAsia="Times New Roman" w:hAnsi="Times New Roman" w:cs="Times New Roman"/>
          <w:bCs/>
          <w:color w:val="000000" w:themeColor="text1"/>
          <w:sz w:val="24"/>
          <w:szCs w:val="24"/>
        </w:rPr>
        <w:t xml:space="preserve"> и карактерише је неравномерна регионална присутност. </w:t>
      </w:r>
      <w:r w:rsidRPr="00C434C8">
        <w:rPr>
          <w:rFonts w:ascii="Times New Roman" w:eastAsia="Times New Roman" w:hAnsi="Times New Roman" w:cs="Times New Roman"/>
          <w:bCs/>
          <w:color w:val="000000" w:themeColor="text1"/>
          <w:sz w:val="24"/>
          <w:szCs w:val="24"/>
        </w:rPr>
        <w:t>Тако је на територији Источне Србије евидентир</w:t>
      </w:r>
      <w:r w:rsidR="001E5F48" w:rsidRPr="00C434C8">
        <w:rPr>
          <w:rFonts w:ascii="Times New Roman" w:eastAsia="Times New Roman" w:hAnsi="Times New Roman" w:cs="Times New Roman"/>
          <w:bCs/>
          <w:color w:val="000000" w:themeColor="text1"/>
          <w:sz w:val="24"/>
          <w:szCs w:val="24"/>
        </w:rPr>
        <w:t>ана само у Бору и Кладову. Иако</w:t>
      </w:r>
      <w:r w:rsidRPr="00C434C8">
        <w:rPr>
          <w:rFonts w:ascii="Times New Roman" w:eastAsia="Times New Roman" w:hAnsi="Times New Roman" w:cs="Times New Roman"/>
          <w:bCs/>
          <w:color w:val="000000" w:themeColor="text1"/>
          <w:sz w:val="24"/>
          <w:szCs w:val="24"/>
        </w:rPr>
        <w:t xml:space="preserve"> носи назив </w:t>
      </w:r>
      <w:r w:rsidR="001E5F48"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за децу и младе</w:t>
      </w:r>
      <w:r w:rsidR="00EA269B">
        <w:rPr>
          <w:rFonts w:ascii="Times New Roman" w:hAnsi="Times New Roman" w:cs="Times New Roman"/>
          <w:bCs/>
          <w:iCs/>
          <w:sz w:val="24"/>
          <w:szCs w:val="24"/>
          <w:lang w:val="ru-RU"/>
        </w:rPr>
        <w:t>”</w:t>
      </w:r>
      <w:r w:rsidRPr="00C434C8">
        <w:rPr>
          <w:rFonts w:ascii="Times New Roman" w:eastAsia="Times New Roman" w:hAnsi="Times New Roman" w:cs="Times New Roman"/>
          <w:bCs/>
          <w:color w:val="000000" w:themeColor="text1"/>
          <w:sz w:val="24"/>
          <w:szCs w:val="24"/>
        </w:rPr>
        <w:t xml:space="preserve">, истовремено је користи око 36% </w:t>
      </w:r>
      <w:r w:rsidR="00E03055" w:rsidRPr="00C434C8">
        <w:rPr>
          <w:rFonts w:ascii="Times New Roman" w:eastAsia="Times New Roman" w:hAnsi="Times New Roman" w:cs="Times New Roman"/>
          <w:bCs/>
          <w:color w:val="000000" w:themeColor="text1"/>
          <w:sz w:val="24"/>
          <w:szCs w:val="24"/>
        </w:rPr>
        <w:t xml:space="preserve">особа </w:t>
      </w:r>
      <w:r w:rsidRPr="00C434C8">
        <w:rPr>
          <w:rFonts w:ascii="Times New Roman" w:eastAsia="Times New Roman" w:hAnsi="Times New Roman" w:cs="Times New Roman"/>
          <w:bCs/>
          <w:color w:val="000000" w:themeColor="text1"/>
          <w:sz w:val="24"/>
          <w:szCs w:val="24"/>
        </w:rPr>
        <w:t xml:space="preserve">старијих од 26 година. Доступна је највећем броју корисника свих 12 месеци, при </w:t>
      </w:r>
      <w:r w:rsidR="001E5F48" w:rsidRPr="00C434C8">
        <w:rPr>
          <w:rFonts w:ascii="Times New Roman" w:eastAsia="Times New Roman" w:hAnsi="Times New Roman" w:cs="Times New Roman"/>
          <w:bCs/>
          <w:color w:val="000000" w:themeColor="text1"/>
          <w:sz w:val="24"/>
          <w:szCs w:val="24"/>
        </w:rPr>
        <w:t>чему половину њих чине житељи</w:t>
      </w:r>
      <w:r w:rsidRPr="00C434C8">
        <w:rPr>
          <w:rFonts w:ascii="Times New Roman" w:eastAsia="Times New Roman" w:hAnsi="Times New Roman" w:cs="Times New Roman"/>
          <w:bCs/>
          <w:color w:val="000000" w:themeColor="text1"/>
          <w:sz w:val="24"/>
          <w:szCs w:val="24"/>
        </w:rPr>
        <w:t xml:space="preserve"> Београда и Новог Сада. </w:t>
      </w:r>
    </w:p>
    <w:p w14:paraId="6936FFAB"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Према расположивим подацима, од услуга које су постојале и 2012. </w:t>
      </w:r>
      <w:r w:rsidR="00CC3D4C" w:rsidRPr="00C434C8">
        <w:rPr>
          <w:rFonts w:ascii="Times New Roman" w:eastAsia="Times New Roman" w:hAnsi="Times New Roman" w:cs="Times New Roman"/>
          <w:bCs/>
          <w:color w:val="000000" w:themeColor="text1"/>
          <w:sz w:val="24"/>
          <w:szCs w:val="24"/>
        </w:rPr>
        <w:t xml:space="preserve">године, у </w:t>
      </w:r>
      <w:r w:rsidRPr="00C434C8">
        <w:rPr>
          <w:rFonts w:ascii="Times New Roman" w:eastAsia="Times New Roman" w:hAnsi="Times New Roman" w:cs="Times New Roman"/>
          <w:bCs/>
          <w:color w:val="000000" w:themeColor="text1"/>
          <w:sz w:val="24"/>
          <w:szCs w:val="24"/>
        </w:rPr>
        <w:t xml:space="preserve">2018. години једино је повећан број корисника </w:t>
      </w:r>
      <w:r w:rsidR="00CC3D4C" w:rsidRPr="00C434C8">
        <w:rPr>
          <w:rFonts w:ascii="Times New Roman" w:eastAsia="Times New Roman" w:hAnsi="Times New Roman" w:cs="Times New Roman"/>
          <w:bCs/>
          <w:color w:val="000000" w:themeColor="text1"/>
          <w:sz w:val="24"/>
          <w:szCs w:val="24"/>
        </w:rPr>
        <w:t xml:space="preserve">услуге </w:t>
      </w:r>
      <w:r w:rsidR="006C3973" w:rsidRPr="00C434C8">
        <w:rPr>
          <w:rFonts w:ascii="Times New Roman" w:eastAsia="Times New Roman" w:hAnsi="Times New Roman" w:cs="Times New Roman"/>
          <w:bCs/>
          <w:color w:val="000000" w:themeColor="text1"/>
          <w:sz w:val="24"/>
          <w:szCs w:val="24"/>
        </w:rPr>
        <w:t>помоћ у кући</w:t>
      </w:r>
      <w:r w:rsidRPr="00C434C8">
        <w:rPr>
          <w:rFonts w:ascii="Times New Roman" w:eastAsia="Times New Roman" w:hAnsi="Times New Roman" w:cs="Times New Roman"/>
          <w:bCs/>
          <w:color w:val="000000" w:themeColor="text1"/>
          <w:sz w:val="24"/>
          <w:szCs w:val="24"/>
        </w:rPr>
        <w:t xml:space="preserve"> за старија лица (4,2%) док је број корисника свих оста</w:t>
      </w:r>
      <w:r w:rsidR="00CC3D4C" w:rsidRPr="00C434C8">
        <w:rPr>
          <w:rFonts w:ascii="Times New Roman" w:eastAsia="Times New Roman" w:hAnsi="Times New Roman" w:cs="Times New Roman"/>
          <w:bCs/>
          <w:color w:val="000000" w:themeColor="text1"/>
          <w:sz w:val="24"/>
          <w:szCs w:val="24"/>
        </w:rPr>
        <w:t xml:space="preserve">лих услуга смањен у распону од </w:t>
      </w:r>
      <w:r w:rsidRPr="00C434C8">
        <w:rPr>
          <w:rFonts w:ascii="Times New Roman" w:eastAsia="Times New Roman" w:hAnsi="Times New Roman" w:cs="Times New Roman"/>
          <w:bCs/>
          <w:color w:val="000000" w:themeColor="text1"/>
          <w:sz w:val="24"/>
          <w:szCs w:val="24"/>
        </w:rPr>
        <w:t>21% за дневне боравке за децу са сметњама у развој</w:t>
      </w:r>
      <w:r w:rsidR="00CC3D4C" w:rsidRPr="00C434C8">
        <w:rPr>
          <w:rFonts w:ascii="Times New Roman" w:eastAsia="Times New Roman" w:hAnsi="Times New Roman" w:cs="Times New Roman"/>
          <w:bCs/>
          <w:color w:val="000000" w:themeColor="text1"/>
          <w:sz w:val="24"/>
          <w:szCs w:val="24"/>
        </w:rPr>
        <w:t xml:space="preserve">у и са инвалидитетом до преко </w:t>
      </w:r>
      <w:r w:rsidRPr="00C434C8">
        <w:rPr>
          <w:rFonts w:ascii="Times New Roman" w:eastAsia="Times New Roman" w:hAnsi="Times New Roman" w:cs="Times New Roman"/>
          <w:bCs/>
          <w:color w:val="000000" w:themeColor="text1"/>
          <w:sz w:val="24"/>
          <w:szCs w:val="24"/>
        </w:rPr>
        <w:t>85%  за дневне боравке за децу у сукобу са законом</w:t>
      </w:r>
      <w:r w:rsidRPr="00C434C8">
        <w:rPr>
          <w:rFonts w:ascii="Times New Roman" w:eastAsia="Times New Roman" w:hAnsi="Times New Roman" w:cs="Times New Roman"/>
          <w:bCs/>
          <w:color w:val="000000" w:themeColor="text1"/>
          <w:sz w:val="24"/>
          <w:szCs w:val="24"/>
          <w:vertAlign w:val="superscript"/>
        </w:rPr>
        <w:footnoteReference w:id="53"/>
      </w:r>
      <w:r w:rsidRPr="00C434C8">
        <w:rPr>
          <w:rFonts w:ascii="Times New Roman" w:eastAsia="Times New Roman" w:hAnsi="Times New Roman" w:cs="Times New Roman"/>
          <w:bCs/>
          <w:color w:val="000000" w:themeColor="text1"/>
          <w:sz w:val="24"/>
          <w:szCs w:val="24"/>
        </w:rPr>
        <w:t>.</w:t>
      </w:r>
    </w:p>
    <w:p w14:paraId="7DFB3CCD" w14:textId="77777777" w:rsidR="001A0EEB" w:rsidRPr="00C434C8" w:rsidRDefault="001A0EEB" w:rsidP="00FA4212">
      <w:pPr>
        <w:spacing w:after="0" w:line="240" w:lineRule="auto"/>
        <w:jc w:val="both"/>
        <w:rPr>
          <w:rFonts w:ascii="Times New Roman" w:eastAsia="Times New Roman" w:hAnsi="Times New Roman" w:cs="Times New Roman"/>
          <w:bCs/>
          <w:color w:val="000000" w:themeColor="text1"/>
          <w:sz w:val="24"/>
          <w:szCs w:val="24"/>
        </w:rPr>
      </w:pPr>
    </w:p>
    <w:p w14:paraId="2A588414" w14:textId="77777777" w:rsidR="004845BC" w:rsidRPr="00C434C8" w:rsidRDefault="004845BC"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Услуге подршке за самостални живот</w:t>
      </w:r>
    </w:p>
    <w:p w14:paraId="20CFB3A2" w14:textId="7777777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p>
    <w:p w14:paraId="5B2B0273"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Ове услуге су веома важне за процесе деинституционализације, јер са једне стране обезбеђују укључивање особа са инвалидитетом у образовне, радне и друге процесе у заједници, а са друге пружају помоћ и подршку у становању, задовољавању свакодневних потреба и </w:t>
      </w:r>
      <w:r w:rsidR="00E03055" w:rsidRPr="00C434C8">
        <w:rPr>
          <w:rFonts w:ascii="Times New Roman" w:eastAsia="Times New Roman" w:hAnsi="Times New Roman" w:cs="Times New Roman"/>
          <w:bCs/>
          <w:color w:val="000000" w:themeColor="text1"/>
          <w:sz w:val="24"/>
          <w:szCs w:val="24"/>
        </w:rPr>
        <w:t xml:space="preserve">вођењу </w:t>
      </w:r>
      <w:r w:rsidRPr="00C434C8">
        <w:rPr>
          <w:rFonts w:ascii="Times New Roman" w:eastAsia="Times New Roman" w:hAnsi="Times New Roman" w:cs="Times New Roman"/>
          <w:bCs/>
          <w:color w:val="000000" w:themeColor="text1"/>
          <w:sz w:val="24"/>
          <w:szCs w:val="24"/>
        </w:rPr>
        <w:t>што самосталније</w:t>
      </w:r>
      <w:r w:rsidR="001E0557" w:rsidRPr="00C434C8">
        <w:rPr>
          <w:rFonts w:ascii="Times New Roman" w:eastAsia="Times New Roman" w:hAnsi="Times New Roman" w:cs="Times New Roman"/>
          <w:bCs/>
          <w:color w:val="000000" w:themeColor="text1"/>
          <w:sz w:val="24"/>
          <w:szCs w:val="24"/>
        </w:rPr>
        <w:t>г</w:t>
      </w:r>
      <w:r w:rsidRPr="00C434C8">
        <w:rPr>
          <w:rFonts w:ascii="Times New Roman" w:eastAsia="Times New Roman" w:hAnsi="Times New Roman" w:cs="Times New Roman"/>
          <w:bCs/>
          <w:color w:val="000000" w:themeColor="text1"/>
          <w:sz w:val="24"/>
          <w:szCs w:val="24"/>
        </w:rPr>
        <w:t xml:space="preserve"> жив</w:t>
      </w:r>
      <w:r w:rsidR="00E03055" w:rsidRPr="00C434C8">
        <w:rPr>
          <w:rFonts w:ascii="Times New Roman" w:eastAsia="Times New Roman" w:hAnsi="Times New Roman" w:cs="Times New Roman"/>
          <w:bCs/>
          <w:color w:val="000000" w:themeColor="text1"/>
          <w:sz w:val="24"/>
          <w:szCs w:val="24"/>
        </w:rPr>
        <w:t>ота</w:t>
      </w:r>
      <w:r w:rsidRPr="00C434C8">
        <w:rPr>
          <w:rFonts w:ascii="Times New Roman" w:eastAsia="Times New Roman" w:hAnsi="Times New Roman" w:cs="Times New Roman"/>
          <w:bCs/>
          <w:color w:val="000000" w:themeColor="text1"/>
          <w:sz w:val="24"/>
          <w:szCs w:val="24"/>
        </w:rPr>
        <w:t>.</w:t>
      </w:r>
    </w:p>
    <w:p w14:paraId="1C09E340" w14:textId="7777777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p>
    <w:p w14:paraId="425FD030" w14:textId="77777777" w:rsidR="004845BC" w:rsidRPr="00C434C8" w:rsidRDefault="004845BC" w:rsidP="00FA4212">
      <w:pPr>
        <w:spacing w:after="0" w:line="240" w:lineRule="auto"/>
        <w:jc w:val="center"/>
        <w:rPr>
          <w:rFonts w:ascii="Times New Roman" w:hAnsi="Times New Roman" w:cs="Times New Roman"/>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Табела </w:t>
      </w:r>
      <w:r w:rsidR="0029199E" w:rsidRPr="00C434C8">
        <w:rPr>
          <w:rFonts w:ascii="Times New Roman" w:eastAsia="Times New Roman" w:hAnsi="Times New Roman" w:cs="Times New Roman"/>
          <w:bCs/>
          <w:color w:val="000000" w:themeColor="text1"/>
          <w:sz w:val="24"/>
          <w:szCs w:val="24"/>
        </w:rPr>
        <w:t>2</w:t>
      </w:r>
      <w:r w:rsidR="001E0557"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Развијеност услуга подршке за самостални живот</w:t>
      </w:r>
      <w:r w:rsidRPr="00C434C8">
        <w:rPr>
          <w:rFonts w:ascii="Times New Roman" w:eastAsia="Times New Roman" w:hAnsi="Times New Roman" w:cs="Times New Roman"/>
          <w:bCs/>
          <w:color w:val="000000" w:themeColor="text1"/>
          <w:sz w:val="24"/>
          <w:szCs w:val="24"/>
          <w:vertAlign w:val="superscript"/>
        </w:rPr>
        <w:footnoteReference w:id="54"/>
      </w:r>
    </w:p>
    <w:tbl>
      <w:tblPr>
        <w:tblStyle w:val="TableGrid"/>
        <w:tblW w:w="9464" w:type="dxa"/>
        <w:tblLook w:val="0000" w:firstRow="0" w:lastRow="0" w:firstColumn="0" w:lastColumn="0" w:noHBand="0" w:noVBand="0"/>
      </w:tblPr>
      <w:tblGrid>
        <w:gridCol w:w="2245"/>
        <w:gridCol w:w="1350"/>
        <w:gridCol w:w="1170"/>
        <w:gridCol w:w="1260"/>
        <w:gridCol w:w="1029"/>
        <w:gridCol w:w="1276"/>
        <w:gridCol w:w="1134"/>
      </w:tblGrid>
      <w:tr w:rsidR="004845BC" w:rsidRPr="00C434C8" w14:paraId="5AFB6B95" w14:textId="77777777" w:rsidTr="001E0557">
        <w:trPr>
          <w:gridBefore w:val="1"/>
          <w:wBefore w:w="2245" w:type="dxa"/>
          <w:trHeight w:val="70"/>
        </w:trPr>
        <w:tc>
          <w:tcPr>
            <w:tcW w:w="2520" w:type="dxa"/>
            <w:gridSpan w:val="2"/>
            <w:shd w:val="clear" w:color="auto" w:fill="E7E6E6" w:themeFill="background2"/>
          </w:tcPr>
          <w:p w14:paraId="70C29548"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2013</w:t>
            </w:r>
            <w:r w:rsidR="001E0557" w:rsidRPr="00C434C8">
              <w:rPr>
                <w:rFonts w:ascii="Times New Roman" w:eastAsia="Times New Roman" w:hAnsi="Times New Roman" w:cs="Times New Roman"/>
                <w:bCs/>
                <w:color w:val="000000" w:themeColor="text1"/>
                <w:sz w:val="24"/>
                <w:szCs w:val="24"/>
              </w:rPr>
              <w:t>.</w:t>
            </w:r>
          </w:p>
        </w:tc>
        <w:tc>
          <w:tcPr>
            <w:tcW w:w="2289" w:type="dxa"/>
            <w:gridSpan w:val="2"/>
            <w:shd w:val="clear" w:color="auto" w:fill="E7E6E6" w:themeFill="background2"/>
          </w:tcPr>
          <w:p w14:paraId="73E5CECF"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2015</w:t>
            </w:r>
            <w:r w:rsidR="001E0557" w:rsidRPr="00C434C8">
              <w:rPr>
                <w:rFonts w:ascii="Times New Roman" w:eastAsia="Times New Roman" w:hAnsi="Times New Roman" w:cs="Times New Roman"/>
                <w:bCs/>
                <w:color w:val="000000" w:themeColor="text1"/>
                <w:sz w:val="24"/>
                <w:szCs w:val="24"/>
              </w:rPr>
              <w:t>.</w:t>
            </w:r>
          </w:p>
        </w:tc>
        <w:tc>
          <w:tcPr>
            <w:tcW w:w="2410" w:type="dxa"/>
            <w:gridSpan w:val="2"/>
            <w:shd w:val="clear" w:color="auto" w:fill="E7E6E6" w:themeFill="background2"/>
          </w:tcPr>
          <w:p w14:paraId="523BCB84"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2018</w:t>
            </w:r>
            <w:r w:rsidR="001E0557" w:rsidRPr="00C434C8">
              <w:rPr>
                <w:rFonts w:ascii="Times New Roman" w:eastAsia="Times New Roman" w:hAnsi="Times New Roman" w:cs="Times New Roman"/>
                <w:bCs/>
                <w:color w:val="000000" w:themeColor="text1"/>
                <w:sz w:val="24"/>
                <w:szCs w:val="24"/>
              </w:rPr>
              <w:t>.</w:t>
            </w:r>
          </w:p>
        </w:tc>
      </w:tr>
      <w:tr w:rsidR="004845BC" w:rsidRPr="00C434C8" w14:paraId="780871E2" w14:textId="77777777" w:rsidTr="001E0557">
        <w:trPr>
          <w:trHeight w:val="555"/>
        </w:trPr>
        <w:tc>
          <w:tcPr>
            <w:tcW w:w="2245" w:type="dxa"/>
            <w:shd w:val="clear" w:color="auto" w:fill="auto"/>
          </w:tcPr>
          <w:p w14:paraId="7A5B0ACB" w14:textId="77777777" w:rsidR="004845BC" w:rsidRPr="00C434C8" w:rsidRDefault="004845BC" w:rsidP="00FA4212">
            <w:pPr>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Услуге подршке за самостални живот</w:t>
            </w:r>
          </w:p>
        </w:tc>
        <w:tc>
          <w:tcPr>
            <w:tcW w:w="1350" w:type="dxa"/>
          </w:tcPr>
          <w:p w14:paraId="11B9FB85"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Број ЈЛС</w:t>
            </w:r>
          </w:p>
        </w:tc>
        <w:tc>
          <w:tcPr>
            <w:tcW w:w="1170" w:type="dxa"/>
          </w:tcPr>
          <w:p w14:paraId="26F2D4D7"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Удео (%)</w:t>
            </w:r>
          </w:p>
        </w:tc>
        <w:tc>
          <w:tcPr>
            <w:tcW w:w="1260" w:type="dxa"/>
          </w:tcPr>
          <w:p w14:paraId="4CDC066F"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Број ЈЛС</w:t>
            </w:r>
          </w:p>
        </w:tc>
        <w:tc>
          <w:tcPr>
            <w:tcW w:w="1029" w:type="dxa"/>
          </w:tcPr>
          <w:p w14:paraId="2FEFB15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Удео (%)</w:t>
            </w:r>
          </w:p>
        </w:tc>
        <w:tc>
          <w:tcPr>
            <w:tcW w:w="1276" w:type="dxa"/>
          </w:tcPr>
          <w:p w14:paraId="1973D284"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Број ЈЛС</w:t>
            </w:r>
          </w:p>
        </w:tc>
        <w:tc>
          <w:tcPr>
            <w:tcW w:w="1134" w:type="dxa"/>
          </w:tcPr>
          <w:p w14:paraId="0B5FDF5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Удео (%)</w:t>
            </w:r>
          </w:p>
        </w:tc>
      </w:tr>
      <w:tr w:rsidR="004845BC" w:rsidRPr="00C434C8" w14:paraId="5FE26AF0" w14:textId="77777777" w:rsidTr="001E0557">
        <w:tblPrEx>
          <w:tblLook w:val="04A0" w:firstRow="1" w:lastRow="0" w:firstColumn="1" w:lastColumn="0" w:noHBand="0" w:noVBand="1"/>
        </w:tblPrEx>
        <w:tc>
          <w:tcPr>
            <w:tcW w:w="2245" w:type="dxa"/>
          </w:tcPr>
          <w:p w14:paraId="7705E468" w14:textId="77777777" w:rsidR="004845BC" w:rsidRPr="00C434C8" w:rsidRDefault="004845BC" w:rsidP="00FA4212">
            <w:pP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Персонална асистенција</w:t>
            </w:r>
          </w:p>
        </w:tc>
        <w:tc>
          <w:tcPr>
            <w:tcW w:w="1350" w:type="dxa"/>
          </w:tcPr>
          <w:p w14:paraId="38186CFB"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16</w:t>
            </w:r>
          </w:p>
        </w:tc>
        <w:tc>
          <w:tcPr>
            <w:tcW w:w="1170" w:type="dxa"/>
          </w:tcPr>
          <w:p w14:paraId="1C19B520"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11</w:t>
            </w:r>
          </w:p>
        </w:tc>
        <w:tc>
          <w:tcPr>
            <w:tcW w:w="1260" w:type="dxa"/>
          </w:tcPr>
          <w:p w14:paraId="21463B3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17</w:t>
            </w:r>
          </w:p>
        </w:tc>
        <w:tc>
          <w:tcPr>
            <w:tcW w:w="1029" w:type="dxa"/>
          </w:tcPr>
          <w:p w14:paraId="1E5B1F87"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12</w:t>
            </w:r>
          </w:p>
        </w:tc>
        <w:tc>
          <w:tcPr>
            <w:tcW w:w="1276" w:type="dxa"/>
          </w:tcPr>
          <w:p w14:paraId="28D53066"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17</w:t>
            </w:r>
          </w:p>
        </w:tc>
        <w:tc>
          <w:tcPr>
            <w:tcW w:w="1134" w:type="dxa"/>
          </w:tcPr>
          <w:p w14:paraId="15AE6EEE"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12</w:t>
            </w:r>
          </w:p>
        </w:tc>
      </w:tr>
      <w:tr w:rsidR="004845BC" w:rsidRPr="00C434C8" w14:paraId="280BA24C" w14:textId="77777777" w:rsidTr="001E0557">
        <w:tblPrEx>
          <w:tblLook w:val="04A0" w:firstRow="1" w:lastRow="0" w:firstColumn="1" w:lastColumn="0" w:noHBand="0" w:noVBand="1"/>
        </w:tblPrEx>
        <w:tc>
          <w:tcPr>
            <w:tcW w:w="2245" w:type="dxa"/>
          </w:tcPr>
          <w:p w14:paraId="0C2D6829" w14:textId="77777777" w:rsidR="004845BC" w:rsidRPr="00C434C8" w:rsidRDefault="004845BC" w:rsidP="00FA4212">
            <w:pP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Лични пратилац</w:t>
            </w:r>
            <w:r w:rsidRPr="00C434C8">
              <w:rPr>
                <w:rFonts w:ascii="Times New Roman" w:eastAsia="Times New Roman" w:hAnsi="Times New Roman" w:cs="Times New Roman"/>
                <w:bCs/>
                <w:color w:val="000000" w:themeColor="text1"/>
                <w:sz w:val="24"/>
                <w:szCs w:val="24"/>
                <w:vertAlign w:val="superscript"/>
              </w:rPr>
              <w:footnoteReference w:id="55"/>
            </w:r>
          </w:p>
        </w:tc>
        <w:tc>
          <w:tcPr>
            <w:tcW w:w="1350" w:type="dxa"/>
          </w:tcPr>
          <w:p w14:paraId="4501A0BF"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w:t>
            </w:r>
          </w:p>
        </w:tc>
        <w:tc>
          <w:tcPr>
            <w:tcW w:w="1170" w:type="dxa"/>
          </w:tcPr>
          <w:p w14:paraId="6A808D89"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w:t>
            </w:r>
          </w:p>
        </w:tc>
        <w:tc>
          <w:tcPr>
            <w:tcW w:w="1260" w:type="dxa"/>
          </w:tcPr>
          <w:p w14:paraId="60C2ABEA"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30</w:t>
            </w:r>
          </w:p>
        </w:tc>
        <w:tc>
          <w:tcPr>
            <w:tcW w:w="1029" w:type="dxa"/>
          </w:tcPr>
          <w:p w14:paraId="274A2679"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21</w:t>
            </w:r>
          </w:p>
        </w:tc>
        <w:tc>
          <w:tcPr>
            <w:tcW w:w="1276" w:type="dxa"/>
          </w:tcPr>
          <w:p w14:paraId="62B2AA19"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76</w:t>
            </w:r>
          </w:p>
        </w:tc>
        <w:tc>
          <w:tcPr>
            <w:tcW w:w="1134" w:type="dxa"/>
          </w:tcPr>
          <w:p w14:paraId="7B347F7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52</w:t>
            </w:r>
          </w:p>
        </w:tc>
      </w:tr>
      <w:tr w:rsidR="004845BC" w:rsidRPr="00C434C8" w14:paraId="098CD347" w14:textId="77777777" w:rsidTr="001E0557">
        <w:tblPrEx>
          <w:tblLook w:val="04A0" w:firstRow="1" w:lastRow="0" w:firstColumn="1" w:lastColumn="0" w:noHBand="0" w:noVBand="1"/>
        </w:tblPrEx>
        <w:tc>
          <w:tcPr>
            <w:tcW w:w="2245" w:type="dxa"/>
          </w:tcPr>
          <w:p w14:paraId="615E06F6" w14:textId="77777777" w:rsidR="004845BC" w:rsidRPr="00C434C8" w:rsidRDefault="004845BC" w:rsidP="00FA4212">
            <w:pP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Становање уз подршку за младе</w:t>
            </w:r>
          </w:p>
        </w:tc>
        <w:tc>
          <w:tcPr>
            <w:tcW w:w="1350" w:type="dxa"/>
          </w:tcPr>
          <w:p w14:paraId="6F3E04E6"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15</w:t>
            </w:r>
          </w:p>
        </w:tc>
        <w:tc>
          <w:tcPr>
            <w:tcW w:w="1170" w:type="dxa"/>
          </w:tcPr>
          <w:p w14:paraId="394EDD39"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10</w:t>
            </w:r>
          </w:p>
        </w:tc>
        <w:tc>
          <w:tcPr>
            <w:tcW w:w="1260" w:type="dxa"/>
          </w:tcPr>
          <w:p w14:paraId="21899C51"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18</w:t>
            </w:r>
          </w:p>
        </w:tc>
        <w:tc>
          <w:tcPr>
            <w:tcW w:w="1029" w:type="dxa"/>
          </w:tcPr>
          <w:p w14:paraId="373E8347"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12</w:t>
            </w:r>
          </w:p>
        </w:tc>
        <w:tc>
          <w:tcPr>
            <w:tcW w:w="1276" w:type="dxa"/>
          </w:tcPr>
          <w:p w14:paraId="743F08F1"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14</w:t>
            </w:r>
          </w:p>
        </w:tc>
        <w:tc>
          <w:tcPr>
            <w:tcW w:w="1134" w:type="dxa"/>
          </w:tcPr>
          <w:p w14:paraId="3146F0B3"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10</w:t>
            </w:r>
          </w:p>
        </w:tc>
      </w:tr>
      <w:tr w:rsidR="004845BC" w:rsidRPr="00C434C8" w14:paraId="0F1E58D4" w14:textId="77777777" w:rsidTr="001E0557">
        <w:tblPrEx>
          <w:tblLook w:val="04A0" w:firstRow="1" w:lastRow="0" w:firstColumn="1" w:lastColumn="0" w:noHBand="0" w:noVBand="1"/>
        </w:tblPrEx>
        <w:tc>
          <w:tcPr>
            <w:tcW w:w="2245" w:type="dxa"/>
          </w:tcPr>
          <w:p w14:paraId="7A9212DF" w14:textId="77777777" w:rsidR="004845BC" w:rsidRPr="00C434C8" w:rsidRDefault="004845BC" w:rsidP="00FA4212">
            <w:pP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Становање уз подршку за ОСИ</w:t>
            </w:r>
          </w:p>
        </w:tc>
        <w:tc>
          <w:tcPr>
            <w:tcW w:w="1350" w:type="dxa"/>
          </w:tcPr>
          <w:p w14:paraId="50EAEB2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5</w:t>
            </w:r>
          </w:p>
        </w:tc>
        <w:tc>
          <w:tcPr>
            <w:tcW w:w="1170" w:type="dxa"/>
          </w:tcPr>
          <w:p w14:paraId="5F4CE20E"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3</w:t>
            </w:r>
          </w:p>
        </w:tc>
        <w:tc>
          <w:tcPr>
            <w:tcW w:w="1260" w:type="dxa"/>
          </w:tcPr>
          <w:p w14:paraId="23892295"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13</w:t>
            </w:r>
          </w:p>
        </w:tc>
        <w:tc>
          <w:tcPr>
            <w:tcW w:w="1029" w:type="dxa"/>
          </w:tcPr>
          <w:p w14:paraId="5F006C65"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9</w:t>
            </w:r>
          </w:p>
        </w:tc>
        <w:tc>
          <w:tcPr>
            <w:tcW w:w="1276" w:type="dxa"/>
          </w:tcPr>
          <w:p w14:paraId="2E4B365C"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6</w:t>
            </w:r>
          </w:p>
        </w:tc>
        <w:tc>
          <w:tcPr>
            <w:tcW w:w="1134" w:type="dxa"/>
          </w:tcPr>
          <w:p w14:paraId="16712ED5" w14:textId="77777777" w:rsidR="004845BC" w:rsidRPr="00C434C8" w:rsidRDefault="004845BC" w:rsidP="00FA4212">
            <w:pPr>
              <w:jc w:val="center"/>
              <w:rPr>
                <w:rFonts w:ascii="Times New Roman" w:eastAsia="Times New Roman" w:hAnsi="Times New Roman" w:cs="Times New Roman"/>
                <w:bCs/>
                <w:color w:val="000000" w:themeColor="text1"/>
                <w:sz w:val="24"/>
                <w:szCs w:val="24"/>
              </w:rPr>
            </w:pPr>
            <w:r w:rsidRPr="00C434C8">
              <w:rPr>
                <w:rFonts w:ascii="Times New Roman" w:hAnsi="Times New Roman" w:cs="Times New Roman"/>
                <w:color w:val="000000" w:themeColor="text1"/>
                <w:sz w:val="24"/>
                <w:szCs w:val="24"/>
              </w:rPr>
              <w:t>5</w:t>
            </w:r>
          </w:p>
        </w:tc>
      </w:tr>
    </w:tbl>
    <w:p w14:paraId="1A428061" w14:textId="7777777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p>
    <w:p w14:paraId="0443C808" w14:textId="39ED6E23"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Лични пратилац</w:t>
      </w:r>
      <w:r w:rsidR="006C3973" w:rsidRPr="00C434C8">
        <w:rPr>
          <w:rFonts w:ascii="Times New Roman" w:eastAsia="Times New Roman" w:hAnsi="Times New Roman" w:cs="Times New Roman"/>
          <w:bCs/>
          <w:color w:val="000000" w:themeColor="text1"/>
          <w:sz w:val="24"/>
          <w:szCs w:val="24"/>
        </w:rPr>
        <w:t xml:space="preserve"> детета</w:t>
      </w:r>
      <w:r w:rsidRPr="00C434C8">
        <w:rPr>
          <w:rFonts w:ascii="Times New Roman" w:eastAsia="Times New Roman" w:hAnsi="Times New Roman" w:cs="Times New Roman"/>
          <w:bCs/>
          <w:color w:val="000000" w:themeColor="text1"/>
          <w:sz w:val="24"/>
          <w:szCs w:val="24"/>
        </w:rPr>
        <w:t xml:space="preserve"> је услуга</w:t>
      </w:r>
      <w:r w:rsidR="006C3973" w:rsidRPr="00C434C8">
        <w:rPr>
          <w:rFonts w:ascii="Times New Roman" w:eastAsia="Times New Roman" w:hAnsi="Times New Roman" w:cs="Times New Roman"/>
          <w:bCs/>
          <w:color w:val="000000" w:themeColor="text1"/>
          <w:sz w:val="24"/>
          <w:szCs w:val="24"/>
        </w:rPr>
        <w:t xml:space="preserve"> социјалне заштите</w:t>
      </w:r>
      <w:r w:rsidRPr="00C434C8">
        <w:rPr>
          <w:rFonts w:ascii="Times New Roman" w:eastAsia="Times New Roman" w:hAnsi="Times New Roman" w:cs="Times New Roman"/>
          <w:bCs/>
          <w:color w:val="000000" w:themeColor="text1"/>
          <w:sz w:val="24"/>
          <w:szCs w:val="24"/>
        </w:rPr>
        <w:t xml:space="preserve"> која се у последњих пет година највише развијала. До 2013. године није била препозната</w:t>
      </w:r>
      <w:r w:rsidR="00E03055"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да би се пет година касније обезбеђивала у 76 локалних самоуправа. Међутим, као и друге, није подједнако доступна и развијена у свим деловима </w:t>
      </w:r>
      <w:r w:rsidR="00EA269B">
        <w:rPr>
          <w:rFonts w:ascii="Times New Roman" w:eastAsia="Times New Roman" w:hAnsi="Times New Roman" w:cs="Times New Roman"/>
          <w:bCs/>
          <w:color w:val="000000" w:themeColor="text1"/>
          <w:sz w:val="24"/>
          <w:szCs w:val="24"/>
        </w:rPr>
        <w:t xml:space="preserve">Републике </w:t>
      </w:r>
      <w:r w:rsidRPr="00C434C8">
        <w:rPr>
          <w:rFonts w:ascii="Times New Roman" w:eastAsia="Times New Roman" w:hAnsi="Times New Roman" w:cs="Times New Roman"/>
          <w:bCs/>
          <w:color w:val="000000" w:themeColor="text1"/>
          <w:sz w:val="24"/>
          <w:szCs w:val="24"/>
        </w:rPr>
        <w:t>Срби</w:t>
      </w:r>
      <w:r w:rsidR="00985A18" w:rsidRPr="00C434C8">
        <w:rPr>
          <w:rFonts w:ascii="Times New Roman" w:eastAsia="Times New Roman" w:hAnsi="Times New Roman" w:cs="Times New Roman"/>
          <w:bCs/>
          <w:color w:val="000000" w:themeColor="text1"/>
          <w:sz w:val="24"/>
          <w:szCs w:val="24"/>
        </w:rPr>
        <w:t>је. У Источн</w:t>
      </w:r>
      <w:r w:rsidR="00EA269B">
        <w:rPr>
          <w:rFonts w:ascii="Times New Roman" w:eastAsia="Times New Roman" w:hAnsi="Times New Roman" w:cs="Times New Roman"/>
          <w:bCs/>
          <w:color w:val="000000" w:themeColor="text1"/>
          <w:sz w:val="24"/>
          <w:szCs w:val="24"/>
        </w:rPr>
        <w:t>ом делу</w:t>
      </w:r>
      <w:r w:rsidR="00985A18" w:rsidRPr="00C434C8">
        <w:rPr>
          <w:rFonts w:ascii="Times New Roman" w:eastAsia="Times New Roman" w:hAnsi="Times New Roman" w:cs="Times New Roman"/>
          <w:bCs/>
          <w:color w:val="000000" w:themeColor="text1"/>
          <w:sz w:val="24"/>
          <w:szCs w:val="24"/>
        </w:rPr>
        <w:t xml:space="preserve"> </w:t>
      </w:r>
      <w:r w:rsidR="00EA269B">
        <w:rPr>
          <w:rFonts w:ascii="Times New Roman" w:eastAsia="Times New Roman" w:hAnsi="Times New Roman" w:cs="Times New Roman"/>
          <w:bCs/>
          <w:color w:val="000000" w:themeColor="text1"/>
          <w:sz w:val="24"/>
          <w:szCs w:val="24"/>
        </w:rPr>
        <w:t xml:space="preserve">Републике </w:t>
      </w:r>
      <w:r w:rsidR="00985A18" w:rsidRPr="00C434C8">
        <w:rPr>
          <w:rFonts w:ascii="Times New Roman" w:eastAsia="Times New Roman" w:hAnsi="Times New Roman" w:cs="Times New Roman"/>
          <w:bCs/>
          <w:color w:val="000000" w:themeColor="text1"/>
          <w:sz w:val="24"/>
          <w:szCs w:val="24"/>
        </w:rPr>
        <w:t>Србиј</w:t>
      </w:r>
      <w:r w:rsidR="00EA269B">
        <w:rPr>
          <w:rFonts w:ascii="Times New Roman" w:eastAsia="Times New Roman" w:hAnsi="Times New Roman" w:cs="Times New Roman"/>
          <w:bCs/>
          <w:color w:val="000000" w:themeColor="text1"/>
          <w:sz w:val="24"/>
          <w:szCs w:val="24"/>
        </w:rPr>
        <w:t>е</w:t>
      </w:r>
      <w:r w:rsidR="00985A18" w:rsidRPr="00C434C8">
        <w:rPr>
          <w:rFonts w:ascii="Times New Roman" w:eastAsia="Times New Roman" w:hAnsi="Times New Roman" w:cs="Times New Roman"/>
          <w:bCs/>
          <w:color w:val="000000" w:themeColor="text1"/>
          <w:sz w:val="24"/>
          <w:szCs w:val="24"/>
        </w:rPr>
        <w:t xml:space="preserve"> практично </w:t>
      </w:r>
      <w:r w:rsidRPr="00C434C8">
        <w:rPr>
          <w:rFonts w:ascii="Times New Roman" w:eastAsia="Times New Roman" w:hAnsi="Times New Roman" w:cs="Times New Roman"/>
          <w:bCs/>
          <w:color w:val="000000" w:themeColor="text1"/>
          <w:sz w:val="24"/>
          <w:szCs w:val="24"/>
        </w:rPr>
        <w:t xml:space="preserve">не постоји, са изузетком Бора и Бољевца, као и у мањим општинама у западном делу земље (Љиг, Мали Зворник, Мионица, Љубовија и др.). У 18 </w:t>
      </w:r>
      <w:r w:rsidR="006C3973" w:rsidRPr="00C434C8">
        <w:rPr>
          <w:rFonts w:ascii="Times New Roman" w:eastAsia="Times New Roman" w:hAnsi="Times New Roman" w:cs="Times New Roman"/>
          <w:bCs/>
          <w:color w:val="000000" w:themeColor="text1"/>
          <w:sz w:val="24"/>
          <w:szCs w:val="24"/>
        </w:rPr>
        <w:t xml:space="preserve">јединица </w:t>
      </w:r>
      <w:r w:rsidRPr="00C434C8">
        <w:rPr>
          <w:rFonts w:ascii="Times New Roman" w:eastAsia="Times New Roman" w:hAnsi="Times New Roman" w:cs="Times New Roman"/>
          <w:bCs/>
          <w:color w:val="000000" w:themeColor="text1"/>
          <w:sz w:val="24"/>
          <w:szCs w:val="24"/>
        </w:rPr>
        <w:t xml:space="preserve">локалних самоуправа  доступна је током 12 месеци, у 43 од </w:t>
      </w:r>
      <w:r w:rsidR="00EA269B">
        <w:rPr>
          <w:rFonts w:ascii="Times New Roman" w:eastAsia="Times New Roman" w:hAnsi="Times New Roman" w:cs="Times New Roman"/>
          <w:bCs/>
          <w:color w:val="000000" w:themeColor="text1"/>
          <w:sz w:val="24"/>
          <w:szCs w:val="24"/>
        </w:rPr>
        <w:t>шест</w:t>
      </w:r>
      <w:r w:rsidRPr="00C434C8">
        <w:rPr>
          <w:rFonts w:ascii="Times New Roman" w:eastAsia="Times New Roman" w:hAnsi="Times New Roman" w:cs="Times New Roman"/>
          <w:bCs/>
          <w:color w:val="000000" w:themeColor="text1"/>
          <w:sz w:val="24"/>
          <w:szCs w:val="24"/>
        </w:rPr>
        <w:t xml:space="preserve"> до 11</w:t>
      </w:r>
      <w:r w:rsidR="006C3973" w:rsidRPr="00C434C8">
        <w:rPr>
          <w:rFonts w:ascii="Times New Roman" w:eastAsia="Times New Roman" w:hAnsi="Times New Roman" w:cs="Times New Roman"/>
          <w:bCs/>
          <w:color w:val="000000" w:themeColor="text1"/>
          <w:sz w:val="24"/>
          <w:szCs w:val="24"/>
        </w:rPr>
        <w:t xml:space="preserve"> месеци</w:t>
      </w:r>
      <w:r w:rsidRPr="00C434C8">
        <w:rPr>
          <w:rFonts w:ascii="Times New Roman" w:eastAsia="Times New Roman" w:hAnsi="Times New Roman" w:cs="Times New Roman"/>
          <w:bCs/>
          <w:color w:val="000000" w:themeColor="text1"/>
          <w:sz w:val="24"/>
          <w:szCs w:val="24"/>
        </w:rPr>
        <w:t xml:space="preserve">, а у 15 мање од </w:t>
      </w:r>
      <w:r w:rsidR="00EA269B">
        <w:rPr>
          <w:rFonts w:ascii="Times New Roman" w:eastAsia="Times New Roman" w:hAnsi="Times New Roman" w:cs="Times New Roman"/>
          <w:bCs/>
          <w:color w:val="000000" w:themeColor="text1"/>
          <w:sz w:val="24"/>
          <w:szCs w:val="24"/>
        </w:rPr>
        <w:t>шест</w:t>
      </w:r>
      <w:r w:rsidRPr="00C434C8">
        <w:rPr>
          <w:rFonts w:ascii="Times New Roman" w:eastAsia="Times New Roman" w:hAnsi="Times New Roman" w:cs="Times New Roman"/>
          <w:bCs/>
          <w:color w:val="000000" w:themeColor="text1"/>
          <w:sz w:val="24"/>
          <w:szCs w:val="24"/>
        </w:rPr>
        <w:t xml:space="preserve"> месеци. Корисници услуге углавном су с урбаног подручја (84%), при чему Београд и Нови Сад учествују у укупном броју са 37%</w:t>
      </w:r>
      <w:r w:rsidRPr="00C434C8">
        <w:rPr>
          <w:rFonts w:ascii="Times New Roman" w:eastAsia="Times New Roman" w:hAnsi="Times New Roman" w:cs="Times New Roman"/>
          <w:bCs/>
          <w:color w:val="000000" w:themeColor="text1"/>
          <w:sz w:val="24"/>
          <w:szCs w:val="24"/>
          <w:vertAlign w:val="superscript"/>
        </w:rPr>
        <w:footnoteReference w:id="56"/>
      </w:r>
      <w:r w:rsidRPr="00C434C8">
        <w:rPr>
          <w:rFonts w:ascii="Times New Roman" w:eastAsia="Times New Roman" w:hAnsi="Times New Roman" w:cs="Times New Roman"/>
          <w:bCs/>
          <w:color w:val="000000" w:themeColor="text1"/>
          <w:sz w:val="24"/>
          <w:szCs w:val="24"/>
        </w:rPr>
        <w:t>. У 2015.</w:t>
      </w:r>
      <w:r w:rsidR="00985A18"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ову услугу користило </w:t>
      </w:r>
      <w:r w:rsidR="00985A18" w:rsidRPr="00C434C8">
        <w:rPr>
          <w:rFonts w:ascii="Times New Roman" w:eastAsia="Times New Roman" w:hAnsi="Times New Roman" w:cs="Times New Roman"/>
          <w:bCs/>
          <w:color w:val="000000" w:themeColor="text1"/>
          <w:sz w:val="24"/>
          <w:szCs w:val="24"/>
        </w:rPr>
        <w:t xml:space="preserve">је </w:t>
      </w:r>
      <w:r w:rsidRPr="00C434C8">
        <w:rPr>
          <w:rFonts w:ascii="Times New Roman" w:eastAsia="Times New Roman" w:hAnsi="Times New Roman" w:cs="Times New Roman"/>
          <w:bCs/>
          <w:color w:val="000000" w:themeColor="text1"/>
          <w:sz w:val="24"/>
          <w:szCs w:val="24"/>
        </w:rPr>
        <w:t>709, а у 2018.</w:t>
      </w:r>
      <w:r w:rsidR="00985A18"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1762 деце, што представља повећање за 248%.</w:t>
      </w:r>
    </w:p>
    <w:p w14:paraId="375D96A0"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Распрострањеност услуге персоналне асистенције се практично не мења од 2013. године, развијена је у око 12% локалних самоуправа, са незнатним повећањем обухвата корисник</w:t>
      </w:r>
      <w:r w:rsidR="00153AEB" w:rsidRPr="00C434C8">
        <w:rPr>
          <w:rFonts w:ascii="Times New Roman" w:eastAsia="Times New Roman" w:hAnsi="Times New Roman" w:cs="Times New Roman"/>
          <w:bCs/>
          <w:color w:val="000000" w:themeColor="text1"/>
          <w:sz w:val="24"/>
          <w:szCs w:val="24"/>
        </w:rPr>
        <w:t>е</w:t>
      </w:r>
      <w:r w:rsidRPr="00C434C8">
        <w:rPr>
          <w:rFonts w:ascii="Times New Roman" w:eastAsia="Times New Roman" w:hAnsi="Times New Roman" w:cs="Times New Roman"/>
          <w:bCs/>
          <w:color w:val="000000" w:themeColor="text1"/>
          <w:sz w:val="24"/>
          <w:szCs w:val="24"/>
        </w:rPr>
        <w:t>, од 196 у 2012</w:t>
      </w:r>
      <w:r w:rsidR="00153AEB" w:rsidRPr="00C434C8">
        <w:rPr>
          <w:rFonts w:ascii="Times New Roman" w:eastAsia="Times New Roman" w:hAnsi="Times New Roman" w:cs="Times New Roman"/>
          <w:bCs/>
          <w:color w:val="000000" w:themeColor="text1"/>
          <w:sz w:val="24"/>
          <w:szCs w:val="24"/>
        </w:rPr>
        <w:t>. години</w:t>
      </w:r>
      <w:r w:rsidRPr="00C434C8">
        <w:rPr>
          <w:rFonts w:ascii="Times New Roman" w:eastAsia="Times New Roman" w:hAnsi="Times New Roman" w:cs="Times New Roman"/>
          <w:bCs/>
          <w:color w:val="000000" w:themeColor="text1"/>
          <w:sz w:val="24"/>
          <w:szCs w:val="24"/>
        </w:rPr>
        <w:t xml:space="preserve"> до 223 у 2018. години.</w:t>
      </w:r>
    </w:p>
    <w:p w14:paraId="1C68490D" w14:textId="302274D6" w:rsidR="004845BC" w:rsidRPr="00C434C8" w:rsidRDefault="006C3973"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Услуга социјалне заштите с</w:t>
      </w:r>
      <w:r w:rsidR="004845BC" w:rsidRPr="00C434C8">
        <w:rPr>
          <w:rFonts w:ascii="Times New Roman" w:eastAsia="Times New Roman" w:hAnsi="Times New Roman" w:cs="Times New Roman"/>
          <w:bCs/>
          <w:color w:val="000000" w:themeColor="text1"/>
          <w:sz w:val="24"/>
          <w:szCs w:val="24"/>
        </w:rPr>
        <w:t xml:space="preserve">тановање уз подршку за особе са инвалидитетом скоро и да не постоји. У 2015. години број </w:t>
      </w:r>
      <w:r w:rsidR="00EA269B">
        <w:rPr>
          <w:rFonts w:ascii="Times New Roman" w:eastAsia="Times New Roman" w:hAnsi="Times New Roman" w:cs="Times New Roman"/>
          <w:bCs/>
          <w:color w:val="000000" w:themeColor="text1"/>
          <w:sz w:val="24"/>
          <w:szCs w:val="24"/>
        </w:rPr>
        <w:t>јединица локалне самоуправе</w:t>
      </w:r>
      <w:r w:rsidR="004845BC" w:rsidRPr="00C434C8">
        <w:rPr>
          <w:rFonts w:ascii="Times New Roman" w:eastAsia="Times New Roman" w:hAnsi="Times New Roman" w:cs="Times New Roman"/>
          <w:bCs/>
          <w:color w:val="000000" w:themeColor="text1"/>
          <w:sz w:val="24"/>
          <w:szCs w:val="24"/>
        </w:rPr>
        <w:t xml:space="preserve"> које</w:t>
      </w:r>
      <w:r w:rsidR="00C203AA" w:rsidRPr="00C434C8">
        <w:rPr>
          <w:rFonts w:ascii="Times New Roman" w:eastAsia="Times New Roman" w:hAnsi="Times New Roman" w:cs="Times New Roman"/>
          <w:bCs/>
          <w:color w:val="000000" w:themeColor="text1"/>
          <w:sz w:val="24"/>
          <w:szCs w:val="24"/>
        </w:rPr>
        <w:t xml:space="preserve"> </w:t>
      </w:r>
      <w:r w:rsidR="004845BC" w:rsidRPr="00C434C8">
        <w:rPr>
          <w:rFonts w:ascii="Times New Roman" w:eastAsia="Times New Roman" w:hAnsi="Times New Roman" w:cs="Times New Roman"/>
          <w:bCs/>
          <w:color w:val="000000" w:themeColor="text1"/>
          <w:sz w:val="24"/>
          <w:szCs w:val="24"/>
        </w:rPr>
        <w:t xml:space="preserve">пружају </w:t>
      </w:r>
      <w:r w:rsidR="00EA269B">
        <w:rPr>
          <w:rFonts w:ascii="Times New Roman" w:eastAsia="Times New Roman" w:hAnsi="Times New Roman" w:cs="Times New Roman"/>
          <w:bCs/>
          <w:color w:val="000000" w:themeColor="text1"/>
          <w:sz w:val="24"/>
          <w:szCs w:val="24"/>
        </w:rPr>
        <w:t xml:space="preserve">наведену услугу </w:t>
      </w:r>
      <w:r w:rsidR="004845BC" w:rsidRPr="00C434C8">
        <w:rPr>
          <w:rFonts w:ascii="Times New Roman" w:eastAsia="Times New Roman" w:hAnsi="Times New Roman" w:cs="Times New Roman"/>
          <w:bCs/>
          <w:color w:val="000000" w:themeColor="text1"/>
          <w:sz w:val="24"/>
          <w:szCs w:val="24"/>
        </w:rPr>
        <w:t>повећао се са 5 на 13, пре свега као директан резултат пројекта</w:t>
      </w:r>
      <w:r w:rsidR="00781DB2" w:rsidRPr="00C434C8">
        <w:rPr>
          <w:rFonts w:ascii="Times New Roman" w:eastAsia="Times New Roman" w:hAnsi="Times New Roman" w:cs="Times New Roman"/>
          <w:bCs/>
          <w:color w:val="000000" w:themeColor="text1"/>
          <w:sz w:val="24"/>
          <w:szCs w:val="24"/>
        </w:rPr>
        <w:t xml:space="preserve"> „Отворени загрљај</w:t>
      </w:r>
      <w:r w:rsidR="00EA269B">
        <w:rPr>
          <w:rFonts w:ascii="Times New Roman" w:hAnsi="Times New Roman" w:cs="Times New Roman"/>
          <w:bCs/>
          <w:iCs/>
          <w:sz w:val="24"/>
          <w:szCs w:val="24"/>
          <w:lang w:val="ru-RU"/>
        </w:rPr>
        <w:t>”</w:t>
      </w:r>
      <w:r w:rsidR="00781DB2" w:rsidRPr="00C434C8">
        <w:rPr>
          <w:rFonts w:ascii="Times New Roman" w:eastAsia="Times New Roman" w:hAnsi="Times New Roman" w:cs="Times New Roman"/>
          <w:bCs/>
          <w:color w:val="000000" w:themeColor="text1"/>
          <w:sz w:val="24"/>
          <w:szCs w:val="24"/>
        </w:rPr>
        <w:t xml:space="preserve">. Са његовим </w:t>
      </w:r>
      <w:r w:rsidR="00C203AA" w:rsidRPr="00C434C8">
        <w:rPr>
          <w:rFonts w:ascii="Times New Roman" w:eastAsia="Times New Roman" w:hAnsi="Times New Roman" w:cs="Times New Roman"/>
          <w:bCs/>
          <w:color w:val="000000" w:themeColor="text1"/>
          <w:sz w:val="24"/>
          <w:szCs w:val="24"/>
        </w:rPr>
        <w:t>окончањем, које није праћено</w:t>
      </w:r>
      <w:r w:rsidR="004845BC" w:rsidRPr="00C434C8">
        <w:rPr>
          <w:rFonts w:ascii="Times New Roman" w:eastAsia="Times New Roman" w:hAnsi="Times New Roman" w:cs="Times New Roman"/>
          <w:bCs/>
          <w:color w:val="000000" w:themeColor="text1"/>
          <w:sz w:val="24"/>
          <w:szCs w:val="24"/>
        </w:rPr>
        <w:t xml:space="preserve"> обезбеђивањем финансијских средстава било из републичког или буџета </w:t>
      </w:r>
      <w:r w:rsidR="00EA269B">
        <w:rPr>
          <w:rFonts w:ascii="Times New Roman" w:eastAsia="Times New Roman" w:hAnsi="Times New Roman" w:cs="Times New Roman"/>
          <w:bCs/>
          <w:color w:val="000000" w:themeColor="text1"/>
          <w:sz w:val="24"/>
          <w:szCs w:val="24"/>
        </w:rPr>
        <w:t>јединица локалне самоуправе</w:t>
      </w:r>
      <w:r w:rsidR="004845BC" w:rsidRPr="00C434C8">
        <w:rPr>
          <w:rFonts w:ascii="Times New Roman" w:eastAsia="Times New Roman" w:hAnsi="Times New Roman" w:cs="Times New Roman"/>
          <w:bCs/>
          <w:color w:val="000000" w:themeColor="text1"/>
          <w:sz w:val="24"/>
          <w:szCs w:val="24"/>
        </w:rPr>
        <w:t xml:space="preserve">,  распрострањеност ове услуге се у 2018. </w:t>
      </w:r>
      <w:r w:rsidR="00781DB2" w:rsidRPr="00C434C8">
        <w:rPr>
          <w:rFonts w:ascii="Times New Roman" w:eastAsia="Times New Roman" w:hAnsi="Times New Roman" w:cs="Times New Roman"/>
          <w:bCs/>
          <w:color w:val="000000" w:themeColor="text1"/>
          <w:sz w:val="24"/>
          <w:szCs w:val="24"/>
        </w:rPr>
        <w:t xml:space="preserve">години </w:t>
      </w:r>
      <w:r w:rsidR="004845BC" w:rsidRPr="00C434C8">
        <w:rPr>
          <w:rFonts w:ascii="Times New Roman" w:eastAsia="Times New Roman" w:hAnsi="Times New Roman" w:cs="Times New Roman"/>
          <w:bCs/>
          <w:color w:val="000000" w:themeColor="text1"/>
          <w:sz w:val="24"/>
          <w:szCs w:val="24"/>
        </w:rPr>
        <w:t>практично преполовила</w:t>
      </w:r>
      <w:r w:rsidR="004845BC" w:rsidRPr="00C434C8">
        <w:rPr>
          <w:rFonts w:ascii="Times New Roman" w:eastAsia="Times New Roman" w:hAnsi="Times New Roman" w:cs="Times New Roman"/>
          <w:bCs/>
          <w:color w:val="000000" w:themeColor="text1"/>
          <w:sz w:val="24"/>
          <w:szCs w:val="24"/>
          <w:vertAlign w:val="superscript"/>
        </w:rPr>
        <w:footnoteReference w:id="57"/>
      </w:r>
      <w:r w:rsidR="004845BC" w:rsidRPr="00C434C8">
        <w:rPr>
          <w:rFonts w:ascii="Times New Roman" w:eastAsia="Times New Roman" w:hAnsi="Times New Roman" w:cs="Times New Roman"/>
          <w:bCs/>
          <w:color w:val="000000" w:themeColor="text1"/>
          <w:sz w:val="24"/>
          <w:szCs w:val="24"/>
        </w:rPr>
        <w:t xml:space="preserve">. Последица тога је да се већина корисника вратила у </w:t>
      </w:r>
      <w:r w:rsidR="00D65C91" w:rsidRPr="00C434C8">
        <w:rPr>
          <w:rFonts w:ascii="Times New Roman" w:eastAsia="Times New Roman" w:hAnsi="Times New Roman" w:cs="Times New Roman"/>
          <w:bCs/>
          <w:color w:val="000000" w:themeColor="text1"/>
          <w:sz w:val="24"/>
          <w:szCs w:val="24"/>
        </w:rPr>
        <w:t>установе</w:t>
      </w:r>
      <w:r w:rsidR="004845BC" w:rsidRPr="00C434C8">
        <w:rPr>
          <w:rFonts w:ascii="Times New Roman" w:eastAsia="Times New Roman" w:hAnsi="Times New Roman" w:cs="Times New Roman"/>
          <w:bCs/>
          <w:color w:val="000000" w:themeColor="text1"/>
          <w:sz w:val="24"/>
          <w:szCs w:val="24"/>
        </w:rPr>
        <w:t>. У Београду су 24 особе користиле услугу становања уз подршку од 2004.</w:t>
      </w:r>
      <w:r w:rsidR="002E58B2" w:rsidRPr="00C434C8">
        <w:rPr>
          <w:rFonts w:ascii="Times New Roman" w:eastAsia="Times New Roman" w:hAnsi="Times New Roman" w:cs="Times New Roman"/>
          <w:bCs/>
          <w:color w:val="000000" w:themeColor="text1"/>
          <w:sz w:val="24"/>
          <w:szCs w:val="24"/>
          <w:lang w:val="sr-Latn-RS"/>
        </w:rPr>
        <w:t xml:space="preserve"> </w:t>
      </w:r>
      <w:r w:rsidR="004845BC" w:rsidRPr="00C434C8">
        <w:rPr>
          <w:rFonts w:ascii="Times New Roman" w:eastAsia="Times New Roman" w:hAnsi="Times New Roman" w:cs="Times New Roman"/>
          <w:bCs/>
          <w:color w:val="000000" w:themeColor="text1"/>
          <w:sz w:val="24"/>
          <w:szCs w:val="24"/>
        </w:rPr>
        <w:t>године, да би након 14 година (2018.</w:t>
      </w:r>
      <w:r w:rsidR="002E58B2" w:rsidRPr="00C434C8">
        <w:rPr>
          <w:rFonts w:ascii="Times New Roman" w:eastAsia="Times New Roman" w:hAnsi="Times New Roman" w:cs="Times New Roman"/>
          <w:bCs/>
          <w:color w:val="000000" w:themeColor="text1"/>
          <w:sz w:val="24"/>
          <w:szCs w:val="24"/>
          <w:lang w:val="sr-Latn-RS"/>
        </w:rPr>
        <w:t xml:space="preserve"> </w:t>
      </w:r>
      <w:r w:rsidR="004845BC" w:rsidRPr="00C434C8">
        <w:rPr>
          <w:rFonts w:ascii="Times New Roman" w:eastAsia="Times New Roman" w:hAnsi="Times New Roman" w:cs="Times New Roman"/>
          <w:bCs/>
          <w:color w:val="000000" w:themeColor="text1"/>
          <w:sz w:val="24"/>
          <w:szCs w:val="24"/>
        </w:rPr>
        <w:t xml:space="preserve">године) услуга престала да се финансира, а скоро половина од тог броја била </w:t>
      </w:r>
      <w:r w:rsidR="00781DB2" w:rsidRPr="00C434C8">
        <w:rPr>
          <w:rFonts w:ascii="Times New Roman" w:eastAsia="Times New Roman" w:hAnsi="Times New Roman" w:cs="Times New Roman"/>
          <w:bCs/>
          <w:color w:val="000000" w:themeColor="text1"/>
          <w:sz w:val="24"/>
          <w:szCs w:val="24"/>
        </w:rPr>
        <w:t xml:space="preserve">је </w:t>
      </w:r>
      <w:r w:rsidR="004845BC" w:rsidRPr="00C434C8">
        <w:rPr>
          <w:rFonts w:ascii="Times New Roman" w:eastAsia="Times New Roman" w:hAnsi="Times New Roman" w:cs="Times New Roman"/>
          <w:bCs/>
          <w:color w:val="000000" w:themeColor="text1"/>
          <w:sz w:val="24"/>
          <w:szCs w:val="24"/>
        </w:rPr>
        <w:t>приморана да се поново врати у институциј</w:t>
      </w:r>
      <w:r w:rsidR="00781DB2" w:rsidRPr="00C434C8">
        <w:rPr>
          <w:rFonts w:ascii="Times New Roman" w:eastAsia="Times New Roman" w:hAnsi="Times New Roman" w:cs="Times New Roman"/>
          <w:bCs/>
          <w:color w:val="000000" w:themeColor="text1"/>
          <w:sz w:val="24"/>
          <w:szCs w:val="24"/>
        </w:rPr>
        <w:t>е</w:t>
      </w:r>
      <w:r w:rsidR="004845BC" w:rsidRPr="00C434C8">
        <w:rPr>
          <w:rFonts w:ascii="Times New Roman" w:eastAsia="Times New Roman" w:hAnsi="Times New Roman" w:cs="Times New Roman"/>
          <w:bCs/>
          <w:color w:val="000000" w:themeColor="text1"/>
          <w:sz w:val="24"/>
          <w:szCs w:val="24"/>
        </w:rPr>
        <w:t>, где се и данас налазе.</w:t>
      </w:r>
    </w:p>
    <w:p w14:paraId="67C731CA"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Све наведено објашњава зашто је у 2015.</w:t>
      </w:r>
      <w:r w:rsidR="009B3D05"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број корисника био 145, у 2018. години – 107, да би се према последњим доступним </w:t>
      </w:r>
      <w:r w:rsidR="006B4563" w:rsidRPr="00C434C8">
        <w:rPr>
          <w:rFonts w:ascii="Times New Roman" w:eastAsia="Times New Roman" w:hAnsi="Times New Roman" w:cs="Times New Roman"/>
          <w:bCs/>
          <w:color w:val="000000" w:themeColor="text1"/>
          <w:sz w:val="24"/>
          <w:szCs w:val="24"/>
        </w:rPr>
        <w:t xml:space="preserve">подацима, у 2019. години смањио за чак </w:t>
      </w:r>
      <w:r w:rsidRPr="00C434C8">
        <w:rPr>
          <w:rFonts w:ascii="Times New Roman" w:eastAsia="Times New Roman" w:hAnsi="Times New Roman" w:cs="Times New Roman"/>
          <w:bCs/>
          <w:color w:val="000000" w:themeColor="text1"/>
          <w:sz w:val="24"/>
          <w:szCs w:val="24"/>
        </w:rPr>
        <w:t>396% и износи 27 корисника</w:t>
      </w:r>
      <w:r w:rsidRPr="00C434C8">
        <w:rPr>
          <w:rFonts w:ascii="Times New Roman" w:eastAsia="Times New Roman" w:hAnsi="Times New Roman" w:cs="Times New Roman"/>
          <w:bCs/>
          <w:color w:val="000000" w:themeColor="text1"/>
          <w:sz w:val="24"/>
          <w:szCs w:val="24"/>
          <w:vertAlign w:val="superscript"/>
        </w:rPr>
        <w:footnoteReference w:id="58"/>
      </w:r>
      <w:r w:rsidRPr="00C434C8">
        <w:rPr>
          <w:rFonts w:ascii="Times New Roman" w:eastAsia="Times New Roman" w:hAnsi="Times New Roman" w:cs="Times New Roman"/>
          <w:bCs/>
          <w:color w:val="000000" w:themeColor="text1"/>
          <w:sz w:val="24"/>
          <w:szCs w:val="24"/>
        </w:rPr>
        <w:t xml:space="preserve">.  </w:t>
      </w:r>
    </w:p>
    <w:p w14:paraId="5FCE09D1" w14:textId="22B54DED" w:rsidR="004845BC" w:rsidRPr="00C434C8" w:rsidRDefault="006C3973"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Услуга социјалне заштите с</w:t>
      </w:r>
      <w:r w:rsidR="00CC249B" w:rsidRPr="00C434C8">
        <w:rPr>
          <w:rFonts w:ascii="Times New Roman" w:eastAsia="Times New Roman" w:hAnsi="Times New Roman" w:cs="Times New Roman"/>
          <w:bCs/>
          <w:color w:val="000000" w:themeColor="text1"/>
          <w:sz w:val="24"/>
          <w:szCs w:val="24"/>
        </w:rPr>
        <w:t>тановање уз подршку за младе</w:t>
      </w:r>
      <w:r w:rsidR="004845BC" w:rsidRPr="00C434C8">
        <w:rPr>
          <w:rFonts w:ascii="Times New Roman" w:eastAsia="Times New Roman" w:hAnsi="Times New Roman" w:cs="Times New Roman"/>
          <w:bCs/>
          <w:color w:val="000000" w:themeColor="text1"/>
          <w:sz w:val="24"/>
          <w:szCs w:val="24"/>
        </w:rPr>
        <w:t xml:space="preserve"> такође бележи пад у односу на посматране године. У 2012. </w:t>
      </w:r>
      <w:r w:rsidR="00CC249B" w:rsidRPr="00C434C8">
        <w:rPr>
          <w:rFonts w:ascii="Times New Roman" w:eastAsia="Times New Roman" w:hAnsi="Times New Roman" w:cs="Times New Roman"/>
          <w:bCs/>
          <w:color w:val="000000" w:themeColor="text1"/>
          <w:sz w:val="24"/>
          <w:szCs w:val="24"/>
        </w:rPr>
        <w:t xml:space="preserve">години </w:t>
      </w:r>
      <w:r w:rsidR="004845BC" w:rsidRPr="00C434C8">
        <w:rPr>
          <w:rFonts w:ascii="Times New Roman" w:eastAsia="Times New Roman" w:hAnsi="Times New Roman" w:cs="Times New Roman"/>
          <w:bCs/>
          <w:color w:val="000000" w:themeColor="text1"/>
          <w:sz w:val="24"/>
          <w:szCs w:val="24"/>
        </w:rPr>
        <w:t>постоја</w:t>
      </w:r>
      <w:r w:rsidRPr="00C434C8">
        <w:rPr>
          <w:rFonts w:ascii="Times New Roman" w:eastAsia="Times New Roman" w:hAnsi="Times New Roman" w:cs="Times New Roman"/>
          <w:bCs/>
          <w:color w:val="000000" w:themeColor="text1"/>
          <w:sz w:val="24"/>
          <w:szCs w:val="24"/>
        </w:rPr>
        <w:t>ла</w:t>
      </w:r>
      <w:r w:rsidR="00525C89">
        <w:rPr>
          <w:rFonts w:ascii="Times New Roman" w:eastAsia="Times New Roman" w:hAnsi="Times New Roman" w:cs="Times New Roman"/>
          <w:bCs/>
          <w:color w:val="000000" w:themeColor="text1"/>
          <w:sz w:val="24"/>
          <w:szCs w:val="24"/>
        </w:rPr>
        <w:t xml:space="preserve"> је наведена услуга</w:t>
      </w:r>
      <w:r w:rsidR="004845BC" w:rsidRPr="00C434C8">
        <w:rPr>
          <w:rFonts w:ascii="Times New Roman" w:eastAsia="Times New Roman" w:hAnsi="Times New Roman" w:cs="Times New Roman"/>
          <w:bCs/>
          <w:color w:val="000000" w:themeColor="text1"/>
          <w:sz w:val="24"/>
          <w:szCs w:val="24"/>
        </w:rPr>
        <w:t xml:space="preserve"> у 15 </w:t>
      </w:r>
      <w:r w:rsidR="00EA269B">
        <w:rPr>
          <w:rFonts w:ascii="Times New Roman" w:eastAsia="Times New Roman" w:hAnsi="Times New Roman" w:cs="Times New Roman"/>
          <w:bCs/>
          <w:color w:val="000000" w:themeColor="text1"/>
          <w:sz w:val="24"/>
          <w:szCs w:val="24"/>
        </w:rPr>
        <w:t>јединица локалне самоуправе</w:t>
      </w:r>
      <w:r w:rsidR="004845BC" w:rsidRPr="00C434C8">
        <w:rPr>
          <w:rFonts w:ascii="Times New Roman" w:eastAsia="Times New Roman" w:hAnsi="Times New Roman" w:cs="Times New Roman"/>
          <w:bCs/>
          <w:color w:val="000000" w:themeColor="text1"/>
          <w:sz w:val="24"/>
          <w:szCs w:val="24"/>
        </w:rPr>
        <w:t>, у 2015</w:t>
      </w:r>
      <w:r w:rsidR="007A4DCC" w:rsidRPr="00C434C8">
        <w:rPr>
          <w:rFonts w:ascii="Times New Roman" w:eastAsia="Times New Roman" w:hAnsi="Times New Roman" w:cs="Times New Roman"/>
          <w:bCs/>
          <w:color w:val="000000" w:themeColor="text1"/>
          <w:sz w:val="24"/>
          <w:szCs w:val="24"/>
        </w:rPr>
        <w:t>. години</w:t>
      </w:r>
      <w:r w:rsidR="004845BC" w:rsidRPr="00C434C8">
        <w:rPr>
          <w:rFonts w:ascii="Times New Roman" w:eastAsia="Times New Roman" w:hAnsi="Times New Roman" w:cs="Times New Roman"/>
          <w:bCs/>
          <w:color w:val="000000" w:themeColor="text1"/>
          <w:sz w:val="24"/>
          <w:szCs w:val="24"/>
        </w:rPr>
        <w:t xml:space="preserve"> у 18, а 2018.</w:t>
      </w:r>
      <w:r w:rsidR="007A4DCC" w:rsidRPr="00C434C8">
        <w:rPr>
          <w:rFonts w:ascii="Times New Roman" w:eastAsia="Times New Roman" w:hAnsi="Times New Roman" w:cs="Times New Roman"/>
          <w:bCs/>
          <w:color w:val="000000" w:themeColor="text1"/>
          <w:sz w:val="24"/>
          <w:szCs w:val="24"/>
        </w:rPr>
        <w:t xml:space="preserve"> године</w:t>
      </w:r>
      <w:r w:rsidR="004845BC" w:rsidRPr="00C434C8">
        <w:rPr>
          <w:rFonts w:ascii="Times New Roman" w:eastAsia="Times New Roman" w:hAnsi="Times New Roman" w:cs="Times New Roman"/>
          <w:bCs/>
          <w:color w:val="000000" w:themeColor="text1"/>
          <w:sz w:val="24"/>
          <w:szCs w:val="24"/>
        </w:rPr>
        <w:t xml:space="preserve"> у 14 општина и градова  за укупно 50 корисника, односно 17 мање него у 2015. </w:t>
      </w:r>
      <w:r w:rsidR="007A4DCC" w:rsidRPr="00C434C8">
        <w:rPr>
          <w:rFonts w:ascii="Times New Roman" w:eastAsia="Times New Roman" w:hAnsi="Times New Roman" w:cs="Times New Roman"/>
          <w:bCs/>
          <w:color w:val="000000" w:themeColor="text1"/>
          <w:sz w:val="24"/>
          <w:szCs w:val="24"/>
        </w:rPr>
        <w:t xml:space="preserve">години. </w:t>
      </w:r>
      <w:r w:rsidR="004845BC" w:rsidRPr="00C434C8">
        <w:rPr>
          <w:rFonts w:ascii="Times New Roman" w:eastAsia="Times New Roman" w:hAnsi="Times New Roman" w:cs="Times New Roman"/>
          <w:bCs/>
          <w:color w:val="000000" w:themeColor="text1"/>
          <w:sz w:val="24"/>
          <w:szCs w:val="24"/>
        </w:rPr>
        <w:t>У Новом Саду ј</w:t>
      </w:r>
      <w:r w:rsidR="007A4DCC" w:rsidRPr="00C434C8">
        <w:rPr>
          <w:rFonts w:ascii="Times New Roman" w:eastAsia="Times New Roman" w:hAnsi="Times New Roman" w:cs="Times New Roman"/>
          <w:bCs/>
          <w:color w:val="000000" w:themeColor="text1"/>
          <w:sz w:val="24"/>
          <w:szCs w:val="24"/>
        </w:rPr>
        <w:t>е евидентиран 21 (42%) корисник</w:t>
      </w:r>
      <w:r w:rsidR="004845BC" w:rsidRPr="00C434C8">
        <w:rPr>
          <w:rFonts w:ascii="Times New Roman" w:eastAsia="Times New Roman" w:hAnsi="Times New Roman" w:cs="Times New Roman"/>
          <w:bCs/>
          <w:color w:val="000000" w:themeColor="text1"/>
          <w:sz w:val="24"/>
          <w:szCs w:val="24"/>
        </w:rPr>
        <w:t>, док већи</w:t>
      </w:r>
      <w:r w:rsidR="007A4DCC" w:rsidRPr="00C434C8">
        <w:rPr>
          <w:rFonts w:ascii="Times New Roman" w:eastAsia="Times New Roman" w:hAnsi="Times New Roman" w:cs="Times New Roman"/>
          <w:bCs/>
          <w:color w:val="000000" w:themeColor="text1"/>
          <w:sz w:val="24"/>
          <w:szCs w:val="24"/>
        </w:rPr>
        <w:t xml:space="preserve">на осталих општина извештава да </w:t>
      </w:r>
      <w:r w:rsidR="004845BC" w:rsidRPr="00C434C8">
        <w:rPr>
          <w:rFonts w:ascii="Times New Roman" w:eastAsia="Times New Roman" w:hAnsi="Times New Roman" w:cs="Times New Roman"/>
          <w:bCs/>
          <w:color w:val="000000" w:themeColor="text1"/>
          <w:sz w:val="24"/>
          <w:szCs w:val="24"/>
        </w:rPr>
        <w:t xml:space="preserve">услугу пружају за </w:t>
      </w:r>
      <w:r w:rsidR="00233AF7" w:rsidRPr="00C434C8">
        <w:rPr>
          <w:rFonts w:ascii="Times New Roman" w:eastAsia="Times New Roman" w:hAnsi="Times New Roman" w:cs="Times New Roman"/>
          <w:bCs/>
          <w:color w:val="000000" w:themeColor="text1"/>
          <w:sz w:val="24"/>
          <w:szCs w:val="24"/>
        </w:rPr>
        <w:t>једног до двоје</w:t>
      </w:r>
      <w:r w:rsidR="004845BC" w:rsidRPr="00C434C8">
        <w:rPr>
          <w:rFonts w:ascii="Times New Roman" w:eastAsia="Times New Roman" w:hAnsi="Times New Roman" w:cs="Times New Roman"/>
          <w:bCs/>
          <w:color w:val="000000" w:themeColor="text1"/>
          <w:sz w:val="24"/>
          <w:szCs w:val="24"/>
        </w:rPr>
        <w:t xml:space="preserve"> корисника. Чак је и у Београду као најр</w:t>
      </w:r>
      <w:r w:rsidR="00233AF7" w:rsidRPr="00C434C8">
        <w:rPr>
          <w:rFonts w:ascii="Times New Roman" w:eastAsia="Times New Roman" w:hAnsi="Times New Roman" w:cs="Times New Roman"/>
          <w:bCs/>
          <w:color w:val="000000" w:themeColor="text1"/>
          <w:sz w:val="24"/>
          <w:szCs w:val="24"/>
        </w:rPr>
        <w:t>азвијенијој локалној самоуправи</w:t>
      </w:r>
      <w:r w:rsidR="004845BC" w:rsidRPr="00C434C8">
        <w:rPr>
          <w:rFonts w:ascii="Times New Roman" w:eastAsia="Times New Roman" w:hAnsi="Times New Roman" w:cs="Times New Roman"/>
          <w:bCs/>
          <w:color w:val="000000" w:themeColor="text1"/>
          <w:sz w:val="24"/>
          <w:szCs w:val="24"/>
        </w:rPr>
        <w:t xml:space="preserve"> услугу користило само четворо младих.</w:t>
      </w:r>
      <w:r w:rsidR="004845BC" w:rsidRPr="00C434C8">
        <w:rPr>
          <w:rFonts w:ascii="Times New Roman" w:eastAsia="Times New Roman" w:hAnsi="Times New Roman" w:cs="Times New Roman"/>
          <w:bCs/>
          <w:color w:val="000000" w:themeColor="text1"/>
          <w:sz w:val="24"/>
          <w:szCs w:val="24"/>
          <w:vertAlign w:val="superscript"/>
        </w:rPr>
        <w:footnoteReference w:id="59"/>
      </w:r>
      <w:r w:rsidR="007A4716" w:rsidRPr="00C434C8">
        <w:rPr>
          <w:rFonts w:ascii="Times New Roman" w:eastAsia="Times New Roman" w:hAnsi="Times New Roman" w:cs="Times New Roman"/>
          <w:bCs/>
          <w:color w:val="000000" w:themeColor="text1"/>
          <w:sz w:val="24"/>
          <w:szCs w:val="24"/>
        </w:rPr>
        <w:t xml:space="preserve"> </w:t>
      </w:r>
    </w:p>
    <w:p w14:paraId="18157D71" w14:textId="5CBE87F7" w:rsidR="004845BC" w:rsidRPr="00C434C8" w:rsidRDefault="004845BC" w:rsidP="00FA4212">
      <w:pPr>
        <w:spacing w:after="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Укупно посматрано, услуге </w:t>
      </w:r>
      <w:r w:rsidR="006C3973" w:rsidRPr="00C434C8">
        <w:rPr>
          <w:rFonts w:ascii="Times New Roman" w:eastAsia="Times New Roman" w:hAnsi="Times New Roman" w:cs="Times New Roman"/>
          <w:bCs/>
          <w:color w:val="000000" w:themeColor="text1"/>
          <w:sz w:val="24"/>
          <w:szCs w:val="24"/>
        </w:rPr>
        <w:t xml:space="preserve">подршке </w:t>
      </w:r>
      <w:r w:rsidRPr="00C434C8">
        <w:rPr>
          <w:rFonts w:ascii="Times New Roman" w:eastAsia="Times New Roman" w:hAnsi="Times New Roman" w:cs="Times New Roman"/>
          <w:bCs/>
          <w:color w:val="000000" w:themeColor="text1"/>
          <w:sz w:val="24"/>
          <w:szCs w:val="24"/>
        </w:rPr>
        <w:t>за самостални живот у 2018. години биле су доступне за 2</w:t>
      </w:r>
      <w:r w:rsidR="002E58B2" w:rsidRPr="00C434C8">
        <w:rPr>
          <w:rFonts w:ascii="Times New Roman" w:eastAsia="Times New Roman" w:hAnsi="Times New Roman" w:cs="Times New Roman"/>
          <w:bCs/>
          <w:color w:val="000000" w:themeColor="text1"/>
          <w:sz w:val="24"/>
          <w:szCs w:val="24"/>
          <w:lang w:val="sr-Latn-RS"/>
        </w:rPr>
        <w:t>.</w:t>
      </w:r>
      <w:r w:rsidRPr="00C434C8">
        <w:rPr>
          <w:rFonts w:ascii="Times New Roman" w:eastAsia="Times New Roman" w:hAnsi="Times New Roman" w:cs="Times New Roman"/>
          <w:bCs/>
          <w:color w:val="000000" w:themeColor="text1"/>
          <w:sz w:val="24"/>
          <w:szCs w:val="24"/>
        </w:rPr>
        <w:t>142 корисника, укључујући и услугу личног пратиоца</w:t>
      </w:r>
      <w:r w:rsidR="006C3973" w:rsidRPr="00C434C8">
        <w:rPr>
          <w:rFonts w:ascii="Times New Roman" w:eastAsia="Times New Roman" w:hAnsi="Times New Roman" w:cs="Times New Roman"/>
          <w:bCs/>
          <w:color w:val="000000" w:themeColor="text1"/>
          <w:sz w:val="24"/>
          <w:szCs w:val="24"/>
        </w:rPr>
        <w:t xml:space="preserve"> детета,</w:t>
      </w:r>
      <w:r w:rsidRPr="00C434C8">
        <w:rPr>
          <w:rFonts w:ascii="Times New Roman" w:eastAsia="Times New Roman" w:hAnsi="Times New Roman" w:cs="Times New Roman"/>
          <w:bCs/>
          <w:color w:val="000000" w:themeColor="text1"/>
          <w:sz w:val="24"/>
          <w:szCs w:val="24"/>
        </w:rPr>
        <w:t xml:space="preserve"> која </w:t>
      </w:r>
      <w:r w:rsidR="005B3F06" w:rsidRPr="00C434C8">
        <w:rPr>
          <w:rFonts w:ascii="Times New Roman" w:eastAsia="Times New Roman" w:hAnsi="Times New Roman" w:cs="Times New Roman"/>
          <w:bCs/>
          <w:color w:val="000000" w:themeColor="text1"/>
          <w:sz w:val="24"/>
          <w:szCs w:val="24"/>
        </w:rPr>
        <w:t xml:space="preserve">у </w:t>
      </w:r>
      <w:r w:rsidRPr="00C434C8">
        <w:rPr>
          <w:rFonts w:ascii="Times New Roman" w:eastAsia="Times New Roman" w:hAnsi="Times New Roman" w:cs="Times New Roman"/>
          <w:bCs/>
          <w:color w:val="000000" w:themeColor="text1"/>
          <w:sz w:val="24"/>
          <w:szCs w:val="24"/>
        </w:rPr>
        <w:t>укупној структури учествује са 82%.</w:t>
      </w:r>
      <w:r w:rsidR="00595D78" w:rsidRPr="00C434C8">
        <w:rPr>
          <w:rFonts w:ascii="Times New Roman" w:eastAsia="Times New Roman" w:hAnsi="Times New Roman" w:cs="Times New Roman"/>
          <w:bCs/>
          <w:color w:val="000000" w:themeColor="text1"/>
          <w:sz w:val="24"/>
          <w:szCs w:val="24"/>
        </w:rPr>
        <w:t xml:space="preserve"> </w:t>
      </w:r>
    </w:p>
    <w:p w14:paraId="0B7A20CF" w14:textId="77777777" w:rsidR="00907F98" w:rsidRPr="00C434C8" w:rsidRDefault="00907F98" w:rsidP="00FA4212">
      <w:pPr>
        <w:spacing w:after="0" w:line="240" w:lineRule="auto"/>
        <w:jc w:val="both"/>
        <w:rPr>
          <w:rFonts w:ascii="Times New Roman" w:eastAsia="Times New Roman" w:hAnsi="Times New Roman" w:cs="Times New Roman"/>
          <w:bCs/>
          <w:color w:val="000000" w:themeColor="text1"/>
          <w:sz w:val="24"/>
          <w:szCs w:val="24"/>
        </w:rPr>
      </w:pPr>
    </w:p>
    <w:p w14:paraId="674966FC" w14:textId="77777777" w:rsidR="004845BC" w:rsidRPr="00C434C8" w:rsidRDefault="004845BC"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Саветодавно терапијске и социјално едукативне услуге</w:t>
      </w:r>
    </w:p>
    <w:p w14:paraId="0600BDD2" w14:textId="77777777" w:rsidR="00907F98" w:rsidRPr="00C434C8" w:rsidRDefault="00907F98" w:rsidP="00FA4212">
      <w:pPr>
        <w:spacing w:after="0" w:line="240" w:lineRule="auto"/>
        <w:jc w:val="center"/>
        <w:rPr>
          <w:rFonts w:ascii="Times New Roman" w:eastAsia="Times New Roman" w:hAnsi="Times New Roman" w:cs="Times New Roman"/>
          <w:bCs/>
          <w:color w:val="000000" w:themeColor="text1"/>
          <w:sz w:val="24"/>
          <w:szCs w:val="24"/>
        </w:rPr>
      </w:pPr>
    </w:p>
    <w:p w14:paraId="657EE6D2" w14:textId="77777777" w:rsidR="004845BC" w:rsidRPr="00C434C8" w:rsidRDefault="004845BC"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Реч је о врло широкој групи услуга, усмерених </w:t>
      </w:r>
      <w:r w:rsidRPr="00C434C8">
        <w:rPr>
          <w:rFonts w:ascii="Times New Roman" w:hAnsi="Times New Roman" w:cs="Times New Roman"/>
          <w:color w:val="000000" w:themeColor="text1"/>
          <w:sz w:val="24"/>
          <w:szCs w:val="24"/>
        </w:rPr>
        <w:t>ка пружању помоћи и подршке породицама и појединцима у превазилажењу кризних ситуација и стицању знања и вештина за само</w:t>
      </w:r>
      <w:r w:rsidR="006C3973" w:rsidRPr="00C434C8">
        <w:rPr>
          <w:rFonts w:ascii="Times New Roman" w:hAnsi="Times New Roman" w:cs="Times New Roman"/>
          <w:color w:val="000000" w:themeColor="text1"/>
          <w:sz w:val="24"/>
          <w:szCs w:val="24"/>
        </w:rPr>
        <w:t>стални</w:t>
      </w:r>
      <w:r w:rsidRPr="00C434C8">
        <w:rPr>
          <w:rFonts w:ascii="Times New Roman" w:hAnsi="Times New Roman" w:cs="Times New Roman"/>
          <w:color w:val="000000" w:themeColor="text1"/>
          <w:sz w:val="24"/>
          <w:szCs w:val="24"/>
        </w:rPr>
        <w:t xml:space="preserve"> живот. Због своје хетерогености, за већину нису дефинисани основни стандарди. Са становишта процеса деинституционализације посебно су важне услуге саветовалишта и породичног сарадника.</w:t>
      </w:r>
    </w:p>
    <w:p w14:paraId="5069F5B5" w14:textId="3B8219F0"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Услуга саветовалишт</w:t>
      </w:r>
      <w:r w:rsidR="000A64BF" w:rsidRPr="00C434C8">
        <w:rPr>
          <w:rFonts w:ascii="Times New Roman" w:eastAsia="Times New Roman" w:hAnsi="Times New Roman" w:cs="Times New Roman"/>
          <w:bCs/>
          <w:color w:val="000000" w:themeColor="text1"/>
          <w:sz w:val="24"/>
          <w:szCs w:val="24"/>
        </w:rPr>
        <w:t>а</w:t>
      </w:r>
      <w:r w:rsidRPr="00C434C8">
        <w:rPr>
          <w:rFonts w:ascii="Times New Roman" w:eastAsia="Times New Roman" w:hAnsi="Times New Roman" w:cs="Times New Roman"/>
          <w:bCs/>
          <w:color w:val="000000" w:themeColor="text1"/>
          <w:sz w:val="24"/>
          <w:szCs w:val="24"/>
        </w:rPr>
        <w:t xml:space="preserve"> спроводи се у 25% општина и градова у</w:t>
      </w:r>
      <w:r w:rsidR="00525C89">
        <w:rPr>
          <w:rFonts w:ascii="Times New Roman" w:eastAsia="Times New Roman" w:hAnsi="Times New Roman" w:cs="Times New Roman"/>
          <w:bCs/>
          <w:color w:val="000000" w:themeColor="text1"/>
          <w:sz w:val="24"/>
          <w:szCs w:val="24"/>
        </w:rPr>
        <w:t xml:space="preserve"> Републици</w:t>
      </w:r>
      <w:r w:rsidRPr="00C434C8">
        <w:rPr>
          <w:rFonts w:ascii="Times New Roman" w:eastAsia="Times New Roman" w:hAnsi="Times New Roman" w:cs="Times New Roman"/>
          <w:bCs/>
          <w:color w:val="000000" w:themeColor="text1"/>
          <w:sz w:val="24"/>
          <w:szCs w:val="24"/>
        </w:rPr>
        <w:t xml:space="preserve"> Србији. Једна је од ретких која бележи пораст у односу на 2013</w:t>
      </w:r>
      <w:r w:rsidR="000A64BF"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годину</w:t>
      </w:r>
      <w:r w:rsidR="000A64BF"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и то за 1,7 пута. Средства из наменских трансфера су томе највише допринела, с обзиром </w:t>
      </w:r>
      <w:r w:rsidR="000A64BF" w:rsidRPr="00C434C8">
        <w:rPr>
          <w:rFonts w:ascii="Times New Roman" w:eastAsia="Times New Roman" w:hAnsi="Times New Roman" w:cs="Times New Roman"/>
          <w:bCs/>
          <w:color w:val="000000" w:themeColor="text1"/>
          <w:sz w:val="24"/>
          <w:szCs w:val="24"/>
        </w:rPr>
        <w:t xml:space="preserve">на то </w:t>
      </w:r>
      <w:r w:rsidRPr="00C434C8">
        <w:rPr>
          <w:rFonts w:ascii="Times New Roman" w:eastAsia="Times New Roman" w:hAnsi="Times New Roman" w:cs="Times New Roman"/>
          <w:bCs/>
          <w:color w:val="000000" w:themeColor="text1"/>
          <w:sz w:val="24"/>
          <w:szCs w:val="24"/>
        </w:rPr>
        <w:t>да се седам од укупно осам услуга развијених у 2018</w:t>
      </w:r>
      <w:r w:rsidR="000A64BF" w:rsidRPr="00C434C8">
        <w:rPr>
          <w:rFonts w:ascii="Times New Roman" w:eastAsia="Times New Roman" w:hAnsi="Times New Roman" w:cs="Times New Roman"/>
          <w:bCs/>
          <w:color w:val="000000" w:themeColor="text1"/>
          <w:sz w:val="24"/>
          <w:szCs w:val="24"/>
        </w:rPr>
        <w:t>. години</w:t>
      </w:r>
      <w:r w:rsidRPr="00C434C8">
        <w:rPr>
          <w:rFonts w:ascii="Times New Roman" w:eastAsia="Times New Roman" w:hAnsi="Times New Roman" w:cs="Times New Roman"/>
          <w:bCs/>
          <w:color w:val="000000" w:themeColor="text1"/>
          <w:sz w:val="24"/>
          <w:szCs w:val="24"/>
        </w:rPr>
        <w:t xml:space="preserve"> финансирало из овог извора. Међутим, према доступним подацима</w:t>
      </w:r>
      <w:r w:rsidR="000A64BF"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број корисника се смањио са 2</w:t>
      </w:r>
      <w:r w:rsidR="002E58B2" w:rsidRPr="00C434C8">
        <w:rPr>
          <w:rFonts w:ascii="Times New Roman" w:eastAsia="Times New Roman" w:hAnsi="Times New Roman" w:cs="Times New Roman"/>
          <w:bCs/>
          <w:color w:val="000000" w:themeColor="text1"/>
          <w:sz w:val="24"/>
          <w:szCs w:val="24"/>
          <w:lang w:val="sr-Latn-RS"/>
        </w:rPr>
        <w:t>.</w:t>
      </w:r>
      <w:r w:rsidRPr="00C434C8">
        <w:rPr>
          <w:rFonts w:ascii="Times New Roman" w:eastAsia="Times New Roman" w:hAnsi="Times New Roman" w:cs="Times New Roman"/>
          <w:bCs/>
          <w:color w:val="000000" w:themeColor="text1"/>
          <w:sz w:val="24"/>
          <w:szCs w:val="24"/>
        </w:rPr>
        <w:t>500 у 2012. години на 1</w:t>
      </w:r>
      <w:r w:rsidR="002E58B2" w:rsidRPr="00C434C8">
        <w:rPr>
          <w:rFonts w:ascii="Times New Roman" w:eastAsia="Times New Roman" w:hAnsi="Times New Roman" w:cs="Times New Roman"/>
          <w:bCs/>
          <w:color w:val="000000" w:themeColor="text1"/>
          <w:sz w:val="24"/>
          <w:szCs w:val="24"/>
          <w:lang w:val="sr-Latn-RS"/>
        </w:rPr>
        <w:t>.</w:t>
      </w:r>
      <w:r w:rsidRPr="00C434C8">
        <w:rPr>
          <w:rFonts w:ascii="Times New Roman" w:eastAsia="Times New Roman" w:hAnsi="Times New Roman" w:cs="Times New Roman"/>
          <w:bCs/>
          <w:color w:val="000000" w:themeColor="text1"/>
          <w:sz w:val="24"/>
          <w:szCs w:val="24"/>
        </w:rPr>
        <w:t>239 у 2018</w:t>
      </w:r>
      <w:r w:rsidR="000A64BF" w:rsidRPr="00C434C8">
        <w:rPr>
          <w:rFonts w:ascii="Times New Roman" w:eastAsia="Times New Roman" w:hAnsi="Times New Roman" w:cs="Times New Roman"/>
          <w:bCs/>
          <w:color w:val="000000" w:themeColor="text1"/>
          <w:sz w:val="24"/>
          <w:szCs w:val="24"/>
        </w:rPr>
        <w:t>. години</w:t>
      </w:r>
      <w:r w:rsidR="00C203AA" w:rsidRPr="00C434C8">
        <w:rPr>
          <w:rFonts w:ascii="Times New Roman" w:eastAsia="Times New Roman" w:hAnsi="Times New Roman" w:cs="Times New Roman"/>
          <w:bCs/>
          <w:color w:val="000000" w:themeColor="text1"/>
          <w:sz w:val="24"/>
          <w:szCs w:val="24"/>
          <w:vertAlign w:val="superscript"/>
        </w:rPr>
        <w:footnoteReference w:id="60"/>
      </w:r>
      <w:r w:rsidRPr="00C434C8">
        <w:rPr>
          <w:rFonts w:ascii="Times New Roman" w:eastAsia="Times New Roman" w:hAnsi="Times New Roman" w:cs="Times New Roman"/>
          <w:bCs/>
          <w:color w:val="000000" w:themeColor="text1"/>
          <w:sz w:val="24"/>
          <w:szCs w:val="24"/>
        </w:rPr>
        <w:t xml:space="preserve">. </w:t>
      </w:r>
    </w:p>
    <w:p w14:paraId="0C03FE6B" w14:textId="40FA7604"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Услуга </w:t>
      </w:r>
      <w:r w:rsidR="008649B0" w:rsidRPr="00C434C8">
        <w:rPr>
          <w:rFonts w:ascii="Times New Roman" w:eastAsia="Times New Roman" w:hAnsi="Times New Roman" w:cs="Times New Roman"/>
          <w:bCs/>
          <w:color w:val="000000" w:themeColor="text1"/>
          <w:sz w:val="24"/>
          <w:szCs w:val="24"/>
        </w:rPr>
        <w:t>социјалне заштите породични сарадник</w:t>
      </w:r>
      <w:r w:rsidRPr="00C434C8">
        <w:rPr>
          <w:rFonts w:ascii="Times New Roman" w:eastAsia="Times New Roman" w:hAnsi="Times New Roman" w:cs="Times New Roman"/>
          <w:bCs/>
          <w:color w:val="000000" w:themeColor="text1"/>
          <w:sz w:val="24"/>
          <w:szCs w:val="24"/>
        </w:rPr>
        <w:t xml:space="preserve"> није нормативно </w:t>
      </w:r>
      <w:r w:rsidR="00C203AA" w:rsidRPr="00C434C8">
        <w:rPr>
          <w:rFonts w:ascii="Times New Roman" w:eastAsia="Times New Roman" w:hAnsi="Times New Roman" w:cs="Times New Roman"/>
          <w:bCs/>
          <w:color w:val="000000" w:themeColor="text1"/>
          <w:sz w:val="24"/>
          <w:szCs w:val="24"/>
        </w:rPr>
        <w:t>дефинисана</w:t>
      </w:r>
      <w:r w:rsidRPr="00C434C8">
        <w:rPr>
          <w:rFonts w:ascii="Times New Roman" w:eastAsia="Times New Roman" w:hAnsi="Times New Roman" w:cs="Times New Roman"/>
          <w:bCs/>
          <w:color w:val="000000" w:themeColor="text1"/>
          <w:sz w:val="24"/>
          <w:szCs w:val="24"/>
        </w:rPr>
        <w:t xml:space="preserve"> у систему социјалне заштите. Препозната и иницирана пре свега од стране УНИЦЕФ</w:t>
      </w:r>
      <w:r w:rsidR="00000CCB" w:rsidRPr="00C434C8">
        <w:rPr>
          <w:rFonts w:ascii="Times New Roman" w:eastAsia="Times New Roman" w:hAnsi="Times New Roman" w:cs="Times New Roman"/>
          <w:bCs/>
          <w:color w:val="000000" w:themeColor="text1"/>
          <w:sz w:val="24"/>
          <w:szCs w:val="24"/>
        </w:rPr>
        <w:t>-а</w:t>
      </w:r>
      <w:r w:rsidRPr="00C434C8">
        <w:rPr>
          <w:rFonts w:ascii="Times New Roman" w:eastAsia="Times New Roman" w:hAnsi="Times New Roman" w:cs="Times New Roman"/>
          <w:bCs/>
          <w:color w:val="000000" w:themeColor="text1"/>
          <w:sz w:val="24"/>
          <w:szCs w:val="24"/>
        </w:rPr>
        <w:t xml:space="preserve">, финансирана </w:t>
      </w:r>
      <w:r w:rsidR="00C203AA" w:rsidRPr="00C434C8">
        <w:rPr>
          <w:rFonts w:ascii="Times New Roman" w:eastAsia="Times New Roman" w:hAnsi="Times New Roman" w:cs="Times New Roman"/>
          <w:bCs/>
          <w:color w:val="000000" w:themeColor="text1"/>
          <w:sz w:val="24"/>
          <w:szCs w:val="24"/>
        </w:rPr>
        <w:t>је и пилотирана кроз пројекте у</w:t>
      </w:r>
      <w:r w:rsidRPr="00C434C8">
        <w:rPr>
          <w:rFonts w:ascii="Times New Roman" w:eastAsia="Times New Roman" w:hAnsi="Times New Roman" w:cs="Times New Roman"/>
          <w:bCs/>
          <w:color w:val="000000" w:themeColor="text1"/>
          <w:sz w:val="24"/>
          <w:szCs w:val="24"/>
        </w:rPr>
        <w:t>главном у већим градовима. Захваљујући добрим резултатима, као и чињеници да у</w:t>
      </w:r>
      <w:r w:rsidR="00525C89">
        <w:rPr>
          <w:rFonts w:ascii="Times New Roman" w:eastAsia="Times New Roman" w:hAnsi="Times New Roman" w:cs="Times New Roman"/>
          <w:bCs/>
          <w:color w:val="000000" w:themeColor="text1"/>
          <w:sz w:val="24"/>
          <w:szCs w:val="24"/>
        </w:rPr>
        <w:t xml:space="preserve"> Републици</w:t>
      </w:r>
      <w:r w:rsidRPr="00C434C8">
        <w:rPr>
          <w:rFonts w:ascii="Times New Roman" w:eastAsia="Times New Roman" w:hAnsi="Times New Roman" w:cs="Times New Roman"/>
          <w:bCs/>
          <w:color w:val="000000" w:themeColor="text1"/>
          <w:sz w:val="24"/>
          <w:szCs w:val="24"/>
        </w:rPr>
        <w:t xml:space="preserve"> Србији нису развијене тзв. „услуге на терену</w:t>
      </w:r>
      <w:r w:rsidR="00525C89">
        <w:rPr>
          <w:rFonts w:ascii="Times New Roman" w:hAnsi="Times New Roman" w:cs="Times New Roman"/>
          <w:bCs/>
          <w:color w:val="000000" w:themeColor="text1"/>
          <w:sz w:val="24"/>
          <w:szCs w:val="24"/>
          <w:lang w:val="sr-Cyrl-CS"/>
        </w:rPr>
        <w:t>”</w:t>
      </w:r>
      <w:r w:rsidRPr="00C434C8">
        <w:rPr>
          <w:rFonts w:ascii="Times New Roman" w:eastAsia="Times New Roman" w:hAnsi="Times New Roman" w:cs="Times New Roman"/>
          <w:bCs/>
          <w:color w:val="000000" w:themeColor="text1"/>
          <w:sz w:val="24"/>
          <w:szCs w:val="24"/>
        </w:rPr>
        <w:t xml:space="preserve"> (outreach services), већ пар година уназад планира се и њихово законско дефинисање. </w:t>
      </w:r>
      <w:r w:rsidR="00C203AA" w:rsidRPr="00C434C8">
        <w:rPr>
          <w:rFonts w:ascii="Times New Roman" w:eastAsia="Times New Roman" w:hAnsi="Times New Roman" w:cs="Times New Roman"/>
          <w:bCs/>
          <w:color w:val="000000" w:themeColor="text1"/>
          <w:sz w:val="24"/>
          <w:szCs w:val="24"/>
        </w:rPr>
        <w:t>У</w:t>
      </w:r>
      <w:r w:rsidRPr="00C434C8">
        <w:rPr>
          <w:rFonts w:ascii="Times New Roman" w:eastAsia="Times New Roman" w:hAnsi="Times New Roman" w:cs="Times New Roman"/>
          <w:bCs/>
          <w:color w:val="000000" w:themeColor="text1"/>
          <w:sz w:val="24"/>
          <w:szCs w:val="24"/>
        </w:rPr>
        <w:t xml:space="preserve"> сарадњи са надлежним министарством реализова</w:t>
      </w:r>
      <w:r w:rsidR="00000CCB" w:rsidRPr="00C434C8">
        <w:rPr>
          <w:rFonts w:ascii="Times New Roman" w:eastAsia="Times New Roman" w:hAnsi="Times New Roman" w:cs="Times New Roman"/>
          <w:bCs/>
          <w:color w:val="000000" w:themeColor="text1"/>
          <w:sz w:val="24"/>
          <w:szCs w:val="24"/>
        </w:rPr>
        <w:t>н</w:t>
      </w:r>
      <w:r w:rsidRPr="00C434C8">
        <w:rPr>
          <w:rFonts w:ascii="Times New Roman" w:eastAsia="Times New Roman" w:hAnsi="Times New Roman" w:cs="Times New Roman"/>
          <w:bCs/>
          <w:color w:val="000000" w:themeColor="text1"/>
          <w:sz w:val="24"/>
          <w:szCs w:val="24"/>
        </w:rPr>
        <w:t xml:space="preserve">и </w:t>
      </w:r>
      <w:r w:rsidR="00C203AA" w:rsidRPr="00C434C8">
        <w:rPr>
          <w:rFonts w:ascii="Times New Roman" w:eastAsia="Times New Roman" w:hAnsi="Times New Roman" w:cs="Times New Roman"/>
          <w:bCs/>
          <w:color w:val="000000" w:themeColor="text1"/>
          <w:sz w:val="24"/>
          <w:szCs w:val="24"/>
        </w:rPr>
        <w:t xml:space="preserve">су </w:t>
      </w:r>
      <w:r w:rsidRPr="00C434C8">
        <w:rPr>
          <w:rFonts w:ascii="Times New Roman" w:eastAsia="Times New Roman" w:hAnsi="Times New Roman" w:cs="Times New Roman"/>
          <w:bCs/>
          <w:color w:val="000000" w:themeColor="text1"/>
          <w:sz w:val="24"/>
          <w:szCs w:val="24"/>
        </w:rPr>
        <w:t xml:space="preserve">пројекти, базирани на студијама изводљивости, који су </w:t>
      </w:r>
      <w:r w:rsidR="00000CCB" w:rsidRPr="00C434C8">
        <w:rPr>
          <w:rFonts w:ascii="Times New Roman" w:eastAsia="Times New Roman" w:hAnsi="Times New Roman" w:cs="Times New Roman"/>
          <w:bCs/>
          <w:color w:val="000000" w:themeColor="text1"/>
          <w:sz w:val="24"/>
          <w:szCs w:val="24"/>
        </w:rPr>
        <w:t>за циљ имали</w:t>
      </w:r>
      <w:r w:rsidRPr="00C434C8">
        <w:rPr>
          <w:rFonts w:ascii="Times New Roman" w:eastAsia="Times New Roman" w:hAnsi="Times New Roman" w:cs="Times New Roman"/>
          <w:bCs/>
          <w:color w:val="000000" w:themeColor="text1"/>
          <w:sz w:val="24"/>
          <w:szCs w:val="24"/>
        </w:rPr>
        <w:t xml:space="preserve"> да резултирају трансформацијом појединих </w:t>
      </w:r>
      <w:r w:rsidR="00D65C91" w:rsidRPr="00C434C8">
        <w:rPr>
          <w:rFonts w:ascii="Times New Roman" w:eastAsia="Times New Roman" w:hAnsi="Times New Roman" w:cs="Times New Roman"/>
          <w:bCs/>
          <w:color w:val="000000" w:themeColor="text1"/>
          <w:sz w:val="24"/>
          <w:szCs w:val="24"/>
        </w:rPr>
        <w:t>установа</w:t>
      </w:r>
      <w:r w:rsidRPr="00C434C8">
        <w:rPr>
          <w:rFonts w:ascii="Times New Roman" w:eastAsia="Times New Roman" w:hAnsi="Times New Roman" w:cs="Times New Roman"/>
          <w:bCs/>
          <w:color w:val="000000" w:themeColor="text1"/>
          <w:sz w:val="24"/>
          <w:szCs w:val="24"/>
        </w:rPr>
        <w:t xml:space="preserve"> за децу без ро</w:t>
      </w:r>
      <w:r w:rsidR="008649B0" w:rsidRPr="00C434C8">
        <w:rPr>
          <w:rFonts w:ascii="Times New Roman" w:eastAsia="Times New Roman" w:hAnsi="Times New Roman" w:cs="Times New Roman"/>
          <w:bCs/>
          <w:color w:val="000000" w:themeColor="text1"/>
          <w:sz w:val="24"/>
          <w:szCs w:val="24"/>
        </w:rPr>
        <w:t>дитељског старања у регионалне ц</w:t>
      </w:r>
      <w:r w:rsidRPr="00C434C8">
        <w:rPr>
          <w:rFonts w:ascii="Times New Roman" w:eastAsia="Times New Roman" w:hAnsi="Times New Roman" w:cs="Times New Roman"/>
          <w:bCs/>
          <w:color w:val="000000" w:themeColor="text1"/>
          <w:sz w:val="24"/>
          <w:szCs w:val="24"/>
        </w:rPr>
        <w:t>ентре за децу и породицу, у којима би се</w:t>
      </w:r>
      <w:r w:rsidR="00000CCB" w:rsidRPr="00C434C8">
        <w:rPr>
          <w:rFonts w:ascii="Times New Roman" w:eastAsia="Times New Roman" w:hAnsi="Times New Roman" w:cs="Times New Roman"/>
          <w:bCs/>
          <w:color w:val="000000" w:themeColor="text1"/>
          <w:sz w:val="24"/>
          <w:szCs w:val="24"/>
        </w:rPr>
        <w:t>, поред ове,</w:t>
      </w:r>
      <w:r w:rsidR="00967B16" w:rsidRPr="00C434C8">
        <w:rPr>
          <w:rFonts w:ascii="Times New Roman" w:eastAsia="Times New Roman" w:hAnsi="Times New Roman" w:cs="Times New Roman"/>
          <w:bCs/>
          <w:color w:val="000000" w:themeColor="text1"/>
          <w:sz w:val="24"/>
          <w:szCs w:val="24"/>
        </w:rPr>
        <w:t xml:space="preserve"> обезбеђивале </w:t>
      </w:r>
      <w:r w:rsidRPr="00C434C8">
        <w:rPr>
          <w:rFonts w:ascii="Times New Roman" w:eastAsia="Times New Roman" w:hAnsi="Times New Roman" w:cs="Times New Roman"/>
          <w:bCs/>
          <w:color w:val="000000" w:themeColor="text1"/>
          <w:sz w:val="24"/>
          <w:szCs w:val="24"/>
        </w:rPr>
        <w:t>и друг</w:t>
      </w:r>
      <w:r w:rsidR="00967B16" w:rsidRPr="00C434C8">
        <w:rPr>
          <w:rFonts w:ascii="Times New Roman" w:eastAsia="Times New Roman" w:hAnsi="Times New Roman" w:cs="Times New Roman"/>
          <w:bCs/>
          <w:color w:val="000000" w:themeColor="text1"/>
          <w:sz w:val="24"/>
          <w:szCs w:val="24"/>
        </w:rPr>
        <w:t xml:space="preserve">е </w:t>
      </w:r>
      <w:r w:rsidRPr="00C434C8">
        <w:rPr>
          <w:rFonts w:ascii="Times New Roman" w:eastAsia="Times New Roman" w:hAnsi="Times New Roman" w:cs="Times New Roman"/>
          <w:bCs/>
          <w:color w:val="000000" w:themeColor="text1"/>
          <w:sz w:val="24"/>
          <w:szCs w:val="24"/>
        </w:rPr>
        <w:t>услуг</w:t>
      </w:r>
      <w:r w:rsidR="00967B16" w:rsidRPr="00C434C8">
        <w:rPr>
          <w:rFonts w:ascii="Times New Roman" w:eastAsia="Times New Roman" w:hAnsi="Times New Roman" w:cs="Times New Roman"/>
          <w:bCs/>
          <w:color w:val="000000" w:themeColor="text1"/>
          <w:sz w:val="24"/>
          <w:szCs w:val="24"/>
        </w:rPr>
        <w:t>е</w:t>
      </w:r>
      <w:r w:rsidRPr="00C434C8">
        <w:rPr>
          <w:rFonts w:ascii="Times New Roman" w:eastAsia="Times New Roman" w:hAnsi="Times New Roman" w:cs="Times New Roman"/>
          <w:bCs/>
          <w:color w:val="000000" w:themeColor="text1"/>
          <w:sz w:val="24"/>
          <w:szCs w:val="24"/>
        </w:rPr>
        <w:t xml:space="preserve">. </w:t>
      </w:r>
      <w:r w:rsidR="00967B16" w:rsidRPr="00C434C8">
        <w:rPr>
          <w:rFonts w:ascii="Times New Roman" w:eastAsia="Times New Roman" w:hAnsi="Times New Roman" w:cs="Times New Roman"/>
          <w:bCs/>
          <w:color w:val="000000" w:themeColor="text1"/>
          <w:sz w:val="24"/>
          <w:szCs w:val="24"/>
        </w:rPr>
        <w:t xml:space="preserve">Утврђен је </w:t>
      </w:r>
      <w:r w:rsidRPr="00C434C8">
        <w:rPr>
          <w:rFonts w:ascii="Times New Roman" w:eastAsia="Times New Roman" w:hAnsi="Times New Roman" w:cs="Times New Roman"/>
          <w:bCs/>
          <w:color w:val="000000" w:themeColor="text1"/>
          <w:sz w:val="24"/>
          <w:szCs w:val="24"/>
        </w:rPr>
        <w:t xml:space="preserve"> и рок, који је био крај 2019</w:t>
      </w:r>
      <w:r w:rsidR="00000CCB" w:rsidRPr="00C434C8">
        <w:rPr>
          <w:rFonts w:ascii="Times New Roman" w:eastAsia="Times New Roman" w:hAnsi="Times New Roman" w:cs="Times New Roman"/>
          <w:bCs/>
          <w:color w:val="000000" w:themeColor="text1"/>
          <w:sz w:val="24"/>
          <w:szCs w:val="24"/>
        </w:rPr>
        <w:t>. године</w:t>
      </w:r>
      <w:r w:rsidRPr="00C434C8">
        <w:rPr>
          <w:rFonts w:ascii="Times New Roman" w:eastAsia="Times New Roman" w:hAnsi="Times New Roman" w:cs="Times New Roman"/>
          <w:bCs/>
          <w:color w:val="000000" w:themeColor="text1"/>
          <w:sz w:val="24"/>
          <w:szCs w:val="24"/>
          <w:vertAlign w:val="superscript"/>
        </w:rPr>
        <w:footnoteReference w:id="61"/>
      </w:r>
      <w:r w:rsidR="00967B16" w:rsidRPr="00C434C8">
        <w:rPr>
          <w:rFonts w:ascii="Times New Roman" w:eastAsia="Times New Roman" w:hAnsi="Times New Roman" w:cs="Times New Roman"/>
          <w:bCs/>
          <w:color w:val="000000" w:themeColor="text1"/>
          <w:sz w:val="24"/>
          <w:szCs w:val="24"/>
        </w:rPr>
        <w:t>. С</w:t>
      </w:r>
      <w:r w:rsidRPr="00C434C8">
        <w:rPr>
          <w:rFonts w:ascii="Times New Roman" w:eastAsia="Times New Roman" w:hAnsi="Times New Roman" w:cs="Times New Roman"/>
          <w:bCs/>
          <w:color w:val="000000" w:themeColor="text1"/>
          <w:sz w:val="24"/>
          <w:szCs w:val="24"/>
        </w:rPr>
        <w:t xml:space="preserve"> обзиром </w:t>
      </w:r>
      <w:r w:rsidR="00000CCB" w:rsidRPr="00C434C8">
        <w:rPr>
          <w:rFonts w:ascii="Times New Roman" w:eastAsia="Times New Roman" w:hAnsi="Times New Roman" w:cs="Times New Roman"/>
          <w:bCs/>
          <w:color w:val="000000" w:themeColor="text1"/>
          <w:sz w:val="24"/>
          <w:szCs w:val="24"/>
        </w:rPr>
        <w:t xml:space="preserve">на то </w:t>
      </w:r>
      <w:r w:rsidRPr="00C434C8">
        <w:rPr>
          <w:rFonts w:ascii="Times New Roman" w:eastAsia="Times New Roman" w:hAnsi="Times New Roman" w:cs="Times New Roman"/>
          <w:bCs/>
          <w:color w:val="000000" w:themeColor="text1"/>
          <w:sz w:val="24"/>
          <w:szCs w:val="24"/>
        </w:rPr>
        <w:t xml:space="preserve">да </w:t>
      </w:r>
      <w:r w:rsidR="00967B16" w:rsidRPr="00C434C8">
        <w:rPr>
          <w:rFonts w:ascii="Times New Roman" w:eastAsia="Times New Roman" w:hAnsi="Times New Roman" w:cs="Times New Roman"/>
          <w:bCs/>
          <w:color w:val="000000" w:themeColor="text1"/>
          <w:sz w:val="24"/>
          <w:szCs w:val="24"/>
        </w:rPr>
        <w:t>планирано</w:t>
      </w:r>
      <w:r w:rsidRPr="00C434C8">
        <w:rPr>
          <w:rFonts w:ascii="Times New Roman" w:eastAsia="Times New Roman" w:hAnsi="Times New Roman" w:cs="Times New Roman"/>
          <w:bCs/>
          <w:color w:val="000000" w:themeColor="text1"/>
          <w:sz w:val="24"/>
          <w:szCs w:val="24"/>
        </w:rPr>
        <w:t xml:space="preserve"> није реализовано, са завршетком пројектних активности </w:t>
      </w:r>
      <w:r w:rsidR="00967B16" w:rsidRPr="00C434C8">
        <w:rPr>
          <w:rFonts w:ascii="Times New Roman" w:eastAsia="Times New Roman" w:hAnsi="Times New Roman" w:cs="Times New Roman"/>
          <w:bCs/>
          <w:color w:val="000000" w:themeColor="text1"/>
          <w:sz w:val="24"/>
          <w:szCs w:val="24"/>
        </w:rPr>
        <w:t xml:space="preserve">услуга се </w:t>
      </w:r>
      <w:r w:rsidRPr="00C434C8">
        <w:rPr>
          <w:rFonts w:ascii="Times New Roman" w:eastAsia="Times New Roman" w:hAnsi="Times New Roman" w:cs="Times New Roman"/>
          <w:bCs/>
          <w:color w:val="000000" w:themeColor="text1"/>
          <w:sz w:val="24"/>
          <w:szCs w:val="24"/>
        </w:rPr>
        <w:t xml:space="preserve">постепено гасила. Опстала је само у највећим градовима (Београд, Крагујевац, Ниш и Нови Сад), при чему се у Београду у 2018. </w:t>
      </w:r>
      <w:r w:rsidR="00000CCB" w:rsidRPr="00C434C8">
        <w:rPr>
          <w:rFonts w:ascii="Times New Roman" w:eastAsia="Times New Roman" w:hAnsi="Times New Roman" w:cs="Times New Roman"/>
          <w:bCs/>
          <w:color w:val="000000" w:themeColor="text1"/>
          <w:sz w:val="24"/>
          <w:szCs w:val="24"/>
        </w:rPr>
        <w:t xml:space="preserve">години </w:t>
      </w:r>
      <w:r w:rsidRPr="00C434C8">
        <w:rPr>
          <w:rFonts w:ascii="Times New Roman" w:eastAsia="Times New Roman" w:hAnsi="Times New Roman" w:cs="Times New Roman"/>
          <w:bCs/>
          <w:color w:val="000000" w:themeColor="text1"/>
          <w:sz w:val="24"/>
          <w:szCs w:val="24"/>
        </w:rPr>
        <w:t xml:space="preserve">и  даље финансирала из донаторских средстава, док су се у остала три града средства обезбеђивала из </w:t>
      </w:r>
      <w:r w:rsidR="00000CCB" w:rsidRPr="00C434C8">
        <w:rPr>
          <w:rFonts w:ascii="Times New Roman" w:eastAsia="Times New Roman" w:hAnsi="Times New Roman" w:cs="Times New Roman"/>
          <w:bCs/>
          <w:color w:val="000000" w:themeColor="text1"/>
          <w:sz w:val="24"/>
          <w:szCs w:val="24"/>
        </w:rPr>
        <w:t>локалних буџета.</w:t>
      </w:r>
      <w:r w:rsidRPr="00C434C8">
        <w:rPr>
          <w:rFonts w:ascii="Times New Roman" w:eastAsia="Times New Roman" w:hAnsi="Times New Roman" w:cs="Times New Roman"/>
          <w:bCs/>
          <w:color w:val="000000" w:themeColor="text1"/>
          <w:sz w:val="24"/>
          <w:szCs w:val="24"/>
        </w:rPr>
        <w:t xml:space="preserve"> Имајући изнето у виду, јасно је зашто је ова услуга доживела највећи пад у обухват</w:t>
      </w:r>
      <w:r w:rsidR="00967B16" w:rsidRPr="00C434C8">
        <w:rPr>
          <w:rFonts w:ascii="Times New Roman" w:eastAsia="Times New Roman" w:hAnsi="Times New Roman" w:cs="Times New Roman"/>
          <w:bCs/>
          <w:color w:val="000000" w:themeColor="text1"/>
          <w:sz w:val="24"/>
          <w:szCs w:val="24"/>
        </w:rPr>
        <w:t>у</w:t>
      </w:r>
      <w:r w:rsidRPr="00C434C8">
        <w:rPr>
          <w:rFonts w:ascii="Times New Roman" w:eastAsia="Times New Roman" w:hAnsi="Times New Roman" w:cs="Times New Roman"/>
          <w:bCs/>
          <w:color w:val="000000" w:themeColor="text1"/>
          <w:sz w:val="24"/>
          <w:szCs w:val="24"/>
        </w:rPr>
        <w:t xml:space="preserve"> корисника, са 1</w:t>
      </w:r>
      <w:r w:rsidR="001E311B" w:rsidRPr="00C434C8">
        <w:rPr>
          <w:rFonts w:ascii="Times New Roman" w:eastAsia="Times New Roman" w:hAnsi="Times New Roman" w:cs="Times New Roman"/>
          <w:bCs/>
          <w:color w:val="000000" w:themeColor="text1"/>
          <w:sz w:val="24"/>
          <w:szCs w:val="24"/>
          <w:lang w:val="sr-Latn-RS"/>
        </w:rPr>
        <w:t>.</w:t>
      </w:r>
      <w:r w:rsidRPr="00C434C8">
        <w:rPr>
          <w:rFonts w:ascii="Times New Roman" w:eastAsia="Times New Roman" w:hAnsi="Times New Roman" w:cs="Times New Roman"/>
          <w:bCs/>
          <w:color w:val="000000" w:themeColor="text1"/>
          <w:sz w:val="24"/>
          <w:szCs w:val="24"/>
        </w:rPr>
        <w:t>152 у 2015. години на 387 у 2018</w:t>
      </w:r>
      <w:r w:rsidR="00000CCB" w:rsidRPr="00C434C8">
        <w:rPr>
          <w:rFonts w:ascii="Times New Roman" w:eastAsia="Times New Roman" w:hAnsi="Times New Roman" w:cs="Times New Roman"/>
          <w:bCs/>
          <w:color w:val="000000" w:themeColor="text1"/>
          <w:sz w:val="24"/>
          <w:szCs w:val="24"/>
        </w:rPr>
        <w:t>. години</w:t>
      </w:r>
      <w:r w:rsidRPr="00C434C8">
        <w:rPr>
          <w:rFonts w:ascii="Times New Roman" w:eastAsia="Times New Roman" w:hAnsi="Times New Roman" w:cs="Times New Roman"/>
          <w:bCs/>
          <w:color w:val="000000" w:themeColor="text1"/>
          <w:sz w:val="24"/>
          <w:szCs w:val="24"/>
          <w:vertAlign w:val="superscript"/>
        </w:rPr>
        <w:footnoteReference w:id="62"/>
      </w:r>
      <w:r w:rsidRPr="00C434C8">
        <w:rPr>
          <w:rFonts w:ascii="Times New Roman" w:eastAsia="Times New Roman" w:hAnsi="Times New Roman" w:cs="Times New Roman"/>
          <w:bCs/>
          <w:color w:val="000000" w:themeColor="text1"/>
          <w:sz w:val="24"/>
          <w:szCs w:val="24"/>
        </w:rPr>
        <w:t>.</w:t>
      </w:r>
    </w:p>
    <w:p w14:paraId="1044044C"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Истакнут </w:t>
      </w:r>
      <w:r w:rsidR="008649B0" w:rsidRPr="00C434C8">
        <w:rPr>
          <w:rFonts w:ascii="Times New Roman" w:eastAsia="Times New Roman" w:hAnsi="Times New Roman" w:cs="Times New Roman"/>
          <w:bCs/>
          <w:color w:val="000000" w:themeColor="text1"/>
          <w:sz w:val="24"/>
          <w:szCs w:val="24"/>
        </w:rPr>
        <w:t>је значај услуге социјалне заштите предах смештај</w:t>
      </w:r>
      <w:r w:rsidRPr="00C434C8">
        <w:rPr>
          <w:rFonts w:ascii="Times New Roman" w:eastAsia="Times New Roman" w:hAnsi="Times New Roman" w:cs="Times New Roman"/>
          <w:bCs/>
          <w:color w:val="000000" w:themeColor="text1"/>
          <w:sz w:val="24"/>
          <w:szCs w:val="24"/>
        </w:rPr>
        <w:t xml:space="preserve"> за процесе деинстуци</w:t>
      </w:r>
      <w:r w:rsidR="008649B0" w:rsidRPr="00C434C8">
        <w:rPr>
          <w:rFonts w:ascii="Times New Roman" w:eastAsia="Times New Roman" w:hAnsi="Times New Roman" w:cs="Times New Roman"/>
          <w:bCs/>
          <w:color w:val="000000" w:themeColor="text1"/>
          <w:sz w:val="24"/>
          <w:szCs w:val="24"/>
        </w:rPr>
        <w:t>онализације. Као и услуга лични пратилац детета</w:t>
      </w:r>
      <w:r w:rsidR="00022154"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није дефинисана у Закону о социјалној заштити, али је стандардизована кроз Правилник о ближим условима и с</w:t>
      </w:r>
      <w:r w:rsidR="008649B0" w:rsidRPr="00C434C8">
        <w:rPr>
          <w:rFonts w:ascii="Times New Roman" w:eastAsia="Times New Roman" w:hAnsi="Times New Roman" w:cs="Times New Roman"/>
          <w:bCs/>
          <w:color w:val="000000" w:themeColor="text1"/>
          <w:sz w:val="24"/>
          <w:szCs w:val="24"/>
        </w:rPr>
        <w:t>тандардима за пружање услуга</w:t>
      </w:r>
      <w:r w:rsidRPr="00C434C8">
        <w:rPr>
          <w:rFonts w:ascii="Times New Roman" w:eastAsia="Times New Roman" w:hAnsi="Times New Roman" w:cs="Times New Roman"/>
          <w:bCs/>
          <w:color w:val="000000" w:themeColor="text1"/>
          <w:sz w:val="24"/>
          <w:szCs w:val="24"/>
        </w:rPr>
        <w:t xml:space="preserve"> социјалне заштите. Из тих разлога</w:t>
      </w:r>
      <w:r w:rsidR="00022154"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и она се примарно </w:t>
      </w:r>
      <w:r w:rsidR="00967B16" w:rsidRPr="00C434C8">
        <w:rPr>
          <w:rFonts w:ascii="Times New Roman" w:eastAsia="Times New Roman" w:hAnsi="Times New Roman" w:cs="Times New Roman"/>
          <w:bCs/>
          <w:color w:val="000000" w:themeColor="text1"/>
          <w:sz w:val="24"/>
          <w:szCs w:val="24"/>
        </w:rPr>
        <w:t xml:space="preserve">развијала кроз </w:t>
      </w:r>
      <w:r w:rsidRPr="00C434C8">
        <w:rPr>
          <w:rFonts w:ascii="Times New Roman" w:eastAsia="Times New Roman" w:hAnsi="Times New Roman" w:cs="Times New Roman"/>
          <w:bCs/>
          <w:color w:val="000000" w:themeColor="text1"/>
          <w:sz w:val="24"/>
          <w:szCs w:val="24"/>
        </w:rPr>
        <w:t>пројект</w:t>
      </w:r>
      <w:r w:rsidR="00967B16" w:rsidRPr="00C434C8">
        <w:rPr>
          <w:rFonts w:ascii="Times New Roman" w:eastAsia="Times New Roman" w:hAnsi="Times New Roman" w:cs="Times New Roman"/>
          <w:bCs/>
          <w:color w:val="000000" w:themeColor="text1"/>
          <w:sz w:val="24"/>
          <w:szCs w:val="24"/>
        </w:rPr>
        <w:t>е</w:t>
      </w:r>
      <w:r w:rsidRPr="00C434C8">
        <w:rPr>
          <w:rFonts w:ascii="Times New Roman" w:eastAsia="Times New Roman" w:hAnsi="Times New Roman" w:cs="Times New Roman"/>
          <w:bCs/>
          <w:color w:val="000000" w:themeColor="text1"/>
          <w:sz w:val="24"/>
          <w:szCs w:val="24"/>
        </w:rPr>
        <w:t>, али није заживела на исти н</w:t>
      </w:r>
      <w:r w:rsidR="008649B0" w:rsidRPr="00C434C8">
        <w:rPr>
          <w:rFonts w:ascii="Times New Roman" w:eastAsia="Times New Roman" w:hAnsi="Times New Roman" w:cs="Times New Roman"/>
          <w:bCs/>
          <w:color w:val="000000" w:themeColor="text1"/>
          <w:sz w:val="24"/>
          <w:szCs w:val="24"/>
        </w:rPr>
        <w:t>ачин као услуга лични пратилац детета</w:t>
      </w:r>
      <w:r w:rsidR="00967B16" w:rsidRPr="00C434C8">
        <w:rPr>
          <w:rFonts w:ascii="Times New Roman" w:eastAsia="Times New Roman" w:hAnsi="Times New Roman" w:cs="Times New Roman"/>
          <w:bCs/>
          <w:color w:val="000000" w:themeColor="text1"/>
          <w:sz w:val="24"/>
          <w:szCs w:val="24"/>
        </w:rPr>
        <w:t xml:space="preserve">. У том смислу, </w:t>
      </w:r>
      <w:r w:rsidRPr="00C434C8">
        <w:rPr>
          <w:rFonts w:ascii="Times New Roman" w:eastAsia="Times New Roman" w:hAnsi="Times New Roman" w:cs="Times New Roman"/>
          <w:bCs/>
          <w:color w:val="000000" w:themeColor="text1"/>
          <w:sz w:val="24"/>
          <w:szCs w:val="24"/>
        </w:rPr>
        <w:t xml:space="preserve">више дели судбину услуге породичног сарадника. Према расположивим подацима у 2012. </w:t>
      </w:r>
      <w:r w:rsidR="00022154" w:rsidRPr="00C434C8">
        <w:rPr>
          <w:rFonts w:ascii="Times New Roman" w:eastAsia="Times New Roman" w:hAnsi="Times New Roman" w:cs="Times New Roman"/>
          <w:bCs/>
          <w:color w:val="000000" w:themeColor="text1"/>
          <w:sz w:val="24"/>
          <w:szCs w:val="24"/>
        </w:rPr>
        <w:t xml:space="preserve">години </w:t>
      </w:r>
      <w:r w:rsidRPr="00C434C8">
        <w:rPr>
          <w:rFonts w:ascii="Times New Roman" w:eastAsia="Times New Roman" w:hAnsi="Times New Roman" w:cs="Times New Roman"/>
          <w:bCs/>
          <w:color w:val="000000" w:themeColor="text1"/>
          <w:sz w:val="24"/>
          <w:szCs w:val="24"/>
        </w:rPr>
        <w:t>је постојала у 11 ЈЛС, у 2015.</w:t>
      </w:r>
      <w:r w:rsidR="00022154" w:rsidRPr="00C434C8">
        <w:rPr>
          <w:rFonts w:ascii="Times New Roman" w:eastAsia="Times New Roman" w:hAnsi="Times New Roman" w:cs="Times New Roman"/>
          <w:bCs/>
          <w:color w:val="000000" w:themeColor="text1"/>
          <w:sz w:val="24"/>
          <w:szCs w:val="24"/>
        </w:rPr>
        <w:t xml:space="preserve"> години у 9,</w:t>
      </w:r>
      <w:r w:rsidRPr="00C434C8">
        <w:rPr>
          <w:rFonts w:ascii="Times New Roman" w:eastAsia="Times New Roman" w:hAnsi="Times New Roman" w:cs="Times New Roman"/>
          <w:bCs/>
          <w:color w:val="000000" w:themeColor="text1"/>
          <w:sz w:val="24"/>
          <w:szCs w:val="24"/>
        </w:rPr>
        <w:t xml:space="preserve"> а у 2018.</w:t>
      </w:r>
      <w:r w:rsidR="00022154"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у 6</w:t>
      </w:r>
      <w:r w:rsidR="00022154" w:rsidRPr="00C434C8">
        <w:rPr>
          <w:rFonts w:ascii="Times New Roman" w:eastAsia="Times New Roman" w:hAnsi="Times New Roman" w:cs="Times New Roman"/>
          <w:bCs/>
          <w:color w:val="000000" w:themeColor="text1"/>
          <w:sz w:val="24"/>
          <w:szCs w:val="24"/>
        </w:rPr>
        <w:t xml:space="preserve"> ЈЛС</w:t>
      </w:r>
      <w:r w:rsidRPr="00C434C8">
        <w:rPr>
          <w:rFonts w:ascii="Times New Roman" w:eastAsia="Times New Roman" w:hAnsi="Times New Roman" w:cs="Times New Roman"/>
          <w:bCs/>
          <w:color w:val="000000" w:themeColor="text1"/>
          <w:sz w:val="24"/>
          <w:szCs w:val="24"/>
        </w:rPr>
        <w:t>. Следствено томе, дошло је до пада у обухвату корисника са 345 у 2012.</w:t>
      </w:r>
      <w:r w:rsidR="00022154" w:rsidRPr="00C434C8">
        <w:rPr>
          <w:rFonts w:ascii="Times New Roman" w:eastAsia="Times New Roman" w:hAnsi="Times New Roman" w:cs="Times New Roman"/>
          <w:bCs/>
          <w:color w:val="000000" w:themeColor="text1"/>
          <w:sz w:val="24"/>
          <w:szCs w:val="24"/>
        </w:rPr>
        <w:t xml:space="preserve"> години</w:t>
      </w:r>
      <w:r w:rsidRPr="00C434C8">
        <w:rPr>
          <w:rFonts w:ascii="Times New Roman" w:eastAsia="Times New Roman" w:hAnsi="Times New Roman" w:cs="Times New Roman"/>
          <w:bCs/>
          <w:color w:val="000000" w:themeColor="text1"/>
          <w:sz w:val="24"/>
          <w:szCs w:val="24"/>
        </w:rPr>
        <w:t xml:space="preserve"> на 85 у 2018</w:t>
      </w:r>
      <w:r w:rsidR="00022154" w:rsidRPr="00C434C8">
        <w:rPr>
          <w:rFonts w:ascii="Times New Roman" w:eastAsia="Times New Roman" w:hAnsi="Times New Roman" w:cs="Times New Roman"/>
          <w:bCs/>
          <w:color w:val="000000" w:themeColor="text1"/>
          <w:sz w:val="24"/>
          <w:szCs w:val="24"/>
        </w:rPr>
        <w:t>. години</w:t>
      </w:r>
      <w:r w:rsidRPr="00C434C8">
        <w:rPr>
          <w:rFonts w:ascii="Times New Roman" w:eastAsia="Times New Roman" w:hAnsi="Times New Roman" w:cs="Times New Roman"/>
          <w:bCs/>
          <w:color w:val="000000" w:themeColor="text1"/>
          <w:sz w:val="24"/>
          <w:szCs w:val="24"/>
          <w:vertAlign w:val="superscript"/>
        </w:rPr>
        <w:footnoteReference w:id="63"/>
      </w:r>
      <w:r w:rsidRPr="00C434C8">
        <w:rPr>
          <w:rFonts w:ascii="Times New Roman" w:eastAsia="Times New Roman" w:hAnsi="Times New Roman" w:cs="Times New Roman"/>
          <w:bCs/>
          <w:color w:val="000000" w:themeColor="text1"/>
          <w:sz w:val="24"/>
          <w:szCs w:val="24"/>
        </w:rPr>
        <w:t>. На сај</w:t>
      </w:r>
      <w:r w:rsidR="00DE26E2" w:rsidRPr="00C434C8">
        <w:rPr>
          <w:rFonts w:ascii="Times New Roman" w:eastAsia="Times New Roman" w:hAnsi="Times New Roman" w:cs="Times New Roman"/>
          <w:bCs/>
          <w:color w:val="000000" w:themeColor="text1"/>
          <w:sz w:val="24"/>
          <w:szCs w:val="24"/>
        </w:rPr>
        <w:t>ту м</w:t>
      </w:r>
      <w:r w:rsidRPr="00C434C8">
        <w:rPr>
          <w:rFonts w:ascii="Times New Roman" w:eastAsia="Times New Roman" w:hAnsi="Times New Roman" w:cs="Times New Roman"/>
          <w:bCs/>
          <w:color w:val="000000" w:themeColor="text1"/>
          <w:sz w:val="24"/>
          <w:szCs w:val="24"/>
        </w:rPr>
        <w:t>инистарства надлежног за послове социјалне заштите</w:t>
      </w:r>
      <w:r w:rsidRPr="00C434C8">
        <w:rPr>
          <w:rFonts w:ascii="Times New Roman" w:eastAsia="Times New Roman" w:hAnsi="Times New Roman" w:cs="Times New Roman"/>
          <w:bCs/>
          <w:color w:val="000000" w:themeColor="text1"/>
          <w:sz w:val="24"/>
          <w:szCs w:val="24"/>
          <w:vertAlign w:val="superscript"/>
        </w:rPr>
        <w:footnoteReference w:id="64"/>
      </w:r>
      <w:r w:rsidRPr="00C434C8">
        <w:rPr>
          <w:rFonts w:ascii="Times New Roman" w:eastAsia="Times New Roman" w:hAnsi="Times New Roman" w:cs="Times New Roman"/>
          <w:bCs/>
          <w:color w:val="000000" w:themeColor="text1"/>
          <w:sz w:val="24"/>
          <w:szCs w:val="24"/>
        </w:rPr>
        <w:t xml:space="preserve"> не постоје подаци о лиценцираним пружаоци</w:t>
      </w:r>
      <w:r w:rsidR="00022154" w:rsidRPr="00C434C8">
        <w:rPr>
          <w:rFonts w:ascii="Times New Roman" w:eastAsia="Times New Roman" w:hAnsi="Times New Roman" w:cs="Times New Roman"/>
          <w:bCs/>
          <w:color w:val="000000" w:themeColor="text1"/>
          <w:sz w:val="24"/>
          <w:szCs w:val="24"/>
        </w:rPr>
        <w:t>ма ове услуге</w:t>
      </w:r>
      <w:r w:rsidRPr="00C434C8">
        <w:rPr>
          <w:rFonts w:ascii="Times New Roman" w:eastAsia="Times New Roman" w:hAnsi="Times New Roman" w:cs="Times New Roman"/>
          <w:bCs/>
          <w:color w:val="000000" w:themeColor="text1"/>
          <w:sz w:val="24"/>
          <w:szCs w:val="24"/>
        </w:rPr>
        <w:t xml:space="preserve"> те се поставља питање к</w:t>
      </w:r>
      <w:r w:rsidR="00022154" w:rsidRPr="00C434C8">
        <w:rPr>
          <w:rFonts w:ascii="Times New Roman" w:eastAsia="Times New Roman" w:hAnsi="Times New Roman" w:cs="Times New Roman"/>
          <w:bCs/>
          <w:color w:val="000000" w:themeColor="text1"/>
          <w:sz w:val="24"/>
          <w:szCs w:val="24"/>
        </w:rPr>
        <w:t>о је и на који начин обезбеђује.</w:t>
      </w:r>
    </w:p>
    <w:p w14:paraId="1C659EA5" w14:textId="77777777" w:rsidR="004845BC" w:rsidRPr="00C434C8" w:rsidRDefault="003E287B"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Свe наведено указује </w:t>
      </w:r>
      <w:r w:rsidR="004845BC" w:rsidRPr="00C434C8">
        <w:rPr>
          <w:rFonts w:ascii="Times New Roman" w:eastAsia="Times New Roman" w:hAnsi="Times New Roman" w:cs="Times New Roman"/>
          <w:bCs/>
          <w:color w:val="000000" w:themeColor="text1"/>
          <w:sz w:val="24"/>
          <w:szCs w:val="24"/>
        </w:rPr>
        <w:t>да услуге</w:t>
      </w:r>
      <w:r w:rsidR="00DE26E2" w:rsidRPr="00C434C8">
        <w:rPr>
          <w:rFonts w:ascii="Times New Roman" w:eastAsia="Times New Roman" w:hAnsi="Times New Roman" w:cs="Times New Roman"/>
          <w:bCs/>
          <w:color w:val="000000" w:themeColor="text1"/>
          <w:sz w:val="24"/>
          <w:szCs w:val="24"/>
        </w:rPr>
        <w:t xml:space="preserve"> социјалне заштите</w:t>
      </w:r>
      <w:r w:rsidR="004845BC" w:rsidRPr="00C434C8">
        <w:rPr>
          <w:rFonts w:ascii="Times New Roman" w:eastAsia="Times New Roman" w:hAnsi="Times New Roman" w:cs="Times New Roman"/>
          <w:bCs/>
          <w:color w:val="000000" w:themeColor="text1"/>
          <w:sz w:val="24"/>
          <w:szCs w:val="24"/>
        </w:rPr>
        <w:t xml:space="preserve"> у заједници не прате потребе корисника, с обзиром </w:t>
      </w:r>
      <w:r w:rsidRPr="00C434C8">
        <w:rPr>
          <w:rFonts w:ascii="Times New Roman" w:eastAsia="Times New Roman" w:hAnsi="Times New Roman" w:cs="Times New Roman"/>
          <w:bCs/>
          <w:color w:val="000000" w:themeColor="text1"/>
          <w:sz w:val="24"/>
          <w:szCs w:val="24"/>
        </w:rPr>
        <w:t xml:space="preserve">на то </w:t>
      </w:r>
      <w:r w:rsidR="004845BC" w:rsidRPr="00C434C8">
        <w:rPr>
          <w:rFonts w:ascii="Times New Roman" w:eastAsia="Times New Roman" w:hAnsi="Times New Roman" w:cs="Times New Roman"/>
          <w:bCs/>
          <w:color w:val="000000" w:themeColor="text1"/>
          <w:sz w:val="24"/>
          <w:szCs w:val="24"/>
        </w:rPr>
        <w:t>да нису у довољној мери развијене, нити су равномерно заступљене на територији Републике Србије. Упоређујући претходне године, може се констатовати да је ситуација чак и нешто неповољнија. Већина услуга бележи мањи или већи, али константан пад распрострањености. Поједине</w:t>
      </w:r>
      <w:r w:rsidR="00DE26E2" w:rsidRPr="00C434C8">
        <w:rPr>
          <w:rFonts w:ascii="Times New Roman" w:eastAsia="Times New Roman" w:hAnsi="Times New Roman" w:cs="Times New Roman"/>
          <w:bCs/>
          <w:color w:val="000000" w:themeColor="text1"/>
          <w:sz w:val="24"/>
          <w:szCs w:val="24"/>
        </w:rPr>
        <w:t xml:space="preserve"> услуге</w:t>
      </w:r>
      <w:r w:rsidR="004845BC" w:rsidRPr="00C434C8">
        <w:rPr>
          <w:rFonts w:ascii="Times New Roman" w:eastAsia="Times New Roman" w:hAnsi="Times New Roman" w:cs="Times New Roman"/>
          <w:bCs/>
          <w:color w:val="000000" w:themeColor="text1"/>
          <w:sz w:val="24"/>
          <w:szCs w:val="24"/>
        </w:rPr>
        <w:t xml:space="preserve">, које су посебно важне за процесе деинстуционализације, као што је становање уз подршку за особе са инвалидитетом, постепено нестају. </w:t>
      </w:r>
    </w:p>
    <w:p w14:paraId="0183DAEA" w14:textId="77777777" w:rsidR="004845BC" w:rsidRPr="00C434C8" w:rsidRDefault="004845BC" w:rsidP="00595D78">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Разлог томе пре свега треба тражити у нестабилним изворима финансирања, али и недовољном разумевању локалних </w:t>
      </w:r>
      <w:r w:rsidR="00967B16" w:rsidRPr="00C434C8">
        <w:rPr>
          <w:rFonts w:ascii="Times New Roman" w:eastAsia="Times New Roman" w:hAnsi="Times New Roman" w:cs="Times New Roman"/>
          <w:bCs/>
          <w:color w:val="000000" w:themeColor="text1"/>
          <w:sz w:val="24"/>
          <w:szCs w:val="24"/>
        </w:rPr>
        <w:t>самоуправа</w:t>
      </w:r>
      <w:r w:rsidRPr="00C434C8">
        <w:rPr>
          <w:rFonts w:ascii="Times New Roman" w:eastAsia="Times New Roman" w:hAnsi="Times New Roman" w:cs="Times New Roman"/>
          <w:bCs/>
          <w:color w:val="000000" w:themeColor="text1"/>
          <w:sz w:val="24"/>
          <w:szCs w:val="24"/>
        </w:rPr>
        <w:t xml:space="preserve"> за </w:t>
      </w:r>
      <w:r w:rsidR="00967B16" w:rsidRPr="00C434C8">
        <w:rPr>
          <w:rFonts w:ascii="Times New Roman" w:eastAsia="Times New Roman" w:hAnsi="Times New Roman" w:cs="Times New Roman"/>
          <w:bCs/>
          <w:color w:val="000000" w:themeColor="text1"/>
          <w:sz w:val="24"/>
          <w:szCs w:val="24"/>
        </w:rPr>
        <w:t>неопходност развоја услуга социјалне заштите.</w:t>
      </w:r>
      <w:r w:rsidR="003E287B"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 xml:space="preserve">Њихова недовољна развијеност по броју, садржају, обухвату корисника и територији, основни је разлог константно високог броја корисника домског смештаја за особе са инвалидитетом, посебно лица са интелектуалним и менталним тешкоћама. Уколико се не успостави организован и територијално уравнотежен и финансијски одржив систем развоја услуга у заједници, притисак на </w:t>
      </w:r>
      <w:r w:rsidR="00D65C91" w:rsidRPr="00C434C8">
        <w:rPr>
          <w:rFonts w:ascii="Times New Roman" w:eastAsia="Times New Roman" w:hAnsi="Times New Roman" w:cs="Times New Roman"/>
          <w:bCs/>
          <w:color w:val="000000" w:themeColor="text1"/>
          <w:sz w:val="24"/>
          <w:szCs w:val="24"/>
        </w:rPr>
        <w:t>установе за</w:t>
      </w:r>
      <w:r w:rsidRPr="00C434C8">
        <w:rPr>
          <w:rFonts w:ascii="Times New Roman" w:eastAsia="Times New Roman" w:hAnsi="Times New Roman" w:cs="Times New Roman"/>
          <w:bCs/>
          <w:color w:val="000000" w:themeColor="text1"/>
          <w:sz w:val="24"/>
          <w:szCs w:val="24"/>
        </w:rPr>
        <w:t xml:space="preserve"> смештај биће још израженији што је у супротности са процесима деинституционализације и Конвенциј</w:t>
      </w:r>
      <w:r w:rsidR="003E287B" w:rsidRPr="00C434C8">
        <w:rPr>
          <w:rFonts w:ascii="Times New Roman" w:eastAsia="Times New Roman" w:hAnsi="Times New Roman" w:cs="Times New Roman"/>
          <w:bCs/>
          <w:color w:val="000000" w:themeColor="text1"/>
          <w:sz w:val="24"/>
          <w:szCs w:val="24"/>
        </w:rPr>
        <w:t>ом</w:t>
      </w:r>
      <w:r w:rsidRPr="00C434C8">
        <w:rPr>
          <w:rFonts w:ascii="Times New Roman" w:eastAsia="Times New Roman" w:hAnsi="Times New Roman" w:cs="Times New Roman"/>
          <w:bCs/>
          <w:color w:val="000000" w:themeColor="text1"/>
          <w:sz w:val="24"/>
          <w:szCs w:val="24"/>
        </w:rPr>
        <w:t xml:space="preserve"> о правима особа са инвалидитетом.</w:t>
      </w:r>
    </w:p>
    <w:p w14:paraId="3A71F49C" w14:textId="77777777" w:rsidR="004845BC" w:rsidRPr="00C434C8" w:rsidRDefault="004845BC" w:rsidP="00FA4212">
      <w:pPr>
        <w:spacing w:after="0" w:line="240" w:lineRule="auto"/>
        <w:jc w:val="both"/>
        <w:rPr>
          <w:rFonts w:ascii="Times New Roman" w:hAnsi="Times New Roman" w:cs="Times New Roman"/>
          <w:color w:val="000000" w:themeColor="text1"/>
          <w:sz w:val="24"/>
          <w:szCs w:val="24"/>
        </w:rPr>
      </w:pPr>
    </w:p>
    <w:p w14:paraId="40C1E7F4" w14:textId="77777777" w:rsidR="003E287B" w:rsidRPr="00C434C8" w:rsidRDefault="003E287B" w:rsidP="00FA4212">
      <w:pPr>
        <w:spacing w:after="0" w:line="240" w:lineRule="auto"/>
        <w:jc w:val="both"/>
        <w:rPr>
          <w:rFonts w:ascii="Times New Roman" w:hAnsi="Times New Roman" w:cs="Times New Roman"/>
          <w:color w:val="000000" w:themeColor="text1"/>
          <w:sz w:val="24"/>
          <w:szCs w:val="24"/>
        </w:rPr>
      </w:pPr>
    </w:p>
    <w:p w14:paraId="69EC546E" w14:textId="6EFEB6B1" w:rsidR="004845BC" w:rsidRPr="00C434C8" w:rsidRDefault="00EF65ED" w:rsidP="00FA4212">
      <w:pPr>
        <w:spacing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3</w:t>
      </w:r>
      <w:r w:rsidR="004845BC" w:rsidRPr="00C434C8">
        <w:rPr>
          <w:rFonts w:ascii="Times New Roman" w:hAnsi="Times New Roman" w:cs="Times New Roman"/>
          <w:color w:val="000000" w:themeColor="text1"/>
          <w:sz w:val="24"/>
          <w:szCs w:val="24"/>
        </w:rPr>
        <w:t>.3.2</w:t>
      </w:r>
      <w:r w:rsidRPr="00C434C8">
        <w:rPr>
          <w:rFonts w:ascii="Times New Roman" w:hAnsi="Times New Roman" w:cs="Times New Roman"/>
          <w:color w:val="000000" w:themeColor="text1"/>
          <w:sz w:val="24"/>
          <w:szCs w:val="24"/>
        </w:rPr>
        <w:t>.</w:t>
      </w:r>
      <w:r w:rsidR="004845BC" w:rsidRPr="00C434C8">
        <w:rPr>
          <w:rFonts w:ascii="Times New Roman" w:hAnsi="Times New Roman" w:cs="Times New Roman"/>
          <w:color w:val="000000" w:themeColor="text1"/>
          <w:sz w:val="24"/>
          <w:szCs w:val="24"/>
        </w:rPr>
        <w:t xml:space="preserve"> Попуњеност смештајних капацитета и ограничене могућности за повратак у локалну </w:t>
      </w:r>
      <w:r w:rsidR="00525C89">
        <w:rPr>
          <w:rFonts w:ascii="Times New Roman" w:hAnsi="Times New Roman" w:cs="Times New Roman"/>
          <w:color w:val="000000" w:themeColor="text1"/>
          <w:sz w:val="24"/>
          <w:szCs w:val="24"/>
        </w:rPr>
        <w:t>самоуправу</w:t>
      </w:r>
    </w:p>
    <w:p w14:paraId="2A6FE32B" w14:textId="77777777" w:rsidR="004845BC" w:rsidRPr="00C434C8" w:rsidRDefault="004845BC" w:rsidP="00FA4212">
      <w:pPr>
        <w:spacing w:after="0" w:line="240" w:lineRule="auto"/>
        <w:jc w:val="center"/>
        <w:rPr>
          <w:rFonts w:ascii="Times New Roman" w:hAnsi="Times New Roman" w:cs="Times New Roman"/>
          <w:color w:val="000000" w:themeColor="text1"/>
          <w:sz w:val="24"/>
          <w:szCs w:val="24"/>
        </w:rPr>
      </w:pPr>
    </w:p>
    <w:p w14:paraId="216AAEFB" w14:textId="77777777" w:rsidR="004845BC" w:rsidRPr="00C434C8" w:rsidRDefault="004845BC" w:rsidP="00595D78">
      <w:pPr>
        <w:spacing w:after="0" w:line="240" w:lineRule="auto"/>
        <w:ind w:firstLine="720"/>
        <w:jc w:val="both"/>
        <w:rPr>
          <w:rFonts w:ascii="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lang w:eastAsia="en-GB"/>
        </w:rPr>
        <w:t xml:space="preserve">Институције су некада сматране најбољим начином збрињавања деце која се налазе у ризичним ситуацијама и одраслих са различитим потребама за подршком. Доказано је, међутим, да збрињавање у институцији даје лошије резултате у смислу квалитета живота, него услуге </w:t>
      </w:r>
      <w:r w:rsidR="00DE26E2" w:rsidRPr="00C434C8">
        <w:rPr>
          <w:rFonts w:ascii="Times New Roman" w:eastAsia="Times New Roman" w:hAnsi="Times New Roman" w:cs="Times New Roman"/>
          <w:color w:val="000000" w:themeColor="text1"/>
          <w:sz w:val="24"/>
          <w:szCs w:val="24"/>
          <w:lang w:eastAsia="en-GB"/>
        </w:rPr>
        <w:t xml:space="preserve">социјалне заштите </w:t>
      </w:r>
      <w:r w:rsidRPr="00C434C8">
        <w:rPr>
          <w:rFonts w:ascii="Times New Roman" w:eastAsia="Times New Roman" w:hAnsi="Times New Roman" w:cs="Times New Roman"/>
          <w:color w:val="000000" w:themeColor="text1"/>
          <w:sz w:val="24"/>
          <w:szCs w:val="24"/>
          <w:lang w:eastAsia="en-GB"/>
        </w:rPr>
        <w:t>у заједници, те да често резултира социјалном искљученошћу и сегрегацијом.</w:t>
      </w:r>
    </w:p>
    <w:p w14:paraId="14C79C2B" w14:textId="77777777" w:rsidR="004845BC" w:rsidRPr="00C434C8" w:rsidRDefault="004845BC" w:rsidP="00595D7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Сматра се да институционално збрињавање има следеће карактеристике: </w:t>
      </w:r>
    </w:p>
    <w:p w14:paraId="48BECDF3" w14:textId="4342CE30" w:rsidR="004845BC" w:rsidRPr="00C434C8" w:rsidRDefault="00525C89" w:rsidP="00FA4212">
      <w:pPr>
        <w:spacing w:after="0" w:line="240" w:lineRule="auto"/>
        <w:ind w:left="72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1) </w:t>
      </w:r>
      <w:r w:rsidR="004845BC" w:rsidRPr="00C434C8">
        <w:rPr>
          <w:rFonts w:ascii="Times New Roman" w:eastAsia="Times New Roman" w:hAnsi="Times New Roman" w:cs="Times New Roman"/>
          <w:color w:val="000000" w:themeColor="text1"/>
          <w:sz w:val="24"/>
          <w:szCs w:val="24"/>
          <w:lang w:eastAsia="en-GB"/>
        </w:rPr>
        <w:t>корисници су изоловани од шире заједнице, присиљени да живе заједно;</w:t>
      </w:r>
    </w:p>
    <w:p w14:paraId="5AEFC32F" w14:textId="3DF67A29" w:rsidR="004845BC" w:rsidRPr="00C434C8" w:rsidRDefault="00525C89" w:rsidP="00FA4212">
      <w:pPr>
        <w:spacing w:after="0" w:line="240" w:lineRule="auto"/>
        <w:ind w:left="72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2)</w:t>
      </w:r>
      <w:r w:rsidR="004845BC" w:rsidRPr="00C434C8">
        <w:rPr>
          <w:rFonts w:ascii="Times New Roman" w:eastAsia="Times New Roman" w:hAnsi="Times New Roman" w:cs="Times New Roman"/>
          <w:color w:val="000000" w:themeColor="text1"/>
          <w:sz w:val="24"/>
          <w:szCs w:val="24"/>
          <w:lang w:eastAsia="en-GB"/>
        </w:rPr>
        <w:t xml:space="preserve"> немају довољно контроле над сопственим животима и над одлукама које их се тичу; </w:t>
      </w:r>
    </w:p>
    <w:p w14:paraId="3B1FCF18" w14:textId="219C5C8F" w:rsidR="004845BC" w:rsidRPr="00C434C8" w:rsidRDefault="00525C89" w:rsidP="00FA4212">
      <w:pPr>
        <w:spacing w:after="0" w:line="240" w:lineRule="auto"/>
        <w:ind w:left="72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3) </w:t>
      </w:r>
      <w:r w:rsidR="004845BC" w:rsidRPr="00C434C8">
        <w:rPr>
          <w:rFonts w:ascii="Times New Roman" w:eastAsia="Times New Roman" w:hAnsi="Times New Roman" w:cs="Times New Roman"/>
          <w:color w:val="000000" w:themeColor="text1"/>
          <w:sz w:val="24"/>
          <w:szCs w:val="24"/>
          <w:lang w:eastAsia="en-GB"/>
        </w:rPr>
        <w:t>потребе саме организације имају предност над личним потребама корисника.</w:t>
      </w:r>
      <w:r w:rsidR="004845BC" w:rsidRPr="00C434C8">
        <w:rPr>
          <w:rFonts w:ascii="Times New Roman" w:eastAsia="Times New Roman" w:hAnsi="Times New Roman" w:cs="Times New Roman"/>
          <w:color w:val="000000" w:themeColor="text1"/>
          <w:sz w:val="24"/>
          <w:szCs w:val="24"/>
          <w:vertAlign w:val="superscript"/>
          <w:lang w:eastAsia="en-GB"/>
        </w:rPr>
        <w:footnoteReference w:id="65"/>
      </w:r>
    </w:p>
    <w:p w14:paraId="4E58B092" w14:textId="77777777" w:rsidR="00BE665E" w:rsidRPr="00C434C8" w:rsidRDefault="00BE665E" w:rsidP="00FA4212">
      <w:pPr>
        <w:spacing w:after="0" w:line="240" w:lineRule="auto"/>
        <w:jc w:val="both"/>
        <w:rPr>
          <w:rFonts w:ascii="Times New Roman" w:hAnsi="Times New Roman" w:cs="Times New Roman"/>
          <w:color w:val="000000" w:themeColor="text1"/>
          <w:sz w:val="24"/>
          <w:szCs w:val="24"/>
        </w:rPr>
      </w:pPr>
    </w:p>
    <w:p w14:paraId="3B7ABD9C" w14:textId="77777777" w:rsidR="004845BC" w:rsidRPr="00C434C8" w:rsidRDefault="00D65C91" w:rsidP="00FA4212">
      <w:p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Установе за</w:t>
      </w:r>
      <w:r w:rsidR="004845BC" w:rsidRPr="00C434C8">
        <w:rPr>
          <w:rFonts w:ascii="Times New Roman" w:hAnsi="Times New Roman" w:cs="Times New Roman"/>
          <w:color w:val="000000" w:themeColor="text1"/>
          <w:sz w:val="24"/>
          <w:szCs w:val="24"/>
        </w:rPr>
        <w:t xml:space="preserve"> смештај одраслих и старијих са инвалидитетом</w:t>
      </w:r>
    </w:p>
    <w:p w14:paraId="6EC8EB13" w14:textId="77777777" w:rsidR="00BE665E" w:rsidRPr="00C434C8" w:rsidRDefault="00BE665E" w:rsidP="00FA4212">
      <w:pPr>
        <w:spacing w:after="0" w:line="240" w:lineRule="auto"/>
        <w:jc w:val="both"/>
        <w:rPr>
          <w:rFonts w:ascii="Times New Roman" w:hAnsi="Times New Roman" w:cs="Times New Roman"/>
          <w:color w:val="000000" w:themeColor="text1"/>
          <w:sz w:val="24"/>
          <w:szCs w:val="24"/>
        </w:rPr>
      </w:pPr>
    </w:p>
    <w:p w14:paraId="2CEF3D34"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Према Уредби о мрежи установа социјалне заштите</w:t>
      </w:r>
      <w:r w:rsidRPr="00C434C8">
        <w:rPr>
          <w:rStyle w:val="FootnoteReference"/>
          <w:rFonts w:ascii="Times New Roman" w:eastAsia="Times New Roman" w:hAnsi="Times New Roman" w:cs="Times New Roman"/>
          <w:color w:val="000000" w:themeColor="text1"/>
          <w:sz w:val="24"/>
          <w:szCs w:val="24"/>
        </w:rPr>
        <w:footnoteReference w:id="66"/>
      </w:r>
      <w:r w:rsidRPr="00C434C8">
        <w:rPr>
          <w:rFonts w:ascii="Times New Roman" w:eastAsia="Times New Roman" w:hAnsi="Times New Roman" w:cs="Times New Roman"/>
          <w:color w:val="000000" w:themeColor="text1"/>
          <w:sz w:val="24"/>
          <w:szCs w:val="24"/>
        </w:rPr>
        <w:t>, у Републици Србији постоји 16 установа за смештај одраслих лица са телесним, интелектуалним и менталним тешкоћама.</w:t>
      </w:r>
    </w:p>
    <w:p w14:paraId="710BACC2" w14:textId="2C91254F"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Прописани капацитет домског смештаја је 4</w:t>
      </w:r>
      <w:r w:rsidR="00CF0A0E" w:rsidRPr="00C434C8">
        <w:rPr>
          <w:rFonts w:ascii="Times New Roman" w:eastAsia="Times New Roman" w:hAnsi="Times New Roman" w:cs="Times New Roman"/>
          <w:color w:val="000000" w:themeColor="text1"/>
          <w:sz w:val="24"/>
          <w:szCs w:val="24"/>
          <w:lang w:val="sr-Latn-RS"/>
        </w:rPr>
        <w:t>.</w:t>
      </w:r>
      <w:r w:rsidRPr="00C434C8">
        <w:rPr>
          <w:rFonts w:ascii="Times New Roman" w:eastAsia="Times New Roman" w:hAnsi="Times New Roman" w:cs="Times New Roman"/>
          <w:color w:val="000000" w:themeColor="text1"/>
          <w:sz w:val="24"/>
          <w:szCs w:val="24"/>
        </w:rPr>
        <w:t>339 и не мења се од 2012. године. П</w:t>
      </w:r>
      <w:r w:rsidR="00A65C8C" w:rsidRPr="00C434C8">
        <w:rPr>
          <w:rFonts w:ascii="Times New Roman" w:eastAsia="Times New Roman" w:hAnsi="Times New Roman" w:cs="Times New Roman"/>
          <w:color w:val="000000" w:themeColor="text1"/>
          <w:sz w:val="24"/>
          <w:szCs w:val="24"/>
        </w:rPr>
        <w:t>опуњеност капацитета на дан 31.</w:t>
      </w:r>
      <w:r w:rsidR="00525C89">
        <w:rPr>
          <w:rFonts w:ascii="Times New Roman" w:eastAsia="Times New Roman" w:hAnsi="Times New Roman" w:cs="Times New Roman"/>
          <w:color w:val="000000" w:themeColor="text1"/>
          <w:sz w:val="24"/>
          <w:szCs w:val="24"/>
        </w:rPr>
        <w:t xml:space="preserve"> децембра</w:t>
      </w:r>
      <w:r w:rsidRPr="00C434C8">
        <w:rPr>
          <w:rFonts w:ascii="Times New Roman" w:eastAsia="Times New Roman" w:hAnsi="Times New Roman" w:cs="Times New Roman"/>
          <w:color w:val="000000" w:themeColor="text1"/>
          <w:sz w:val="24"/>
          <w:szCs w:val="24"/>
        </w:rPr>
        <w:t xml:space="preserve"> из године у годину је висока и износи између 93% и 95%</w:t>
      </w:r>
      <w:r w:rsidRPr="00C434C8">
        <w:rPr>
          <w:rFonts w:ascii="Times New Roman" w:eastAsia="Times New Roman" w:hAnsi="Times New Roman" w:cs="Times New Roman"/>
          <w:color w:val="000000" w:themeColor="text1"/>
          <w:sz w:val="24"/>
          <w:szCs w:val="24"/>
          <w:vertAlign w:val="superscript"/>
        </w:rPr>
        <w:footnoteReference w:id="67"/>
      </w:r>
      <w:r w:rsidRPr="00C434C8">
        <w:rPr>
          <w:rFonts w:ascii="Times New Roman" w:eastAsia="Times New Roman" w:hAnsi="Times New Roman" w:cs="Times New Roman"/>
          <w:color w:val="000000" w:themeColor="text1"/>
          <w:sz w:val="24"/>
          <w:szCs w:val="24"/>
        </w:rPr>
        <w:t>. У току сваке од посматраних година, број корисника на смештају премашује прописани капацитет, а број новопримљених се креће између 5% и 7%, што указује на веома ниску флукт</w:t>
      </w:r>
      <w:r w:rsidR="00DE26E2" w:rsidRPr="00C434C8">
        <w:rPr>
          <w:rFonts w:ascii="Times New Roman" w:eastAsia="Times New Roman" w:hAnsi="Times New Roman" w:cs="Times New Roman"/>
          <w:color w:val="000000" w:themeColor="text1"/>
          <w:sz w:val="24"/>
          <w:szCs w:val="24"/>
        </w:rPr>
        <w:t>у</w:t>
      </w:r>
      <w:r w:rsidRPr="00C434C8">
        <w:rPr>
          <w:rFonts w:ascii="Times New Roman" w:eastAsia="Times New Roman" w:hAnsi="Times New Roman" w:cs="Times New Roman"/>
          <w:color w:val="000000" w:themeColor="text1"/>
          <w:sz w:val="24"/>
          <w:szCs w:val="24"/>
        </w:rPr>
        <w:t xml:space="preserve">ацију. </w:t>
      </w:r>
      <w:r w:rsidR="00F74500" w:rsidRPr="00C434C8">
        <w:rPr>
          <w:rFonts w:ascii="Times New Roman" w:eastAsia="Times New Roman" w:hAnsi="Times New Roman" w:cs="Times New Roman"/>
          <w:color w:val="000000" w:themeColor="text1"/>
          <w:sz w:val="24"/>
          <w:szCs w:val="24"/>
        </w:rPr>
        <w:t>Претходних година л</w:t>
      </w:r>
      <w:r w:rsidRPr="00C434C8">
        <w:rPr>
          <w:rFonts w:ascii="Times New Roman" w:eastAsia="Times New Roman" w:hAnsi="Times New Roman" w:cs="Times New Roman"/>
          <w:color w:val="000000" w:themeColor="text1"/>
          <w:sz w:val="24"/>
          <w:szCs w:val="24"/>
        </w:rPr>
        <w:t>исте чекања на смештај</w:t>
      </w:r>
      <w:r w:rsidR="00F74500" w:rsidRPr="00C434C8">
        <w:rPr>
          <w:rFonts w:ascii="Times New Roman" w:eastAsia="Times New Roman" w:hAnsi="Times New Roman" w:cs="Times New Roman"/>
          <w:color w:val="000000" w:themeColor="text1"/>
          <w:sz w:val="24"/>
          <w:szCs w:val="24"/>
        </w:rPr>
        <w:t xml:space="preserve"> биле су на нивоу око </w:t>
      </w:r>
      <w:r w:rsidR="005A71D6" w:rsidRPr="00C434C8">
        <w:rPr>
          <w:rFonts w:ascii="Times New Roman" w:eastAsia="Times New Roman" w:hAnsi="Times New Roman" w:cs="Times New Roman"/>
          <w:color w:val="000000" w:themeColor="text1"/>
          <w:sz w:val="24"/>
          <w:szCs w:val="24"/>
        </w:rPr>
        <w:t>3</w:t>
      </w:r>
      <w:r w:rsidR="00FA0E1F" w:rsidRPr="00C434C8">
        <w:rPr>
          <w:rFonts w:ascii="Times New Roman" w:eastAsia="Times New Roman" w:hAnsi="Times New Roman" w:cs="Times New Roman"/>
          <w:color w:val="000000" w:themeColor="text1"/>
          <w:sz w:val="24"/>
          <w:szCs w:val="24"/>
        </w:rPr>
        <w:t>00</w:t>
      </w:r>
      <w:r w:rsidR="00DE26E2" w:rsidRPr="00C434C8">
        <w:rPr>
          <w:rFonts w:ascii="Times New Roman" w:eastAsia="Times New Roman" w:hAnsi="Times New Roman" w:cs="Times New Roman"/>
          <w:color w:val="000000" w:themeColor="text1"/>
          <w:sz w:val="24"/>
          <w:szCs w:val="24"/>
        </w:rPr>
        <w:t>,  што је више</w:t>
      </w:r>
      <w:r w:rsidRPr="00C434C8">
        <w:rPr>
          <w:rFonts w:ascii="Times New Roman" w:eastAsia="Times New Roman" w:hAnsi="Times New Roman" w:cs="Times New Roman"/>
          <w:color w:val="000000" w:themeColor="text1"/>
          <w:sz w:val="24"/>
          <w:szCs w:val="24"/>
        </w:rPr>
        <w:t xml:space="preserve"> од прописаног капацитета многих </w:t>
      </w:r>
      <w:r w:rsidR="00D65C91"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w:t>
      </w:r>
      <w:r w:rsidR="00F74500" w:rsidRPr="00C434C8">
        <w:rPr>
          <w:rFonts w:ascii="Times New Roman" w:eastAsia="Times New Roman" w:hAnsi="Times New Roman" w:cs="Times New Roman"/>
          <w:color w:val="000000" w:themeColor="text1"/>
          <w:sz w:val="24"/>
          <w:szCs w:val="24"/>
        </w:rPr>
        <w:t xml:space="preserve"> Према </w:t>
      </w:r>
      <w:r w:rsidR="005A71D6" w:rsidRPr="00C434C8">
        <w:rPr>
          <w:rFonts w:ascii="Times New Roman" w:eastAsia="Times New Roman" w:hAnsi="Times New Roman" w:cs="Times New Roman"/>
          <w:color w:val="000000" w:themeColor="text1"/>
          <w:sz w:val="24"/>
          <w:szCs w:val="24"/>
        </w:rPr>
        <w:t>подацима надлежног министарства у</w:t>
      </w:r>
      <w:r w:rsidR="00F74500" w:rsidRPr="00C434C8">
        <w:rPr>
          <w:rFonts w:ascii="Times New Roman" w:eastAsia="Times New Roman" w:hAnsi="Times New Roman" w:cs="Times New Roman"/>
          <w:color w:val="000000" w:themeColor="text1"/>
          <w:sz w:val="24"/>
          <w:szCs w:val="24"/>
        </w:rPr>
        <w:t xml:space="preserve"> 2020</w:t>
      </w:r>
      <w:r w:rsidR="005A71D6" w:rsidRPr="00C434C8">
        <w:rPr>
          <w:rFonts w:ascii="Times New Roman" w:eastAsia="Times New Roman" w:hAnsi="Times New Roman" w:cs="Times New Roman"/>
          <w:color w:val="000000" w:themeColor="text1"/>
          <w:sz w:val="24"/>
          <w:szCs w:val="24"/>
        </w:rPr>
        <w:t>.</w:t>
      </w:r>
      <w:r w:rsidR="00F74500" w:rsidRPr="00C434C8">
        <w:rPr>
          <w:rFonts w:ascii="Times New Roman" w:eastAsia="Times New Roman" w:hAnsi="Times New Roman" w:cs="Times New Roman"/>
          <w:color w:val="000000" w:themeColor="text1"/>
          <w:sz w:val="24"/>
          <w:szCs w:val="24"/>
        </w:rPr>
        <w:t xml:space="preserve"> години </w:t>
      </w:r>
      <w:r w:rsidR="00FA0E1F" w:rsidRPr="00C434C8">
        <w:rPr>
          <w:rFonts w:ascii="Times New Roman" w:eastAsia="Times New Roman" w:hAnsi="Times New Roman" w:cs="Times New Roman"/>
          <w:color w:val="000000" w:themeColor="text1"/>
          <w:sz w:val="24"/>
          <w:szCs w:val="24"/>
        </w:rPr>
        <w:t>повећане</w:t>
      </w:r>
      <w:r w:rsidR="00F74500" w:rsidRPr="00C434C8">
        <w:rPr>
          <w:rFonts w:ascii="Times New Roman" w:eastAsia="Times New Roman" w:hAnsi="Times New Roman" w:cs="Times New Roman"/>
          <w:color w:val="000000" w:themeColor="text1"/>
          <w:sz w:val="24"/>
          <w:szCs w:val="24"/>
        </w:rPr>
        <w:t xml:space="preserve"> су листе чекања</w:t>
      </w:r>
      <w:r w:rsidR="005A71D6" w:rsidRPr="00C434C8">
        <w:rPr>
          <w:rFonts w:ascii="Times New Roman" w:eastAsia="Times New Roman" w:hAnsi="Times New Roman" w:cs="Times New Roman"/>
          <w:color w:val="000000" w:themeColor="text1"/>
          <w:sz w:val="24"/>
          <w:szCs w:val="24"/>
        </w:rPr>
        <w:t xml:space="preserve"> на око 550</w:t>
      </w:r>
      <w:r w:rsidR="00F74500" w:rsidRPr="00C434C8">
        <w:rPr>
          <w:rFonts w:ascii="Times New Roman" w:eastAsia="Times New Roman" w:hAnsi="Times New Roman" w:cs="Times New Roman"/>
          <w:color w:val="000000" w:themeColor="text1"/>
          <w:sz w:val="24"/>
          <w:szCs w:val="24"/>
        </w:rPr>
        <w:t xml:space="preserve">, што је последица епидемије </w:t>
      </w:r>
      <w:r w:rsidR="00F74500" w:rsidRPr="00C434C8">
        <w:rPr>
          <w:rFonts w:ascii="Times New Roman" w:eastAsia="Times New Roman" w:hAnsi="Times New Roman" w:cs="Times New Roman"/>
          <w:color w:val="000000" w:themeColor="text1"/>
          <w:sz w:val="24"/>
          <w:szCs w:val="24"/>
          <w:lang w:val="sr-Latn-RS"/>
        </w:rPr>
        <w:t>COVID</w:t>
      </w:r>
      <w:r w:rsidR="00F74500" w:rsidRPr="00C434C8">
        <w:rPr>
          <w:rFonts w:ascii="Times New Roman" w:eastAsia="Times New Roman" w:hAnsi="Times New Roman" w:cs="Times New Roman"/>
          <w:color w:val="000000" w:themeColor="text1"/>
          <w:sz w:val="24"/>
          <w:szCs w:val="24"/>
        </w:rPr>
        <w:t xml:space="preserve"> 19 и</w:t>
      </w:r>
      <w:r w:rsidR="00DE26E2" w:rsidRPr="00C434C8">
        <w:rPr>
          <w:rFonts w:ascii="Times New Roman" w:eastAsia="Times New Roman" w:hAnsi="Times New Roman" w:cs="Times New Roman"/>
          <w:color w:val="000000" w:themeColor="text1"/>
          <w:sz w:val="24"/>
          <w:szCs w:val="24"/>
        </w:rPr>
        <w:t xml:space="preserve"> пријема корисника на смештај по посебним епидемиолошким условима</w:t>
      </w:r>
      <w:r w:rsidR="005A71D6" w:rsidRPr="00C434C8">
        <w:rPr>
          <w:rFonts w:ascii="Times New Roman" w:eastAsia="Times New Roman" w:hAnsi="Times New Roman" w:cs="Times New Roman"/>
          <w:color w:val="000000" w:themeColor="text1"/>
          <w:sz w:val="24"/>
          <w:szCs w:val="24"/>
        </w:rPr>
        <w:t>. Са престанком епидемије, за очекивати је смањење</w:t>
      </w:r>
      <w:r w:rsidR="00DE26E2" w:rsidRPr="00C434C8">
        <w:rPr>
          <w:rFonts w:ascii="Times New Roman" w:eastAsia="Times New Roman" w:hAnsi="Times New Roman" w:cs="Times New Roman"/>
          <w:color w:val="000000" w:themeColor="text1"/>
          <w:sz w:val="24"/>
          <w:szCs w:val="24"/>
        </w:rPr>
        <w:t xml:space="preserve"> броја лица на</w:t>
      </w:r>
      <w:r w:rsidR="005A71D6" w:rsidRPr="00C434C8">
        <w:rPr>
          <w:rFonts w:ascii="Times New Roman" w:eastAsia="Times New Roman" w:hAnsi="Times New Roman" w:cs="Times New Roman"/>
          <w:color w:val="000000" w:themeColor="text1"/>
          <w:sz w:val="24"/>
          <w:szCs w:val="24"/>
        </w:rPr>
        <w:t xml:space="preserve"> листа</w:t>
      </w:r>
      <w:r w:rsidR="00DE26E2" w:rsidRPr="00C434C8">
        <w:rPr>
          <w:rFonts w:ascii="Times New Roman" w:eastAsia="Times New Roman" w:hAnsi="Times New Roman" w:cs="Times New Roman"/>
          <w:color w:val="000000" w:themeColor="text1"/>
          <w:sz w:val="24"/>
          <w:szCs w:val="24"/>
        </w:rPr>
        <w:t>ма</w:t>
      </w:r>
      <w:r w:rsidR="005A71D6" w:rsidRPr="00C434C8">
        <w:rPr>
          <w:rFonts w:ascii="Times New Roman" w:eastAsia="Times New Roman" w:hAnsi="Times New Roman" w:cs="Times New Roman"/>
          <w:color w:val="000000" w:themeColor="text1"/>
          <w:sz w:val="24"/>
          <w:szCs w:val="24"/>
        </w:rPr>
        <w:t xml:space="preserve"> </w:t>
      </w:r>
      <w:r w:rsidR="00DE26E2" w:rsidRPr="00C434C8">
        <w:rPr>
          <w:rFonts w:ascii="Times New Roman" w:eastAsia="Times New Roman" w:hAnsi="Times New Roman" w:cs="Times New Roman"/>
          <w:color w:val="000000" w:themeColor="text1"/>
          <w:sz w:val="24"/>
          <w:szCs w:val="24"/>
        </w:rPr>
        <w:t xml:space="preserve"> чекања </w:t>
      </w:r>
      <w:r w:rsidR="005A71D6" w:rsidRPr="00C434C8">
        <w:rPr>
          <w:rFonts w:ascii="Times New Roman" w:eastAsia="Times New Roman" w:hAnsi="Times New Roman" w:cs="Times New Roman"/>
          <w:color w:val="000000" w:themeColor="text1"/>
          <w:sz w:val="24"/>
          <w:szCs w:val="24"/>
        </w:rPr>
        <w:t xml:space="preserve">и враћање на претходни ниво.   </w:t>
      </w:r>
    </w:p>
    <w:p w14:paraId="67EF8982"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У </w:t>
      </w:r>
      <w:r w:rsidR="00723226" w:rsidRPr="00C434C8">
        <w:rPr>
          <w:rFonts w:ascii="Times New Roman" w:eastAsia="Times New Roman" w:hAnsi="Times New Roman" w:cs="Times New Roman"/>
          <w:color w:val="000000" w:themeColor="text1"/>
          <w:sz w:val="24"/>
          <w:szCs w:val="24"/>
        </w:rPr>
        <w:t>установама</w:t>
      </w:r>
      <w:r w:rsidRPr="00C434C8">
        <w:rPr>
          <w:rFonts w:ascii="Times New Roman" w:eastAsia="Times New Roman" w:hAnsi="Times New Roman" w:cs="Times New Roman"/>
          <w:color w:val="000000" w:themeColor="text1"/>
          <w:sz w:val="24"/>
          <w:szCs w:val="24"/>
        </w:rPr>
        <w:t xml:space="preserve"> за одрасле са телесним, интелектуалним и менталним тешкоћама у 2018. години било је запослено 1.516 радника на неодређено време или кроз друге форме радног ангажовања. То је повећање у односу на 2016. </w:t>
      </w:r>
      <w:r w:rsidR="00A65C8C" w:rsidRPr="00C434C8">
        <w:rPr>
          <w:rFonts w:ascii="Times New Roman" w:eastAsia="Times New Roman" w:hAnsi="Times New Roman" w:cs="Times New Roman"/>
          <w:color w:val="000000" w:themeColor="text1"/>
          <w:sz w:val="24"/>
          <w:szCs w:val="24"/>
        </w:rPr>
        <w:t xml:space="preserve">годину, </w:t>
      </w:r>
      <w:r w:rsidRPr="00C434C8">
        <w:rPr>
          <w:rFonts w:ascii="Times New Roman" w:eastAsia="Times New Roman" w:hAnsi="Times New Roman" w:cs="Times New Roman"/>
          <w:color w:val="000000" w:themeColor="text1"/>
          <w:sz w:val="24"/>
          <w:szCs w:val="24"/>
        </w:rPr>
        <w:t>када је било радно ангажовано 1.360 особа.</w:t>
      </w:r>
    </w:p>
    <w:p w14:paraId="6B7B23F4"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У укупној структури доминирају здравствени радници и пружаоци неге са 41% запослених,  технички радници (спремачице, кувари, итд.) са око 39%, док је само око 6% стручних радника</w:t>
      </w:r>
      <w:r w:rsidR="009A2FD3"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w:t>
      </w:r>
      <w:r w:rsidR="00227609" w:rsidRPr="00C434C8">
        <w:rPr>
          <w:rFonts w:ascii="Times New Roman" w:eastAsia="Times New Roman" w:hAnsi="Times New Roman" w:cs="Times New Roman"/>
          <w:color w:val="000000" w:themeColor="text1"/>
          <w:sz w:val="24"/>
          <w:szCs w:val="24"/>
        </w:rPr>
        <w:t>Директно и</w:t>
      </w:r>
      <w:r w:rsidRPr="00C434C8">
        <w:rPr>
          <w:rFonts w:ascii="Times New Roman" w:eastAsia="Times New Roman" w:hAnsi="Times New Roman" w:cs="Times New Roman"/>
          <w:color w:val="000000" w:themeColor="text1"/>
          <w:sz w:val="24"/>
          <w:szCs w:val="24"/>
        </w:rPr>
        <w:t xml:space="preserve">з буџета Републике </w:t>
      </w:r>
      <w:r w:rsidR="00DE26E2" w:rsidRPr="00C434C8">
        <w:rPr>
          <w:rFonts w:ascii="Times New Roman" w:eastAsia="Times New Roman" w:hAnsi="Times New Roman" w:cs="Times New Roman"/>
          <w:color w:val="000000" w:themeColor="text1"/>
          <w:sz w:val="24"/>
          <w:szCs w:val="24"/>
        </w:rPr>
        <w:t xml:space="preserve">Србије </w:t>
      </w:r>
      <w:r w:rsidRPr="00C434C8">
        <w:rPr>
          <w:rFonts w:ascii="Times New Roman" w:eastAsia="Times New Roman" w:hAnsi="Times New Roman" w:cs="Times New Roman"/>
          <w:color w:val="000000" w:themeColor="text1"/>
          <w:sz w:val="24"/>
          <w:szCs w:val="24"/>
        </w:rPr>
        <w:t>финанс</w:t>
      </w:r>
      <w:r w:rsidR="00934A80" w:rsidRPr="00C434C8">
        <w:rPr>
          <w:rFonts w:ascii="Times New Roman" w:eastAsia="Times New Roman" w:hAnsi="Times New Roman" w:cs="Times New Roman"/>
          <w:color w:val="000000" w:themeColor="text1"/>
          <w:sz w:val="24"/>
          <w:szCs w:val="24"/>
        </w:rPr>
        <w:t xml:space="preserve">ира се 40% запослених, из цене </w:t>
      </w:r>
      <w:r w:rsidR="00B6672C" w:rsidRPr="00C434C8">
        <w:rPr>
          <w:rFonts w:ascii="Times New Roman" w:eastAsia="Times New Roman" w:hAnsi="Times New Roman" w:cs="Times New Roman"/>
          <w:color w:val="000000" w:themeColor="text1"/>
          <w:sz w:val="24"/>
          <w:szCs w:val="24"/>
        </w:rPr>
        <w:t xml:space="preserve">услуге </w:t>
      </w:r>
      <w:r w:rsidR="00934A80" w:rsidRPr="00C434C8">
        <w:rPr>
          <w:rFonts w:ascii="Times New Roman" w:eastAsia="Times New Roman" w:hAnsi="Times New Roman" w:cs="Times New Roman"/>
          <w:color w:val="000000" w:themeColor="text1"/>
          <w:sz w:val="24"/>
          <w:szCs w:val="24"/>
        </w:rPr>
        <w:t xml:space="preserve">смештаја </w:t>
      </w:r>
      <w:r w:rsidRPr="00C434C8">
        <w:rPr>
          <w:rFonts w:ascii="Times New Roman" w:eastAsia="Times New Roman" w:hAnsi="Times New Roman" w:cs="Times New Roman"/>
          <w:color w:val="000000" w:themeColor="text1"/>
          <w:sz w:val="24"/>
          <w:szCs w:val="24"/>
        </w:rPr>
        <w:t xml:space="preserve"> такође око 40%, док Републички фонд за здравствено осигурање финансира око 18% здравствених радника</w:t>
      </w:r>
      <w:r w:rsidRPr="00C434C8">
        <w:rPr>
          <w:rFonts w:ascii="Times New Roman" w:eastAsia="Times New Roman" w:hAnsi="Times New Roman" w:cs="Times New Roman"/>
          <w:color w:val="000000" w:themeColor="text1"/>
          <w:sz w:val="24"/>
          <w:szCs w:val="24"/>
          <w:vertAlign w:val="superscript"/>
        </w:rPr>
        <w:footnoteReference w:id="68"/>
      </w:r>
      <w:r w:rsidRPr="00C434C8">
        <w:rPr>
          <w:rFonts w:ascii="Times New Roman" w:eastAsia="Times New Roman" w:hAnsi="Times New Roman" w:cs="Times New Roman"/>
          <w:color w:val="000000" w:themeColor="text1"/>
          <w:sz w:val="24"/>
          <w:szCs w:val="24"/>
        </w:rPr>
        <w:t xml:space="preserve">. </w:t>
      </w:r>
    </w:p>
    <w:p w14:paraId="6E1F3EC6" w14:textId="77777777" w:rsidR="00BE665E" w:rsidRPr="00C434C8" w:rsidRDefault="00BE665E" w:rsidP="00FA4212">
      <w:pPr>
        <w:spacing w:after="0" w:line="240" w:lineRule="auto"/>
        <w:jc w:val="both"/>
        <w:rPr>
          <w:rFonts w:ascii="Times New Roman" w:eastAsia="Times New Roman" w:hAnsi="Times New Roman" w:cs="Times New Roman"/>
          <w:color w:val="000000" w:themeColor="text1"/>
          <w:sz w:val="24"/>
          <w:szCs w:val="24"/>
        </w:rPr>
      </w:pPr>
    </w:p>
    <w:p w14:paraId="3FB82AF0" w14:textId="77777777" w:rsidR="0067077D" w:rsidRPr="00C434C8" w:rsidRDefault="0067077D" w:rsidP="00FA4212">
      <w:pPr>
        <w:spacing w:after="0" w:line="240" w:lineRule="auto"/>
        <w:jc w:val="both"/>
        <w:rPr>
          <w:rFonts w:ascii="Times New Roman" w:eastAsia="Times New Roman" w:hAnsi="Times New Roman" w:cs="Times New Roman"/>
          <w:color w:val="000000" w:themeColor="text1"/>
          <w:sz w:val="24"/>
          <w:szCs w:val="24"/>
        </w:rPr>
      </w:pPr>
    </w:p>
    <w:p w14:paraId="17542084" w14:textId="77777777" w:rsidR="00BE665E" w:rsidRPr="00C434C8" w:rsidRDefault="00BE665E"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Статус корисника</w:t>
      </w:r>
    </w:p>
    <w:p w14:paraId="11702DF0" w14:textId="77777777" w:rsidR="00BE665E" w:rsidRPr="00C434C8" w:rsidRDefault="00BE665E" w:rsidP="00FA4212">
      <w:pPr>
        <w:spacing w:after="0" w:line="240" w:lineRule="auto"/>
        <w:jc w:val="both"/>
        <w:rPr>
          <w:rFonts w:ascii="Times New Roman" w:eastAsia="Times New Roman" w:hAnsi="Times New Roman" w:cs="Times New Roman"/>
          <w:bCs/>
          <w:color w:val="000000" w:themeColor="text1"/>
          <w:sz w:val="24"/>
          <w:szCs w:val="24"/>
        </w:rPr>
      </w:pPr>
    </w:p>
    <w:p w14:paraId="179F1CB1"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Положај корисника у систему социјалне заштите генерално је пасиван, а посебно у установама за домски смештај. Они декларативно имају право на учешће и одлучивање у свим фазама стручних поступака, али се у пракси то ретко дешава. Разлози се пре свега пр</w:t>
      </w:r>
      <w:r w:rsidR="00912D55" w:rsidRPr="00C434C8">
        <w:rPr>
          <w:rFonts w:ascii="Times New Roman" w:eastAsia="Times New Roman" w:hAnsi="Times New Roman" w:cs="Times New Roman"/>
          <w:color w:val="000000" w:themeColor="text1"/>
          <w:sz w:val="24"/>
          <w:szCs w:val="24"/>
        </w:rPr>
        <w:t>оналазе у доминантно медицинско-</w:t>
      </w:r>
      <w:r w:rsidRPr="00C434C8">
        <w:rPr>
          <w:rFonts w:ascii="Times New Roman" w:eastAsia="Times New Roman" w:hAnsi="Times New Roman" w:cs="Times New Roman"/>
          <w:color w:val="000000" w:themeColor="text1"/>
          <w:sz w:val="24"/>
          <w:szCs w:val="24"/>
        </w:rPr>
        <w:t xml:space="preserve">патерналистичком приступу, као и карактеристикама домског смештаја, који неминовно утиче на ограничавање људских права. Корисници ретко учествују у личном планирању, слобода избора им је веома ограничена, у </w:t>
      </w:r>
      <w:r w:rsidR="00444275" w:rsidRPr="00C434C8">
        <w:rPr>
          <w:rFonts w:ascii="Times New Roman" w:eastAsia="Times New Roman" w:hAnsi="Times New Roman" w:cs="Times New Roman"/>
          <w:color w:val="000000" w:themeColor="text1"/>
          <w:sz w:val="24"/>
          <w:szCs w:val="24"/>
        </w:rPr>
        <w:t>установама</w:t>
      </w:r>
      <w:r w:rsidRPr="00C434C8">
        <w:rPr>
          <w:rFonts w:ascii="Times New Roman" w:eastAsia="Times New Roman" w:hAnsi="Times New Roman" w:cs="Times New Roman"/>
          <w:color w:val="000000" w:themeColor="text1"/>
          <w:sz w:val="24"/>
          <w:szCs w:val="24"/>
        </w:rPr>
        <w:t xml:space="preserve"> су принуђени да поступају у складу са успостављеном дневном рутином, многима је одузета пословна способност, те и формално не могу да учествују у процесима доношења одлука и преузимања одговорности.</w:t>
      </w:r>
    </w:p>
    <w:p w14:paraId="4E1C773C"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У старосној структури особа са интелектуалним и менталним тешкоћама доминирају одрасли корисници (26</w:t>
      </w:r>
      <w:r w:rsidR="00CF0A0E" w:rsidRPr="00C434C8">
        <w:rPr>
          <w:rFonts w:ascii="Times New Roman" w:eastAsia="Times New Roman" w:hAnsi="Times New Roman" w:cs="Times New Roman"/>
          <w:color w:val="000000" w:themeColor="text1"/>
          <w:sz w:val="24"/>
          <w:szCs w:val="24"/>
          <w:lang w:val="sr-Latn-RS"/>
        </w:rPr>
        <w:t xml:space="preserve"> </w:t>
      </w:r>
      <w:r w:rsidR="00CF0A0E"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65 година), са 81, 2%, око 16% је старијих од 65 година, 2,8% је младих (18 – 25 година) и евидентирано је двоје деце, што је значајно смањење с обзиром </w:t>
      </w:r>
      <w:r w:rsidR="00912D55" w:rsidRPr="00C434C8">
        <w:rPr>
          <w:rFonts w:ascii="Times New Roman" w:eastAsia="Times New Roman" w:hAnsi="Times New Roman" w:cs="Times New Roman"/>
          <w:color w:val="000000" w:themeColor="text1"/>
          <w:sz w:val="24"/>
          <w:szCs w:val="24"/>
        </w:rPr>
        <w:t xml:space="preserve">на то </w:t>
      </w:r>
      <w:r w:rsidRPr="00C434C8">
        <w:rPr>
          <w:rFonts w:ascii="Times New Roman" w:eastAsia="Times New Roman" w:hAnsi="Times New Roman" w:cs="Times New Roman"/>
          <w:color w:val="000000" w:themeColor="text1"/>
          <w:sz w:val="24"/>
          <w:szCs w:val="24"/>
        </w:rPr>
        <w:t xml:space="preserve">да је 2014. </w:t>
      </w:r>
      <w:r w:rsidR="00912D55" w:rsidRPr="00C434C8">
        <w:rPr>
          <w:rFonts w:ascii="Times New Roman" w:eastAsia="Times New Roman" w:hAnsi="Times New Roman" w:cs="Times New Roman"/>
          <w:color w:val="000000" w:themeColor="text1"/>
          <w:sz w:val="24"/>
          <w:szCs w:val="24"/>
        </w:rPr>
        <w:t xml:space="preserve">године </w:t>
      </w:r>
      <w:r w:rsidRPr="00C434C8">
        <w:rPr>
          <w:rFonts w:ascii="Times New Roman" w:eastAsia="Times New Roman" w:hAnsi="Times New Roman" w:cs="Times New Roman"/>
          <w:color w:val="000000" w:themeColor="text1"/>
          <w:sz w:val="24"/>
          <w:szCs w:val="24"/>
        </w:rPr>
        <w:t>било 18, а у 2015.</w:t>
      </w:r>
      <w:r w:rsidR="00216C56" w:rsidRPr="00C434C8">
        <w:rPr>
          <w:rFonts w:ascii="Times New Roman" w:eastAsia="Times New Roman" w:hAnsi="Times New Roman" w:cs="Times New Roman"/>
          <w:color w:val="000000" w:themeColor="text1"/>
          <w:sz w:val="24"/>
          <w:szCs w:val="24"/>
        </w:rPr>
        <w:t xml:space="preserve"> </w:t>
      </w:r>
      <w:r w:rsidR="00912D55" w:rsidRPr="00C434C8">
        <w:rPr>
          <w:rFonts w:ascii="Times New Roman" w:eastAsia="Times New Roman" w:hAnsi="Times New Roman" w:cs="Times New Roman"/>
          <w:color w:val="000000" w:themeColor="text1"/>
          <w:sz w:val="24"/>
          <w:szCs w:val="24"/>
        </w:rPr>
        <w:t>години</w:t>
      </w:r>
      <w:r w:rsidRPr="00C434C8">
        <w:rPr>
          <w:rFonts w:ascii="Times New Roman" w:eastAsia="Times New Roman" w:hAnsi="Times New Roman" w:cs="Times New Roman"/>
          <w:color w:val="000000" w:themeColor="text1"/>
          <w:sz w:val="24"/>
          <w:szCs w:val="24"/>
        </w:rPr>
        <w:t xml:space="preserve"> шесторо деце. </w:t>
      </w:r>
    </w:p>
    <w:p w14:paraId="351716D5" w14:textId="36858D62"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Дужина боравка у установи показатељ је (не)пок</w:t>
      </w:r>
      <w:r w:rsidR="005B1E04" w:rsidRPr="00C434C8">
        <w:rPr>
          <w:rFonts w:ascii="Times New Roman" w:eastAsia="Times New Roman" w:hAnsi="Times New Roman" w:cs="Times New Roman"/>
          <w:color w:val="000000" w:themeColor="text1"/>
          <w:sz w:val="24"/>
          <w:szCs w:val="24"/>
        </w:rPr>
        <w:t>ретљивости ове корисничке групе и истовремено</w:t>
      </w:r>
      <w:r w:rsidRPr="00C434C8">
        <w:rPr>
          <w:rFonts w:ascii="Times New Roman" w:eastAsia="Times New Roman" w:hAnsi="Times New Roman" w:cs="Times New Roman"/>
          <w:color w:val="000000" w:themeColor="text1"/>
          <w:sz w:val="24"/>
          <w:szCs w:val="24"/>
        </w:rPr>
        <w:t xml:space="preserve"> указује на </w:t>
      </w:r>
      <w:r w:rsidR="005B1E04" w:rsidRPr="00C434C8">
        <w:rPr>
          <w:rFonts w:ascii="Times New Roman" w:eastAsia="Times New Roman" w:hAnsi="Times New Roman" w:cs="Times New Roman"/>
          <w:color w:val="000000" w:themeColor="text1"/>
          <w:sz w:val="24"/>
          <w:szCs w:val="24"/>
        </w:rPr>
        <w:t>развијеност</w:t>
      </w:r>
      <w:r w:rsidRPr="00C434C8">
        <w:rPr>
          <w:rFonts w:ascii="Times New Roman" w:eastAsia="Times New Roman" w:hAnsi="Times New Roman" w:cs="Times New Roman"/>
          <w:color w:val="000000" w:themeColor="text1"/>
          <w:sz w:val="24"/>
          <w:szCs w:val="24"/>
        </w:rPr>
        <w:t xml:space="preserve"> услуга у заједници, </w:t>
      </w:r>
      <w:r w:rsidR="005B1E04" w:rsidRPr="00C434C8">
        <w:rPr>
          <w:rFonts w:ascii="Times New Roman" w:eastAsia="Times New Roman" w:hAnsi="Times New Roman" w:cs="Times New Roman"/>
          <w:color w:val="000000" w:themeColor="text1"/>
          <w:sz w:val="24"/>
          <w:szCs w:val="24"/>
        </w:rPr>
        <w:t>односно</w:t>
      </w:r>
      <w:r w:rsidRPr="00C434C8">
        <w:rPr>
          <w:rFonts w:ascii="Times New Roman" w:eastAsia="Times New Roman" w:hAnsi="Times New Roman" w:cs="Times New Roman"/>
          <w:color w:val="000000" w:themeColor="text1"/>
          <w:sz w:val="24"/>
          <w:szCs w:val="24"/>
        </w:rPr>
        <w:t xml:space="preserve"> резултате процеса деинституционализације. Око половине корисника</w:t>
      </w:r>
      <w:r w:rsidR="00912D55" w:rsidRPr="00C434C8">
        <w:rPr>
          <w:rFonts w:ascii="Times New Roman" w:eastAsia="Times New Roman" w:hAnsi="Times New Roman" w:cs="Times New Roman"/>
          <w:color w:val="000000" w:themeColor="text1"/>
          <w:sz w:val="24"/>
          <w:szCs w:val="24"/>
        </w:rPr>
        <w:t xml:space="preserve"> је</w:t>
      </w:r>
      <w:r w:rsidRPr="00C434C8">
        <w:rPr>
          <w:rFonts w:ascii="Times New Roman" w:eastAsia="Times New Roman" w:hAnsi="Times New Roman" w:cs="Times New Roman"/>
          <w:color w:val="000000" w:themeColor="text1"/>
          <w:sz w:val="24"/>
          <w:szCs w:val="24"/>
        </w:rPr>
        <w:t xml:space="preserve"> у установи дуже од 11 година, а 28% преко 20 година</w:t>
      </w:r>
      <w:r w:rsidRPr="00C434C8">
        <w:rPr>
          <w:rFonts w:ascii="Times New Roman" w:eastAsia="Times New Roman" w:hAnsi="Times New Roman" w:cs="Times New Roman"/>
          <w:color w:val="000000" w:themeColor="text1"/>
          <w:sz w:val="24"/>
          <w:szCs w:val="24"/>
          <w:vertAlign w:val="superscript"/>
        </w:rPr>
        <w:footnoteReference w:id="69"/>
      </w:r>
      <w:r w:rsidRPr="00C434C8">
        <w:rPr>
          <w:rFonts w:ascii="Times New Roman" w:eastAsia="Times New Roman" w:hAnsi="Times New Roman" w:cs="Times New Roman"/>
          <w:color w:val="000000" w:themeColor="text1"/>
          <w:sz w:val="24"/>
          <w:szCs w:val="24"/>
        </w:rPr>
        <w:t xml:space="preserve">. Ови трендови су годинама практично непромењени, с обзиром </w:t>
      </w:r>
      <w:r w:rsidR="00912D55" w:rsidRPr="00C434C8">
        <w:rPr>
          <w:rFonts w:ascii="Times New Roman" w:eastAsia="Times New Roman" w:hAnsi="Times New Roman" w:cs="Times New Roman"/>
          <w:color w:val="000000" w:themeColor="text1"/>
          <w:sz w:val="24"/>
          <w:szCs w:val="24"/>
        </w:rPr>
        <w:t xml:space="preserve">на то </w:t>
      </w:r>
      <w:r w:rsidRPr="00C434C8">
        <w:rPr>
          <w:rFonts w:ascii="Times New Roman" w:eastAsia="Times New Roman" w:hAnsi="Times New Roman" w:cs="Times New Roman"/>
          <w:color w:val="000000" w:themeColor="text1"/>
          <w:sz w:val="24"/>
          <w:szCs w:val="24"/>
        </w:rPr>
        <w:t>да је 2012. године 27,15% корисника у установи боравило између 11 и 19 година, а 20 и више година 20.5</w:t>
      </w:r>
      <w:r w:rsidR="00CF0A0E" w:rsidRPr="00C434C8">
        <w:rPr>
          <w:rFonts w:ascii="Times New Roman" w:eastAsia="Times New Roman" w:hAnsi="Times New Roman" w:cs="Times New Roman"/>
          <w:color w:val="000000" w:themeColor="text1"/>
          <w:sz w:val="24"/>
          <w:szCs w:val="24"/>
          <w:lang w:val="sr-Latn-RS"/>
        </w:rPr>
        <w:t>0</w:t>
      </w:r>
      <w:r w:rsidRPr="00C434C8">
        <w:rPr>
          <w:rFonts w:ascii="Times New Roman" w:eastAsia="Times New Roman" w:hAnsi="Times New Roman" w:cs="Times New Roman"/>
          <w:color w:val="000000" w:themeColor="text1"/>
          <w:sz w:val="24"/>
          <w:szCs w:val="24"/>
        </w:rPr>
        <w:t>% корисника.</w:t>
      </w:r>
      <w:r w:rsidRPr="00C434C8">
        <w:rPr>
          <w:rFonts w:ascii="Times New Roman" w:eastAsia="Times New Roman" w:hAnsi="Times New Roman" w:cs="Times New Roman"/>
          <w:color w:val="000000" w:themeColor="text1"/>
          <w:sz w:val="24"/>
          <w:szCs w:val="24"/>
          <w:vertAlign w:val="superscript"/>
        </w:rPr>
        <w:footnoteReference w:id="70"/>
      </w:r>
      <w:r w:rsidRPr="00C434C8">
        <w:rPr>
          <w:rFonts w:ascii="Times New Roman" w:eastAsia="Times New Roman" w:hAnsi="Times New Roman" w:cs="Times New Roman"/>
          <w:color w:val="000000" w:themeColor="text1"/>
          <w:sz w:val="24"/>
          <w:szCs w:val="24"/>
        </w:rPr>
        <w:t xml:space="preserve"> Заправо</w:t>
      </w:r>
      <w:r w:rsidR="005B1E04" w:rsidRPr="00C434C8">
        <w:rPr>
          <w:rFonts w:ascii="Times New Roman" w:eastAsia="Times New Roman" w:hAnsi="Times New Roman" w:cs="Times New Roman"/>
          <w:color w:val="000000" w:themeColor="text1"/>
          <w:sz w:val="24"/>
          <w:szCs w:val="24"/>
        </w:rPr>
        <w:t>,</w:t>
      </w:r>
      <w:r w:rsidR="00525C89">
        <w:rPr>
          <w:rFonts w:ascii="Times New Roman" w:eastAsia="Times New Roman" w:hAnsi="Times New Roman" w:cs="Times New Roman"/>
          <w:color w:val="000000" w:themeColor="text1"/>
          <w:sz w:val="24"/>
          <w:szCs w:val="24"/>
        </w:rPr>
        <w:t xml:space="preserve"> за скоро 8%</w:t>
      </w:r>
      <w:r w:rsidRPr="00C434C8">
        <w:rPr>
          <w:rFonts w:ascii="Times New Roman" w:eastAsia="Times New Roman" w:hAnsi="Times New Roman" w:cs="Times New Roman"/>
          <w:color w:val="000000" w:themeColor="text1"/>
          <w:sz w:val="24"/>
          <w:szCs w:val="24"/>
        </w:rPr>
        <w:t xml:space="preserve"> повећао</w:t>
      </w:r>
      <w:r w:rsidR="005B1E04" w:rsidRPr="00C434C8">
        <w:rPr>
          <w:rFonts w:ascii="Times New Roman" w:eastAsia="Times New Roman" w:hAnsi="Times New Roman" w:cs="Times New Roman"/>
          <w:color w:val="000000" w:themeColor="text1"/>
          <w:sz w:val="24"/>
          <w:szCs w:val="24"/>
        </w:rPr>
        <w:t xml:space="preserve"> се</w:t>
      </w:r>
      <w:r w:rsidRPr="00C434C8">
        <w:rPr>
          <w:rFonts w:ascii="Times New Roman" w:eastAsia="Times New Roman" w:hAnsi="Times New Roman" w:cs="Times New Roman"/>
          <w:color w:val="000000" w:themeColor="text1"/>
          <w:sz w:val="24"/>
          <w:szCs w:val="24"/>
        </w:rPr>
        <w:t xml:space="preserve"> број оних који бораве преко 20 година, што недвосмислено указује да је за већину</w:t>
      </w:r>
      <w:r w:rsidR="00D65C91" w:rsidRPr="00C434C8">
        <w:rPr>
          <w:rFonts w:ascii="Times New Roman" w:eastAsia="Times New Roman" w:hAnsi="Times New Roman" w:cs="Times New Roman"/>
          <w:color w:val="000000" w:themeColor="text1"/>
          <w:sz w:val="24"/>
          <w:szCs w:val="24"/>
        </w:rPr>
        <w:t xml:space="preserve"> установа </w:t>
      </w:r>
      <w:r w:rsidRPr="00C434C8">
        <w:rPr>
          <w:rFonts w:ascii="Times New Roman" w:eastAsia="Times New Roman" w:hAnsi="Times New Roman" w:cs="Times New Roman"/>
          <w:color w:val="000000" w:themeColor="text1"/>
          <w:sz w:val="24"/>
          <w:szCs w:val="24"/>
        </w:rPr>
        <w:t xml:space="preserve"> крајње и једино одредиште. Имајући у виду ове податке</w:t>
      </w:r>
      <w:r w:rsidR="00912D55"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и не чуди што 89% корисн</w:t>
      </w:r>
      <w:r w:rsidR="00912D55" w:rsidRPr="00C434C8">
        <w:rPr>
          <w:rFonts w:ascii="Times New Roman" w:eastAsia="Times New Roman" w:hAnsi="Times New Roman" w:cs="Times New Roman"/>
          <w:color w:val="000000" w:themeColor="text1"/>
          <w:sz w:val="24"/>
          <w:szCs w:val="24"/>
        </w:rPr>
        <w:t>ика нема контакте са сродницима</w:t>
      </w:r>
      <w:r w:rsidRPr="00C434C8">
        <w:rPr>
          <w:rFonts w:ascii="Times New Roman" w:eastAsia="Times New Roman" w:hAnsi="Times New Roman" w:cs="Times New Roman"/>
          <w:color w:val="000000" w:themeColor="text1"/>
          <w:sz w:val="24"/>
          <w:szCs w:val="24"/>
        </w:rPr>
        <w:t xml:space="preserve"> или одржава ретке и непредвидиве</w:t>
      </w:r>
      <w:r w:rsidR="00912D55" w:rsidRPr="00C434C8">
        <w:rPr>
          <w:rFonts w:ascii="Times New Roman" w:eastAsia="Times New Roman" w:hAnsi="Times New Roman" w:cs="Times New Roman"/>
          <w:color w:val="000000" w:themeColor="text1"/>
          <w:sz w:val="24"/>
          <w:szCs w:val="24"/>
        </w:rPr>
        <w:t xml:space="preserve"> контакте са њима</w:t>
      </w:r>
      <w:r w:rsidRPr="00C434C8">
        <w:rPr>
          <w:rFonts w:ascii="Times New Roman" w:eastAsia="Times New Roman" w:hAnsi="Times New Roman" w:cs="Times New Roman"/>
          <w:color w:val="000000" w:themeColor="text1"/>
          <w:sz w:val="24"/>
          <w:szCs w:val="24"/>
        </w:rPr>
        <w:t>. Само 6% редовно одлази у посету породици, док се 5% најмање једном месечно виђа са сродницима у установи</w:t>
      </w:r>
      <w:r w:rsidR="00734F44" w:rsidRPr="00C434C8">
        <w:rPr>
          <w:rFonts w:ascii="Times New Roman" w:eastAsia="Times New Roman" w:hAnsi="Times New Roman" w:cs="Times New Roman"/>
          <w:color w:val="000000" w:themeColor="text1"/>
          <w:sz w:val="24"/>
          <w:szCs w:val="24"/>
          <w:lang w:val="sr-Latn-RS"/>
        </w:rPr>
        <w:t>.</w:t>
      </w:r>
      <w:r w:rsidRPr="00C434C8">
        <w:rPr>
          <w:rFonts w:ascii="Times New Roman" w:eastAsia="Times New Roman" w:hAnsi="Times New Roman" w:cs="Times New Roman"/>
          <w:color w:val="000000" w:themeColor="text1"/>
          <w:sz w:val="24"/>
          <w:szCs w:val="24"/>
          <w:vertAlign w:val="superscript"/>
        </w:rPr>
        <w:footnoteReference w:id="71"/>
      </w:r>
    </w:p>
    <w:p w14:paraId="51D3C1A5" w14:textId="77777777" w:rsidR="00BE665E" w:rsidRPr="00C434C8" w:rsidRDefault="00BE665E" w:rsidP="00FA4212">
      <w:pPr>
        <w:spacing w:after="0" w:line="240" w:lineRule="auto"/>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Излазак из институције свих ових година веома </w:t>
      </w:r>
      <w:r w:rsidR="005B1E04" w:rsidRPr="00C434C8">
        <w:rPr>
          <w:rFonts w:ascii="Times New Roman" w:eastAsia="Times New Roman" w:hAnsi="Times New Roman" w:cs="Times New Roman"/>
          <w:color w:val="000000" w:themeColor="text1"/>
          <w:sz w:val="24"/>
          <w:szCs w:val="24"/>
        </w:rPr>
        <w:t xml:space="preserve">је </w:t>
      </w:r>
      <w:r w:rsidRPr="00C434C8">
        <w:rPr>
          <w:rFonts w:ascii="Times New Roman" w:eastAsia="Times New Roman" w:hAnsi="Times New Roman" w:cs="Times New Roman"/>
          <w:color w:val="000000" w:themeColor="text1"/>
          <w:sz w:val="24"/>
          <w:szCs w:val="24"/>
        </w:rPr>
        <w:t xml:space="preserve">ретка појава. У 2018. </w:t>
      </w:r>
      <w:r w:rsidR="005F77A5" w:rsidRPr="00C434C8">
        <w:rPr>
          <w:rFonts w:ascii="Times New Roman" w:eastAsia="Times New Roman" w:hAnsi="Times New Roman" w:cs="Times New Roman"/>
          <w:color w:val="000000" w:themeColor="text1"/>
          <w:sz w:val="24"/>
          <w:szCs w:val="24"/>
        </w:rPr>
        <w:t xml:space="preserve">години </w:t>
      </w:r>
      <w:r w:rsidRPr="00C434C8">
        <w:rPr>
          <w:rFonts w:ascii="Times New Roman" w:eastAsia="Times New Roman" w:hAnsi="Times New Roman" w:cs="Times New Roman"/>
          <w:color w:val="000000" w:themeColor="text1"/>
          <w:sz w:val="24"/>
          <w:szCs w:val="24"/>
        </w:rPr>
        <w:t xml:space="preserve">свега 3% корисника је изашло из </w:t>
      </w:r>
      <w:r w:rsidR="00D65C91" w:rsidRPr="00C434C8">
        <w:rPr>
          <w:rFonts w:ascii="Times New Roman" w:eastAsia="Times New Roman" w:hAnsi="Times New Roman" w:cs="Times New Roman"/>
          <w:color w:val="000000" w:themeColor="text1"/>
          <w:sz w:val="24"/>
          <w:szCs w:val="24"/>
        </w:rPr>
        <w:t>установе</w:t>
      </w:r>
      <w:r w:rsidRPr="00C434C8">
        <w:rPr>
          <w:rFonts w:ascii="Times New Roman" w:eastAsia="Times New Roman" w:hAnsi="Times New Roman" w:cs="Times New Roman"/>
          <w:color w:val="000000" w:themeColor="text1"/>
          <w:sz w:val="24"/>
          <w:szCs w:val="24"/>
        </w:rPr>
        <w:t>, пошто су се вратили у биолошку или сродничку породицу, док је 1% самовољно напустио институцију. Готово идентични резултати присутни су од 2010. године када је Републички завод за социјал</w:t>
      </w:r>
      <w:r w:rsidR="00D5347D" w:rsidRPr="00C434C8">
        <w:rPr>
          <w:rFonts w:ascii="Times New Roman" w:eastAsia="Times New Roman" w:hAnsi="Times New Roman" w:cs="Times New Roman"/>
          <w:color w:val="000000" w:themeColor="text1"/>
          <w:sz w:val="24"/>
          <w:szCs w:val="24"/>
        </w:rPr>
        <w:t>ну заштиту поднео први Извештај</w:t>
      </w:r>
      <w:r w:rsidRPr="00C434C8">
        <w:rPr>
          <w:rFonts w:ascii="Times New Roman" w:eastAsia="Times New Roman" w:hAnsi="Times New Roman" w:cs="Times New Roman"/>
          <w:color w:val="000000" w:themeColor="text1"/>
          <w:sz w:val="24"/>
          <w:szCs w:val="24"/>
        </w:rPr>
        <w:t xml:space="preserve"> о раду установа за кориснике са телесним, интелектуалним и менталним тешкоћама. Чак је 2010. године 6% корисника изашло из </w:t>
      </w:r>
      <w:r w:rsidR="00D65C91" w:rsidRPr="00C434C8">
        <w:rPr>
          <w:rFonts w:ascii="Times New Roman" w:eastAsia="Times New Roman" w:hAnsi="Times New Roman" w:cs="Times New Roman"/>
          <w:color w:val="000000" w:themeColor="text1"/>
          <w:sz w:val="24"/>
          <w:szCs w:val="24"/>
        </w:rPr>
        <w:t>установе</w:t>
      </w:r>
      <w:r w:rsidRPr="00C434C8">
        <w:rPr>
          <w:rFonts w:ascii="Times New Roman" w:eastAsia="Times New Roman" w:hAnsi="Times New Roman" w:cs="Times New Roman"/>
          <w:color w:val="000000" w:themeColor="text1"/>
          <w:sz w:val="24"/>
          <w:szCs w:val="24"/>
        </w:rPr>
        <w:t xml:space="preserve"> на начин да су се вратили у биолошку или сродничку породицу, док је 2018. године проценат два пута нижи. Смрт корисника доминантно је најзаступљенији разлог престанка смешта</w:t>
      </w:r>
      <w:r w:rsidR="00CF0A0E" w:rsidRPr="00C434C8">
        <w:rPr>
          <w:rFonts w:ascii="Times New Roman" w:eastAsia="Times New Roman" w:hAnsi="Times New Roman" w:cs="Times New Roman"/>
          <w:color w:val="000000" w:themeColor="text1"/>
          <w:sz w:val="24"/>
          <w:szCs w:val="24"/>
        </w:rPr>
        <w:t>ја</w:t>
      </w:r>
      <w:r w:rsidRPr="00C434C8">
        <w:rPr>
          <w:rFonts w:ascii="Times New Roman" w:eastAsia="Times New Roman" w:hAnsi="Times New Roman" w:cs="Times New Roman"/>
          <w:color w:val="000000" w:themeColor="text1"/>
          <w:sz w:val="24"/>
          <w:szCs w:val="24"/>
        </w:rPr>
        <w:t xml:space="preserve"> и константно се креће на нивоу </w:t>
      </w:r>
      <w:r w:rsidR="005F77A5" w:rsidRPr="00C434C8">
        <w:rPr>
          <w:rFonts w:ascii="Times New Roman" w:eastAsia="Times New Roman" w:hAnsi="Times New Roman" w:cs="Times New Roman"/>
          <w:color w:val="000000" w:themeColor="text1"/>
          <w:sz w:val="24"/>
          <w:szCs w:val="24"/>
        </w:rPr>
        <w:t xml:space="preserve">од </w:t>
      </w:r>
      <w:r w:rsidRPr="00C434C8">
        <w:rPr>
          <w:rFonts w:ascii="Times New Roman" w:eastAsia="Times New Roman" w:hAnsi="Times New Roman" w:cs="Times New Roman"/>
          <w:color w:val="000000" w:themeColor="text1"/>
          <w:sz w:val="24"/>
          <w:szCs w:val="24"/>
        </w:rPr>
        <w:t xml:space="preserve">око 85%. </w:t>
      </w:r>
    </w:p>
    <w:p w14:paraId="43B8AFBB"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Имајући у виду податке о дужини боравка у установи и разлозима изласка, јасно је зашто је </w:t>
      </w:r>
      <w:r w:rsidRPr="00C434C8">
        <w:rPr>
          <w:rFonts w:ascii="Times New Roman" w:eastAsia="Times New Roman" w:hAnsi="Times New Roman" w:cs="Times New Roman"/>
          <w:color w:val="000000" w:themeColor="text1"/>
          <w:sz w:val="24"/>
          <w:szCs w:val="24"/>
        </w:rPr>
        <w:t xml:space="preserve">око 82% корисника са територије друге општине, а не са оне у којој се </w:t>
      </w:r>
      <w:r w:rsidR="00D65C91"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 xml:space="preserve"> налази, што је додатни проблем уколико се планира да напусте </w:t>
      </w:r>
      <w:r w:rsidR="00D65C91" w:rsidRPr="00C434C8">
        <w:rPr>
          <w:rFonts w:ascii="Times New Roman" w:eastAsia="Times New Roman" w:hAnsi="Times New Roman" w:cs="Times New Roman"/>
          <w:color w:val="000000" w:themeColor="text1"/>
          <w:sz w:val="24"/>
          <w:szCs w:val="24"/>
        </w:rPr>
        <w:t>установу</w:t>
      </w:r>
      <w:r w:rsidRPr="00C434C8">
        <w:rPr>
          <w:rFonts w:ascii="Times New Roman" w:eastAsia="Times New Roman" w:hAnsi="Times New Roman" w:cs="Times New Roman"/>
          <w:color w:val="000000" w:themeColor="text1"/>
          <w:sz w:val="24"/>
          <w:szCs w:val="24"/>
        </w:rPr>
        <w:t xml:space="preserve"> и настане се на територији општине у којој се </w:t>
      </w:r>
      <w:r w:rsidR="00D65C91"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 xml:space="preserve"> налази.</w:t>
      </w:r>
    </w:p>
    <w:p w14:paraId="1F3A7C24" w14:textId="77777777" w:rsidR="00BE665E" w:rsidRPr="00C434C8" w:rsidRDefault="00BE665E"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Чињеница да је већина корисника лишена пословне способности</w:t>
      </w:r>
      <w:r w:rsidR="00053FC7"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у значајној мери отежава њихову интеграцију у заједницу. У 2018. години 73% корисника </w:t>
      </w:r>
      <w:r w:rsidR="00141C20"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 xml:space="preserve"> за смештај особа са интелектуалним и менталним тешкоћама било је лишено пословне спос</w:t>
      </w:r>
      <w:r w:rsidR="00053FC7" w:rsidRPr="00C434C8">
        <w:rPr>
          <w:rFonts w:ascii="Times New Roman" w:eastAsia="Times New Roman" w:hAnsi="Times New Roman" w:cs="Times New Roman"/>
          <w:color w:val="000000" w:themeColor="text1"/>
          <w:sz w:val="24"/>
          <w:szCs w:val="24"/>
        </w:rPr>
        <w:t xml:space="preserve">обности. У </w:t>
      </w:r>
      <w:r w:rsidRPr="00C434C8">
        <w:rPr>
          <w:rFonts w:ascii="Times New Roman" w:eastAsia="Times New Roman" w:hAnsi="Times New Roman" w:cs="Times New Roman"/>
          <w:color w:val="000000" w:themeColor="text1"/>
          <w:sz w:val="24"/>
          <w:szCs w:val="24"/>
        </w:rPr>
        <w:t>41% случајева старатељ је био стручни радник центра за соција</w:t>
      </w:r>
      <w:r w:rsidR="001847D1" w:rsidRPr="00C434C8">
        <w:rPr>
          <w:rFonts w:ascii="Times New Roman" w:eastAsia="Times New Roman" w:hAnsi="Times New Roman" w:cs="Times New Roman"/>
          <w:color w:val="000000" w:themeColor="text1"/>
          <w:sz w:val="24"/>
          <w:szCs w:val="24"/>
        </w:rPr>
        <w:t>лни рад, а у преосталим сродник</w:t>
      </w:r>
      <w:r w:rsidRPr="00C434C8">
        <w:rPr>
          <w:rFonts w:ascii="Times New Roman" w:eastAsia="Times New Roman" w:hAnsi="Times New Roman" w:cs="Times New Roman"/>
          <w:color w:val="000000" w:themeColor="text1"/>
          <w:sz w:val="24"/>
          <w:szCs w:val="24"/>
        </w:rPr>
        <w:t xml:space="preserve"> или друга блиска особа</w:t>
      </w:r>
      <w:r w:rsidRPr="00C434C8">
        <w:rPr>
          <w:rFonts w:ascii="Times New Roman" w:eastAsia="Times New Roman" w:hAnsi="Times New Roman" w:cs="Times New Roman"/>
          <w:color w:val="000000" w:themeColor="text1"/>
          <w:sz w:val="24"/>
          <w:szCs w:val="24"/>
          <w:vertAlign w:val="superscript"/>
        </w:rPr>
        <w:footnoteReference w:id="72"/>
      </w:r>
      <w:r w:rsidRPr="00C434C8">
        <w:rPr>
          <w:rFonts w:ascii="Times New Roman" w:eastAsia="Times New Roman" w:hAnsi="Times New Roman" w:cs="Times New Roman"/>
          <w:color w:val="000000" w:themeColor="text1"/>
          <w:sz w:val="24"/>
          <w:szCs w:val="24"/>
        </w:rPr>
        <w:t xml:space="preserve">. Ова ситуација </w:t>
      </w:r>
      <w:r w:rsidR="005B1E04" w:rsidRPr="00C434C8">
        <w:rPr>
          <w:rFonts w:ascii="Times New Roman" w:eastAsia="Times New Roman" w:hAnsi="Times New Roman" w:cs="Times New Roman"/>
          <w:color w:val="000000" w:themeColor="text1"/>
          <w:sz w:val="24"/>
          <w:szCs w:val="24"/>
        </w:rPr>
        <w:t xml:space="preserve">је </w:t>
      </w:r>
      <w:r w:rsidRPr="00C434C8">
        <w:rPr>
          <w:rFonts w:ascii="Times New Roman" w:eastAsia="Times New Roman" w:hAnsi="Times New Roman" w:cs="Times New Roman"/>
          <w:color w:val="000000" w:themeColor="text1"/>
          <w:sz w:val="24"/>
          <w:szCs w:val="24"/>
        </w:rPr>
        <w:t xml:space="preserve">константна свих година, те се скоро по правилу  особе са менталним и интелектуалним тешкоћама лишавају пословне способности. На тај начин се обезбеђују и формални услови за смештај, јер добровољност, односно изјава о вољи </w:t>
      </w:r>
      <w:r w:rsidR="00936A1E" w:rsidRPr="00C434C8">
        <w:rPr>
          <w:rFonts w:ascii="Times New Roman" w:eastAsia="Times New Roman" w:hAnsi="Times New Roman" w:cs="Times New Roman"/>
          <w:color w:val="000000" w:themeColor="text1"/>
          <w:sz w:val="24"/>
          <w:szCs w:val="24"/>
        </w:rPr>
        <w:t xml:space="preserve">корисника </w:t>
      </w:r>
      <w:r w:rsidRPr="00C434C8">
        <w:rPr>
          <w:rFonts w:ascii="Times New Roman" w:eastAsia="Times New Roman" w:hAnsi="Times New Roman" w:cs="Times New Roman"/>
          <w:color w:val="000000" w:themeColor="text1"/>
          <w:sz w:val="24"/>
          <w:szCs w:val="24"/>
        </w:rPr>
        <w:t>није потребна.</w:t>
      </w:r>
    </w:p>
    <w:p w14:paraId="21B93770" w14:textId="6CD4141B" w:rsidR="00BE665E" w:rsidRPr="00C434C8" w:rsidRDefault="00101A8B" w:rsidP="00101A8B">
      <w:pPr>
        <w:tabs>
          <w:tab w:val="left" w:pos="720"/>
          <w:tab w:val="left" w:pos="1440"/>
        </w:tabs>
        <w:spacing w:after="0" w:line="240" w:lineRule="auto"/>
        <w:jc w:val="both"/>
        <w:rPr>
          <w:rFonts w:ascii="Times New Roman" w:eastAsia="Calibri"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5B1E04" w:rsidRPr="00C434C8">
        <w:rPr>
          <w:rFonts w:ascii="Times New Roman" w:eastAsia="Times New Roman" w:hAnsi="Times New Roman" w:cs="Times New Roman"/>
          <w:color w:val="000000" w:themeColor="text1"/>
          <w:sz w:val="24"/>
          <w:szCs w:val="24"/>
        </w:rPr>
        <w:t xml:space="preserve">Према </w:t>
      </w:r>
      <w:r w:rsidR="00BE665E" w:rsidRPr="00C434C8">
        <w:rPr>
          <w:rFonts w:ascii="Times New Roman" w:eastAsia="Times New Roman" w:hAnsi="Times New Roman" w:cs="Times New Roman"/>
          <w:color w:val="000000" w:themeColor="text1"/>
          <w:sz w:val="24"/>
          <w:szCs w:val="24"/>
        </w:rPr>
        <w:t>Правилнику о ближим условима и стандардима за пружање услуга социјалне заштите, сви пружаоци услуга у обавези су да одреде степен подршке корисницима и врсте потребне помоћи, у односу на:</w:t>
      </w:r>
    </w:p>
    <w:p w14:paraId="59908CAB" w14:textId="77777777" w:rsidR="00BE665E" w:rsidRPr="00C434C8" w:rsidRDefault="00BE665E" w:rsidP="00101A8B">
      <w:pPr>
        <w:tabs>
          <w:tab w:val="left" w:pos="720"/>
          <w:tab w:val="left" w:pos="1440"/>
        </w:tabs>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ab/>
        <w:t>1) способност непосредне бриге о себи;</w:t>
      </w:r>
    </w:p>
    <w:p w14:paraId="197152D1" w14:textId="77777777" w:rsidR="00BE665E" w:rsidRPr="00C434C8" w:rsidRDefault="00BE665E" w:rsidP="00101A8B">
      <w:pPr>
        <w:tabs>
          <w:tab w:val="left" w:pos="720"/>
          <w:tab w:val="left" w:pos="1440"/>
        </w:tabs>
        <w:spacing w:after="0" w:line="240" w:lineRule="auto"/>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ab/>
        <w:t>2) учествовање у активностима живота у заједници</w:t>
      </w:r>
      <w:r w:rsidRPr="00C434C8">
        <w:rPr>
          <w:rFonts w:ascii="Times New Roman" w:eastAsia="Times New Roman" w:hAnsi="Times New Roman" w:cs="Times New Roman"/>
          <w:color w:val="000000" w:themeColor="text1"/>
          <w:sz w:val="24"/>
          <w:szCs w:val="24"/>
          <w:vertAlign w:val="superscript"/>
        </w:rPr>
        <w:footnoteReference w:id="73"/>
      </w:r>
      <w:r w:rsidRPr="00C434C8">
        <w:rPr>
          <w:rFonts w:ascii="Times New Roman" w:eastAsia="Times New Roman" w:hAnsi="Times New Roman" w:cs="Times New Roman"/>
          <w:color w:val="000000" w:themeColor="text1"/>
          <w:sz w:val="24"/>
          <w:szCs w:val="24"/>
        </w:rPr>
        <w:t>.</w:t>
      </w:r>
    </w:p>
    <w:p w14:paraId="2B82D579" w14:textId="14FA922C" w:rsidR="00BE665E" w:rsidRPr="00C434C8" w:rsidRDefault="00595D78" w:rsidP="00101A8B">
      <w:pPr>
        <w:tabs>
          <w:tab w:val="left" w:pos="720"/>
          <w:tab w:val="left" w:pos="1440"/>
        </w:tabs>
        <w:spacing w:after="0" w:line="240" w:lineRule="auto"/>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ab/>
      </w:r>
      <w:r w:rsidR="00BE665E" w:rsidRPr="00C434C8">
        <w:rPr>
          <w:rFonts w:ascii="Times New Roman" w:eastAsia="Times New Roman" w:hAnsi="Times New Roman" w:cs="Times New Roman"/>
          <w:color w:val="000000" w:themeColor="text1"/>
          <w:sz w:val="24"/>
          <w:szCs w:val="24"/>
        </w:rPr>
        <w:t>Правилник разликује четири нивоа подршке:</w:t>
      </w:r>
    </w:p>
    <w:p w14:paraId="5544499D" w14:textId="32D484E5" w:rsidR="00BE665E" w:rsidRPr="00101A8B" w:rsidRDefault="00BE665E" w:rsidP="00101A8B">
      <w:pPr>
        <w:pStyle w:val="ListParagraph"/>
        <w:numPr>
          <w:ilvl w:val="0"/>
          <w:numId w:val="63"/>
        </w:numPr>
        <w:tabs>
          <w:tab w:val="left" w:pos="1440"/>
        </w:tabs>
        <w:spacing w:after="0" w:line="240" w:lineRule="auto"/>
        <w:jc w:val="both"/>
        <w:rPr>
          <w:rFonts w:ascii="Times New Roman" w:eastAsia="Calibri" w:hAnsi="Times New Roman" w:cs="Times New Roman"/>
          <w:color w:val="000000" w:themeColor="text1"/>
          <w:sz w:val="24"/>
          <w:szCs w:val="24"/>
        </w:rPr>
      </w:pPr>
      <w:r w:rsidRPr="00101A8B">
        <w:rPr>
          <w:rFonts w:ascii="Times New Roman" w:eastAsia="Times New Roman" w:hAnsi="Times New Roman" w:cs="Times New Roman"/>
          <w:bCs/>
          <w:color w:val="000000" w:themeColor="text1"/>
          <w:sz w:val="24"/>
          <w:szCs w:val="24"/>
        </w:rPr>
        <w:t xml:space="preserve">Подршка I степена </w:t>
      </w:r>
      <w:r w:rsidRPr="00101A8B">
        <w:rPr>
          <w:rFonts w:ascii="Times New Roman" w:eastAsia="Times New Roman" w:hAnsi="Times New Roman" w:cs="Times New Roman"/>
          <w:color w:val="000000" w:themeColor="text1"/>
          <w:sz w:val="24"/>
          <w:szCs w:val="24"/>
        </w:rPr>
        <w:t xml:space="preserve">– значи да корисник није способан да се самостално брине </w:t>
      </w:r>
    </w:p>
    <w:p w14:paraId="32CE2109" w14:textId="73527AB8" w:rsidR="00BE665E" w:rsidRPr="00C434C8" w:rsidRDefault="00BE665E" w:rsidP="00FA4212">
      <w:pPr>
        <w:tabs>
          <w:tab w:val="left" w:pos="1440"/>
        </w:tabs>
        <w:spacing w:after="0" w:line="240" w:lineRule="auto"/>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о себи и укључи у активности дневног живота у заједници, због чега му је потребно физичко присуство и</w:t>
      </w:r>
      <w:r w:rsidR="00101A8B">
        <w:rPr>
          <w:rFonts w:ascii="Times New Roman" w:eastAsia="Times New Roman" w:hAnsi="Times New Roman" w:cs="Times New Roman"/>
          <w:color w:val="000000" w:themeColor="text1"/>
          <w:sz w:val="24"/>
          <w:szCs w:val="24"/>
        </w:rPr>
        <w:t xml:space="preserve"> континуирана помоћ другог лица,</w:t>
      </w:r>
    </w:p>
    <w:p w14:paraId="28D637AE" w14:textId="77777777" w:rsidR="00BE665E" w:rsidRPr="00C434C8" w:rsidRDefault="00BE665E" w:rsidP="00FA4212">
      <w:pPr>
        <w:numPr>
          <w:ilvl w:val="0"/>
          <w:numId w:val="9"/>
        </w:numPr>
        <w:tabs>
          <w:tab w:val="left" w:pos="1440"/>
        </w:tabs>
        <w:spacing w:after="0" w:line="240" w:lineRule="auto"/>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bCs/>
          <w:color w:val="000000" w:themeColor="text1"/>
          <w:sz w:val="24"/>
          <w:szCs w:val="24"/>
        </w:rPr>
        <w:t>Подршка II степена</w:t>
      </w:r>
      <w:r w:rsidRPr="00C434C8">
        <w:rPr>
          <w:rFonts w:ascii="Times New Roman" w:eastAsia="Times New Roman" w:hAnsi="Times New Roman" w:cs="Times New Roman"/>
          <w:color w:val="000000" w:themeColor="text1"/>
          <w:sz w:val="24"/>
          <w:szCs w:val="24"/>
        </w:rPr>
        <w:t xml:space="preserve"> – значи да корисник може да брине о себи и да се укључи </w:t>
      </w:r>
    </w:p>
    <w:p w14:paraId="7A30C5D0" w14:textId="61BEFF1D" w:rsidR="00BE665E" w:rsidRPr="00C434C8" w:rsidRDefault="00BE665E" w:rsidP="00101A8B">
      <w:pPr>
        <w:tabs>
          <w:tab w:val="left" w:pos="1440"/>
        </w:tabs>
        <w:spacing w:after="0" w:line="240" w:lineRule="auto"/>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у активности дневног живота у заједници уз физичко присуство и помоћ </w:t>
      </w:r>
      <w:r w:rsidR="00101A8B">
        <w:rPr>
          <w:rFonts w:ascii="Times New Roman" w:eastAsia="Times New Roman" w:hAnsi="Times New Roman" w:cs="Times New Roman"/>
          <w:color w:val="000000" w:themeColor="text1"/>
          <w:sz w:val="24"/>
          <w:szCs w:val="24"/>
        </w:rPr>
        <w:t>другог лица,</w:t>
      </w:r>
    </w:p>
    <w:p w14:paraId="3C21B0A1" w14:textId="77777777" w:rsidR="00BE665E" w:rsidRPr="00C434C8" w:rsidRDefault="00BE665E" w:rsidP="00FA4212">
      <w:pPr>
        <w:numPr>
          <w:ilvl w:val="0"/>
          <w:numId w:val="9"/>
        </w:numPr>
        <w:tabs>
          <w:tab w:val="left" w:pos="1440"/>
        </w:tabs>
        <w:spacing w:after="0" w:line="240" w:lineRule="auto"/>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Подршка III степена </w:t>
      </w:r>
      <w:r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color w:val="000000" w:themeColor="text1"/>
          <w:sz w:val="24"/>
          <w:szCs w:val="24"/>
        </w:rPr>
        <w:t xml:space="preserve">значи да корисник може да брине о себи и да се укључи </w:t>
      </w:r>
    </w:p>
    <w:p w14:paraId="565E5459" w14:textId="4B950AF5" w:rsidR="00BE665E" w:rsidRPr="00C434C8" w:rsidRDefault="00BE665E" w:rsidP="00101A8B">
      <w:pPr>
        <w:tabs>
          <w:tab w:val="left" w:pos="1440"/>
        </w:tabs>
        <w:spacing w:after="0" w:line="240" w:lineRule="auto"/>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у активности дневног живота у заједници, али му је услед недовољно </w:t>
      </w:r>
      <w:r w:rsidRPr="00C434C8">
        <w:rPr>
          <w:rFonts w:ascii="Times New Roman" w:eastAsia="Times New Roman" w:hAnsi="Times New Roman" w:cs="Times New Roman"/>
          <w:color w:val="000000" w:themeColor="text1"/>
          <w:sz w:val="24"/>
          <w:szCs w:val="24"/>
        </w:rPr>
        <w:tab/>
        <w:t>развијених знања и вештина потреб</w:t>
      </w:r>
      <w:r w:rsidR="00101A8B">
        <w:rPr>
          <w:rFonts w:ascii="Times New Roman" w:eastAsia="Times New Roman" w:hAnsi="Times New Roman" w:cs="Times New Roman"/>
          <w:color w:val="000000" w:themeColor="text1"/>
          <w:sz w:val="24"/>
          <w:szCs w:val="24"/>
        </w:rPr>
        <w:t>ан надзор и подршка другог лица,</w:t>
      </w:r>
    </w:p>
    <w:p w14:paraId="3C368D5D" w14:textId="77777777" w:rsidR="00101A8B" w:rsidRDefault="00BE665E" w:rsidP="008D40D7">
      <w:pPr>
        <w:numPr>
          <w:ilvl w:val="0"/>
          <w:numId w:val="9"/>
        </w:num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101A8B">
        <w:rPr>
          <w:rFonts w:ascii="Times New Roman" w:eastAsia="Times New Roman" w:hAnsi="Times New Roman" w:cs="Times New Roman"/>
          <w:bCs/>
          <w:color w:val="000000" w:themeColor="text1"/>
          <w:sz w:val="24"/>
          <w:szCs w:val="24"/>
        </w:rPr>
        <w:t xml:space="preserve">Подршка IV степена </w:t>
      </w:r>
      <w:r w:rsidRPr="00101A8B">
        <w:rPr>
          <w:rFonts w:ascii="Times New Roman" w:eastAsia="Times New Roman" w:hAnsi="Times New Roman" w:cs="Times New Roman"/>
          <w:color w:val="000000" w:themeColor="text1"/>
          <w:sz w:val="24"/>
          <w:szCs w:val="24"/>
        </w:rPr>
        <w:t>– значи да корисник самостално, односно уз подсећање,</w:t>
      </w:r>
    </w:p>
    <w:p w14:paraId="76D64D23" w14:textId="10E1A9AA" w:rsidR="00BE665E" w:rsidRPr="00101A8B" w:rsidRDefault="00BE665E" w:rsidP="00101A8B">
      <w:pPr>
        <w:tabs>
          <w:tab w:val="left" w:pos="1440"/>
        </w:tabs>
        <w:spacing w:after="0" w:line="240" w:lineRule="auto"/>
        <w:contextualSpacing/>
        <w:jc w:val="both"/>
        <w:rPr>
          <w:rFonts w:ascii="Times New Roman" w:eastAsia="Times New Roman" w:hAnsi="Times New Roman" w:cs="Times New Roman"/>
          <w:color w:val="000000" w:themeColor="text1"/>
          <w:sz w:val="24"/>
          <w:szCs w:val="24"/>
        </w:rPr>
      </w:pPr>
      <w:r w:rsidRPr="00101A8B">
        <w:rPr>
          <w:rFonts w:ascii="Times New Roman" w:eastAsia="Times New Roman" w:hAnsi="Times New Roman" w:cs="Times New Roman"/>
          <w:color w:val="000000" w:themeColor="text1"/>
          <w:sz w:val="24"/>
          <w:szCs w:val="24"/>
        </w:rPr>
        <w:t>може да обавља све животне активности.</w:t>
      </w:r>
      <w:r w:rsidRPr="00C434C8">
        <w:rPr>
          <w:rFonts w:ascii="Times New Roman" w:eastAsia="Times New Roman" w:hAnsi="Times New Roman" w:cs="Times New Roman"/>
          <w:color w:val="000000" w:themeColor="text1"/>
          <w:sz w:val="24"/>
          <w:szCs w:val="24"/>
          <w:vertAlign w:val="superscript"/>
        </w:rPr>
        <w:footnoteReference w:id="74"/>
      </w:r>
    </w:p>
    <w:p w14:paraId="165A2723" w14:textId="77777777" w:rsidR="00BE665E" w:rsidRPr="00C434C8" w:rsidRDefault="00BE665E" w:rsidP="00FA4212">
      <w:pPr>
        <w:tabs>
          <w:tab w:val="left" w:pos="1440"/>
        </w:tabs>
        <w:spacing w:after="0" w:line="240" w:lineRule="auto"/>
        <w:ind w:left="1080"/>
        <w:contextualSpacing/>
        <w:jc w:val="both"/>
        <w:rPr>
          <w:rFonts w:ascii="Times New Roman" w:eastAsia="Calibri" w:hAnsi="Times New Roman" w:cs="Times New Roman"/>
          <w:color w:val="000000" w:themeColor="text1"/>
          <w:sz w:val="24"/>
          <w:szCs w:val="24"/>
        </w:rPr>
      </w:pPr>
    </w:p>
    <w:p w14:paraId="1B9C2117" w14:textId="536B207E" w:rsidR="00BE665E" w:rsidRDefault="00BE665E" w:rsidP="00595D78">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color w:val="000000" w:themeColor="text1"/>
          <w:sz w:val="24"/>
          <w:szCs w:val="24"/>
        </w:rPr>
        <w:t>У складу са овим одређењем</w:t>
      </w:r>
      <w:r w:rsidR="001847D1"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корисници </w:t>
      </w:r>
      <w:r w:rsidR="005B1E04" w:rsidRPr="00C434C8">
        <w:rPr>
          <w:rFonts w:ascii="Times New Roman" w:eastAsia="Times New Roman" w:hAnsi="Times New Roman" w:cs="Times New Roman"/>
          <w:color w:val="000000" w:themeColor="text1"/>
          <w:sz w:val="24"/>
          <w:szCs w:val="24"/>
        </w:rPr>
        <w:t>са процењеним</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IV и III степен</w:t>
      </w:r>
      <w:r w:rsidR="00E97492" w:rsidRPr="00C434C8">
        <w:rPr>
          <w:rFonts w:ascii="Times New Roman" w:eastAsia="Times New Roman" w:hAnsi="Times New Roman" w:cs="Times New Roman"/>
          <w:bCs/>
          <w:color w:val="000000" w:themeColor="text1"/>
          <w:sz w:val="24"/>
          <w:szCs w:val="24"/>
        </w:rPr>
        <w:t>ом</w:t>
      </w:r>
      <w:r w:rsidRPr="00C434C8">
        <w:rPr>
          <w:rFonts w:ascii="Times New Roman" w:eastAsia="Times New Roman" w:hAnsi="Times New Roman" w:cs="Times New Roman"/>
          <w:bCs/>
          <w:color w:val="000000" w:themeColor="text1"/>
          <w:sz w:val="24"/>
          <w:szCs w:val="24"/>
        </w:rPr>
        <w:t xml:space="preserve"> поседују потенцијале за самостални живот, при чему првима није потребна значајнија подршка, а другима у виду повременог надзора. </w:t>
      </w:r>
      <w:r w:rsidR="005B1E04" w:rsidRPr="00C434C8">
        <w:rPr>
          <w:rFonts w:ascii="Times New Roman" w:eastAsia="Times New Roman" w:hAnsi="Times New Roman" w:cs="Times New Roman"/>
          <w:bCs/>
          <w:color w:val="000000" w:themeColor="text1"/>
          <w:sz w:val="24"/>
          <w:szCs w:val="24"/>
        </w:rPr>
        <w:t>Особе</w:t>
      </w:r>
      <w:r w:rsidR="00E97492" w:rsidRPr="00C434C8">
        <w:rPr>
          <w:rFonts w:ascii="Times New Roman" w:eastAsia="Times New Roman" w:hAnsi="Times New Roman" w:cs="Times New Roman"/>
          <w:bCs/>
          <w:color w:val="000000" w:themeColor="text1"/>
          <w:sz w:val="24"/>
          <w:szCs w:val="24"/>
        </w:rPr>
        <w:t xml:space="preserve"> на II степену</w:t>
      </w:r>
      <w:r w:rsidRPr="00C434C8">
        <w:rPr>
          <w:rFonts w:ascii="Times New Roman" w:eastAsia="Times New Roman" w:hAnsi="Times New Roman" w:cs="Times New Roman"/>
          <w:bCs/>
          <w:color w:val="000000" w:themeColor="text1"/>
          <w:sz w:val="24"/>
          <w:szCs w:val="24"/>
        </w:rPr>
        <w:t xml:space="preserve"> так</w:t>
      </w:r>
      <w:r w:rsidR="005B1E04" w:rsidRPr="00C434C8">
        <w:rPr>
          <w:rFonts w:ascii="Times New Roman" w:eastAsia="Times New Roman" w:hAnsi="Times New Roman" w:cs="Times New Roman"/>
          <w:bCs/>
          <w:color w:val="000000" w:themeColor="text1"/>
          <w:sz w:val="24"/>
          <w:szCs w:val="24"/>
        </w:rPr>
        <w:t xml:space="preserve">ође поседују потенцијале </w:t>
      </w:r>
      <w:r w:rsidR="00E97492" w:rsidRPr="00C434C8">
        <w:rPr>
          <w:rFonts w:ascii="Times New Roman" w:eastAsia="Times New Roman" w:hAnsi="Times New Roman" w:cs="Times New Roman"/>
          <w:bCs/>
          <w:color w:val="000000" w:themeColor="text1"/>
          <w:sz w:val="24"/>
          <w:szCs w:val="24"/>
        </w:rPr>
        <w:t>з</w:t>
      </w:r>
      <w:r w:rsidR="005B1E04" w:rsidRPr="00C434C8">
        <w:rPr>
          <w:rFonts w:ascii="Times New Roman" w:eastAsia="Times New Roman" w:hAnsi="Times New Roman" w:cs="Times New Roman"/>
          <w:bCs/>
          <w:color w:val="000000" w:themeColor="text1"/>
          <w:sz w:val="24"/>
          <w:szCs w:val="24"/>
        </w:rPr>
        <w:t>а бригу о себи и укључивање</w:t>
      </w:r>
      <w:r w:rsidRPr="00C434C8">
        <w:rPr>
          <w:rFonts w:ascii="Times New Roman" w:eastAsia="Times New Roman" w:hAnsi="Times New Roman" w:cs="Times New Roman"/>
          <w:bCs/>
          <w:color w:val="000000" w:themeColor="text1"/>
          <w:sz w:val="24"/>
          <w:szCs w:val="24"/>
        </w:rPr>
        <w:t xml:space="preserve"> у активности дневног живота у заједници, уз повремено  физичко присуство и помоћ другог лица. Једино особе на првом степену представљају „класичне кориснике</w:t>
      </w:r>
      <w:r w:rsidR="00101A8B">
        <w:rPr>
          <w:rFonts w:ascii="Times New Roman" w:hAnsi="Times New Roman" w:cs="Times New Roman"/>
          <w:bCs/>
          <w:color w:val="000000" w:themeColor="text1"/>
          <w:sz w:val="24"/>
          <w:szCs w:val="24"/>
          <w:lang w:val="sr-Cyrl-CS"/>
        </w:rPr>
        <w:t>”</w:t>
      </w:r>
      <w:r w:rsidRPr="00C434C8">
        <w:rPr>
          <w:rFonts w:ascii="Times New Roman" w:eastAsia="Times New Roman" w:hAnsi="Times New Roman" w:cs="Times New Roman"/>
          <w:bCs/>
          <w:color w:val="000000" w:themeColor="text1"/>
          <w:sz w:val="24"/>
          <w:szCs w:val="24"/>
        </w:rPr>
        <w:t xml:space="preserve"> домског смештаја, јер им је неопходна континуирана нега и помоћ другог лица, услед немогућности да самостално брину о себи.</w:t>
      </w:r>
      <w:r w:rsidR="00D74198" w:rsidRPr="00C434C8">
        <w:rPr>
          <w:rFonts w:ascii="Times New Roman" w:eastAsia="Times New Roman" w:hAnsi="Times New Roman" w:cs="Times New Roman"/>
          <w:bCs/>
          <w:color w:val="000000" w:themeColor="text1"/>
          <w:sz w:val="24"/>
          <w:szCs w:val="24"/>
        </w:rPr>
        <w:t xml:space="preserve"> Ипак, </w:t>
      </w:r>
      <w:bookmarkStart w:id="1" w:name="_Hlk72740646"/>
      <w:r w:rsidR="00D74198" w:rsidRPr="00C434C8">
        <w:rPr>
          <w:rFonts w:ascii="Times New Roman" w:eastAsia="Times New Roman" w:hAnsi="Times New Roman" w:cs="Times New Roman"/>
          <w:bCs/>
          <w:color w:val="000000" w:themeColor="text1"/>
          <w:sz w:val="24"/>
          <w:szCs w:val="24"/>
        </w:rPr>
        <w:t>треба нагласити да с</w:t>
      </w:r>
      <w:r w:rsidR="005B3C9B" w:rsidRPr="00C434C8">
        <w:rPr>
          <w:rFonts w:ascii="Times New Roman" w:eastAsia="Times New Roman" w:hAnsi="Times New Roman" w:cs="Times New Roman"/>
          <w:color w:val="000000" w:themeColor="text1"/>
          <w:sz w:val="24"/>
          <w:szCs w:val="24"/>
        </w:rPr>
        <w:t>ве особе без обзира на степен потребне подршке имају право на самостални живот у заједници</w:t>
      </w:r>
      <w:r w:rsidR="005B3C9B" w:rsidRPr="00C434C8">
        <w:rPr>
          <w:rFonts w:ascii="Times New Roman" w:eastAsia="Times New Roman" w:hAnsi="Times New Roman" w:cs="Times New Roman"/>
          <w:bCs/>
          <w:color w:val="000000" w:themeColor="text1"/>
          <w:sz w:val="24"/>
          <w:szCs w:val="24"/>
        </w:rPr>
        <w:t xml:space="preserve">, уз одговарајући ниво подршке.   </w:t>
      </w:r>
    </w:p>
    <w:p w14:paraId="4FCA64FA" w14:textId="61BC8AE7" w:rsidR="00101A8B" w:rsidRDefault="00101A8B" w:rsidP="00595D78">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p>
    <w:p w14:paraId="19299EEE" w14:textId="1AF70F70" w:rsidR="00101A8B" w:rsidRDefault="00101A8B" w:rsidP="00595D78">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p>
    <w:p w14:paraId="1317EC52" w14:textId="5A74DBCB" w:rsidR="00101A8B" w:rsidRDefault="00101A8B" w:rsidP="00595D78">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p>
    <w:p w14:paraId="5020DCD4" w14:textId="77777777" w:rsidR="00101A8B" w:rsidRPr="00C434C8" w:rsidRDefault="00101A8B" w:rsidP="00595D78">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4"/>
          <w:szCs w:val="24"/>
        </w:rPr>
      </w:pPr>
    </w:p>
    <w:bookmarkEnd w:id="1"/>
    <w:p w14:paraId="4FAE2BBF" w14:textId="304486C8" w:rsidR="00BE665E" w:rsidRPr="00C434C8" w:rsidRDefault="00BE665E" w:rsidP="00595D78">
      <w:pPr>
        <w:autoSpaceDE w:val="0"/>
        <w:autoSpaceDN w:val="0"/>
        <w:adjustRightInd w:val="0"/>
        <w:spacing w:after="0" w:line="240" w:lineRule="auto"/>
        <w:ind w:firstLine="720"/>
        <w:jc w:val="both"/>
        <w:rPr>
          <w:rFonts w:ascii="Times New Roman" w:eastAsiaTheme="minorEastAsia" w:hAnsi="Times New Roman" w:cs="Times New Roman"/>
          <w:color w:val="000000" w:themeColor="text1"/>
          <w:sz w:val="24"/>
          <w:szCs w:val="24"/>
        </w:rPr>
      </w:pPr>
      <w:r w:rsidRPr="00C434C8">
        <w:rPr>
          <w:rFonts w:ascii="Times New Roman" w:eastAsiaTheme="minorEastAsia" w:hAnsi="Times New Roman" w:cs="Times New Roman"/>
          <w:color w:val="000000" w:themeColor="text1"/>
          <w:sz w:val="24"/>
          <w:szCs w:val="24"/>
        </w:rPr>
        <w:t>Налази једног истраживања</w:t>
      </w:r>
      <w:r w:rsidRPr="00C434C8">
        <w:rPr>
          <w:rFonts w:ascii="Times New Roman" w:eastAsiaTheme="minorEastAsia" w:hAnsi="Times New Roman" w:cs="Times New Roman"/>
          <w:color w:val="000000" w:themeColor="text1"/>
          <w:sz w:val="24"/>
          <w:szCs w:val="24"/>
          <w:vertAlign w:val="superscript"/>
        </w:rPr>
        <w:footnoteReference w:id="75"/>
      </w:r>
      <w:r w:rsidRPr="00C434C8">
        <w:rPr>
          <w:rFonts w:ascii="Times New Roman" w:eastAsiaTheme="minorEastAsia" w:hAnsi="Times New Roman" w:cs="Times New Roman"/>
          <w:color w:val="000000" w:themeColor="text1"/>
          <w:sz w:val="24"/>
          <w:szCs w:val="24"/>
        </w:rPr>
        <w:t xml:space="preserve"> показују да је у многим </w:t>
      </w:r>
      <w:r w:rsidR="00444275" w:rsidRPr="00C434C8">
        <w:rPr>
          <w:rFonts w:ascii="Times New Roman" w:eastAsiaTheme="minorEastAsia" w:hAnsi="Times New Roman" w:cs="Times New Roman"/>
          <w:color w:val="000000" w:themeColor="text1"/>
          <w:sz w:val="24"/>
          <w:szCs w:val="24"/>
        </w:rPr>
        <w:t>установама</w:t>
      </w:r>
      <w:r w:rsidRPr="00C434C8">
        <w:rPr>
          <w:rFonts w:ascii="Times New Roman" w:eastAsiaTheme="minorEastAsia" w:hAnsi="Times New Roman" w:cs="Times New Roman"/>
          <w:color w:val="000000" w:themeColor="text1"/>
          <w:sz w:val="24"/>
          <w:szCs w:val="24"/>
        </w:rPr>
        <w:t xml:space="preserve"> у значајној мери, од 16% до 65% присутан број корисника са III и IV степеном, дакле оних који би без већих поте</w:t>
      </w:r>
      <w:r w:rsidR="00E97492" w:rsidRPr="00C434C8">
        <w:rPr>
          <w:rFonts w:ascii="Times New Roman" w:eastAsiaTheme="minorEastAsia" w:hAnsi="Times New Roman" w:cs="Times New Roman"/>
          <w:color w:val="000000" w:themeColor="text1"/>
          <w:sz w:val="24"/>
          <w:szCs w:val="24"/>
        </w:rPr>
        <w:t>шкоћа и уз одговарајућу подршку</w:t>
      </w:r>
      <w:r w:rsidRPr="00C434C8">
        <w:rPr>
          <w:rFonts w:ascii="Times New Roman" w:eastAsiaTheme="minorEastAsia" w:hAnsi="Times New Roman" w:cs="Times New Roman"/>
          <w:color w:val="000000" w:themeColor="text1"/>
          <w:sz w:val="24"/>
          <w:szCs w:val="24"/>
        </w:rPr>
        <w:t xml:space="preserve"> могли да воде самосталан живот у заједници. Средња вредност корисн</w:t>
      </w:r>
      <w:r w:rsidR="00101A8B">
        <w:rPr>
          <w:rFonts w:ascii="Times New Roman" w:eastAsiaTheme="minorEastAsia" w:hAnsi="Times New Roman" w:cs="Times New Roman"/>
          <w:color w:val="000000" w:themeColor="text1"/>
          <w:sz w:val="24"/>
          <w:szCs w:val="24"/>
        </w:rPr>
        <w:t>ика са III и IV степеном у десет</w:t>
      </w:r>
      <w:r w:rsidRPr="00C434C8">
        <w:rPr>
          <w:rFonts w:ascii="Times New Roman" w:eastAsiaTheme="minorEastAsia" w:hAnsi="Times New Roman" w:cs="Times New Roman"/>
          <w:color w:val="000000" w:themeColor="text1"/>
          <w:sz w:val="24"/>
          <w:szCs w:val="24"/>
        </w:rPr>
        <w:t xml:space="preserve"> </w:t>
      </w:r>
      <w:r w:rsidR="00D725D1" w:rsidRPr="00C434C8">
        <w:rPr>
          <w:rFonts w:ascii="Times New Roman" w:eastAsiaTheme="minorEastAsia" w:hAnsi="Times New Roman" w:cs="Times New Roman"/>
          <w:color w:val="000000" w:themeColor="text1"/>
          <w:sz w:val="24"/>
          <w:szCs w:val="24"/>
        </w:rPr>
        <w:t>установа</w:t>
      </w:r>
      <w:r w:rsidR="005B1E04" w:rsidRPr="00C434C8">
        <w:rPr>
          <w:rFonts w:ascii="Times New Roman" w:eastAsiaTheme="minorEastAsia" w:hAnsi="Times New Roman" w:cs="Times New Roman"/>
          <w:color w:val="000000" w:themeColor="text1"/>
          <w:sz w:val="24"/>
          <w:szCs w:val="24"/>
        </w:rPr>
        <w:t xml:space="preserve"> за одрасла лица са интелектуалним и менталним тешкоћама</w:t>
      </w:r>
      <w:r w:rsidRPr="00C434C8">
        <w:rPr>
          <w:rFonts w:ascii="Times New Roman" w:eastAsiaTheme="minorEastAsia" w:hAnsi="Times New Roman" w:cs="Times New Roman"/>
          <w:color w:val="000000" w:themeColor="text1"/>
          <w:sz w:val="24"/>
          <w:szCs w:val="24"/>
        </w:rPr>
        <w:t xml:space="preserve"> је 36,7%, што би у одно</w:t>
      </w:r>
      <w:r w:rsidR="00E97492" w:rsidRPr="00C434C8">
        <w:rPr>
          <w:rFonts w:ascii="Times New Roman" w:eastAsiaTheme="minorEastAsia" w:hAnsi="Times New Roman" w:cs="Times New Roman"/>
          <w:color w:val="000000" w:themeColor="text1"/>
          <w:sz w:val="24"/>
          <w:szCs w:val="24"/>
        </w:rPr>
        <w:t>су на њихов прописани капацитет</w:t>
      </w:r>
      <w:r w:rsidRPr="00C434C8">
        <w:rPr>
          <w:rFonts w:ascii="Times New Roman" w:eastAsiaTheme="minorEastAsia" w:hAnsi="Times New Roman" w:cs="Times New Roman"/>
          <w:color w:val="000000" w:themeColor="text1"/>
          <w:sz w:val="24"/>
          <w:szCs w:val="24"/>
        </w:rPr>
        <w:t xml:space="preserve"> (3</w:t>
      </w:r>
      <w:r w:rsidR="00CF0A0E" w:rsidRPr="00C434C8">
        <w:rPr>
          <w:rFonts w:ascii="Times New Roman" w:eastAsiaTheme="minorEastAsia" w:hAnsi="Times New Roman" w:cs="Times New Roman"/>
          <w:color w:val="000000" w:themeColor="text1"/>
          <w:sz w:val="24"/>
          <w:szCs w:val="24"/>
        </w:rPr>
        <w:t>.</w:t>
      </w:r>
      <w:r w:rsidRPr="00C434C8">
        <w:rPr>
          <w:rFonts w:ascii="Times New Roman" w:eastAsiaTheme="minorEastAsia" w:hAnsi="Times New Roman" w:cs="Times New Roman"/>
          <w:color w:val="000000" w:themeColor="text1"/>
          <w:sz w:val="24"/>
          <w:szCs w:val="24"/>
        </w:rPr>
        <w:t>778), значило да би око 1</w:t>
      </w:r>
      <w:r w:rsidR="00CF0A0E" w:rsidRPr="00C434C8">
        <w:rPr>
          <w:rFonts w:ascii="Times New Roman" w:eastAsiaTheme="minorEastAsia" w:hAnsi="Times New Roman" w:cs="Times New Roman"/>
          <w:color w:val="000000" w:themeColor="text1"/>
          <w:sz w:val="24"/>
          <w:szCs w:val="24"/>
        </w:rPr>
        <w:t>.</w:t>
      </w:r>
      <w:r w:rsidRPr="00C434C8">
        <w:rPr>
          <w:rFonts w:ascii="Times New Roman" w:eastAsiaTheme="minorEastAsia" w:hAnsi="Times New Roman" w:cs="Times New Roman"/>
          <w:color w:val="000000" w:themeColor="text1"/>
          <w:sz w:val="24"/>
          <w:szCs w:val="24"/>
        </w:rPr>
        <w:t>380 корисника могло</w:t>
      </w:r>
      <w:r w:rsidR="00E97492" w:rsidRPr="00C434C8">
        <w:rPr>
          <w:rFonts w:ascii="Times New Roman" w:eastAsiaTheme="minorEastAsia" w:hAnsi="Times New Roman" w:cs="Times New Roman"/>
          <w:color w:val="000000" w:themeColor="text1"/>
          <w:sz w:val="24"/>
          <w:szCs w:val="24"/>
        </w:rPr>
        <w:t xml:space="preserve"> уз одговарајући систем подршке</w:t>
      </w:r>
      <w:r w:rsidRPr="00C434C8">
        <w:rPr>
          <w:rFonts w:ascii="Times New Roman" w:eastAsiaTheme="minorEastAsia" w:hAnsi="Times New Roman" w:cs="Times New Roman"/>
          <w:color w:val="000000" w:themeColor="text1"/>
          <w:sz w:val="24"/>
          <w:szCs w:val="24"/>
        </w:rPr>
        <w:t xml:space="preserve"> да напуст</w:t>
      </w:r>
      <w:r w:rsidR="00E97492" w:rsidRPr="00C434C8">
        <w:rPr>
          <w:rFonts w:ascii="Times New Roman" w:eastAsiaTheme="minorEastAsia" w:hAnsi="Times New Roman" w:cs="Times New Roman"/>
          <w:color w:val="000000" w:themeColor="text1"/>
          <w:sz w:val="24"/>
          <w:szCs w:val="24"/>
        </w:rPr>
        <w:t>и</w:t>
      </w:r>
      <w:r w:rsidRPr="00C434C8">
        <w:rPr>
          <w:rFonts w:ascii="Times New Roman" w:eastAsiaTheme="minorEastAsia" w:hAnsi="Times New Roman" w:cs="Times New Roman"/>
          <w:color w:val="000000" w:themeColor="text1"/>
          <w:sz w:val="24"/>
          <w:szCs w:val="24"/>
        </w:rPr>
        <w:t xml:space="preserve"> институцију и жив</w:t>
      </w:r>
      <w:r w:rsidR="00E97492" w:rsidRPr="00C434C8">
        <w:rPr>
          <w:rFonts w:ascii="Times New Roman" w:eastAsiaTheme="minorEastAsia" w:hAnsi="Times New Roman" w:cs="Times New Roman"/>
          <w:color w:val="000000" w:themeColor="text1"/>
          <w:sz w:val="24"/>
          <w:szCs w:val="24"/>
        </w:rPr>
        <w:t>и</w:t>
      </w:r>
      <w:r w:rsidRPr="00C434C8">
        <w:rPr>
          <w:rFonts w:ascii="Times New Roman" w:eastAsiaTheme="minorEastAsia" w:hAnsi="Times New Roman" w:cs="Times New Roman"/>
          <w:color w:val="000000" w:themeColor="text1"/>
          <w:sz w:val="24"/>
          <w:szCs w:val="24"/>
        </w:rPr>
        <w:t xml:space="preserve"> у заједници. Према налазима </w:t>
      </w:r>
      <w:r w:rsidR="00F00859" w:rsidRPr="00C434C8">
        <w:rPr>
          <w:rFonts w:ascii="Times New Roman" w:eastAsiaTheme="minorEastAsia" w:hAnsi="Times New Roman" w:cs="Times New Roman"/>
          <w:color w:val="000000" w:themeColor="text1"/>
          <w:sz w:val="24"/>
          <w:szCs w:val="24"/>
        </w:rPr>
        <w:t xml:space="preserve">овог истраживања </w:t>
      </w:r>
      <w:r w:rsidRPr="00C434C8">
        <w:rPr>
          <w:rFonts w:ascii="Times New Roman" w:eastAsiaTheme="minorEastAsia" w:hAnsi="Times New Roman" w:cs="Times New Roman"/>
          <w:color w:val="000000" w:themeColor="text1"/>
          <w:sz w:val="24"/>
          <w:szCs w:val="24"/>
        </w:rPr>
        <w:t>у појединим институцијама тај проценат би износио и преко 50%</w:t>
      </w:r>
      <w:r w:rsidR="00E97492" w:rsidRPr="00C434C8">
        <w:rPr>
          <w:rFonts w:ascii="Times New Roman" w:eastAsiaTheme="minorEastAsia" w:hAnsi="Times New Roman" w:cs="Times New Roman"/>
          <w:color w:val="000000" w:themeColor="text1"/>
          <w:sz w:val="24"/>
          <w:szCs w:val="24"/>
        </w:rPr>
        <w:t>,</w:t>
      </w:r>
      <w:r w:rsidRPr="00C434C8">
        <w:rPr>
          <w:rFonts w:ascii="Times New Roman" w:eastAsiaTheme="minorEastAsia" w:hAnsi="Times New Roman" w:cs="Times New Roman"/>
          <w:color w:val="000000" w:themeColor="text1"/>
          <w:sz w:val="24"/>
          <w:szCs w:val="24"/>
        </w:rPr>
        <w:t xml:space="preserve"> што је од изузетног значаја за одређивање приоритета у процесима трансформације.  </w:t>
      </w:r>
    </w:p>
    <w:p w14:paraId="67D127A9" w14:textId="77777777" w:rsidR="00BE665E" w:rsidRPr="00C434C8" w:rsidRDefault="00734F44" w:rsidP="00595D78">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Сви наведени подаци</w:t>
      </w:r>
      <w:r w:rsidR="00BE665E" w:rsidRPr="00C434C8">
        <w:rPr>
          <w:rFonts w:ascii="Times New Roman" w:eastAsia="Times New Roman" w:hAnsi="Times New Roman" w:cs="Times New Roman"/>
          <w:color w:val="000000" w:themeColor="text1"/>
          <w:sz w:val="24"/>
          <w:szCs w:val="24"/>
        </w:rPr>
        <w:t xml:space="preserve"> указују да не постоји јасан стратешки правац деинституционализациј</w:t>
      </w:r>
      <w:r w:rsidR="00EB2435" w:rsidRPr="00C434C8">
        <w:rPr>
          <w:rFonts w:ascii="Times New Roman" w:eastAsia="Times New Roman" w:hAnsi="Times New Roman" w:cs="Times New Roman"/>
          <w:color w:val="000000" w:themeColor="text1"/>
          <w:sz w:val="24"/>
          <w:szCs w:val="24"/>
        </w:rPr>
        <w:t>е</w:t>
      </w:r>
      <w:r w:rsidR="00BE665E" w:rsidRPr="00C434C8">
        <w:rPr>
          <w:rFonts w:ascii="Times New Roman" w:eastAsia="Times New Roman" w:hAnsi="Times New Roman" w:cs="Times New Roman"/>
          <w:color w:val="000000" w:themeColor="text1"/>
          <w:sz w:val="24"/>
          <w:szCs w:val="24"/>
        </w:rPr>
        <w:t xml:space="preserve"> одраслих особа са интелектуалним и менталним тешкоћама. Ситуација је годинама практично непромењена, број корисника је константан, са тенденцијом повећања дужине боравка у </w:t>
      </w:r>
      <w:r w:rsidR="00D725D1" w:rsidRPr="00C434C8">
        <w:rPr>
          <w:rFonts w:ascii="Times New Roman" w:eastAsia="Times New Roman" w:hAnsi="Times New Roman" w:cs="Times New Roman"/>
          <w:color w:val="000000" w:themeColor="text1"/>
          <w:sz w:val="24"/>
          <w:szCs w:val="24"/>
        </w:rPr>
        <w:t>установи</w:t>
      </w:r>
      <w:r w:rsidR="00BE665E" w:rsidRPr="00C434C8">
        <w:rPr>
          <w:rFonts w:ascii="Times New Roman" w:eastAsia="Times New Roman" w:hAnsi="Times New Roman" w:cs="Times New Roman"/>
          <w:color w:val="000000" w:themeColor="text1"/>
          <w:sz w:val="24"/>
          <w:szCs w:val="24"/>
        </w:rPr>
        <w:t>. За многе је институција кр</w:t>
      </w:r>
      <w:r w:rsidR="00F00859" w:rsidRPr="00C434C8">
        <w:rPr>
          <w:rFonts w:ascii="Times New Roman" w:eastAsia="Times New Roman" w:hAnsi="Times New Roman" w:cs="Times New Roman"/>
          <w:color w:val="000000" w:themeColor="text1"/>
          <w:sz w:val="24"/>
          <w:szCs w:val="24"/>
        </w:rPr>
        <w:t>ајње одредиште из које</w:t>
      </w:r>
      <w:r w:rsidR="003D6AD9" w:rsidRPr="00C434C8">
        <w:rPr>
          <w:rFonts w:ascii="Times New Roman" w:eastAsia="Times New Roman" w:hAnsi="Times New Roman" w:cs="Times New Roman"/>
          <w:color w:val="000000" w:themeColor="text1"/>
          <w:sz w:val="24"/>
          <w:szCs w:val="24"/>
        </w:rPr>
        <w:t>г</w:t>
      </w:r>
      <w:r w:rsidR="00F00859" w:rsidRPr="00C434C8">
        <w:rPr>
          <w:rFonts w:ascii="Times New Roman" w:eastAsia="Times New Roman" w:hAnsi="Times New Roman" w:cs="Times New Roman"/>
          <w:color w:val="000000" w:themeColor="text1"/>
          <w:sz w:val="24"/>
          <w:szCs w:val="24"/>
        </w:rPr>
        <w:t xml:space="preserve"> је смрт најдоминантнији</w:t>
      </w:r>
      <w:r w:rsidR="00BE665E" w:rsidRPr="00C434C8">
        <w:rPr>
          <w:rFonts w:ascii="Times New Roman" w:eastAsia="Times New Roman" w:hAnsi="Times New Roman" w:cs="Times New Roman"/>
          <w:color w:val="000000" w:themeColor="text1"/>
          <w:sz w:val="24"/>
          <w:szCs w:val="24"/>
        </w:rPr>
        <w:t xml:space="preserve"> </w:t>
      </w:r>
      <w:r w:rsidR="00F00859" w:rsidRPr="00C434C8">
        <w:rPr>
          <w:rFonts w:ascii="Times New Roman" w:eastAsia="Times New Roman" w:hAnsi="Times New Roman" w:cs="Times New Roman"/>
          <w:color w:val="000000" w:themeColor="text1"/>
          <w:sz w:val="24"/>
          <w:szCs w:val="24"/>
        </w:rPr>
        <w:t>облик престанка смештаја</w:t>
      </w:r>
      <w:r w:rsidR="00BE665E" w:rsidRPr="00C434C8">
        <w:rPr>
          <w:rFonts w:ascii="Times New Roman" w:eastAsia="Times New Roman" w:hAnsi="Times New Roman" w:cs="Times New Roman"/>
          <w:color w:val="000000" w:themeColor="text1"/>
          <w:sz w:val="24"/>
          <w:szCs w:val="24"/>
        </w:rPr>
        <w:t xml:space="preserve">, иако налази појединих истраживања показују значајно присуство </w:t>
      </w:r>
      <w:r w:rsidR="00F00859" w:rsidRPr="00C434C8">
        <w:rPr>
          <w:rFonts w:ascii="Times New Roman" w:eastAsia="Times New Roman" w:hAnsi="Times New Roman" w:cs="Times New Roman"/>
          <w:color w:val="000000" w:themeColor="text1"/>
          <w:sz w:val="24"/>
          <w:szCs w:val="24"/>
        </w:rPr>
        <w:t>корисника</w:t>
      </w:r>
      <w:r w:rsidR="00BE665E" w:rsidRPr="00C434C8">
        <w:rPr>
          <w:rFonts w:ascii="Times New Roman" w:eastAsia="Times New Roman" w:hAnsi="Times New Roman" w:cs="Times New Roman"/>
          <w:color w:val="000000" w:themeColor="text1"/>
          <w:sz w:val="24"/>
          <w:szCs w:val="24"/>
        </w:rPr>
        <w:t xml:space="preserve"> који би без већих тешкоћа могли да напусте </w:t>
      </w:r>
      <w:r w:rsidR="00D725D1" w:rsidRPr="00C434C8">
        <w:rPr>
          <w:rFonts w:ascii="Times New Roman" w:eastAsia="Times New Roman" w:hAnsi="Times New Roman" w:cs="Times New Roman"/>
          <w:color w:val="000000" w:themeColor="text1"/>
          <w:sz w:val="24"/>
          <w:szCs w:val="24"/>
        </w:rPr>
        <w:t>установу</w:t>
      </w:r>
      <w:r w:rsidR="00BE665E" w:rsidRPr="00C434C8">
        <w:rPr>
          <w:rFonts w:ascii="Times New Roman" w:eastAsia="Times New Roman" w:hAnsi="Times New Roman" w:cs="Times New Roman"/>
          <w:color w:val="000000" w:themeColor="text1"/>
          <w:sz w:val="24"/>
          <w:szCs w:val="24"/>
        </w:rPr>
        <w:t xml:space="preserve"> и наставе живот у заједници. Индивидуализовани приступи у планирању практично не постоје, све се своди на дневне рутине, карактеристичне за колективне смештаје. Недостатак услуга које подржавају излазак из институције, пре свих становања уз подршку, утичу да нормативно наглашена привременост домског смештаја, нема поткрепљења у пракси. </w:t>
      </w:r>
    </w:p>
    <w:p w14:paraId="5DEB6019" w14:textId="77777777" w:rsidR="00BE665E" w:rsidRPr="00C434C8" w:rsidRDefault="00BE665E" w:rsidP="00D15A17">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Листе чекања на смештај, које се константно крећу на нивоу </w:t>
      </w:r>
      <w:r w:rsidR="003D6AD9" w:rsidRPr="00C434C8">
        <w:rPr>
          <w:rFonts w:ascii="Times New Roman" w:eastAsia="Times New Roman" w:hAnsi="Times New Roman" w:cs="Times New Roman"/>
          <w:color w:val="000000" w:themeColor="text1"/>
          <w:sz w:val="24"/>
          <w:szCs w:val="24"/>
        </w:rPr>
        <w:t xml:space="preserve">од </w:t>
      </w:r>
      <w:r w:rsidRPr="00C434C8">
        <w:rPr>
          <w:rFonts w:ascii="Times New Roman" w:eastAsia="Times New Roman" w:hAnsi="Times New Roman" w:cs="Times New Roman"/>
          <w:color w:val="000000" w:themeColor="text1"/>
          <w:sz w:val="24"/>
          <w:szCs w:val="24"/>
        </w:rPr>
        <w:t xml:space="preserve">око 250, указују да ће потребе за овим врстама </w:t>
      </w:r>
      <w:r w:rsidR="00D725D1"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 xml:space="preserve"> бити још израженије, уколико се не успостави јасан и одржив систем деинстуционализације, базиран на широком спектру услуга у заједници.  </w:t>
      </w:r>
    </w:p>
    <w:p w14:paraId="29D299E4" w14:textId="77777777" w:rsidR="00BE665E" w:rsidRPr="00C434C8" w:rsidRDefault="00BE665E" w:rsidP="00FA4212">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rPr>
      </w:pPr>
    </w:p>
    <w:p w14:paraId="0F668E82" w14:textId="63A7E244" w:rsidR="00BE665E" w:rsidRPr="00C434C8" w:rsidRDefault="00D725D1" w:rsidP="00FA4212">
      <w:pPr>
        <w:spacing w:after="0" w:line="240" w:lineRule="auto"/>
        <w:jc w:val="center"/>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Установе за</w:t>
      </w:r>
      <w:r w:rsidR="00BE665E" w:rsidRPr="00C434C8">
        <w:rPr>
          <w:rFonts w:ascii="Times New Roman" w:eastAsia="Times New Roman" w:hAnsi="Times New Roman" w:cs="Times New Roman"/>
          <w:color w:val="000000" w:themeColor="text1"/>
          <w:sz w:val="24"/>
          <w:szCs w:val="24"/>
        </w:rPr>
        <w:t xml:space="preserve"> смештај дец</w:t>
      </w:r>
      <w:r w:rsidRPr="00C434C8">
        <w:rPr>
          <w:rFonts w:ascii="Times New Roman" w:eastAsia="Times New Roman" w:hAnsi="Times New Roman" w:cs="Times New Roman"/>
          <w:color w:val="000000" w:themeColor="text1"/>
          <w:sz w:val="24"/>
          <w:szCs w:val="24"/>
        </w:rPr>
        <w:t>е</w:t>
      </w:r>
      <w:r w:rsidR="00BE665E" w:rsidRPr="00C434C8">
        <w:rPr>
          <w:rFonts w:ascii="Times New Roman" w:eastAsia="Times New Roman" w:hAnsi="Times New Roman" w:cs="Times New Roman"/>
          <w:color w:val="000000" w:themeColor="text1"/>
          <w:sz w:val="24"/>
          <w:szCs w:val="24"/>
        </w:rPr>
        <w:t xml:space="preserve"> и млад</w:t>
      </w:r>
      <w:r w:rsidRPr="00C434C8">
        <w:rPr>
          <w:rFonts w:ascii="Times New Roman" w:eastAsia="Times New Roman" w:hAnsi="Times New Roman" w:cs="Times New Roman"/>
          <w:color w:val="000000" w:themeColor="text1"/>
          <w:sz w:val="24"/>
          <w:szCs w:val="24"/>
        </w:rPr>
        <w:t>их</w:t>
      </w:r>
    </w:p>
    <w:p w14:paraId="6C75BA0F" w14:textId="77777777" w:rsidR="00806AA7" w:rsidRPr="00C434C8" w:rsidRDefault="00806AA7" w:rsidP="00FA4212">
      <w:pPr>
        <w:spacing w:after="0" w:line="240" w:lineRule="auto"/>
        <w:jc w:val="both"/>
        <w:rPr>
          <w:rFonts w:ascii="Times New Roman" w:hAnsi="Times New Roman" w:cs="Times New Roman"/>
          <w:color w:val="000000" w:themeColor="text1"/>
          <w:sz w:val="24"/>
          <w:szCs w:val="24"/>
        </w:rPr>
      </w:pPr>
    </w:p>
    <w:p w14:paraId="7B6FD16C" w14:textId="4DAA5E57" w:rsidR="00806AA7" w:rsidRPr="00C434C8" w:rsidRDefault="00806AA7"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Актуелно, у Републици Србији функционише 18 устан</w:t>
      </w:r>
      <w:r w:rsidR="00101A8B">
        <w:rPr>
          <w:rFonts w:ascii="Times New Roman" w:hAnsi="Times New Roman" w:cs="Times New Roman"/>
          <w:color w:val="000000" w:themeColor="text1"/>
          <w:sz w:val="24"/>
          <w:szCs w:val="24"/>
        </w:rPr>
        <w:t xml:space="preserve">ова за смештај деце и младих: десет </w:t>
      </w:r>
      <w:r w:rsidRPr="00C434C8">
        <w:rPr>
          <w:rFonts w:ascii="Times New Roman" w:hAnsi="Times New Roman" w:cs="Times New Roman"/>
          <w:color w:val="000000" w:themeColor="text1"/>
          <w:sz w:val="24"/>
          <w:szCs w:val="24"/>
        </w:rPr>
        <w:t>установа за смештај деце и м</w:t>
      </w:r>
      <w:r w:rsidR="00101A8B">
        <w:rPr>
          <w:rFonts w:ascii="Times New Roman" w:hAnsi="Times New Roman" w:cs="Times New Roman"/>
          <w:color w:val="000000" w:themeColor="text1"/>
          <w:sz w:val="24"/>
          <w:szCs w:val="24"/>
        </w:rPr>
        <w:t>ладих без родитељског старања, пет</w:t>
      </w:r>
      <w:r w:rsidRPr="00C434C8">
        <w:rPr>
          <w:rFonts w:ascii="Times New Roman" w:hAnsi="Times New Roman" w:cs="Times New Roman"/>
          <w:color w:val="000000" w:themeColor="text1"/>
          <w:sz w:val="24"/>
          <w:szCs w:val="24"/>
        </w:rPr>
        <w:t xml:space="preserve"> установа за смештај деце и </w:t>
      </w:r>
      <w:r w:rsidR="00101A8B">
        <w:rPr>
          <w:rFonts w:ascii="Times New Roman" w:hAnsi="Times New Roman" w:cs="Times New Roman"/>
          <w:color w:val="000000" w:themeColor="text1"/>
          <w:sz w:val="24"/>
          <w:szCs w:val="24"/>
        </w:rPr>
        <w:t>младих са сметњама у развоју три</w:t>
      </w:r>
      <w:r w:rsidRPr="00C434C8">
        <w:rPr>
          <w:rFonts w:ascii="Times New Roman" w:hAnsi="Times New Roman" w:cs="Times New Roman"/>
          <w:color w:val="000000" w:themeColor="text1"/>
          <w:sz w:val="24"/>
          <w:szCs w:val="24"/>
        </w:rPr>
        <w:t xml:space="preserve"> установе за смештај деце и младих са проблемима у понашању.</w:t>
      </w:r>
      <w:r w:rsidR="00D82143" w:rsidRPr="00C434C8">
        <w:rPr>
          <w:rFonts w:ascii="Times New Roman" w:hAnsi="Times New Roman" w:cs="Times New Roman"/>
          <w:color w:val="000000" w:themeColor="text1"/>
          <w:sz w:val="24"/>
          <w:szCs w:val="24"/>
        </w:rPr>
        <w:t xml:space="preserve"> Укупан смештајни капацитет за децу и младе </w:t>
      </w:r>
      <w:r w:rsidR="00B13D3A" w:rsidRPr="00C434C8">
        <w:rPr>
          <w:rFonts w:ascii="Times New Roman" w:hAnsi="Times New Roman" w:cs="Times New Roman"/>
          <w:color w:val="000000" w:themeColor="text1"/>
          <w:sz w:val="24"/>
          <w:szCs w:val="24"/>
        </w:rPr>
        <w:t xml:space="preserve">износи </w:t>
      </w:r>
      <w:r w:rsidR="00D82143" w:rsidRPr="00C434C8">
        <w:rPr>
          <w:rFonts w:ascii="Times New Roman" w:hAnsi="Times New Roman" w:cs="Times New Roman"/>
          <w:color w:val="000000" w:themeColor="text1"/>
          <w:sz w:val="24"/>
          <w:szCs w:val="24"/>
        </w:rPr>
        <w:t>1.656 места.</w:t>
      </w:r>
    </w:p>
    <w:p w14:paraId="0BC225BB" w14:textId="77777777" w:rsidR="00806AA7" w:rsidRPr="00C434C8" w:rsidRDefault="00806AA7" w:rsidP="00FA4212">
      <w:pPr>
        <w:spacing w:after="0" w:line="240" w:lineRule="auto"/>
        <w:jc w:val="both"/>
        <w:rPr>
          <w:rFonts w:ascii="Times New Roman" w:hAnsi="Times New Roman" w:cs="Times New Roman"/>
          <w:color w:val="000000" w:themeColor="text1"/>
          <w:sz w:val="24"/>
          <w:szCs w:val="24"/>
        </w:rPr>
      </w:pPr>
    </w:p>
    <w:p w14:paraId="322E3666"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Према Уредби о мрежи установа социјалне заштите</w:t>
      </w:r>
      <w:r w:rsidRPr="00C434C8">
        <w:rPr>
          <w:rFonts w:ascii="Times New Roman" w:hAnsi="Times New Roman" w:cs="Times New Roman"/>
          <w:color w:val="000000" w:themeColor="text1"/>
          <w:sz w:val="24"/>
          <w:szCs w:val="24"/>
          <w:vertAlign w:val="superscript"/>
        </w:rPr>
        <w:footnoteReference w:id="76"/>
      </w:r>
      <w:r w:rsidRPr="00C434C8">
        <w:rPr>
          <w:rFonts w:ascii="Times New Roman" w:hAnsi="Times New Roman" w:cs="Times New Roman"/>
          <w:color w:val="000000" w:themeColor="text1"/>
          <w:sz w:val="24"/>
          <w:szCs w:val="24"/>
        </w:rPr>
        <w:t xml:space="preserve"> број установа које су намењене за смештај деце и младих је 21, и то : </w:t>
      </w:r>
    </w:p>
    <w:p w14:paraId="31E9BB20" w14:textId="77777777" w:rsidR="00BE665E" w:rsidRPr="00C434C8" w:rsidRDefault="00BE665E" w:rsidP="00FA4212">
      <w:pPr>
        <w:numPr>
          <w:ilvl w:val="0"/>
          <w:numId w:val="10"/>
        </w:numPr>
        <w:spacing w:after="0" w:line="240" w:lineRule="auto"/>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13 је намењено смештају деце и младих без родитељског старања</w:t>
      </w:r>
      <w:r w:rsidR="00213028"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w:t>
      </w:r>
    </w:p>
    <w:p w14:paraId="6EBC8CD2" w14:textId="1A9C19CF" w:rsidR="00BE665E" w:rsidRPr="00C434C8" w:rsidRDefault="00101A8B" w:rsidP="00FA4212">
      <w:pPr>
        <w:numPr>
          <w:ilvl w:val="0"/>
          <w:numId w:val="1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пет</w:t>
      </w:r>
      <w:r w:rsidR="00BE665E" w:rsidRPr="00C434C8">
        <w:rPr>
          <w:rFonts w:ascii="Times New Roman" w:hAnsi="Times New Roman" w:cs="Times New Roman"/>
          <w:color w:val="000000" w:themeColor="text1"/>
          <w:sz w:val="24"/>
          <w:szCs w:val="24"/>
        </w:rPr>
        <w:t xml:space="preserve"> је намењено како смештају деце и младих са сметњама у развоју, тако и одраслих корисника са интелектуалним и менталним тешкоћама</w:t>
      </w:r>
      <w:r w:rsidR="00213028" w:rsidRPr="00C434C8">
        <w:rPr>
          <w:rFonts w:ascii="Times New Roman" w:hAnsi="Times New Roman" w:cs="Times New Roman"/>
          <w:color w:val="000000" w:themeColor="text1"/>
          <w:sz w:val="24"/>
          <w:szCs w:val="24"/>
        </w:rPr>
        <w:t>;</w:t>
      </w:r>
    </w:p>
    <w:p w14:paraId="52733818" w14:textId="04AF9239" w:rsidR="00BE665E" w:rsidRPr="00C434C8" w:rsidRDefault="00101A8B" w:rsidP="00FA4212">
      <w:pPr>
        <w:numPr>
          <w:ilvl w:val="0"/>
          <w:numId w:val="10"/>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три</w:t>
      </w:r>
      <w:r w:rsidR="00BE665E" w:rsidRPr="00C434C8">
        <w:rPr>
          <w:rFonts w:ascii="Times New Roman" w:hAnsi="Times New Roman" w:cs="Times New Roman"/>
          <w:color w:val="000000" w:themeColor="text1"/>
          <w:sz w:val="24"/>
          <w:szCs w:val="24"/>
        </w:rPr>
        <w:t xml:space="preserve"> установе за смештај корисника у сукобу са родитељима, старатељима и заједницом.</w:t>
      </w:r>
    </w:p>
    <w:p w14:paraId="293BC876"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Према важећој Уредби</w:t>
      </w:r>
      <w:r w:rsidR="00D5347D" w:rsidRPr="00C434C8">
        <w:rPr>
          <w:rFonts w:ascii="Times New Roman" w:hAnsi="Times New Roman" w:cs="Times New Roman"/>
          <w:color w:val="000000" w:themeColor="text1"/>
          <w:sz w:val="24"/>
          <w:szCs w:val="24"/>
        </w:rPr>
        <w:t xml:space="preserve"> о мрежи установа</w:t>
      </w:r>
      <w:r w:rsidRPr="00C434C8">
        <w:rPr>
          <w:rFonts w:ascii="Times New Roman" w:hAnsi="Times New Roman" w:cs="Times New Roman"/>
          <w:color w:val="000000" w:themeColor="text1"/>
          <w:sz w:val="24"/>
          <w:szCs w:val="24"/>
        </w:rPr>
        <w:t xml:space="preserve">, не постоји установа која је искључиво намењена деци и младима са сметњама у развоју, </w:t>
      </w:r>
      <w:r w:rsidR="00F00859" w:rsidRPr="00C434C8">
        <w:rPr>
          <w:rFonts w:ascii="Times New Roman" w:hAnsi="Times New Roman" w:cs="Times New Roman"/>
          <w:color w:val="000000" w:themeColor="text1"/>
          <w:sz w:val="24"/>
          <w:szCs w:val="24"/>
        </w:rPr>
        <w:t xml:space="preserve">с обзиром </w:t>
      </w:r>
      <w:r w:rsidR="000B60FC" w:rsidRPr="00C434C8">
        <w:rPr>
          <w:rFonts w:ascii="Times New Roman" w:hAnsi="Times New Roman" w:cs="Times New Roman"/>
          <w:color w:val="000000" w:themeColor="text1"/>
          <w:sz w:val="24"/>
          <w:szCs w:val="24"/>
        </w:rPr>
        <w:t xml:space="preserve">на то </w:t>
      </w:r>
      <w:r w:rsidR="00F00859" w:rsidRPr="00C434C8">
        <w:rPr>
          <w:rFonts w:ascii="Times New Roman" w:hAnsi="Times New Roman" w:cs="Times New Roman"/>
          <w:color w:val="000000" w:themeColor="text1"/>
          <w:sz w:val="24"/>
          <w:szCs w:val="24"/>
        </w:rPr>
        <w:t xml:space="preserve">да </w:t>
      </w:r>
      <w:r w:rsidRPr="00C434C8">
        <w:rPr>
          <w:rFonts w:ascii="Times New Roman" w:hAnsi="Times New Roman" w:cs="Times New Roman"/>
          <w:color w:val="000000" w:themeColor="text1"/>
          <w:sz w:val="24"/>
          <w:szCs w:val="24"/>
        </w:rPr>
        <w:t>су као корисничке групе наведен</w:t>
      </w:r>
      <w:r w:rsidR="00F00859"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„деца и млади без родитељског старања и деца и млади са сметњама у развоју“. </w:t>
      </w:r>
    </w:p>
    <w:p w14:paraId="7586253D" w14:textId="13FD52A4" w:rsidR="00BE665E" w:rsidRPr="00C434C8" w:rsidRDefault="00BE665E" w:rsidP="00FA4212">
      <w:p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Од 18 установа за смештај деце и младих без родитељског старања и деце и</w:t>
      </w:r>
      <w:r w:rsidR="007572A2">
        <w:rPr>
          <w:rFonts w:ascii="Times New Roman" w:hAnsi="Times New Roman" w:cs="Times New Roman"/>
          <w:color w:val="000000" w:themeColor="text1"/>
          <w:sz w:val="24"/>
          <w:szCs w:val="24"/>
        </w:rPr>
        <w:t xml:space="preserve"> младих са сметњама у развоју, пет</w:t>
      </w:r>
      <w:r w:rsidRPr="00C434C8">
        <w:rPr>
          <w:rFonts w:ascii="Times New Roman" w:hAnsi="Times New Roman" w:cs="Times New Roman"/>
          <w:color w:val="000000" w:themeColor="text1"/>
          <w:sz w:val="24"/>
          <w:szCs w:val="24"/>
        </w:rPr>
        <w:t xml:space="preserve"> установ</w:t>
      </w:r>
      <w:r w:rsidR="007572A2">
        <w:rPr>
          <w:rFonts w:ascii="Times New Roman" w:hAnsi="Times New Roman" w:cs="Times New Roman"/>
          <w:color w:val="000000" w:themeColor="text1"/>
          <w:sz w:val="24"/>
          <w:szCs w:val="24"/>
        </w:rPr>
        <w:t>а има више радних јединица и то</w:t>
      </w:r>
      <w:r w:rsidRPr="00C434C8">
        <w:rPr>
          <w:rFonts w:ascii="Times New Roman" w:hAnsi="Times New Roman" w:cs="Times New Roman"/>
          <w:color w:val="000000" w:themeColor="text1"/>
          <w:sz w:val="24"/>
          <w:szCs w:val="24"/>
        </w:rPr>
        <w:t xml:space="preserve">: </w:t>
      </w:r>
    </w:p>
    <w:p w14:paraId="364F9537" w14:textId="1E68FEDF" w:rsidR="00BE665E" w:rsidRPr="00C434C8" w:rsidRDefault="00BE665E" w:rsidP="007572A2">
      <w:pPr>
        <w:numPr>
          <w:ilvl w:val="0"/>
          <w:numId w:val="11"/>
        </w:numPr>
        <w:spacing w:after="0" w:line="240" w:lineRule="auto"/>
        <w:ind w:left="0" w:firstLine="360"/>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Установа за децу и младе Савски венац, Београд (Центар за заштиту одојчади, деце и омладине у Београду), који  </w:t>
      </w:r>
      <w:r w:rsidR="007572A2">
        <w:rPr>
          <w:rFonts w:ascii="Times New Roman" w:hAnsi="Times New Roman" w:cs="Times New Roman"/>
          <w:color w:val="000000" w:themeColor="text1"/>
          <w:sz w:val="24"/>
          <w:szCs w:val="24"/>
        </w:rPr>
        <w:t>има осам</w:t>
      </w:r>
      <w:r w:rsidRPr="00C434C8">
        <w:rPr>
          <w:rFonts w:ascii="Times New Roman" w:hAnsi="Times New Roman" w:cs="Times New Roman"/>
          <w:color w:val="000000" w:themeColor="text1"/>
          <w:sz w:val="24"/>
          <w:szCs w:val="24"/>
        </w:rPr>
        <w:t xml:space="preserve"> ра</w:t>
      </w:r>
      <w:r w:rsidR="007572A2">
        <w:rPr>
          <w:rFonts w:ascii="Times New Roman" w:hAnsi="Times New Roman" w:cs="Times New Roman"/>
          <w:color w:val="000000" w:themeColor="text1"/>
          <w:sz w:val="24"/>
          <w:szCs w:val="24"/>
        </w:rPr>
        <w:t>дних јединица (два стационара, пет</w:t>
      </w:r>
      <w:r w:rsidRPr="00C434C8">
        <w:rPr>
          <w:rFonts w:ascii="Times New Roman" w:hAnsi="Times New Roman" w:cs="Times New Roman"/>
          <w:color w:val="000000" w:themeColor="text1"/>
          <w:sz w:val="24"/>
          <w:szCs w:val="24"/>
        </w:rPr>
        <w:t xml:space="preserve"> домова и једну јединицу за интензивну подршку)</w:t>
      </w:r>
      <w:r w:rsidR="00213028" w:rsidRPr="00C434C8">
        <w:rPr>
          <w:rFonts w:ascii="Times New Roman" w:hAnsi="Times New Roman" w:cs="Times New Roman"/>
          <w:color w:val="000000" w:themeColor="text1"/>
          <w:sz w:val="24"/>
          <w:szCs w:val="24"/>
        </w:rPr>
        <w:t>;</w:t>
      </w:r>
    </w:p>
    <w:p w14:paraId="261C22CB" w14:textId="77777777" w:rsidR="00BE665E" w:rsidRPr="00C434C8" w:rsidRDefault="00BE665E" w:rsidP="007572A2">
      <w:pPr>
        <w:numPr>
          <w:ilvl w:val="0"/>
          <w:numId w:val="11"/>
        </w:numPr>
        <w:spacing w:after="0" w:line="240" w:lineRule="auto"/>
        <w:ind w:left="0" w:firstLine="360"/>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Сремчица, Ветерник, Стамница, Колевка – које имају радне јединице</w:t>
      </w:r>
      <w:r w:rsidR="00F00859" w:rsidRPr="00C434C8">
        <w:rPr>
          <w:rFonts w:ascii="Times New Roman" w:hAnsi="Times New Roman" w:cs="Times New Roman"/>
          <w:color w:val="000000" w:themeColor="text1"/>
          <w:sz w:val="24"/>
          <w:szCs w:val="24"/>
        </w:rPr>
        <w:t xml:space="preserve"> за младе и одрасле и старије</w:t>
      </w:r>
      <w:r w:rsidRPr="00C434C8">
        <w:rPr>
          <w:rFonts w:ascii="Times New Roman" w:hAnsi="Times New Roman" w:cs="Times New Roman"/>
          <w:color w:val="000000" w:themeColor="text1"/>
          <w:sz w:val="24"/>
          <w:szCs w:val="24"/>
        </w:rPr>
        <w:t>.</w:t>
      </w:r>
    </w:p>
    <w:p w14:paraId="206F87FC"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Према Уредби о мрежи установа, укупан капацитет установа за децу и младе са сметњама и децу и младе без родитељског старања износи 2</w:t>
      </w:r>
      <w:r w:rsidR="00213028"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448 корисника, од тога је :</w:t>
      </w:r>
    </w:p>
    <w:p w14:paraId="71C097E6" w14:textId="77777777" w:rsidR="00BE665E" w:rsidRPr="00C434C8" w:rsidRDefault="00BE665E" w:rsidP="00FA4212">
      <w:pPr>
        <w:numPr>
          <w:ilvl w:val="0"/>
          <w:numId w:val="12"/>
        </w:numPr>
        <w:spacing w:after="0" w:line="240" w:lineRule="auto"/>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1</w:t>
      </w:r>
      <w:r w:rsidR="00213028"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392 места намењена за смештај деце и младих (што чини 62,2%)</w:t>
      </w:r>
    </w:p>
    <w:p w14:paraId="04904C18" w14:textId="77777777" w:rsidR="00BE665E" w:rsidRPr="00C434C8" w:rsidRDefault="00BE665E" w:rsidP="00FA4212">
      <w:pPr>
        <w:numPr>
          <w:ilvl w:val="0"/>
          <w:numId w:val="12"/>
        </w:numPr>
        <w:spacing w:after="0" w:line="240" w:lineRule="auto"/>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246 места намењених за смештај деце, младих и одраслих (11%)</w:t>
      </w:r>
    </w:p>
    <w:p w14:paraId="2EC3D9CF" w14:textId="77777777" w:rsidR="00BE665E" w:rsidRPr="00C434C8" w:rsidRDefault="00BE665E" w:rsidP="00FA4212">
      <w:pPr>
        <w:numPr>
          <w:ilvl w:val="0"/>
          <w:numId w:val="12"/>
        </w:numPr>
        <w:spacing w:after="0" w:line="240" w:lineRule="auto"/>
        <w:contextualSpacing/>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600 места намењених за смештај одраслих корисника (26,8%)</w:t>
      </w:r>
    </w:p>
    <w:p w14:paraId="2A87B0AB" w14:textId="77777777" w:rsidR="00BE665E" w:rsidRPr="00C434C8" w:rsidRDefault="00BE665E" w:rsidP="00FA4212">
      <w:pPr>
        <w:spacing w:after="0" w:line="240" w:lineRule="auto"/>
        <w:jc w:val="both"/>
        <w:rPr>
          <w:rFonts w:ascii="Times New Roman" w:hAnsi="Times New Roman" w:cs="Times New Roman"/>
          <w:color w:val="000000" w:themeColor="text1"/>
          <w:sz w:val="24"/>
          <w:szCs w:val="24"/>
        </w:rPr>
      </w:pPr>
    </w:p>
    <w:p w14:paraId="32915B20"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Истраживање које је спроведено 2016.</w:t>
      </w:r>
      <w:r w:rsidR="00213028"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године, показало је да се само две трећине смештајних капацитета који се у систему воде као ресурси за децу и младе (празни смештајни капацитети), заиста и планирају за њих.</w:t>
      </w:r>
      <w:r w:rsidRPr="00C434C8">
        <w:rPr>
          <w:rFonts w:ascii="Times New Roman" w:hAnsi="Times New Roman" w:cs="Times New Roman"/>
          <w:color w:val="000000" w:themeColor="text1"/>
          <w:sz w:val="24"/>
          <w:szCs w:val="24"/>
          <w:vertAlign w:val="superscript"/>
        </w:rPr>
        <w:footnoteReference w:id="77"/>
      </w:r>
      <w:r w:rsidRPr="00C434C8">
        <w:rPr>
          <w:rFonts w:ascii="Times New Roman" w:hAnsi="Times New Roman" w:cs="Times New Roman"/>
          <w:color w:val="000000" w:themeColor="text1"/>
          <w:sz w:val="24"/>
          <w:szCs w:val="24"/>
        </w:rPr>
        <w:t xml:space="preserve"> </w:t>
      </w:r>
    </w:p>
    <w:p w14:paraId="0D61ADA6" w14:textId="4E445923"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У истом истраживању се наводи да је структура установа таква да већина не испуњава стандарде по питању капацитета </w:t>
      </w:r>
      <w:r w:rsidR="00E72617" w:rsidRPr="00C434C8">
        <w:rPr>
          <w:rFonts w:ascii="Times New Roman" w:hAnsi="Times New Roman" w:cs="Times New Roman"/>
          <w:color w:val="000000" w:themeColor="text1"/>
          <w:sz w:val="24"/>
          <w:szCs w:val="24"/>
        </w:rPr>
        <w:t>установе. Само једна установа (</w:t>
      </w:r>
      <w:r w:rsidRPr="00C434C8">
        <w:rPr>
          <w:rFonts w:ascii="Times New Roman" w:hAnsi="Times New Roman" w:cs="Times New Roman"/>
          <w:color w:val="000000" w:themeColor="text1"/>
          <w:sz w:val="24"/>
          <w:szCs w:val="24"/>
        </w:rPr>
        <w:t>Радна је</w:t>
      </w:r>
      <w:r w:rsidR="007572A2">
        <w:rPr>
          <w:rFonts w:ascii="Times New Roman" w:hAnsi="Times New Roman" w:cs="Times New Roman"/>
          <w:color w:val="000000" w:themeColor="text1"/>
          <w:sz w:val="24"/>
          <w:szCs w:val="24"/>
        </w:rPr>
        <w:t>диница „Драгутин Филиповић Јуса</w:t>
      </w:r>
      <w:r w:rsidR="007572A2" w:rsidRPr="007572A2">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која де</w:t>
      </w:r>
      <w:r w:rsidR="007572A2">
        <w:rPr>
          <w:rFonts w:ascii="Times New Roman" w:hAnsi="Times New Roman" w:cs="Times New Roman"/>
          <w:color w:val="000000" w:themeColor="text1"/>
          <w:sz w:val="24"/>
          <w:szCs w:val="24"/>
        </w:rPr>
        <w:t>лује у оквиру Установе за децу и</w:t>
      </w:r>
      <w:r w:rsidRPr="00C434C8">
        <w:rPr>
          <w:rFonts w:ascii="Times New Roman" w:hAnsi="Times New Roman" w:cs="Times New Roman"/>
          <w:color w:val="000000" w:themeColor="text1"/>
          <w:sz w:val="24"/>
          <w:szCs w:val="24"/>
        </w:rPr>
        <w:t xml:space="preserve"> младе Београд) има предвиђен смештајни капацитет за 12 и мање корисника, 28,4% установа има смештајни капацитет од 13-50 деце, а највећи број установа – 71% има више од 50 корис</w:t>
      </w:r>
      <w:r w:rsidR="00E72617" w:rsidRPr="00C434C8">
        <w:rPr>
          <w:rFonts w:ascii="Times New Roman" w:hAnsi="Times New Roman" w:cs="Times New Roman"/>
          <w:color w:val="000000" w:themeColor="text1"/>
          <w:sz w:val="24"/>
          <w:szCs w:val="24"/>
        </w:rPr>
        <w:t>ника. Оваква структура установа</w:t>
      </w:r>
      <w:r w:rsidRPr="00C434C8">
        <w:rPr>
          <w:rFonts w:ascii="Times New Roman" w:hAnsi="Times New Roman" w:cs="Times New Roman"/>
          <w:color w:val="000000" w:themeColor="text1"/>
          <w:sz w:val="24"/>
          <w:szCs w:val="24"/>
        </w:rPr>
        <w:t xml:space="preserve"> може да представља ризик за квалитет пружених услуга.</w:t>
      </w:r>
      <w:r w:rsidRPr="00C434C8">
        <w:rPr>
          <w:rFonts w:ascii="Times New Roman" w:hAnsi="Times New Roman" w:cs="Times New Roman"/>
          <w:color w:val="000000" w:themeColor="text1"/>
          <w:sz w:val="24"/>
          <w:szCs w:val="24"/>
          <w:vertAlign w:val="superscript"/>
        </w:rPr>
        <w:footnoteReference w:id="78"/>
      </w:r>
      <w:r w:rsidRPr="00C434C8">
        <w:rPr>
          <w:rFonts w:ascii="Times New Roman" w:hAnsi="Times New Roman" w:cs="Times New Roman"/>
          <w:color w:val="000000" w:themeColor="text1"/>
          <w:sz w:val="24"/>
          <w:szCs w:val="24"/>
        </w:rPr>
        <w:t xml:space="preserve"> </w:t>
      </w:r>
    </w:p>
    <w:p w14:paraId="3E887542" w14:textId="7991A235" w:rsidR="00E72617"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Према подацима из 2013.</w:t>
      </w:r>
      <w:r w:rsidR="00E72617"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године, попуњеност капацитета установа за децу и младе је из</w:t>
      </w:r>
      <w:r w:rsidR="00F00859" w:rsidRPr="00C434C8">
        <w:rPr>
          <w:rFonts w:ascii="Times New Roman" w:hAnsi="Times New Roman" w:cs="Times New Roman"/>
          <w:color w:val="000000" w:themeColor="text1"/>
          <w:sz w:val="24"/>
          <w:szCs w:val="24"/>
        </w:rPr>
        <w:t>носио 88,8%, али само 37,6% тих</w:t>
      </w:r>
      <w:r w:rsidRPr="00C434C8">
        <w:rPr>
          <w:rFonts w:ascii="Times New Roman" w:hAnsi="Times New Roman" w:cs="Times New Roman"/>
          <w:color w:val="000000" w:themeColor="text1"/>
          <w:sz w:val="24"/>
          <w:szCs w:val="24"/>
        </w:rPr>
        <w:t xml:space="preserve"> капацитета </w:t>
      </w:r>
      <w:r w:rsidR="00F00859" w:rsidRPr="00C434C8">
        <w:rPr>
          <w:rFonts w:ascii="Times New Roman" w:hAnsi="Times New Roman" w:cs="Times New Roman"/>
          <w:color w:val="000000" w:themeColor="text1"/>
          <w:sz w:val="24"/>
          <w:szCs w:val="24"/>
        </w:rPr>
        <w:t>је коришћен</w:t>
      </w:r>
      <w:r w:rsidRPr="00C434C8">
        <w:rPr>
          <w:rFonts w:ascii="Times New Roman" w:hAnsi="Times New Roman" w:cs="Times New Roman"/>
          <w:color w:val="000000" w:themeColor="text1"/>
          <w:sz w:val="24"/>
          <w:szCs w:val="24"/>
        </w:rPr>
        <w:t xml:space="preserve"> </w:t>
      </w:r>
      <w:r w:rsidR="00F00859" w:rsidRPr="00C434C8">
        <w:rPr>
          <w:rFonts w:ascii="Times New Roman" w:hAnsi="Times New Roman" w:cs="Times New Roman"/>
          <w:color w:val="000000" w:themeColor="text1"/>
          <w:sz w:val="24"/>
          <w:szCs w:val="24"/>
        </w:rPr>
        <w:t>з</w:t>
      </w:r>
      <w:r w:rsidRPr="00C434C8">
        <w:rPr>
          <w:rFonts w:ascii="Times New Roman" w:hAnsi="Times New Roman" w:cs="Times New Roman"/>
          <w:color w:val="000000" w:themeColor="text1"/>
          <w:sz w:val="24"/>
          <w:szCs w:val="24"/>
        </w:rPr>
        <w:t xml:space="preserve">а смештај деце и младих, </w:t>
      </w:r>
      <w:r w:rsidR="00F00859" w:rsidRPr="00C434C8">
        <w:rPr>
          <w:rFonts w:ascii="Times New Roman" w:hAnsi="Times New Roman" w:cs="Times New Roman"/>
          <w:color w:val="000000" w:themeColor="text1"/>
          <w:sz w:val="24"/>
          <w:szCs w:val="24"/>
        </w:rPr>
        <w:t>док се ос</w:t>
      </w:r>
      <w:r w:rsidRPr="00C434C8">
        <w:rPr>
          <w:rFonts w:ascii="Times New Roman" w:hAnsi="Times New Roman" w:cs="Times New Roman"/>
          <w:color w:val="000000" w:themeColor="text1"/>
          <w:sz w:val="24"/>
          <w:szCs w:val="24"/>
        </w:rPr>
        <w:t xml:space="preserve">татак користио за смештај одраслих. Овакве налазе можемо да тумачимо и чињеницом да се капацитети три највеће установе – </w:t>
      </w:r>
      <w:r w:rsidR="00365319" w:rsidRPr="00C434C8">
        <w:rPr>
          <w:rFonts w:ascii="Times New Roman" w:hAnsi="Times New Roman" w:cs="Times New Roman"/>
          <w:color w:val="000000" w:themeColor="text1"/>
          <w:sz w:val="24"/>
          <w:szCs w:val="24"/>
        </w:rPr>
        <w:t>установ</w:t>
      </w:r>
      <w:r w:rsidR="007572A2">
        <w:rPr>
          <w:rFonts w:ascii="Times New Roman" w:hAnsi="Times New Roman" w:cs="Times New Roman"/>
          <w:color w:val="000000" w:themeColor="text1"/>
          <w:sz w:val="24"/>
          <w:szCs w:val="24"/>
        </w:rPr>
        <w:t>а у Стамници, Сремчици и Ветернику</w:t>
      </w:r>
      <w:r w:rsidRPr="00C434C8">
        <w:rPr>
          <w:rFonts w:ascii="Times New Roman" w:hAnsi="Times New Roman" w:cs="Times New Roman"/>
          <w:color w:val="000000" w:themeColor="text1"/>
          <w:sz w:val="24"/>
          <w:szCs w:val="24"/>
        </w:rPr>
        <w:t>, који чине више од половине расположивих места, доминантно користе за смештај одраслих особа.</w:t>
      </w:r>
      <w:r w:rsidRPr="00C434C8">
        <w:rPr>
          <w:rFonts w:ascii="Times New Roman" w:hAnsi="Times New Roman" w:cs="Times New Roman"/>
          <w:color w:val="000000" w:themeColor="text1"/>
          <w:sz w:val="24"/>
          <w:szCs w:val="24"/>
          <w:vertAlign w:val="superscript"/>
        </w:rPr>
        <w:footnoteReference w:id="79"/>
      </w:r>
    </w:p>
    <w:p w14:paraId="140737A0" w14:textId="4F7BBAE9" w:rsidR="00BE665E" w:rsidRPr="00C434C8" w:rsidRDefault="00BE665E" w:rsidP="00FA4212">
      <w:p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Структура корисника </w:t>
      </w:r>
      <w:r w:rsidR="00D725D1" w:rsidRPr="00C434C8">
        <w:rPr>
          <w:rFonts w:ascii="Times New Roman" w:hAnsi="Times New Roman" w:cs="Times New Roman"/>
          <w:color w:val="000000" w:themeColor="text1"/>
          <w:sz w:val="24"/>
          <w:szCs w:val="24"/>
        </w:rPr>
        <w:t>установа за</w:t>
      </w:r>
      <w:r w:rsidRPr="00C434C8">
        <w:rPr>
          <w:rFonts w:ascii="Times New Roman" w:hAnsi="Times New Roman" w:cs="Times New Roman"/>
          <w:color w:val="000000" w:themeColor="text1"/>
          <w:sz w:val="24"/>
          <w:szCs w:val="24"/>
        </w:rPr>
        <w:t xml:space="preserve"> смешта</w:t>
      </w:r>
      <w:r w:rsidR="00D725D1" w:rsidRPr="00C434C8">
        <w:rPr>
          <w:rFonts w:ascii="Times New Roman" w:hAnsi="Times New Roman" w:cs="Times New Roman"/>
          <w:color w:val="000000" w:themeColor="text1"/>
          <w:sz w:val="24"/>
          <w:szCs w:val="24"/>
        </w:rPr>
        <w:t>ј</w:t>
      </w:r>
      <w:r w:rsidRPr="00C434C8">
        <w:rPr>
          <w:rFonts w:ascii="Times New Roman" w:hAnsi="Times New Roman" w:cs="Times New Roman"/>
          <w:color w:val="000000" w:themeColor="text1"/>
          <w:sz w:val="24"/>
          <w:szCs w:val="24"/>
        </w:rPr>
        <w:t xml:space="preserve"> </w:t>
      </w:r>
      <w:r w:rsidR="00D725D1" w:rsidRPr="00C434C8">
        <w:rPr>
          <w:rFonts w:ascii="Times New Roman" w:hAnsi="Times New Roman" w:cs="Times New Roman"/>
          <w:color w:val="000000" w:themeColor="text1"/>
          <w:sz w:val="24"/>
          <w:szCs w:val="24"/>
        </w:rPr>
        <w:t>деце</w:t>
      </w:r>
      <w:r w:rsidRPr="00C434C8">
        <w:rPr>
          <w:rFonts w:ascii="Times New Roman" w:hAnsi="Times New Roman" w:cs="Times New Roman"/>
          <w:color w:val="000000" w:themeColor="text1"/>
          <w:sz w:val="24"/>
          <w:szCs w:val="24"/>
        </w:rPr>
        <w:t xml:space="preserve"> и млад</w:t>
      </w:r>
      <w:r w:rsidR="00D725D1" w:rsidRPr="00C434C8">
        <w:rPr>
          <w:rFonts w:ascii="Times New Roman" w:hAnsi="Times New Roman" w:cs="Times New Roman"/>
          <w:color w:val="000000" w:themeColor="text1"/>
          <w:sz w:val="24"/>
          <w:szCs w:val="24"/>
        </w:rPr>
        <w:t>их</w:t>
      </w:r>
    </w:p>
    <w:p w14:paraId="73EDB603" w14:textId="77777777" w:rsidR="001A0EEB" w:rsidRPr="00C434C8" w:rsidRDefault="001A0EEB" w:rsidP="00FA4212">
      <w:pPr>
        <w:spacing w:after="0" w:line="240" w:lineRule="auto"/>
        <w:jc w:val="both"/>
        <w:rPr>
          <w:rFonts w:ascii="Times New Roman" w:hAnsi="Times New Roman" w:cs="Times New Roman"/>
          <w:color w:val="000000" w:themeColor="text1"/>
          <w:sz w:val="24"/>
          <w:szCs w:val="24"/>
        </w:rPr>
      </w:pPr>
    </w:p>
    <w:p w14:paraId="016C7679" w14:textId="77777777" w:rsidR="00BE665E" w:rsidRPr="00C434C8" w:rsidRDefault="008A53A7"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lang w:val="sr-Latn-RS"/>
        </w:rPr>
        <w:t>K</w:t>
      </w:r>
      <w:r w:rsidR="00BE665E" w:rsidRPr="00C434C8">
        <w:rPr>
          <w:rFonts w:ascii="Times New Roman" w:hAnsi="Times New Roman" w:cs="Times New Roman"/>
          <w:color w:val="000000" w:themeColor="text1"/>
          <w:sz w:val="24"/>
          <w:szCs w:val="24"/>
        </w:rPr>
        <w:t>орисници домског смештаја и с</w:t>
      </w:r>
      <w:r w:rsidRPr="00C434C8">
        <w:rPr>
          <w:rFonts w:ascii="Times New Roman" w:hAnsi="Times New Roman" w:cs="Times New Roman"/>
          <w:color w:val="000000" w:themeColor="text1"/>
          <w:sz w:val="24"/>
          <w:szCs w:val="24"/>
        </w:rPr>
        <w:t>мештаја у мале домске заједнице</w:t>
      </w:r>
      <w:r w:rsidR="00BE665E" w:rsidRPr="00C434C8">
        <w:rPr>
          <w:rFonts w:ascii="Times New Roman" w:hAnsi="Times New Roman" w:cs="Times New Roman"/>
          <w:color w:val="000000" w:themeColor="text1"/>
          <w:sz w:val="24"/>
          <w:szCs w:val="24"/>
        </w:rPr>
        <w:t xml:space="preserve"> најчешће </w:t>
      </w:r>
      <w:r w:rsidRPr="00C434C8">
        <w:rPr>
          <w:rFonts w:ascii="Times New Roman" w:hAnsi="Times New Roman" w:cs="Times New Roman"/>
          <w:color w:val="000000" w:themeColor="text1"/>
          <w:sz w:val="24"/>
          <w:szCs w:val="24"/>
        </w:rPr>
        <w:t>су</w:t>
      </w:r>
      <w:r w:rsidR="00BE665E" w:rsidRPr="00C434C8">
        <w:rPr>
          <w:rFonts w:ascii="Times New Roman" w:hAnsi="Times New Roman" w:cs="Times New Roman"/>
          <w:color w:val="000000" w:themeColor="text1"/>
          <w:sz w:val="24"/>
          <w:szCs w:val="24"/>
        </w:rPr>
        <w:t xml:space="preserve"> деца без родитељског старања и деца са сметњама у развоју, чији положај је нарочито угрожен са више аспеката. Према одредбама Закона о социјалној заштити, деца и млади са сметњама у </w:t>
      </w:r>
      <w:r w:rsidRPr="00C434C8">
        <w:rPr>
          <w:rFonts w:ascii="Times New Roman" w:hAnsi="Times New Roman" w:cs="Times New Roman"/>
          <w:color w:val="000000" w:themeColor="text1"/>
          <w:sz w:val="24"/>
          <w:szCs w:val="24"/>
        </w:rPr>
        <w:t xml:space="preserve">развоју могу да буду корисници </w:t>
      </w:r>
      <w:r w:rsidR="00BE665E" w:rsidRPr="00C434C8">
        <w:rPr>
          <w:rFonts w:ascii="Times New Roman" w:hAnsi="Times New Roman" w:cs="Times New Roman"/>
          <w:color w:val="000000" w:themeColor="text1"/>
          <w:sz w:val="24"/>
          <w:szCs w:val="24"/>
        </w:rPr>
        <w:t>услуга социјалне заштите, уколико имају сметњ</w:t>
      </w:r>
      <w:r w:rsidRPr="00C434C8">
        <w:rPr>
          <w:rFonts w:ascii="Times New Roman" w:hAnsi="Times New Roman" w:cs="Times New Roman"/>
          <w:color w:val="000000" w:themeColor="text1"/>
          <w:sz w:val="24"/>
          <w:szCs w:val="24"/>
        </w:rPr>
        <w:t>е</w:t>
      </w:r>
      <w:r w:rsidR="00FC0A93" w:rsidRPr="00C434C8">
        <w:rPr>
          <w:rFonts w:ascii="Times New Roman" w:hAnsi="Times New Roman" w:cs="Times New Roman"/>
          <w:color w:val="000000" w:themeColor="text1"/>
          <w:sz w:val="24"/>
          <w:szCs w:val="24"/>
        </w:rPr>
        <w:t xml:space="preserve"> у развоју (телесне, </w:t>
      </w:r>
      <w:r w:rsidR="00BE665E" w:rsidRPr="00C434C8">
        <w:rPr>
          <w:rFonts w:ascii="Times New Roman" w:hAnsi="Times New Roman" w:cs="Times New Roman"/>
          <w:color w:val="000000" w:themeColor="text1"/>
          <w:sz w:val="24"/>
          <w:szCs w:val="24"/>
        </w:rPr>
        <w:t>интелектуалне, менталне, сензорне, говорно-језичке, социо-емоционалне, вишеструке)</w:t>
      </w:r>
      <w:r w:rsidR="00FC0A93" w:rsidRPr="00C434C8">
        <w:rPr>
          <w:rFonts w:ascii="Times New Roman" w:hAnsi="Times New Roman" w:cs="Times New Roman"/>
          <w:color w:val="000000" w:themeColor="text1"/>
          <w:sz w:val="24"/>
          <w:szCs w:val="24"/>
        </w:rPr>
        <w:t>,</w:t>
      </w:r>
      <w:r w:rsidR="00BE665E" w:rsidRPr="00C434C8">
        <w:rPr>
          <w:rFonts w:ascii="Times New Roman" w:hAnsi="Times New Roman" w:cs="Times New Roman"/>
          <w:color w:val="000000" w:themeColor="text1"/>
          <w:sz w:val="24"/>
          <w:szCs w:val="24"/>
        </w:rPr>
        <w:t xml:space="preserve"> а њихова потреба за негом и бригом превазилази могућности породице.</w:t>
      </w:r>
      <w:r w:rsidR="00BE665E" w:rsidRPr="00C434C8">
        <w:rPr>
          <w:rFonts w:ascii="Times New Roman" w:hAnsi="Times New Roman" w:cs="Times New Roman"/>
          <w:color w:val="000000" w:themeColor="text1"/>
          <w:sz w:val="24"/>
          <w:szCs w:val="24"/>
          <w:vertAlign w:val="superscript"/>
        </w:rPr>
        <w:footnoteReference w:id="80"/>
      </w:r>
    </w:p>
    <w:p w14:paraId="3909AA4B"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Иако демографски подаци указују на пад наталитета и мањ</w:t>
      </w:r>
      <w:r w:rsidR="00FC0A93"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 xml:space="preserve"> уде</w:t>
      </w:r>
      <w:r w:rsidR="00FC0A93" w:rsidRPr="00C434C8">
        <w:rPr>
          <w:rFonts w:ascii="Times New Roman" w:hAnsi="Times New Roman" w:cs="Times New Roman"/>
          <w:color w:val="000000" w:themeColor="text1"/>
          <w:sz w:val="24"/>
          <w:szCs w:val="24"/>
        </w:rPr>
        <w:t>о</w:t>
      </w:r>
      <w:r w:rsidRPr="00C434C8">
        <w:rPr>
          <w:rFonts w:ascii="Times New Roman" w:hAnsi="Times New Roman" w:cs="Times New Roman"/>
          <w:color w:val="000000" w:themeColor="text1"/>
          <w:sz w:val="24"/>
          <w:szCs w:val="24"/>
        </w:rPr>
        <w:t xml:space="preserve"> деце у општој популацији, број деце који користи у</w:t>
      </w:r>
      <w:r w:rsidR="00FC0A93" w:rsidRPr="00C434C8">
        <w:rPr>
          <w:rFonts w:ascii="Times New Roman" w:hAnsi="Times New Roman" w:cs="Times New Roman"/>
          <w:color w:val="000000" w:themeColor="text1"/>
          <w:sz w:val="24"/>
          <w:szCs w:val="24"/>
        </w:rPr>
        <w:t>слуге система социјалне заштите</w:t>
      </w:r>
      <w:r w:rsidRPr="00C434C8">
        <w:rPr>
          <w:rFonts w:ascii="Times New Roman" w:hAnsi="Times New Roman" w:cs="Times New Roman"/>
          <w:color w:val="000000" w:themeColor="text1"/>
          <w:sz w:val="24"/>
          <w:szCs w:val="24"/>
        </w:rPr>
        <w:t xml:space="preserve"> бележи константан раст од 2014</w:t>
      </w:r>
      <w:r w:rsidR="00213028"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 xml:space="preserve">године. Удео деце корисника система социјалне заштите у општој популацији деце у Републици Србији износи 16,4%, </w:t>
      </w:r>
      <w:r w:rsidR="00EF03DA" w:rsidRPr="00C434C8">
        <w:rPr>
          <w:rFonts w:ascii="Times New Roman" w:hAnsi="Times New Roman" w:cs="Times New Roman"/>
          <w:color w:val="000000" w:themeColor="text1"/>
          <w:sz w:val="24"/>
          <w:szCs w:val="24"/>
        </w:rPr>
        <w:t>што значи да је</w:t>
      </w:r>
      <w:r w:rsidR="00FC0A93" w:rsidRPr="00C434C8">
        <w:rPr>
          <w:rFonts w:ascii="Times New Roman" w:hAnsi="Times New Roman" w:cs="Times New Roman"/>
          <w:color w:val="000000" w:themeColor="text1"/>
          <w:sz w:val="24"/>
          <w:szCs w:val="24"/>
        </w:rPr>
        <w:t xml:space="preserve"> свако шесто дете</w:t>
      </w:r>
      <w:r w:rsidR="00365319" w:rsidRPr="00C434C8">
        <w:rPr>
          <w:rFonts w:ascii="Times New Roman" w:hAnsi="Times New Roman" w:cs="Times New Roman"/>
          <w:color w:val="000000" w:themeColor="text1"/>
          <w:sz w:val="24"/>
          <w:szCs w:val="24"/>
        </w:rPr>
        <w:t xml:space="preserve"> корисник система социјалне заш</w:t>
      </w:r>
      <w:r w:rsidRPr="00C434C8">
        <w:rPr>
          <w:rFonts w:ascii="Times New Roman" w:hAnsi="Times New Roman" w:cs="Times New Roman"/>
          <w:color w:val="000000" w:themeColor="text1"/>
          <w:sz w:val="24"/>
          <w:szCs w:val="24"/>
        </w:rPr>
        <w:t>тите.</w:t>
      </w:r>
      <w:r w:rsidRPr="00C434C8">
        <w:rPr>
          <w:rFonts w:ascii="Times New Roman" w:hAnsi="Times New Roman" w:cs="Times New Roman"/>
          <w:color w:val="000000" w:themeColor="text1"/>
          <w:sz w:val="24"/>
          <w:szCs w:val="24"/>
          <w:vertAlign w:val="superscript"/>
        </w:rPr>
        <w:footnoteReference w:id="81"/>
      </w:r>
    </w:p>
    <w:p w14:paraId="42D6CAC6" w14:textId="77777777" w:rsidR="00BE665E" w:rsidRPr="00C434C8" w:rsidRDefault="00EF03DA"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Република Србија </w:t>
      </w:r>
      <w:r w:rsidR="00BE665E" w:rsidRPr="00C434C8">
        <w:rPr>
          <w:rFonts w:ascii="Times New Roman" w:hAnsi="Times New Roman" w:cs="Times New Roman"/>
          <w:color w:val="000000" w:themeColor="text1"/>
          <w:sz w:val="24"/>
          <w:szCs w:val="24"/>
        </w:rPr>
        <w:t xml:space="preserve">је имала значајне резултате када је реч о смањењу броја деце и младих који су смештени у установе социјалне заштите, </w:t>
      </w:r>
      <w:r w:rsidRPr="00C434C8">
        <w:rPr>
          <w:rFonts w:ascii="Times New Roman" w:hAnsi="Times New Roman" w:cs="Times New Roman"/>
          <w:color w:val="000000" w:themeColor="text1"/>
          <w:sz w:val="24"/>
          <w:szCs w:val="24"/>
        </w:rPr>
        <w:t>што</w:t>
      </w:r>
      <w:r w:rsidR="00BE665E" w:rsidRPr="00C434C8">
        <w:rPr>
          <w:rFonts w:ascii="Times New Roman" w:hAnsi="Times New Roman" w:cs="Times New Roman"/>
          <w:color w:val="000000" w:themeColor="text1"/>
          <w:sz w:val="24"/>
          <w:szCs w:val="24"/>
        </w:rPr>
        <w:t xml:space="preserve"> је пратио повећан број деце у хранитељским породицама. Према неким ис</w:t>
      </w:r>
      <w:r w:rsidR="00D73C1C" w:rsidRPr="00C434C8">
        <w:rPr>
          <w:rFonts w:ascii="Times New Roman" w:hAnsi="Times New Roman" w:cs="Times New Roman"/>
          <w:color w:val="000000" w:themeColor="text1"/>
          <w:sz w:val="24"/>
          <w:szCs w:val="24"/>
        </w:rPr>
        <w:t xml:space="preserve">траживањима у периоду од 2000. до </w:t>
      </w:r>
      <w:r w:rsidR="00BE665E" w:rsidRPr="00C434C8">
        <w:rPr>
          <w:rFonts w:ascii="Times New Roman" w:hAnsi="Times New Roman" w:cs="Times New Roman"/>
          <w:color w:val="000000" w:themeColor="text1"/>
          <w:sz w:val="24"/>
          <w:szCs w:val="24"/>
        </w:rPr>
        <w:t>2011.</w:t>
      </w:r>
      <w:r w:rsidR="00734F44" w:rsidRPr="00C434C8">
        <w:rPr>
          <w:rFonts w:ascii="Times New Roman" w:hAnsi="Times New Roman" w:cs="Times New Roman"/>
          <w:color w:val="000000" w:themeColor="text1"/>
          <w:sz w:val="24"/>
          <w:szCs w:val="24"/>
          <w:lang w:val="sr-Latn-RS"/>
        </w:rPr>
        <w:t xml:space="preserve"> </w:t>
      </w:r>
      <w:r w:rsidR="00BE665E" w:rsidRPr="00C434C8">
        <w:rPr>
          <w:rFonts w:ascii="Times New Roman" w:hAnsi="Times New Roman" w:cs="Times New Roman"/>
          <w:color w:val="000000" w:themeColor="text1"/>
          <w:sz w:val="24"/>
          <w:szCs w:val="24"/>
        </w:rPr>
        <w:t>године, укупан број деце и младих у установама соц</w:t>
      </w:r>
      <w:r w:rsidRPr="00C434C8">
        <w:rPr>
          <w:rFonts w:ascii="Times New Roman" w:hAnsi="Times New Roman" w:cs="Times New Roman"/>
          <w:color w:val="000000" w:themeColor="text1"/>
          <w:sz w:val="24"/>
          <w:szCs w:val="24"/>
        </w:rPr>
        <w:t>ијалне заштите је смањен за 48%.</w:t>
      </w:r>
      <w:r w:rsidR="00BE665E" w:rsidRPr="00C434C8">
        <w:rPr>
          <w:rFonts w:ascii="Times New Roman" w:hAnsi="Times New Roman" w:cs="Times New Roman"/>
          <w:color w:val="000000" w:themeColor="text1"/>
          <w:sz w:val="24"/>
          <w:szCs w:val="24"/>
          <w:vertAlign w:val="superscript"/>
        </w:rPr>
        <w:footnoteReference w:id="82"/>
      </w:r>
    </w:p>
    <w:p w14:paraId="452DF6D4" w14:textId="473FC501" w:rsidR="00BE665E" w:rsidRPr="00C434C8" w:rsidRDefault="00BE665E" w:rsidP="00FA4212">
      <w:p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Ипак, према подацима Републичког завода за социјалну заштиту, током 2018.</w:t>
      </w:r>
      <w:r w:rsidR="00213028" w:rsidRPr="00C434C8">
        <w:rPr>
          <w:rFonts w:ascii="Times New Roman" w:hAnsi="Times New Roman" w:cs="Times New Roman"/>
          <w:color w:val="000000" w:themeColor="text1"/>
          <w:sz w:val="24"/>
          <w:szCs w:val="24"/>
        </w:rPr>
        <w:t xml:space="preserve"> </w:t>
      </w:r>
      <w:r w:rsidR="00D73C1C" w:rsidRPr="00C434C8">
        <w:rPr>
          <w:rFonts w:ascii="Times New Roman" w:hAnsi="Times New Roman" w:cs="Times New Roman"/>
          <w:color w:val="000000" w:themeColor="text1"/>
          <w:sz w:val="24"/>
          <w:szCs w:val="24"/>
        </w:rPr>
        <w:t xml:space="preserve">године евидентирано је 1.035 </w:t>
      </w:r>
      <w:r w:rsidRPr="00C434C8">
        <w:rPr>
          <w:rFonts w:ascii="Times New Roman" w:hAnsi="Times New Roman" w:cs="Times New Roman"/>
          <w:color w:val="000000" w:themeColor="text1"/>
          <w:sz w:val="24"/>
          <w:szCs w:val="24"/>
        </w:rPr>
        <w:t>деце нових корисника услуга смештаја (домског и поро</w:t>
      </w:r>
      <w:r w:rsidR="00E86750" w:rsidRPr="00C434C8">
        <w:rPr>
          <w:rFonts w:ascii="Times New Roman" w:hAnsi="Times New Roman" w:cs="Times New Roman"/>
          <w:color w:val="000000" w:themeColor="text1"/>
          <w:sz w:val="24"/>
          <w:szCs w:val="24"/>
        </w:rPr>
        <w:t>дичног)</w:t>
      </w:r>
      <w:r w:rsidR="002C3C86" w:rsidRPr="00C434C8">
        <w:rPr>
          <w:rFonts w:ascii="Times New Roman" w:hAnsi="Times New Roman" w:cs="Times New Roman"/>
          <w:color w:val="000000" w:themeColor="text1"/>
          <w:sz w:val="24"/>
          <w:szCs w:val="24"/>
        </w:rPr>
        <w:t>, с тим што је већина корисника краткотрајно користила услугу домског смештаја до преласка на породични смештај</w:t>
      </w:r>
      <w:r w:rsidR="00E86750" w:rsidRPr="00C434C8">
        <w:rPr>
          <w:rFonts w:ascii="Times New Roman" w:hAnsi="Times New Roman" w:cs="Times New Roman"/>
          <w:color w:val="000000" w:themeColor="text1"/>
          <w:sz w:val="24"/>
          <w:szCs w:val="24"/>
        </w:rPr>
        <w:t xml:space="preserve">. </w:t>
      </w:r>
      <w:r w:rsidR="00EF01C3" w:rsidRPr="00C434C8">
        <w:rPr>
          <w:rFonts w:ascii="Times New Roman" w:hAnsi="Times New Roman" w:cs="Times New Roman"/>
          <w:color w:val="000000" w:themeColor="text1"/>
          <w:sz w:val="24"/>
          <w:szCs w:val="24"/>
        </w:rPr>
        <w:t>У</w:t>
      </w:r>
      <w:r w:rsidR="00E86750" w:rsidRPr="00C434C8">
        <w:rPr>
          <w:rFonts w:ascii="Times New Roman" w:hAnsi="Times New Roman" w:cs="Times New Roman"/>
          <w:color w:val="000000" w:themeColor="text1"/>
          <w:sz w:val="24"/>
          <w:szCs w:val="24"/>
        </w:rPr>
        <w:t xml:space="preserve"> период</w:t>
      </w:r>
      <w:r w:rsidR="00EF01C3" w:rsidRPr="00C434C8">
        <w:rPr>
          <w:rFonts w:ascii="Times New Roman" w:hAnsi="Times New Roman" w:cs="Times New Roman"/>
          <w:color w:val="000000" w:themeColor="text1"/>
          <w:sz w:val="24"/>
          <w:szCs w:val="24"/>
        </w:rPr>
        <w:t>у</w:t>
      </w:r>
      <w:r w:rsidR="00E86750" w:rsidRPr="00C434C8">
        <w:rPr>
          <w:rFonts w:ascii="Times New Roman" w:hAnsi="Times New Roman" w:cs="Times New Roman"/>
          <w:color w:val="000000" w:themeColor="text1"/>
          <w:sz w:val="24"/>
          <w:szCs w:val="24"/>
        </w:rPr>
        <w:t xml:space="preserve"> од само две године</w:t>
      </w:r>
      <w:r w:rsidRPr="00C434C8">
        <w:rPr>
          <w:rFonts w:ascii="Times New Roman" w:hAnsi="Times New Roman" w:cs="Times New Roman"/>
          <w:color w:val="000000" w:themeColor="text1"/>
          <w:sz w:val="24"/>
          <w:szCs w:val="24"/>
        </w:rPr>
        <w:t xml:space="preserve"> број нових корисника породичног смештаја смањио за 11,2%, док је број корисника домског смештаја порастао за 22,8%</w:t>
      </w:r>
      <w:r w:rsidRPr="00C434C8">
        <w:rPr>
          <w:rFonts w:ascii="Times New Roman" w:hAnsi="Times New Roman" w:cs="Times New Roman"/>
          <w:color w:val="000000" w:themeColor="text1"/>
          <w:sz w:val="24"/>
          <w:szCs w:val="24"/>
          <w:vertAlign w:val="superscript"/>
        </w:rPr>
        <w:footnoteReference w:id="83"/>
      </w:r>
      <w:r w:rsidRPr="00C434C8">
        <w:rPr>
          <w:rFonts w:ascii="Times New Roman" w:hAnsi="Times New Roman" w:cs="Times New Roman"/>
          <w:color w:val="000000" w:themeColor="text1"/>
          <w:sz w:val="24"/>
          <w:szCs w:val="24"/>
        </w:rPr>
        <w:t>. Према истом извору</w:t>
      </w:r>
      <w:r w:rsidR="00E86750"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стопа деце на смештају (домском и породичном) на крају 2019. године износи 494,5 и у односу на 2010. годину повећана је за 14,9%.</w:t>
      </w:r>
      <w:r w:rsidRPr="00C434C8">
        <w:rPr>
          <w:rFonts w:ascii="Times New Roman" w:hAnsi="Times New Roman" w:cs="Times New Roman"/>
          <w:color w:val="000000" w:themeColor="text1"/>
          <w:sz w:val="24"/>
          <w:szCs w:val="24"/>
          <w:vertAlign w:val="superscript"/>
        </w:rPr>
        <w:footnoteReference w:id="84"/>
      </w:r>
      <w:r w:rsidRPr="00C434C8">
        <w:rPr>
          <w:rFonts w:ascii="Times New Roman" w:hAnsi="Times New Roman" w:cs="Times New Roman"/>
          <w:color w:val="000000" w:themeColor="text1"/>
          <w:sz w:val="24"/>
          <w:szCs w:val="24"/>
        </w:rPr>
        <w:t xml:space="preserve"> </w:t>
      </w:r>
      <w:r w:rsidR="00EF03DA" w:rsidRPr="00C434C8">
        <w:rPr>
          <w:rFonts w:ascii="Times New Roman" w:hAnsi="Times New Roman" w:cs="Times New Roman"/>
          <w:color w:val="000000" w:themeColor="text1"/>
          <w:sz w:val="24"/>
          <w:szCs w:val="24"/>
        </w:rPr>
        <w:t>Треба истаћи да</w:t>
      </w:r>
      <w:r w:rsidR="00E86750"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кретање стопе деце на домском смештају у десетогодишњем периоду бележи тренд смањења од 42,5%, што</w:t>
      </w:r>
      <w:r w:rsidR="007572A2">
        <w:rPr>
          <w:rFonts w:ascii="Times New Roman" w:hAnsi="Times New Roman" w:cs="Times New Roman"/>
          <w:color w:val="000000" w:themeColor="text1"/>
          <w:sz w:val="24"/>
          <w:szCs w:val="24"/>
        </w:rPr>
        <w:t xml:space="preserve"> Републику</w:t>
      </w:r>
      <w:r w:rsidRPr="00C434C8">
        <w:rPr>
          <w:rFonts w:ascii="Times New Roman" w:hAnsi="Times New Roman" w:cs="Times New Roman"/>
          <w:color w:val="000000" w:themeColor="text1"/>
          <w:sz w:val="24"/>
          <w:szCs w:val="24"/>
        </w:rPr>
        <w:t xml:space="preserve"> Србију сврстава у земље </w:t>
      </w:r>
      <w:r w:rsidR="00E86750" w:rsidRPr="00C434C8">
        <w:rPr>
          <w:rFonts w:ascii="Times New Roman" w:hAnsi="Times New Roman" w:cs="Times New Roman"/>
          <w:color w:val="000000" w:themeColor="text1"/>
          <w:sz w:val="24"/>
          <w:szCs w:val="24"/>
        </w:rPr>
        <w:t xml:space="preserve">са </w:t>
      </w:r>
      <w:r w:rsidRPr="00C434C8">
        <w:rPr>
          <w:rFonts w:ascii="Times New Roman" w:hAnsi="Times New Roman" w:cs="Times New Roman"/>
          <w:color w:val="000000" w:themeColor="text1"/>
          <w:sz w:val="24"/>
          <w:szCs w:val="24"/>
        </w:rPr>
        <w:t>најнижом стопом деце на резиденцијалном смештају у Европи</w:t>
      </w:r>
      <w:r w:rsidR="00E86750"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vertAlign w:val="superscript"/>
        </w:rPr>
        <w:footnoteReference w:id="85"/>
      </w:r>
      <w:r w:rsidRPr="00C434C8">
        <w:rPr>
          <w:rFonts w:ascii="Times New Roman" w:hAnsi="Times New Roman" w:cs="Times New Roman"/>
          <w:color w:val="000000" w:themeColor="text1"/>
          <w:sz w:val="24"/>
          <w:szCs w:val="24"/>
        </w:rPr>
        <w:t xml:space="preserve"> </w:t>
      </w:r>
    </w:p>
    <w:p w14:paraId="0F63083F" w14:textId="77777777"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Током 2018.</w:t>
      </w:r>
      <w:r w:rsidR="00213028"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године, забележен је прекид домског смештаја за 152 деце</w:t>
      </w:r>
      <w:r w:rsidR="00EF03DA" w:rsidRPr="00C434C8">
        <w:rPr>
          <w:rFonts w:ascii="Times New Roman" w:hAnsi="Times New Roman" w:cs="Times New Roman"/>
          <w:color w:val="000000" w:themeColor="text1"/>
          <w:sz w:val="24"/>
          <w:szCs w:val="24"/>
        </w:rPr>
        <w:t>, при чему је и даље већи бро</w:t>
      </w:r>
      <w:r w:rsidR="00322BE0" w:rsidRPr="00C434C8">
        <w:rPr>
          <w:rFonts w:ascii="Times New Roman" w:hAnsi="Times New Roman" w:cs="Times New Roman"/>
          <w:color w:val="000000" w:themeColor="text1"/>
          <w:sz w:val="24"/>
          <w:szCs w:val="24"/>
        </w:rPr>
        <w:t>ј пријема од отпуста. Забрињава податак</w:t>
      </w:r>
      <w:r w:rsidR="00EF03DA" w:rsidRPr="00C434C8">
        <w:rPr>
          <w:rFonts w:ascii="Times New Roman" w:hAnsi="Times New Roman" w:cs="Times New Roman"/>
          <w:color w:val="000000" w:themeColor="text1"/>
          <w:sz w:val="24"/>
          <w:szCs w:val="24"/>
        </w:rPr>
        <w:t xml:space="preserve"> да је н</w:t>
      </w:r>
      <w:r w:rsidRPr="00C434C8">
        <w:rPr>
          <w:rFonts w:ascii="Times New Roman" w:hAnsi="Times New Roman" w:cs="Times New Roman"/>
          <w:color w:val="000000" w:themeColor="text1"/>
          <w:sz w:val="24"/>
          <w:szCs w:val="24"/>
        </w:rPr>
        <w:t>ајчешћи разлог прекида у 2018.</w:t>
      </w:r>
      <w:r w:rsidR="00213028"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 xml:space="preserve">години </w:t>
      </w:r>
      <w:r w:rsidR="00EF03DA" w:rsidRPr="00C434C8">
        <w:rPr>
          <w:rFonts w:ascii="Times New Roman" w:hAnsi="Times New Roman" w:cs="Times New Roman"/>
          <w:color w:val="000000" w:themeColor="text1"/>
          <w:sz w:val="24"/>
          <w:szCs w:val="24"/>
        </w:rPr>
        <w:t xml:space="preserve">био </w:t>
      </w:r>
      <w:r w:rsidRPr="00C434C8">
        <w:rPr>
          <w:rFonts w:ascii="Times New Roman" w:hAnsi="Times New Roman" w:cs="Times New Roman"/>
          <w:color w:val="000000" w:themeColor="text1"/>
          <w:sz w:val="24"/>
          <w:szCs w:val="24"/>
        </w:rPr>
        <w:t>пр</w:t>
      </w:r>
      <w:r w:rsidR="00734F44" w:rsidRPr="00C434C8">
        <w:rPr>
          <w:rFonts w:ascii="Times New Roman" w:hAnsi="Times New Roman" w:cs="Times New Roman"/>
          <w:color w:val="000000" w:themeColor="text1"/>
          <w:sz w:val="24"/>
          <w:szCs w:val="24"/>
        </w:rPr>
        <w:t>емештај у другу установу (25,58</w:t>
      </w:r>
      <w:r w:rsidRPr="00C434C8">
        <w:rPr>
          <w:rFonts w:ascii="Times New Roman" w:hAnsi="Times New Roman" w:cs="Times New Roman"/>
          <w:color w:val="000000" w:themeColor="text1"/>
          <w:sz w:val="24"/>
          <w:szCs w:val="24"/>
        </w:rPr>
        <w:t xml:space="preserve">%) што је </w:t>
      </w:r>
      <w:r w:rsidR="00EF03DA" w:rsidRPr="00C434C8">
        <w:rPr>
          <w:rFonts w:ascii="Times New Roman" w:hAnsi="Times New Roman" w:cs="Times New Roman"/>
          <w:color w:val="000000" w:themeColor="text1"/>
          <w:sz w:val="24"/>
          <w:szCs w:val="24"/>
        </w:rPr>
        <w:t xml:space="preserve">само </w:t>
      </w:r>
      <w:r w:rsidRPr="00C434C8">
        <w:rPr>
          <w:rFonts w:ascii="Times New Roman" w:hAnsi="Times New Roman" w:cs="Times New Roman"/>
          <w:color w:val="000000" w:themeColor="text1"/>
          <w:sz w:val="24"/>
          <w:szCs w:val="24"/>
        </w:rPr>
        <w:t>проме</w:t>
      </w:r>
      <w:r w:rsidR="00EF03DA" w:rsidRPr="00C434C8">
        <w:rPr>
          <w:rFonts w:ascii="Times New Roman" w:hAnsi="Times New Roman" w:cs="Times New Roman"/>
          <w:color w:val="000000" w:themeColor="text1"/>
          <w:sz w:val="24"/>
          <w:szCs w:val="24"/>
        </w:rPr>
        <w:t>на институције</w:t>
      </w:r>
      <w:r w:rsidRPr="00C434C8">
        <w:rPr>
          <w:rFonts w:ascii="Times New Roman" w:hAnsi="Times New Roman" w:cs="Times New Roman"/>
          <w:color w:val="000000" w:themeColor="text1"/>
          <w:sz w:val="24"/>
          <w:szCs w:val="24"/>
        </w:rPr>
        <w:t>. Код 20,93% створени су услови за повратак у биолошку или сродничку породицу, у хранитељску</w:t>
      </w:r>
      <w:r w:rsidR="00322BE0" w:rsidRPr="00C434C8">
        <w:rPr>
          <w:rFonts w:ascii="Times New Roman" w:hAnsi="Times New Roman" w:cs="Times New Roman"/>
          <w:color w:val="000000" w:themeColor="text1"/>
          <w:sz w:val="24"/>
          <w:szCs w:val="24"/>
        </w:rPr>
        <w:t xml:space="preserve"> је измештено 17,44%, усвојено је </w:t>
      </w:r>
      <w:r w:rsidRPr="00C434C8">
        <w:rPr>
          <w:rFonts w:ascii="Times New Roman" w:hAnsi="Times New Roman" w:cs="Times New Roman"/>
          <w:color w:val="000000" w:themeColor="text1"/>
          <w:sz w:val="24"/>
          <w:szCs w:val="24"/>
        </w:rPr>
        <w:t>11,62%, у истом проценту је смрт разлог за престанак смештаја, док је код само 3,48% престала потреба за смештајем због осамостаљивања корисника.</w:t>
      </w:r>
      <w:r w:rsidRPr="00C434C8">
        <w:rPr>
          <w:rFonts w:ascii="Times New Roman" w:hAnsi="Times New Roman" w:cs="Times New Roman"/>
          <w:color w:val="000000" w:themeColor="text1"/>
          <w:sz w:val="24"/>
          <w:szCs w:val="24"/>
          <w:vertAlign w:val="superscript"/>
        </w:rPr>
        <w:footnoteReference w:id="86"/>
      </w:r>
      <w:r w:rsidRPr="00C434C8">
        <w:rPr>
          <w:rFonts w:ascii="Times New Roman" w:hAnsi="Times New Roman" w:cs="Times New Roman"/>
          <w:color w:val="000000" w:themeColor="text1"/>
          <w:sz w:val="24"/>
          <w:szCs w:val="24"/>
        </w:rPr>
        <w:t xml:space="preserve"> </w:t>
      </w:r>
    </w:p>
    <w:p w14:paraId="65401B92" w14:textId="48C2A8E6" w:rsidR="00BE665E" w:rsidRPr="00C434C8" w:rsidRDefault="00BE665E"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Највећи број деце и младих са сметњама у развоју</w:t>
      </w:r>
      <w:r w:rsidR="00322BE0"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и то нарочито оних</w:t>
      </w:r>
      <w:r w:rsidR="00574318" w:rsidRPr="00C434C8">
        <w:rPr>
          <w:rFonts w:ascii="Times New Roman" w:hAnsi="Times New Roman" w:cs="Times New Roman"/>
          <w:color w:val="000000" w:themeColor="text1"/>
          <w:sz w:val="24"/>
          <w:szCs w:val="24"/>
        </w:rPr>
        <w:t xml:space="preserve"> са тежим, тешким и вишеструким</w:t>
      </w:r>
      <w:r w:rsidRPr="00C434C8">
        <w:rPr>
          <w:rFonts w:ascii="Times New Roman" w:hAnsi="Times New Roman" w:cs="Times New Roman"/>
          <w:color w:val="000000" w:themeColor="text1"/>
          <w:sz w:val="24"/>
          <w:szCs w:val="24"/>
        </w:rPr>
        <w:t xml:space="preserve"> сметњама, налази се на смештају у великим резиденцијалним установама, а добар део и у установама или радним јединицама за одрасле, где су услови смештаја и квалитет услуге на нивоу који није задовољавајући.</w:t>
      </w:r>
      <w:r w:rsidRPr="00C434C8">
        <w:rPr>
          <w:rFonts w:ascii="Times New Roman" w:hAnsi="Times New Roman" w:cs="Times New Roman"/>
          <w:color w:val="000000" w:themeColor="text1"/>
          <w:sz w:val="24"/>
          <w:szCs w:val="24"/>
          <w:vertAlign w:val="superscript"/>
        </w:rPr>
        <w:footnoteReference w:id="87"/>
      </w:r>
      <w:r w:rsidRPr="00C434C8">
        <w:rPr>
          <w:rFonts w:ascii="Times New Roman" w:hAnsi="Times New Roman" w:cs="Times New Roman"/>
          <w:color w:val="000000" w:themeColor="text1"/>
          <w:sz w:val="24"/>
          <w:szCs w:val="24"/>
        </w:rPr>
        <w:t xml:space="preserve"> У оквиру система социјалне заштите, услуге намењене деци са интелектуалним и менталним тешкоћама се пружају најчешће у оквиру следећих установ</w:t>
      </w:r>
      <w:r w:rsidR="00EF03DA" w:rsidRPr="00C434C8">
        <w:rPr>
          <w:rFonts w:ascii="Times New Roman" w:hAnsi="Times New Roman" w:cs="Times New Roman"/>
          <w:color w:val="000000" w:themeColor="text1"/>
          <w:sz w:val="24"/>
          <w:szCs w:val="24"/>
        </w:rPr>
        <w:t>а: Ветерник, Сремчица, Стамница и</w:t>
      </w:r>
      <w:r w:rsidRPr="00C434C8">
        <w:rPr>
          <w:rFonts w:ascii="Times New Roman" w:hAnsi="Times New Roman" w:cs="Times New Roman"/>
          <w:color w:val="000000" w:themeColor="text1"/>
          <w:sz w:val="24"/>
          <w:szCs w:val="24"/>
        </w:rPr>
        <w:t xml:space="preserve"> Колевка у Суботици. Чак 88% корисника у овим у установама је смештено у собе </w:t>
      </w:r>
      <w:r w:rsidR="009A0BDB" w:rsidRPr="00C434C8">
        <w:rPr>
          <w:rFonts w:ascii="Times New Roman" w:hAnsi="Times New Roman" w:cs="Times New Roman"/>
          <w:color w:val="000000" w:themeColor="text1"/>
          <w:sz w:val="24"/>
          <w:szCs w:val="24"/>
        </w:rPr>
        <w:t xml:space="preserve">са </w:t>
      </w:r>
      <w:r w:rsidR="007572A2">
        <w:rPr>
          <w:rFonts w:ascii="Times New Roman" w:hAnsi="Times New Roman" w:cs="Times New Roman"/>
          <w:color w:val="000000" w:themeColor="text1"/>
          <w:sz w:val="24"/>
          <w:szCs w:val="24"/>
        </w:rPr>
        <w:t>пет</w:t>
      </w:r>
      <w:r w:rsidRPr="00C434C8">
        <w:rPr>
          <w:rFonts w:ascii="Times New Roman" w:hAnsi="Times New Roman" w:cs="Times New Roman"/>
          <w:color w:val="000000" w:themeColor="text1"/>
          <w:sz w:val="24"/>
          <w:szCs w:val="24"/>
        </w:rPr>
        <w:t xml:space="preserve"> и више кревета, са веома оскудном организацијом окупационе терапије, стимулативних програма, едукативних и практичних садржаја.</w:t>
      </w:r>
      <w:r w:rsidRPr="00C434C8">
        <w:rPr>
          <w:rFonts w:ascii="Times New Roman" w:hAnsi="Times New Roman" w:cs="Times New Roman"/>
          <w:color w:val="000000" w:themeColor="text1"/>
          <w:sz w:val="24"/>
          <w:szCs w:val="24"/>
          <w:vertAlign w:val="superscript"/>
        </w:rPr>
        <w:footnoteReference w:id="88"/>
      </w:r>
    </w:p>
    <w:p w14:paraId="676EA334" w14:textId="77777777" w:rsidR="00BE665E" w:rsidRPr="00C434C8" w:rsidRDefault="009A0BDB"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Несумњиво је </w:t>
      </w:r>
      <w:r w:rsidR="00BE665E" w:rsidRPr="00C434C8">
        <w:rPr>
          <w:rFonts w:ascii="Times New Roman" w:hAnsi="Times New Roman" w:cs="Times New Roman"/>
          <w:color w:val="000000" w:themeColor="text1"/>
          <w:sz w:val="24"/>
          <w:szCs w:val="24"/>
        </w:rPr>
        <w:t xml:space="preserve">да су деца и млади са </w:t>
      </w:r>
      <w:r w:rsidRPr="00C434C8">
        <w:rPr>
          <w:rFonts w:ascii="Times New Roman" w:hAnsi="Times New Roman" w:cs="Times New Roman"/>
          <w:color w:val="000000" w:themeColor="text1"/>
          <w:sz w:val="24"/>
          <w:szCs w:val="24"/>
        </w:rPr>
        <w:t>инвалидитетом</w:t>
      </w:r>
      <w:r w:rsidR="00BE665E" w:rsidRPr="00C434C8">
        <w:rPr>
          <w:rFonts w:ascii="Times New Roman" w:hAnsi="Times New Roman" w:cs="Times New Roman"/>
          <w:color w:val="000000" w:themeColor="text1"/>
          <w:sz w:val="24"/>
          <w:szCs w:val="24"/>
        </w:rPr>
        <w:t xml:space="preserve"> у неповољнијем положају у односу на децу без родитељског старања. </w:t>
      </w:r>
      <w:r w:rsidRPr="00C434C8">
        <w:rPr>
          <w:rFonts w:ascii="Times New Roman" w:hAnsi="Times New Roman" w:cs="Times New Roman"/>
          <w:color w:val="000000" w:themeColor="text1"/>
          <w:sz w:val="24"/>
          <w:szCs w:val="24"/>
        </w:rPr>
        <w:t>У</w:t>
      </w:r>
      <w:r w:rsidR="00BE665E" w:rsidRPr="00C434C8">
        <w:rPr>
          <w:rFonts w:ascii="Times New Roman" w:hAnsi="Times New Roman" w:cs="Times New Roman"/>
          <w:color w:val="000000" w:themeColor="text1"/>
          <w:sz w:val="24"/>
          <w:szCs w:val="24"/>
        </w:rPr>
        <w:t xml:space="preserve"> протеклих неколико година значајно </w:t>
      </w:r>
      <w:r w:rsidRPr="00C434C8">
        <w:rPr>
          <w:rFonts w:ascii="Times New Roman" w:hAnsi="Times New Roman" w:cs="Times New Roman"/>
          <w:color w:val="000000" w:themeColor="text1"/>
          <w:sz w:val="24"/>
          <w:szCs w:val="24"/>
        </w:rPr>
        <w:t xml:space="preserve">је </w:t>
      </w:r>
      <w:r w:rsidR="00BE665E" w:rsidRPr="00C434C8">
        <w:rPr>
          <w:rFonts w:ascii="Times New Roman" w:hAnsi="Times New Roman" w:cs="Times New Roman"/>
          <w:color w:val="000000" w:themeColor="text1"/>
          <w:sz w:val="24"/>
          <w:szCs w:val="24"/>
        </w:rPr>
        <w:t>смањен број смешта</w:t>
      </w:r>
      <w:r w:rsidR="00322BE0" w:rsidRPr="00C434C8">
        <w:rPr>
          <w:rFonts w:ascii="Times New Roman" w:hAnsi="Times New Roman" w:cs="Times New Roman"/>
          <w:color w:val="000000" w:themeColor="text1"/>
          <w:sz w:val="24"/>
          <w:szCs w:val="24"/>
        </w:rPr>
        <w:t>ја деце без родитељског старања</w:t>
      </w:r>
      <w:r w:rsidR="00BE665E" w:rsidRPr="00C434C8">
        <w:rPr>
          <w:rFonts w:ascii="Times New Roman" w:hAnsi="Times New Roman" w:cs="Times New Roman"/>
          <w:color w:val="000000" w:themeColor="text1"/>
          <w:sz w:val="24"/>
          <w:szCs w:val="24"/>
        </w:rPr>
        <w:t xml:space="preserve"> услед развоја хранитељства</w:t>
      </w:r>
      <w:r w:rsidR="00322BE0" w:rsidRPr="00C434C8">
        <w:rPr>
          <w:rFonts w:ascii="Times New Roman" w:hAnsi="Times New Roman" w:cs="Times New Roman"/>
          <w:color w:val="000000" w:themeColor="text1"/>
          <w:sz w:val="24"/>
          <w:szCs w:val="24"/>
        </w:rPr>
        <w:t>,</w:t>
      </w:r>
      <w:r w:rsidR="00BE665E" w:rsidRPr="00C434C8">
        <w:rPr>
          <w:rFonts w:ascii="Times New Roman" w:hAnsi="Times New Roman" w:cs="Times New Roman"/>
          <w:color w:val="000000" w:themeColor="text1"/>
          <w:sz w:val="24"/>
          <w:szCs w:val="24"/>
        </w:rPr>
        <w:t xml:space="preserve"> док су слободни капацитети коришћени за смештај деце са сметњама у развоју. Услед тога</w:t>
      </w:r>
      <w:r w:rsidR="00322BE0" w:rsidRPr="00C434C8">
        <w:rPr>
          <w:rFonts w:ascii="Times New Roman" w:hAnsi="Times New Roman" w:cs="Times New Roman"/>
          <w:color w:val="000000" w:themeColor="text1"/>
          <w:sz w:val="24"/>
          <w:szCs w:val="24"/>
        </w:rPr>
        <w:t>,</w:t>
      </w:r>
      <w:r w:rsidR="00BE665E" w:rsidRPr="00C434C8">
        <w:rPr>
          <w:rFonts w:ascii="Times New Roman" w:hAnsi="Times New Roman" w:cs="Times New Roman"/>
          <w:color w:val="000000" w:themeColor="text1"/>
          <w:sz w:val="24"/>
          <w:szCs w:val="24"/>
        </w:rPr>
        <w:t xml:space="preserve"> њихова заступљеност у некадашњим домовима за децу бе</w:t>
      </w:r>
      <w:r w:rsidR="00734F44" w:rsidRPr="00C434C8">
        <w:rPr>
          <w:rFonts w:ascii="Times New Roman" w:hAnsi="Times New Roman" w:cs="Times New Roman"/>
          <w:color w:val="000000" w:themeColor="text1"/>
          <w:sz w:val="24"/>
          <w:szCs w:val="24"/>
        </w:rPr>
        <w:t>з родитељског старања износи 58,</w:t>
      </w:r>
      <w:r w:rsidR="00BE665E" w:rsidRPr="00C434C8">
        <w:rPr>
          <w:rFonts w:ascii="Times New Roman" w:hAnsi="Times New Roman" w:cs="Times New Roman"/>
          <w:color w:val="000000" w:themeColor="text1"/>
          <w:sz w:val="24"/>
          <w:szCs w:val="24"/>
        </w:rPr>
        <w:t>3%.</w:t>
      </w:r>
    </w:p>
    <w:p w14:paraId="1A77E2B3" w14:textId="77777777" w:rsidR="00BE665E" w:rsidRPr="00C434C8" w:rsidRDefault="00BE665E" w:rsidP="00FA4212">
      <w:pPr>
        <w:spacing w:after="0" w:line="240" w:lineRule="auto"/>
        <w:jc w:val="both"/>
        <w:rPr>
          <w:rFonts w:ascii="Times New Roman" w:eastAsia="Times New Roman" w:hAnsi="Times New Roman" w:cs="Times New Roman"/>
          <w:color w:val="000000" w:themeColor="text1"/>
          <w:sz w:val="24"/>
          <w:szCs w:val="24"/>
        </w:rPr>
      </w:pPr>
    </w:p>
    <w:p w14:paraId="0440BA95" w14:textId="1689F1E6" w:rsidR="00175BF7" w:rsidRPr="00C434C8" w:rsidRDefault="0067077D" w:rsidP="00FA4212">
      <w:pPr>
        <w:spacing w:after="0" w:line="240" w:lineRule="auto"/>
        <w:jc w:val="center"/>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Породични смештај</w:t>
      </w:r>
    </w:p>
    <w:p w14:paraId="4511CC30" w14:textId="77777777" w:rsidR="00D15A17" w:rsidRPr="00C434C8" w:rsidRDefault="00D15A17" w:rsidP="00FA4212">
      <w:pPr>
        <w:spacing w:after="0" w:line="240" w:lineRule="auto"/>
        <w:jc w:val="center"/>
        <w:rPr>
          <w:rFonts w:ascii="Times New Roman" w:eastAsia="Times New Roman" w:hAnsi="Times New Roman" w:cs="Times New Roman"/>
          <w:color w:val="000000" w:themeColor="text1"/>
          <w:sz w:val="24"/>
          <w:szCs w:val="24"/>
        </w:rPr>
      </w:pPr>
    </w:p>
    <w:p w14:paraId="42429988" w14:textId="33260F13" w:rsidR="0018433B" w:rsidRPr="00C434C8" w:rsidRDefault="0067077D" w:rsidP="00D15A17">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Уколико се потребе корисника не могу адекватно задовољити у примарној породици, </w:t>
      </w:r>
      <w:r w:rsidR="0018433B" w:rsidRPr="00C434C8">
        <w:rPr>
          <w:rFonts w:ascii="Times New Roman" w:eastAsia="Times New Roman" w:hAnsi="Times New Roman" w:cs="Times New Roman"/>
          <w:color w:val="000000" w:themeColor="text1"/>
          <w:sz w:val="24"/>
          <w:szCs w:val="24"/>
        </w:rPr>
        <w:t>смештај у другу породицу је најбоље алтернативно решење, јер се спречава одлазак у институцију.</w:t>
      </w:r>
    </w:p>
    <w:p w14:paraId="1008C11D" w14:textId="77777777" w:rsidR="0018433B" w:rsidRPr="00C434C8" w:rsidRDefault="0018433B" w:rsidP="00FA4212">
      <w:pPr>
        <w:spacing w:after="0" w:line="240" w:lineRule="auto"/>
        <w:jc w:val="both"/>
        <w:rPr>
          <w:rFonts w:ascii="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Графикон 1 - Деца корисници домског и породичног смештаја (2011-2018.год.)</w:t>
      </w:r>
      <w:r w:rsidRPr="00C434C8">
        <w:rPr>
          <w:rStyle w:val="FootnoteReference"/>
          <w:rFonts w:ascii="Times New Roman" w:hAnsi="Times New Roman" w:cs="Times New Roman"/>
          <w:color w:val="000000" w:themeColor="text1"/>
          <w:sz w:val="24"/>
          <w:szCs w:val="24"/>
        </w:rPr>
        <w:footnoteReference w:id="89"/>
      </w:r>
      <w:r w:rsidRPr="00C434C8">
        <w:rPr>
          <w:rFonts w:ascii="Times New Roman" w:hAnsi="Times New Roman" w:cs="Times New Roman"/>
          <w:noProof/>
          <w:color w:val="000000" w:themeColor="text1"/>
          <w:sz w:val="24"/>
          <w:szCs w:val="24"/>
          <w:lang w:val="en-US"/>
        </w:rPr>
        <w:drawing>
          <wp:inline distT="0" distB="0" distL="0" distR="0" wp14:anchorId="01BDA75A" wp14:editId="63C9D506">
            <wp:extent cx="5486400" cy="2152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E52CAF" w14:textId="6C81CA3D" w:rsidR="0018433B" w:rsidRPr="00C434C8" w:rsidRDefault="0018433B"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Према подацима Републичког завода за социјалну заштиту, током 2018.године, евидентирано је 1.035 деце нових корисника услуга смештаја (домског и породичног). </w:t>
      </w:r>
      <w:r w:rsidR="009072A5"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период</w:t>
      </w:r>
      <w:r w:rsidR="00710D4C"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од две године, број нових корисника породичног смештаја смањио за 11,2%, док је број корисника домског смештаја порастао за 22,8%</w:t>
      </w:r>
      <w:r w:rsidRPr="00C434C8">
        <w:rPr>
          <w:rStyle w:val="FootnoteReference"/>
          <w:rFonts w:ascii="Times New Roman" w:hAnsi="Times New Roman" w:cs="Times New Roman"/>
          <w:color w:val="000000" w:themeColor="text1"/>
          <w:sz w:val="24"/>
          <w:szCs w:val="24"/>
        </w:rPr>
        <w:footnoteReference w:id="90"/>
      </w:r>
      <w:r w:rsidRPr="00C434C8">
        <w:rPr>
          <w:rFonts w:ascii="Times New Roman" w:hAnsi="Times New Roman" w:cs="Times New Roman"/>
          <w:color w:val="000000" w:themeColor="text1"/>
          <w:sz w:val="24"/>
          <w:szCs w:val="24"/>
        </w:rPr>
        <w:t>. Према истом извору стопа деце на смештају (домском и породичном) на крају 2019. године износи 494,5 и у односу на 2010. годину повећана је за 14,9%.</w:t>
      </w:r>
      <w:r w:rsidRPr="00C434C8">
        <w:rPr>
          <w:rStyle w:val="FootnoteReference"/>
          <w:rFonts w:ascii="Times New Roman" w:hAnsi="Times New Roman" w:cs="Times New Roman"/>
          <w:color w:val="000000" w:themeColor="text1"/>
          <w:sz w:val="24"/>
          <w:szCs w:val="24"/>
        </w:rPr>
        <w:footnoteReference w:id="91"/>
      </w:r>
      <w:r w:rsidRPr="00C434C8">
        <w:rPr>
          <w:rFonts w:ascii="Times New Roman" w:hAnsi="Times New Roman" w:cs="Times New Roman"/>
          <w:color w:val="000000" w:themeColor="text1"/>
          <w:sz w:val="24"/>
          <w:szCs w:val="24"/>
        </w:rPr>
        <w:t xml:space="preserve"> Међутим,  потребно је истаћи да кретање стопе деце на домском смештају у десетогодишњем периоду бележи тренд смањења од 42,5%, што </w:t>
      </w:r>
      <w:r w:rsidR="007572A2">
        <w:rPr>
          <w:rFonts w:ascii="Times New Roman" w:hAnsi="Times New Roman" w:cs="Times New Roman"/>
          <w:color w:val="000000" w:themeColor="text1"/>
          <w:sz w:val="24"/>
          <w:szCs w:val="24"/>
        </w:rPr>
        <w:t xml:space="preserve">Републику </w:t>
      </w:r>
      <w:r w:rsidRPr="00C434C8">
        <w:rPr>
          <w:rFonts w:ascii="Times New Roman" w:hAnsi="Times New Roman" w:cs="Times New Roman"/>
          <w:color w:val="000000" w:themeColor="text1"/>
          <w:sz w:val="24"/>
          <w:szCs w:val="24"/>
        </w:rPr>
        <w:t>Србију сврстава у земље најнижом стопом деце на резиденцијалном смештају у Европи</w:t>
      </w:r>
      <w:r w:rsidRPr="00C434C8">
        <w:rPr>
          <w:rStyle w:val="FootnoteReference"/>
          <w:rFonts w:ascii="Times New Roman" w:hAnsi="Times New Roman" w:cs="Times New Roman"/>
          <w:color w:val="000000" w:themeColor="text1"/>
          <w:sz w:val="24"/>
          <w:szCs w:val="24"/>
        </w:rPr>
        <w:footnoteReference w:id="92"/>
      </w:r>
      <w:r w:rsidRPr="00C434C8">
        <w:rPr>
          <w:rFonts w:ascii="Times New Roman" w:hAnsi="Times New Roman" w:cs="Times New Roman"/>
          <w:color w:val="000000" w:themeColor="text1"/>
          <w:sz w:val="24"/>
          <w:szCs w:val="24"/>
        </w:rPr>
        <w:t xml:space="preserve"> </w:t>
      </w:r>
    </w:p>
    <w:p w14:paraId="04F0036E" w14:textId="5D0CC5ED" w:rsidR="001067EB" w:rsidRPr="00C434C8" w:rsidRDefault="0018433B" w:rsidP="00FA4212">
      <w:pPr>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Захваљујући развоју тзв. стандардног хранитељства значајно је смањен број корисника у установама за децу без родитељског старања. </w:t>
      </w:r>
      <w:r w:rsidR="00CF4E86" w:rsidRPr="00C434C8">
        <w:rPr>
          <w:rFonts w:ascii="Times New Roman" w:eastAsia="Times New Roman" w:hAnsi="Times New Roman" w:cs="Times New Roman"/>
          <w:bCs/>
          <w:color w:val="000000" w:themeColor="text1"/>
          <w:sz w:val="24"/>
          <w:szCs w:val="24"/>
          <w:lang w:eastAsia="en-GB"/>
        </w:rPr>
        <w:t xml:space="preserve">Према подацима </w:t>
      </w:r>
      <w:r w:rsidR="00A3023C" w:rsidRPr="00C434C8">
        <w:rPr>
          <w:rFonts w:ascii="Times New Roman" w:eastAsia="Times New Roman" w:hAnsi="Times New Roman" w:cs="Times New Roman"/>
          <w:bCs/>
          <w:color w:val="000000" w:themeColor="text1"/>
          <w:sz w:val="24"/>
          <w:szCs w:val="24"/>
          <w:lang w:eastAsia="en-GB"/>
        </w:rPr>
        <w:t>Извештаја Републичког завода за социјалну заштиту, у 2019.години је било 5350 деце корисника породичног смештаја</w:t>
      </w:r>
      <w:r w:rsidR="00A3023C" w:rsidRPr="00C434C8">
        <w:rPr>
          <w:rStyle w:val="FootnoteReference"/>
          <w:rFonts w:ascii="Times New Roman" w:eastAsia="Times New Roman" w:hAnsi="Times New Roman" w:cs="Times New Roman"/>
          <w:bCs/>
          <w:color w:val="000000" w:themeColor="text1"/>
          <w:sz w:val="24"/>
          <w:szCs w:val="24"/>
          <w:lang w:eastAsia="en-GB"/>
        </w:rPr>
        <w:footnoteReference w:id="93"/>
      </w:r>
      <w:r w:rsidR="00A3023C" w:rsidRPr="00C434C8">
        <w:rPr>
          <w:rFonts w:ascii="Times New Roman" w:eastAsia="Times New Roman" w:hAnsi="Times New Roman" w:cs="Times New Roman"/>
          <w:bCs/>
          <w:color w:val="000000" w:themeColor="text1"/>
          <w:sz w:val="24"/>
          <w:szCs w:val="24"/>
          <w:lang w:eastAsia="en-GB"/>
        </w:rPr>
        <w:t xml:space="preserve">. </w:t>
      </w:r>
      <w:r w:rsidR="001067EB" w:rsidRPr="00C434C8">
        <w:rPr>
          <w:rFonts w:ascii="Times New Roman" w:eastAsia="Times New Roman" w:hAnsi="Times New Roman" w:cs="Times New Roman"/>
          <w:bCs/>
          <w:color w:val="000000" w:themeColor="text1"/>
          <w:sz w:val="24"/>
          <w:szCs w:val="24"/>
          <w:lang w:eastAsia="en-GB"/>
        </w:rPr>
        <w:t>Са друге стране, тзв. с</w:t>
      </w:r>
      <w:r w:rsidRPr="00C434C8">
        <w:rPr>
          <w:rFonts w:ascii="Times New Roman" w:eastAsia="Times New Roman" w:hAnsi="Times New Roman" w:cs="Times New Roman"/>
          <w:bCs/>
          <w:color w:val="000000" w:themeColor="text1"/>
          <w:sz w:val="24"/>
          <w:szCs w:val="24"/>
          <w:lang w:eastAsia="en-GB"/>
        </w:rPr>
        <w:t>пецијализовано хранитељство</w:t>
      </w:r>
      <w:r w:rsidR="001067EB" w:rsidRPr="00C434C8">
        <w:rPr>
          <w:rFonts w:ascii="Times New Roman" w:eastAsia="Times New Roman" w:hAnsi="Times New Roman" w:cs="Times New Roman"/>
          <w:bCs/>
          <w:color w:val="000000" w:themeColor="text1"/>
          <w:sz w:val="24"/>
          <w:szCs w:val="24"/>
          <w:lang w:eastAsia="en-GB"/>
        </w:rPr>
        <w:t xml:space="preserve">, </w:t>
      </w:r>
      <w:r w:rsidRPr="00C434C8">
        <w:rPr>
          <w:rFonts w:ascii="Times New Roman" w:eastAsia="Times New Roman" w:hAnsi="Times New Roman" w:cs="Times New Roman"/>
          <w:bCs/>
          <w:color w:val="000000" w:themeColor="text1"/>
          <w:sz w:val="24"/>
          <w:szCs w:val="24"/>
          <w:lang w:eastAsia="en-GB"/>
        </w:rPr>
        <w:t xml:space="preserve">иако нормативно препознато, није у значајнијој мери заживело, услед чега су деца и млади са сметњама у развоју, у већем ризику од институционализације. </w:t>
      </w:r>
      <w:r w:rsidR="001067EB" w:rsidRPr="00C434C8">
        <w:rPr>
          <w:rFonts w:ascii="Times New Roman" w:eastAsia="Times New Roman" w:hAnsi="Times New Roman" w:cs="Times New Roman"/>
          <w:bCs/>
          <w:color w:val="000000" w:themeColor="text1"/>
          <w:sz w:val="24"/>
          <w:szCs w:val="24"/>
          <w:lang w:eastAsia="en-GB"/>
        </w:rPr>
        <w:t xml:space="preserve">Према подацима </w:t>
      </w:r>
      <w:r w:rsidR="00573B23" w:rsidRPr="00C434C8">
        <w:rPr>
          <w:rFonts w:ascii="Times New Roman" w:eastAsia="Times New Roman" w:hAnsi="Times New Roman" w:cs="Times New Roman"/>
          <w:bCs/>
          <w:color w:val="000000" w:themeColor="text1"/>
          <w:sz w:val="24"/>
          <w:szCs w:val="24"/>
          <w:lang w:eastAsia="en-GB"/>
        </w:rPr>
        <w:t xml:space="preserve">министарства </w:t>
      </w:r>
      <w:r w:rsidR="007572A2" w:rsidRPr="00C434C8">
        <w:rPr>
          <w:rFonts w:ascii="Times New Roman" w:eastAsia="Times New Roman" w:hAnsi="Times New Roman" w:cs="Times New Roman"/>
          <w:bCs/>
          <w:color w:val="000000" w:themeColor="text1"/>
          <w:sz w:val="24"/>
          <w:szCs w:val="24"/>
          <w:lang w:eastAsia="en-GB"/>
        </w:rPr>
        <w:t xml:space="preserve">надлежног </w:t>
      </w:r>
      <w:r w:rsidR="007572A2">
        <w:rPr>
          <w:rFonts w:ascii="Times New Roman" w:eastAsia="Times New Roman" w:hAnsi="Times New Roman" w:cs="Times New Roman"/>
          <w:bCs/>
          <w:color w:val="000000" w:themeColor="text1"/>
          <w:sz w:val="24"/>
          <w:szCs w:val="24"/>
          <w:lang w:eastAsia="en-GB"/>
        </w:rPr>
        <w:t xml:space="preserve">за социјалну заштиту </w:t>
      </w:r>
      <w:r w:rsidR="001067EB" w:rsidRPr="00C434C8">
        <w:rPr>
          <w:rFonts w:ascii="Times New Roman" w:eastAsia="Times New Roman" w:hAnsi="Times New Roman" w:cs="Times New Roman"/>
          <w:bCs/>
          <w:color w:val="000000" w:themeColor="text1"/>
          <w:sz w:val="24"/>
          <w:szCs w:val="24"/>
          <w:lang w:eastAsia="en-GB"/>
        </w:rPr>
        <w:t>у 2020. години овај облик смештаја користило је 347 деце до 18 година и 126 младих (од 18 – 26 година).</w:t>
      </w:r>
    </w:p>
    <w:p w14:paraId="06C03BE0" w14:textId="0AF847F7" w:rsidR="0018433B" w:rsidRPr="00C434C8" w:rsidRDefault="001067EB" w:rsidP="00D15A17">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Породични смештај одраслих и старијих </w:t>
      </w:r>
      <w:r w:rsidR="006F4DB3" w:rsidRPr="00C434C8">
        <w:rPr>
          <w:rFonts w:ascii="Times New Roman" w:eastAsia="Times New Roman" w:hAnsi="Times New Roman" w:cs="Times New Roman"/>
          <w:bCs/>
          <w:color w:val="000000" w:themeColor="text1"/>
          <w:sz w:val="24"/>
          <w:szCs w:val="24"/>
          <w:lang w:eastAsia="en-GB"/>
        </w:rPr>
        <w:t xml:space="preserve">нормативно је </w:t>
      </w:r>
      <w:r w:rsidRPr="00C434C8">
        <w:rPr>
          <w:rFonts w:ascii="Times New Roman" w:eastAsia="Times New Roman" w:hAnsi="Times New Roman" w:cs="Times New Roman"/>
          <w:bCs/>
          <w:color w:val="000000" w:themeColor="text1"/>
          <w:sz w:val="24"/>
          <w:szCs w:val="24"/>
          <w:lang w:eastAsia="en-GB"/>
        </w:rPr>
        <w:t>препознат</w:t>
      </w:r>
      <w:r w:rsidR="006F4DB3" w:rsidRPr="00C434C8">
        <w:rPr>
          <w:rFonts w:ascii="Times New Roman" w:eastAsia="Times New Roman" w:hAnsi="Times New Roman" w:cs="Times New Roman"/>
          <w:bCs/>
          <w:color w:val="000000" w:themeColor="text1"/>
          <w:sz w:val="24"/>
          <w:szCs w:val="24"/>
          <w:lang w:eastAsia="en-GB"/>
        </w:rPr>
        <w:t xml:space="preserve"> Законом о социјалној заштити у смислу облика смештаја и дефинисањем врста смештаја у другу породицу, али још увек не постоје стандарди за ову врсту смештаја. И поред недостатка подзаконских аката који би ближе уређивали ову врсту смештаја, она је у пракси </w:t>
      </w:r>
      <w:r w:rsidR="00573B23" w:rsidRPr="00C434C8">
        <w:rPr>
          <w:rFonts w:ascii="Times New Roman" w:eastAsia="Times New Roman" w:hAnsi="Times New Roman" w:cs="Times New Roman"/>
          <w:bCs/>
          <w:color w:val="000000" w:themeColor="text1"/>
          <w:sz w:val="24"/>
          <w:szCs w:val="24"/>
          <w:lang w:eastAsia="en-GB"/>
        </w:rPr>
        <w:t>заступљен</w:t>
      </w:r>
      <w:r w:rsidR="006F4DB3" w:rsidRPr="00C434C8">
        <w:rPr>
          <w:rFonts w:ascii="Times New Roman" w:eastAsia="Times New Roman" w:hAnsi="Times New Roman" w:cs="Times New Roman"/>
          <w:bCs/>
          <w:color w:val="000000" w:themeColor="text1"/>
          <w:sz w:val="24"/>
          <w:szCs w:val="24"/>
          <w:lang w:eastAsia="en-GB"/>
        </w:rPr>
        <w:t>а</w:t>
      </w:r>
      <w:r w:rsidR="00573B23" w:rsidRPr="00C434C8">
        <w:rPr>
          <w:rFonts w:ascii="Times New Roman" w:eastAsia="Times New Roman" w:hAnsi="Times New Roman" w:cs="Times New Roman"/>
          <w:bCs/>
          <w:color w:val="000000" w:themeColor="text1"/>
          <w:sz w:val="24"/>
          <w:szCs w:val="24"/>
          <w:lang w:eastAsia="en-GB"/>
        </w:rPr>
        <w:t xml:space="preserve"> на одређеном нивоу. Подаци </w:t>
      </w:r>
      <w:r w:rsidR="007572A2" w:rsidRPr="00C434C8">
        <w:rPr>
          <w:rFonts w:ascii="Times New Roman" w:eastAsia="Times New Roman" w:hAnsi="Times New Roman" w:cs="Times New Roman"/>
          <w:bCs/>
          <w:color w:val="000000" w:themeColor="text1"/>
          <w:sz w:val="24"/>
          <w:szCs w:val="24"/>
          <w:lang w:eastAsia="en-GB"/>
        </w:rPr>
        <w:t xml:space="preserve">министарства надлежног </w:t>
      </w:r>
      <w:r w:rsidR="007572A2">
        <w:rPr>
          <w:rFonts w:ascii="Times New Roman" w:eastAsia="Times New Roman" w:hAnsi="Times New Roman" w:cs="Times New Roman"/>
          <w:bCs/>
          <w:color w:val="000000" w:themeColor="text1"/>
          <w:sz w:val="24"/>
          <w:szCs w:val="24"/>
          <w:lang w:eastAsia="en-GB"/>
        </w:rPr>
        <w:t>за социјалну заштиту</w:t>
      </w:r>
      <w:r w:rsidR="00573B23" w:rsidRPr="00C434C8">
        <w:rPr>
          <w:rFonts w:ascii="Times New Roman" w:eastAsia="Times New Roman" w:hAnsi="Times New Roman" w:cs="Times New Roman"/>
          <w:bCs/>
          <w:color w:val="000000" w:themeColor="text1"/>
          <w:sz w:val="24"/>
          <w:szCs w:val="24"/>
          <w:lang w:eastAsia="en-GB"/>
        </w:rPr>
        <w:t xml:space="preserve"> указују да је овај облик смештаја у 2020. години користило 910 одраслих и старијих.</w:t>
      </w:r>
    </w:p>
    <w:p w14:paraId="17C5BA99" w14:textId="77777777" w:rsidR="00573B23" w:rsidRPr="00C434C8" w:rsidRDefault="00573B23" w:rsidP="00D15A17">
      <w:pPr>
        <w:spacing w:after="0" w:line="240" w:lineRule="auto"/>
        <w:ind w:firstLine="720"/>
        <w:jc w:val="both"/>
        <w:rPr>
          <w:rFonts w:ascii="Times New Roman" w:hAnsi="Times New Roman" w:cs="Times New Roman"/>
          <w:color w:val="000000" w:themeColor="text1"/>
          <w:sz w:val="24"/>
          <w:szCs w:val="24"/>
        </w:rPr>
      </w:pPr>
      <w:r w:rsidRPr="00C434C8">
        <w:rPr>
          <w:rFonts w:ascii="Times New Roman" w:eastAsia="Times New Roman" w:hAnsi="Times New Roman" w:cs="Times New Roman"/>
          <w:bCs/>
          <w:color w:val="000000" w:themeColor="text1"/>
          <w:sz w:val="24"/>
          <w:szCs w:val="24"/>
          <w:lang w:eastAsia="en-GB"/>
        </w:rPr>
        <w:t>Непотпуна нормативна одређеност породичног смештаја и недовољна развијеност специјализованог хранитељства за децу и младе, умањују спектар услуга које се пружају у природном окружењу, те повећавају ризик од институционализације.</w:t>
      </w:r>
    </w:p>
    <w:p w14:paraId="1794383B" w14:textId="77777777" w:rsidR="00175BF7" w:rsidRPr="00C434C8" w:rsidRDefault="00175BF7" w:rsidP="00FA4212">
      <w:pPr>
        <w:spacing w:after="0" w:line="240" w:lineRule="auto"/>
        <w:jc w:val="both"/>
        <w:rPr>
          <w:rFonts w:ascii="Times New Roman" w:eastAsia="Times New Roman" w:hAnsi="Times New Roman" w:cs="Times New Roman"/>
          <w:color w:val="000000" w:themeColor="text1"/>
          <w:sz w:val="24"/>
          <w:szCs w:val="24"/>
        </w:rPr>
      </w:pPr>
    </w:p>
    <w:p w14:paraId="2C3DEF33" w14:textId="77777777" w:rsidR="003F7EF8" w:rsidRPr="00C434C8" w:rsidRDefault="003F7EF8" w:rsidP="00FA4212">
      <w:pPr>
        <w:spacing w:line="240" w:lineRule="auto"/>
        <w:jc w:val="center"/>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3.3.3</w:t>
      </w:r>
      <w:r w:rsidR="00627D02" w:rsidRPr="00C434C8">
        <w:rPr>
          <w:rFonts w:ascii="Times New Roman" w:eastAsia="Times New Roman" w:hAnsi="Times New Roman" w:cs="Times New Roman"/>
          <w:color w:val="000000" w:themeColor="text1"/>
          <w:sz w:val="24"/>
          <w:szCs w:val="24"/>
        </w:rPr>
        <w:t>.</w:t>
      </w:r>
      <w:r w:rsidRPr="00C434C8">
        <w:rPr>
          <w:rFonts w:ascii="Times New Roman" w:eastAsia="Times New Roman" w:hAnsi="Times New Roman" w:cs="Times New Roman"/>
          <w:color w:val="000000" w:themeColor="text1"/>
          <w:sz w:val="24"/>
          <w:szCs w:val="24"/>
        </w:rPr>
        <w:t xml:space="preserve"> Систем финансирања</w:t>
      </w:r>
    </w:p>
    <w:p w14:paraId="5F0E411B" w14:textId="77777777" w:rsidR="00BE665E" w:rsidRPr="00C434C8" w:rsidRDefault="00BE665E" w:rsidP="00FA4212">
      <w:pPr>
        <w:spacing w:after="0" w:line="240" w:lineRule="auto"/>
        <w:jc w:val="both"/>
        <w:rPr>
          <w:rFonts w:ascii="Times New Roman" w:eastAsia="Times New Roman" w:hAnsi="Times New Roman" w:cs="Times New Roman"/>
          <w:color w:val="000000" w:themeColor="text1"/>
          <w:sz w:val="24"/>
          <w:szCs w:val="24"/>
        </w:rPr>
      </w:pPr>
    </w:p>
    <w:p w14:paraId="40E490E2" w14:textId="0519C316" w:rsidR="003F7EF8" w:rsidRPr="00C434C8" w:rsidRDefault="001426A2" w:rsidP="00D15A17">
      <w:pPr>
        <w:spacing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Права и </w:t>
      </w:r>
      <w:r w:rsidR="003F7EF8" w:rsidRPr="00C434C8">
        <w:rPr>
          <w:rFonts w:ascii="Times New Roman" w:hAnsi="Times New Roman" w:cs="Times New Roman"/>
          <w:color w:val="000000" w:themeColor="text1"/>
          <w:sz w:val="24"/>
          <w:szCs w:val="24"/>
        </w:rPr>
        <w:t xml:space="preserve">услуге социјалне заштите </w:t>
      </w:r>
      <w:r w:rsidRPr="00C434C8">
        <w:rPr>
          <w:rFonts w:ascii="Times New Roman" w:hAnsi="Times New Roman" w:cs="Times New Roman"/>
          <w:color w:val="000000" w:themeColor="text1"/>
          <w:sz w:val="24"/>
          <w:szCs w:val="24"/>
        </w:rPr>
        <w:t xml:space="preserve">финансирају се </w:t>
      </w:r>
      <w:r w:rsidR="003F7EF8" w:rsidRPr="00C434C8">
        <w:rPr>
          <w:rFonts w:ascii="Times New Roman" w:hAnsi="Times New Roman" w:cs="Times New Roman"/>
          <w:color w:val="000000" w:themeColor="text1"/>
          <w:sz w:val="24"/>
          <w:szCs w:val="24"/>
        </w:rPr>
        <w:t>из буџета Републике Србије</w:t>
      </w:r>
      <w:r w:rsidR="0051237D">
        <w:rPr>
          <w:rFonts w:ascii="Times New Roman" w:hAnsi="Times New Roman" w:cs="Times New Roman"/>
          <w:color w:val="000000" w:themeColor="text1"/>
          <w:sz w:val="24"/>
          <w:szCs w:val="24"/>
        </w:rPr>
        <w:t>, аутоном</w:t>
      </w:r>
      <w:r w:rsidR="006F4DB3" w:rsidRPr="00C434C8">
        <w:rPr>
          <w:rFonts w:ascii="Times New Roman" w:hAnsi="Times New Roman" w:cs="Times New Roman"/>
          <w:color w:val="000000" w:themeColor="text1"/>
          <w:sz w:val="24"/>
          <w:szCs w:val="24"/>
        </w:rPr>
        <w:t>не покрајине</w:t>
      </w:r>
      <w:r w:rsidRPr="00C434C8">
        <w:rPr>
          <w:rFonts w:ascii="Times New Roman" w:hAnsi="Times New Roman" w:cs="Times New Roman"/>
          <w:color w:val="000000" w:themeColor="text1"/>
          <w:sz w:val="24"/>
          <w:szCs w:val="24"/>
        </w:rPr>
        <w:t xml:space="preserve">, односно јединица локалне самоуправе. </w:t>
      </w:r>
    </w:p>
    <w:p w14:paraId="1B971368" w14:textId="77777777" w:rsidR="003F7EF8" w:rsidRPr="00C434C8" w:rsidRDefault="003F7EF8" w:rsidP="00FA4212">
      <w:pPr>
        <w:spacing w:line="240" w:lineRule="auto"/>
        <w:ind w:left="720"/>
        <w:jc w:val="center"/>
        <w:rPr>
          <w:rFonts w:ascii="Times New Roman" w:eastAsiaTheme="minorEastAsia" w:hAnsi="Times New Roman" w:cs="Times New Roman"/>
          <w:color w:val="000000" w:themeColor="text1"/>
          <w:sz w:val="24"/>
          <w:szCs w:val="24"/>
        </w:rPr>
      </w:pPr>
      <w:r w:rsidRPr="00C434C8">
        <w:rPr>
          <w:rFonts w:ascii="Times New Roman" w:eastAsiaTheme="minorEastAsia" w:hAnsi="Times New Roman" w:cs="Times New Roman"/>
          <w:color w:val="000000" w:themeColor="text1"/>
          <w:sz w:val="24"/>
          <w:szCs w:val="24"/>
        </w:rPr>
        <w:t>Финансирање услуга на локалном нивоу</w:t>
      </w:r>
    </w:p>
    <w:p w14:paraId="0DD04670" w14:textId="77777777" w:rsidR="003F7EF8" w:rsidRPr="00C434C8" w:rsidRDefault="003F7EF8" w:rsidP="00D15A17">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Локалне самоуправе су 2018. године </w:t>
      </w:r>
      <w:r w:rsidR="001426A2" w:rsidRPr="00C434C8">
        <w:rPr>
          <w:rFonts w:ascii="Times New Roman" w:eastAsia="Times New Roman" w:hAnsi="Times New Roman" w:cs="Times New Roman"/>
          <w:bCs/>
          <w:color w:val="000000" w:themeColor="text1"/>
          <w:sz w:val="24"/>
          <w:szCs w:val="24"/>
        </w:rPr>
        <w:t>за пружање услуга социјалне заштит</w:t>
      </w:r>
      <w:r w:rsidR="00627D02" w:rsidRPr="00C434C8">
        <w:rPr>
          <w:rFonts w:ascii="Times New Roman" w:eastAsia="Times New Roman" w:hAnsi="Times New Roman" w:cs="Times New Roman"/>
          <w:bCs/>
          <w:color w:val="000000" w:themeColor="text1"/>
          <w:sz w:val="24"/>
          <w:szCs w:val="24"/>
        </w:rPr>
        <w:t>е у</w:t>
      </w:r>
      <w:r w:rsidR="001426A2" w:rsidRPr="00C434C8">
        <w:rPr>
          <w:rFonts w:ascii="Times New Roman" w:eastAsia="Times New Roman" w:hAnsi="Times New Roman" w:cs="Times New Roman"/>
          <w:bCs/>
          <w:color w:val="000000" w:themeColor="text1"/>
          <w:sz w:val="24"/>
          <w:szCs w:val="24"/>
        </w:rPr>
        <w:t xml:space="preserve"> њиховој надлежности издвојиле 3,65 милијарди динара</w:t>
      </w:r>
      <w:r w:rsidRPr="00C434C8">
        <w:rPr>
          <w:rFonts w:ascii="Times New Roman" w:eastAsia="Times New Roman" w:hAnsi="Times New Roman" w:cs="Times New Roman"/>
          <w:bCs/>
          <w:color w:val="000000" w:themeColor="text1"/>
          <w:sz w:val="24"/>
          <w:szCs w:val="24"/>
        </w:rPr>
        <w:t xml:space="preserve">. </w:t>
      </w:r>
      <w:r w:rsidR="001426A2" w:rsidRPr="00C434C8">
        <w:rPr>
          <w:rFonts w:ascii="Times New Roman" w:eastAsia="Times New Roman" w:hAnsi="Times New Roman" w:cs="Times New Roman"/>
          <w:bCs/>
          <w:color w:val="000000" w:themeColor="text1"/>
          <w:sz w:val="24"/>
          <w:szCs w:val="24"/>
        </w:rPr>
        <w:t>Н</w:t>
      </w:r>
      <w:r w:rsidRPr="00C434C8">
        <w:rPr>
          <w:rFonts w:ascii="Times New Roman" w:eastAsia="Times New Roman" w:hAnsi="Times New Roman" w:cs="Times New Roman"/>
          <w:bCs/>
          <w:color w:val="000000" w:themeColor="text1"/>
          <w:sz w:val="24"/>
          <w:szCs w:val="24"/>
        </w:rPr>
        <w:t xml:space="preserve">ајвише издваја град Београд, 1,26 милијарди динара </w:t>
      </w:r>
      <w:r w:rsidR="001426A2" w:rsidRPr="00C434C8">
        <w:rPr>
          <w:rFonts w:ascii="Times New Roman" w:eastAsia="Times New Roman" w:hAnsi="Times New Roman" w:cs="Times New Roman"/>
          <w:bCs/>
          <w:color w:val="000000" w:themeColor="text1"/>
          <w:sz w:val="24"/>
          <w:szCs w:val="24"/>
        </w:rPr>
        <w:t xml:space="preserve">или </w:t>
      </w:r>
      <w:r w:rsidRPr="00C434C8">
        <w:rPr>
          <w:rFonts w:ascii="Times New Roman" w:eastAsia="Times New Roman" w:hAnsi="Times New Roman" w:cs="Times New Roman"/>
          <w:bCs/>
          <w:color w:val="000000" w:themeColor="text1"/>
          <w:sz w:val="24"/>
          <w:szCs w:val="24"/>
        </w:rPr>
        <w:t>34,5% укупних расхода свих локалних самоуправа</w:t>
      </w:r>
      <w:r w:rsidRPr="00C434C8">
        <w:rPr>
          <w:rFonts w:ascii="Times New Roman" w:eastAsia="Times New Roman" w:hAnsi="Times New Roman" w:cs="Times New Roman"/>
          <w:bCs/>
          <w:color w:val="000000" w:themeColor="text1"/>
          <w:sz w:val="24"/>
          <w:szCs w:val="24"/>
          <w:vertAlign w:val="superscript"/>
        </w:rPr>
        <w:footnoteReference w:id="94"/>
      </w:r>
      <w:r w:rsidRPr="00C434C8">
        <w:rPr>
          <w:rFonts w:ascii="Times New Roman" w:eastAsia="Times New Roman" w:hAnsi="Times New Roman" w:cs="Times New Roman"/>
          <w:bCs/>
          <w:color w:val="000000" w:themeColor="text1"/>
          <w:sz w:val="24"/>
          <w:szCs w:val="24"/>
        </w:rPr>
        <w:t xml:space="preserve">.   </w:t>
      </w:r>
    </w:p>
    <w:p w14:paraId="0A2AFF5F" w14:textId="3BF49232" w:rsidR="003F7EF8" w:rsidRPr="00C434C8" w:rsidRDefault="003F7EF8" w:rsidP="00FA4212">
      <w:pPr>
        <w:spacing w:after="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У 2018. години у </w:t>
      </w:r>
      <w:r w:rsidR="0051237D">
        <w:rPr>
          <w:rFonts w:ascii="Times New Roman" w:eastAsia="Times New Roman" w:hAnsi="Times New Roman" w:cs="Times New Roman"/>
          <w:bCs/>
          <w:color w:val="000000" w:themeColor="text1"/>
          <w:sz w:val="24"/>
          <w:szCs w:val="24"/>
        </w:rPr>
        <w:t>осам</w:t>
      </w:r>
      <w:r w:rsidRPr="00C434C8">
        <w:rPr>
          <w:rFonts w:ascii="Times New Roman" w:eastAsia="Times New Roman" w:hAnsi="Times New Roman" w:cs="Times New Roman"/>
          <w:bCs/>
          <w:color w:val="000000" w:themeColor="text1"/>
          <w:sz w:val="24"/>
          <w:szCs w:val="24"/>
        </w:rPr>
        <w:t xml:space="preserve"> општина није финансирана ниједна услуга социјалне заштите. Ов</w:t>
      </w:r>
      <w:r w:rsidR="008A7B47" w:rsidRPr="00C434C8">
        <w:rPr>
          <w:rFonts w:ascii="Times New Roman" w:eastAsia="Times New Roman" w:hAnsi="Times New Roman" w:cs="Times New Roman"/>
          <w:bCs/>
          <w:color w:val="000000" w:themeColor="text1"/>
          <w:sz w:val="24"/>
          <w:szCs w:val="24"/>
        </w:rPr>
        <w:t>и</w:t>
      </w:r>
      <w:r w:rsidRPr="00C434C8">
        <w:rPr>
          <w:rFonts w:ascii="Times New Roman" w:eastAsia="Times New Roman" w:hAnsi="Times New Roman" w:cs="Times New Roman"/>
          <w:bCs/>
          <w:color w:val="000000" w:themeColor="text1"/>
          <w:sz w:val="24"/>
          <w:szCs w:val="24"/>
        </w:rPr>
        <w:t xml:space="preserve"> </w:t>
      </w:r>
      <w:r w:rsidR="008A7B47" w:rsidRPr="00C434C8">
        <w:rPr>
          <w:rFonts w:ascii="Times New Roman" w:eastAsia="Times New Roman" w:hAnsi="Times New Roman" w:cs="Times New Roman"/>
          <w:bCs/>
          <w:color w:val="000000" w:themeColor="text1"/>
          <w:sz w:val="24"/>
          <w:szCs w:val="24"/>
        </w:rPr>
        <w:t xml:space="preserve">подаци </w:t>
      </w:r>
      <w:r w:rsidRPr="00C434C8">
        <w:rPr>
          <w:rFonts w:ascii="Times New Roman" w:eastAsia="Times New Roman" w:hAnsi="Times New Roman" w:cs="Times New Roman"/>
          <w:bCs/>
          <w:color w:val="000000" w:themeColor="text1"/>
          <w:sz w:val="24"/>
          <w:szCs w:val="24"/>
        </w:rPr>
        <w:t>не корелира</w:t>
      </w:r>
      <w:r w:rsidR="008A7B47" w:rsidRPr="00C434C8">
        <w:rPr>
          <w:rFonts w:ascii="Times New Roman" w:eastAsia="Times New Roman" w:hAnsi="Times New Roman" w:cs="Times New Roman"/>
          <w:bCs/>
          <w:color w:val="000000" w:themeColor="text1"/>
          <w:sz w:val="24"/>
          <w:szCs w:val="24"/>
        </w:rPr>
        <w:t xml:space="preserve">ју у потпуности </w:t>
      </w:r>
      <w:r w:rsidRPr="00C434C8">
        <w:rPr>
          <w:rFonts w:ascii="Times New Roman" w:eastAsia="Times New Roman" w:hAnsi="Times New Roman" w:cs="Times New Roman"/>
          <w:bCs/>
          <w:color w:val="000000" w:themeColor="text1"/>
          <w:sz w:val="24"/>
          <w:szCs w:val="24"/>
        </w:rPr>
        <w:t xml:space="preserve"> са степеном развијености општина, те је од </w:t>
      </w:r>
      <w:r w:rsidR="0051237D">
        <w:rPr>
          <w:rFonts w:ascii="Times New Roman" w:eastAsia="Times New Roman" w:hAnsi="Times New Roman" w:cs="Times New Roman"/>
          <w:bCs/>
          <w:color w:val="000000" w:themeColor="text1"/>
          <w:sz w:val="24"/>
          <w:szCs w:val="24"/>
        </w:rPr>
        <w:t>осам</w:t>
      </w:r>
      <w:r w:rsidRPr="00C434C8">
        <w:rPr>
          <w:rFonts w:ascii="Times New Roman" w:eastAsia="Times New Roman" w:hAnsi="Times New Roman" w:cs="Times New Roman"/>
          <w:bCs/>
          <w:color w:val="000000" w:themeColor="text1"/>
          <w:sz w:val="24"/>
          <w:szCs w:val="24"/>
        </w:rPr>
        <w:t xml:space="preserve"> општина које нису издвајале средства за услуге социјалне заштите </w:t>
      </w:r>
      <w:r w:rsidR="0051237D">
        <w:rPr>
          <w:rFonts w:ascii="Times New Roman" w:eastAsia="Times New Roman" w:hAnsi="Times New Roman" w:cs="Times New Roman"/>
          <w:bCs/>
          <w:color w:val="000000" w:themeColor="text1"/>
          <w:sz w:val="24"/>
          <w:szCs w:val="24"/>
        </w:rPr>
        <w:t>пет</w:t>
      </w:r>
      <w:r w:rsidRPr="00C434C8">
        <w:rPr>
          <w:rFonts w:ascii="Times New Roman" w:eastAsia="Times New Roman" w:hAnsi="Times New Roman" w:cs="Times New Roman"/>
          <w:bCs/>
          <w:color w:val="000000" w:themeColor="text1"/>
          <w:sz w:val="24"/>
          <w:szCs w:val="24"/>
        </w:rPr>
        <w:t xml:space="preserve"> неразвијено (припада групи девастираних и </w:t>
      </w:r>
      <w:r w:rsidR="00D222DA" w:rsidRPr="00C434C8">
        <w:rPr>
          <w:rFonts w:ascii="Times New Roman" w:eastAsia="Times New Roman" w:hAnsi="Times New Roman" w:cs="Times New Roman"/>
          <w:bCs/>
          <w:color w:val="000000" w:themeColor="text1"/>
          <w:sz w:val="24"/>
          <w:szCs w:val="24"/>
        </w:rPr>
        <w:t xml:space="preserve">општинама </w:t>
      </w:r>
      <w:r w:rsidRPr="00C434C8">
        <w:rPr>
          <w:rFonts w:ascii="Times New Roman" w:eastAsia="Times New Roman" w:hAnsi="Times New Roman" w:cs="Times New Roman"/>
          <w:bCs/>
          <w:color w:val="000000" w:themeColor="text1"/>
          <w:sz w:val="24"/>
          <w:szCs w:val="24"/>
        </w:rPr>
        <w:t xml:space="preserve">из IV групе најмање развијених општина), док се преостале три не налазе у овој групи. Самим тим очигледно је да степен развијености није једини фактор који опредељује руководство локалне самоуправе да ли ће финансирати неку услугу из области социјалне заштите. Код општина које издвајају врло скромна средства за ове намене истиче </w:t>
      </w:r>
      <w:r w:rsidR="00627D02" w:rsidRPr="00C434C8">
        <w:rPr>
          <w:rFonts w:ascii="Times New Roman" w:eastAsia="Times New Roman" w:hAnsi="Times New Roman" w:cs="Times New Roman"/>
          <w:bCs/>
          <w:color w:val="000000" w:themeColor="text1"/>
          <w:sz w:val="24"/>
          <w:szCs w:val="24"/>
        </w:rPr>
        <w:t xml:space="preserve">се </w:t>
      </w:r>
      <w:r w:rsidRPr="00C434C8">
        <w:rPr>
          <w:rFonts w:ascii="Times New Roman" w:eastAsia="Times New Roman" w:hAnsi="Times New Roman" w:cs="Times New Roman"/>
          <w:bCs/>
          <w:color w:val="000000" w:themeColor="text1"/>
          <w:sz w:val="24"/>
          <w:szCs w:val="24"/>
        </w:rPr>
        <w:t>општина Беочин која спада у групу најразвијенијих општина. У просеку</w:t>
      </w:r>
      <w:r w:rsidR="00627D02"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за услуге соци</w:t>
      </w:r>
      <w:r w:rsidR="00627D02" w:rsidRPr="00C434C8">
        <w:rPr>
          <w:rFonts w:ascii="Times New Roman" w:eastAsia="Times New Roman" w:hAnsi="Times New Roman" w:cs="Times New Roman"/>
          <w:bCs/>
          <w:color w:val="000000" w:themeColor="text1"/>
          <w:sz w:val="24"/>
          <w:szCs w:val="24"/>
        </w:rPr>
        <w:t>јалне заштите на локалном нивоу</w:t>
      </w:r>
      <w:r w:rsidRPr="00C434C8">
        <w:rPr>
          <w:rFonts w:ascii="Times New Roman" w:eastAsia="Times New Roman" w:hAnsi="Times New Roman" w:cs="Times New Roman"/>
          <w:bCs/>
          <w:color w:val="000000" w:themeColor="text1"/>
          <w:sz w:val="24"/>
          <w:szCs w:val="24"/>
        </w:rPr>
        <w:t xml:space="preserve"> локалне самоуправе издвајају 454 динара годишње. У 2018. години </w:t>
      </w:r>
      <w:r w:rsidR="0051237D">
        <w:rPr>
          <w:rFonts w:ascii="Times New Roman" w:eastAsia="Times New Roman" w:hAnsi="Times New Roman" w:cs="Times New Roman"/>
          <w:bCs/>
          <w:color w:val="000000" w:themeColor="text1"/>
          <w:sz w:val="24"/>
          <w:szCs w:val="24"/>
        </w:rPr>
        <w:t>осам</w:t>
      </w:r>
      <w:r w:rsidRPr="00C434C8">
        <w:rPr>
          <w:rFonts w:ascii="Times New Roman" w:eastAsia="Times New Roman" w:hAnsi="Times New Roman" w:cs="Times New Roman"/>
          <w:bCs/>
          <w:color w:val="000000" w:themeColor="text1"/>
          <w:sz w:val="24"/>
          <w:szCs w:val="24"/>
        </w:rPr>
        <w:t xml:space="preserve"> општина (њих 5,5%) није издвајало средства за услуге, 91 (62,75%) је по становнику издвајало мање од просека, њих 35 (24,14%) је издвајало између просека од 454 динара и двоструко већег износа од 910 динара и коначно њих 11 (7,58%) је издвајало више од двоструког износа.</w:t>
      </w:r>
    </w:p>
    <w:p w14:paraId="2E939A55" w14:textId="77777777" w:rsidR="003F7EF8" w:rsidRPr="00C434C8" w:rsidRDefault="003F7EF8" w:rsidP="00D15A17">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Значајно је рећи да је од укупних средстава које су у локалним самоуправама утрошен</w:t>
      </w:r>
      <w:r w:rsidR="00627D02" w:rsidRPr="00C434C8">
        <w:rPr>
          <w:rFonts w:ascii="Times New Roman" w:eastAsia="Times New Roman" w:hAnsi="Times New Roman" w:cs="Times New Roman"/>
          <w:bCs/>
          <w:color w:val="000000" w:themeColor="text1"/>
          <w:sz w:val="24"/>
          <w:szCs w:val="24"/>
        </w:rPr>
        <w:t>а</w:t>
      </w:r>
      <w:r w:rsidR="00942876" w:rsidRPr="00C434C8">
        <w:rPr>
          <w:rFonts w:ascii="Times New Roman" w:eastAsia="Times New Roman" w:hAnsi="Times New Roman" w:cs="Times New Roman"/>
          <w:bCs/>
          <w:color w:val="000000" w:themeColor="text1"/>
          <w:sz w:val="24"/>
          <w:szCs w:val="24"/>
        </w:rPr>
        <w:t xml:space="preserve"> за пружање услуга социјалне заштите</w:t>
      </w:r>
      <w:r w:rsidR="00627D02" w:rsidRPr="00C434C8">
        <w:rPr>
          <w:rFonts w:ascii="Times New Roman" w:eastAsia="Times New Roman" w:hAnsi="Times New Roman" w:cs="Times New Roman"/>
          <w:bCs/>
          <w:color w:val="000000" w:themeColor="text1"/>
          <w:sz w:val="24"/>
          <w:szCs w:val="24"/>
        </w:rPr>
        <w:t>,</w:t>
      </w:r>
      <w:r w:rsidRPr="00C434C8">
        <w:rPr>
          <w:rFonts w:ascii="Times New Roman" w:eastAsia="Times New Roman" w:hAnsi="Times New Roman" w:cs="Times New Roman"/>
          <w:bCs/>
          <w:color w:val="000000" w:themeColor="text1"/>
          <w:sz w:val="24"/>
          <w:szCs w:val="24"/>
        </w:rPr>
        <w:t xml:space="preserve"> у њиховој надлежности из буџета локалних самоуправа издвојено 2,8 милијарди (од укупно издвојених 3,65 милијарди динара), што чини 76,5%. </w:t>
      </w:r>
      <w:r w:rsidR="008A7B47" w:rsidRPr="00C434C8">
        <w:rPr>
          <w:rFonts w:ascii="Times New Roman" w:eastAsia="Times New Roman" w:hAnsi="Times New Roman" w:cs="Times New Roman"/>
          <w:bCs/>
          <w:color w:val="000000" w:themeColor="text1"/>
          <w:sz w:val="24"/>
          <w:szCs w:val="24"/>
        </w:rPr>
        <w:t>Б</w:t>
      </w:r>
      <w:r w:rsidRPr="00C434C8">
        <w:rPr>
          <w:rFonts w:ascii="Times New Roman" w:eastAsia="Times New Roman" w:hAnsi="Times New Roman" w:cs="Times New Roman"/>
          <w:bCs/>
          <w:color w:val="000000" w:themeColor="text1"/>
          <w:sz w:val="24"/>
          <w:szCs w:val="24"/>
        </w:rPr>
        <w:t xml:space="preserve">уџет Републике Србије </w:t>
      </w:r>
      <w:r w:rsidR="008A7B47" w:rsidRPr="00C434C8">
        <w:rPr>
          <w:rFonts w:ascii="Times New Roman" w:eastAsia="Times New Roman" w:hAnsi="Times New Roman" w:cs="Times New Roman"/>
          <w:bCs/>
          <w:color w:val="000000" w:themeColor="text1"/>
          <w:sz w:val="24"/>
          <w:szCs w:val="24"/>
        </w:rPr>
        <w:t xml:space="preserve">учествовао је </w:t>
      </w:r>
      <w:r w:rsidRPr="00C434C8">
        <w:rPr>
          <w:rFonts w:ascii="Times New Roman" w:eastAsia="Times New Roman" w:hAnsi="Times New Roman" w:cs="Times New Roman"/>
          <w:bCs/>
          <w:color w:val="000000" w:themeColor="text1"/>
          <w:sz w:val="24"/>
          <w:szCs w:val="24"/>
        </w:rPr>
        <w:t xml:space="preserve">са 17,7%, од </w:t>
      </w:r>
      <w:r w:rsidR="008A7B47" w:rsidRPr="00C434C8">
        <w:rPr>
          <w:rFonts w:ascii="Times New Roman" w:eastAsia="Times New Roman" w:hAnsi="Times New Roman" w:cs="Times New Roman"/>
          <w:bCs/>
          <w:color w:val="000000" w:themeColor="text1"/>
          <w:sz w:val="24"/>
          <w:szCs w:val="24"/>
        </w:rPr>
        <w:t>тога наменски трансфери са</w:t>
      </w:r>
      <w:r w:rsidRPr="00C434C8">
        <w:rPr>
          <w:rFonts w:ascii="Times New Roman" w:eastAsia="Times New Roman" w:hAnsi="Times New Roman" w:cs="Times New Roman"/>
          <w:bCs/>
          <w:color w:val="000000" w:themeColor="text1"/>
          <w:sz w:val="24"/>
          <w:szCs w:val="24"/>
        </w:rPr>
        <w:t xml:space="preserve"> 17,1%. Донације чине 2,8% укупних средстава, учешће корисника у цени услуге 2,2%, а остали извори износе 0,8% од укупних средстава.  Без наменских средстава број услуга пружених на локалном  нивоу био </w:t>
      </w:r>
      <w:r w:rsidR="00627D02" w:rsidRPr="00C434C8">
        <w:rPr>
          <w:rFonts w:ascii="Times New Roman" w:eastAsia="Times New Roman" w:hAnsi="Times New Roman" w:cs="Times New Roman"/>
          <w:bCs/>
          <w:color w:val="000000" w:themeColor="text1"/>
          <w:sz w:val="24"/>
          <w:szCs w:val="24"/>
        </w:rPr>
        <w:t xml:space="preserve">би </w:t>
      </w:r>
      <w:r w:rsidRPr="00C434C8">
        <w:rPr>
          <w:rFonts w:ascii="Times New Roman" w:eastAsia="Times New Roman" w:hAnsi="Times New Roman" w:cs="Times New Roman"/>
          <w:bCs/>
          <w:color w:val="000000" w:themeColor="text1"/>
          <w:sz w:val="24"/>
          <w:szCs w:val="24"/>
        </w:rPr>
        <w:t>значајно мањи. С друге стране, велики број локалних самоуправа се ослонио на средства која се добијају из наменских трансфера, смањујући издвајања за ову намену из локалних буџета. У том смислу, свака пета локална самоуправа која је добила средства из наменских трансфера није издвојила средства или је издвојила изузетно низак износ. Међу њима се налазе и градови као што су Лозница, Зајечар и Краљево. У 40 локалних самоуправа средства из наменских средстава чинила су мање од половине укупних средстава за социјалну заштиту, код 42 наменска средства су износила 50</w:t>
      </w:r>
      <w:r w:rsidR="00213028"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 xml:space="preserve">до 89% укупних средстава, док је код 23 тај проценат преко 90%. </w:t>
      </w:r>
    </w:p>
    <w:p w14:paraId="6F9478E8" w14:textId="77777777" w:rsidR="003F7EF8" w:rsidRPr="00C434C8" w:rsidRDefault="003F7EF8" w:rsidP="00D15A17">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Расходи за три најразвијеније услуге социјалне заштите на локалном нивоу – (1) помоћ у кући за одрасле и старије; (2) дневни боравак за децу са сметњама у развоју и инвалидите</w:t>
      </w:r>
      <w:r w:rsidR="00175BF7" w:rsidRPr="00C434C8">
        <w:rPr>
          <w:rFonts w:ascii="Times New Roman" w:eastAsia="Times New Roman" w:hAnsi="Times New Roman" w:cs="Times New Roman"/>
          <w:bCs/>
          <w:color w:val="000000" w:themeColor="text1"/>
          <w:sz w:val="24"/>
          <w:szCs w:val="24"/>
        </w:rPr>
        <w:t>том и (3) лични пратилац детета</w:t>
      </w:r>
      <w:r w:rsidRPr="00C434C8">
        <w:rPr>
          <w:rFonts w:ascii="Times New Roman" w:eastAsia="Times New Roman" w:hAnsi="Times New Roman" w:cs="Times New Roman"/>
          <w:bCs/>
          <w:color w:val="000000" w:themeColor="text1"/>
          <w:sz w:val="24"/>
          <w:szCs w:val="24"/>
        </w:rPr>
        <w:t xml:space="preserve"> </w:t>
      </w:r>
      <w:r w:rsidR="00175BF7" w:rsidRPr="00C434C8">
        <w:rPr>
          <w:rFonts w:ascii="Times New Roman" w:eastAsia="Times New Roman" w:hAnsi="Times New Roman" w:cs="Times New Roman"/>
          <w:bCs/>
          <w:color w:val="000000" w:themeColor="text1"/>
          <w:sz w:val="24"/>
          <w:szCs w:val="24"/>
        </w:rPr>
        <w:t>у</w:t>
      </w:r>
      <w:r w:rsidRPr="00C434C8">
        <w:rPr>
          <w:rFonts w:ascii="Times New Roman" w:eastAsia="Times New Roman" w:hAnsi="Times New Roman" w:cs="Times New Roman"/>
          <w:bCs/>
          <w:color w:val="000000" w:themeColor="text1"/>
          <w:sz w:val="24"/>
          <w:szCs w:val="24"/>
        </w:rPr>
        <w:t xml:space="preserve"> 2018. годин</w:t>
      </w:r>
      <w:r w:rsidR="00175BF7" w:rsidRPr="00C434C8">
        <w:rPr>
          <w:rFonts w:ascii="Times New Roman" w:eastAsia="Times New Roman" w:hAnsi="Times New Roman" w:cs="Times New Roman"/>
          <w:bCs/>
          <w:color w:val="000000" w:themeColor="text1"/>
          <w:sz w:val="24"/>
          <w:szCs w:val="24"/>
        </w:rPr>
        <w:t>и су</w:t>
      </w:r>
      <w:r w:rsidRPr="00C434C8">
        <w:rPr>
          <w:rFonts w:ascii="Times New Roman" w:eastAsia="Times New Roman" w:hAnsi="Times New Roman" w:cs="Times New Roman"/>
          <w:bCs/>
          <w:color w:val="000000" w:themeColor="text1"/>
          <w:sz w:val="24"/>
          <w:szCs w:val="24"/>
        </w:rPr>
        <w:t xml:space="preserve"> учествовали са 75% у укупним расходима за услуге</w:t>
      </w:r>
      <w:r w:rsidR="008A7B47" w:rsidRPr="00C434C8">
        <w:rPr>
          <w:rFonts w:ascii="Times New Roman" w:eastAsia="Times New Roman" w:hAnsi="Times New Roman" w:cs="Times New Roman"/>
          <w:bCs/>
          <w:color w:val="000000" w:themeColor="text1"/>
          <w:sz w:val="24"/>
          <w:szCs w:val="24"/>
        </w:rPr>
        <w:t xml:space="preserve"> социјалне заштите</w:t>
      </w:r>
      <w:r w:rsidRPr="00C434C8">
        <w:rPr>
          <w:rFonts w:ascii="Times New Roman" w:eastAsia="Times New Roman" w:hAnsi="Times New Roman" w:cs="Times New Roman"/>
          <w:bCs/>
          <w:color w:val="000000" w:themeColor="text1"/>
          <w:sz w:val="24"/>
          <w:szCs w:val="24"/>
        </w:rPr>
        <w:t xml:space="preserve">. </w:t>
      </w:r>
    </w:p>
    <w:p w14:paraId="2DEF47CE" w14:textId="18A35F60" w:rsidR="003F7EF8" w:rsidRPr="00C434C8" w:rsidRDefault="003F7EF8" w:rsidP="0051237D">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Када се посматрају расходи по групама услуга</w:t>
      </w:r>
      <w:r w:rsidR="008A7B47" w:rsidRPr="00C434C8">
        <w:rPr>
          <w:rFonts w:ascii="Times New Roman" w:eastAsia="Times New Roman" w:hAnsi="Times New Roman" w:cs="Times New Roman"/>
          <w:bCs/>
          <w:color w:val="000000" w:themeColor="text1"/>
          <w:sz w:val="24"/>
          <w:szCs w:val="24"/>
        </w:rPr>
        <w:t xml:space="preserve">, </w:t>
      </w:r>
      <w:r w:rsidRPr="00C434C8">
        <w:rPr>
          <w:rFonts w:ascii="Times New Roman" w:eastAsia="Times New Roman" w:hAnsi="Times New Roman" w:cs="Times New Roman"/>
          <w:bCs/>
          <w:color w:val="000000" w:themeColor="text1"/>
          <w:sz w:val="24"/>
          <w:szCs w:val="24"/>
        </w:rPr>
        <w:t>расходи за дневне услуге у заједници су</w:t>
      </w:r>
      <w:r w:rsidR="0051237D">
        <w:rPr>
          <w:rFonts w:ascii="Times New Roman" w:eastAsia="Times New Roman" w:hAnsi="Times New Roman" w:cs="Times New Roman"/>
          <w:bCs/>
          <w:color w:val="000000" w:themeColor="text1"/>
          <w:sz w:val="24"/>
          <w:szCs w:val="24"/>
        </w:rPr>
        <w:t xml:space="preserve"> у 2018. години износили близу три</w:t>
      </w:r>
      <w:r w:rsidRPr="00C434C8">
        <w:rPr>
          <w:rFonts w:ascii="Times New Roman" w:eastAsia="Times New Roman" w:hAnsi="Times New Roman" w:cs="Times New Roman"/>
          <w:bCs/>
          <w:color w:val="000000" w:themeColor="text1"/>
          <w:sz w:val="24"/>
          <w:szCs w:val="24"/>
        </w:rPr>
        <w:t xml:space="preserve"> милијарде динара (2.966.718.799 динара), од чега највише за помоћ у кући за одрасле и старије </w:t>
      </w:r>
      <w:r w:rsidR="00074118" w:rsidRPr="00C434C8">
        <w:rPr>
          <w:rFonts w:ascii="Times New Roman" w:eastAsia="Times New Roman" w:hAnsi="Times New Roman" w:cs="Times New Roman"/>
          <w:bCs/>
          <w:color w:val="000000" w:themeColor="text1"/>
          <w:sz w:val="24"/>
          <w:szCs w:val="24"/>
        </w:rPr>
        <w:t>–</w:t>
      </w:r>
      <w:r w:rsidR="008A7B47" w:rsidRPr="00C434C8">
        <w:rPr>
          <w:rFonts w:ascii="Times New Roman" w:eastAsia="Times New Roman" w:hAnsi="Times New Roman" w:cs="Times New Roman"/>
          <w:bCs/>
          <w:color w:val="000000" w:themeColor="text1"/>
          <w:sz w:val="24"/>
          <w:szCs w:val="24"/>
        </w:rPr>
        <w:t xml:space="preserve"> </w:t>
      </w:r>
      <w:r w:rsidR="00FB66C6" w:rsidRPr="00C434C8">
        <w:rPr>
          <w:rFonts w:ascii="Times New Roman" w:eastAsia="Times New Roman" w:hAnsi="Times New Roman" w:cs="Times New Roman"/>
          <w:bCs/>
          <w:color w:val="000000" w:themeColor="text1"/>
          <w:sz w:val="24"/>
          <w:szCs w:val="24"/>
        </w:rPr>
        <w:t>1,</w:t>
      </w:r>
      <w:r w:rsidRPr="00C434C8">
        <w:rPr>
          <w:rFonts w:ascii="Times New Roman" w:eastAsia="Times New Roman" w:hAnsi="Times New Roman" w:cs="Times New Roman"/>
          <w:bCs/>
          <w:color w:val="000000" w:themeColor="text1"/>
          <w:sz w:val="24"/>
          <w:szCs w:val="24"/>
        </w:rPr>
        <w:t xml:space="preserve">255 милијарди динара. </w:t>
      </w:r>
    </w:p>
    <w:p w14:paraId="4FA2767D" w14:textId="77777777" w:rsidR="003F7EF8" w:rsidRPr="00C434C8" w:rsidRDefault="003F7EF8" w:rsidP="0051237D">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 пружању ових врста услуга значајно је и учешће наменских средстава које код</w:t>
      </w:r>
      <w:r w:rsidR="00942876" w:rsidRPr="00C434C8">
        <w:rPr>
          <w:rFonts w:ascii="Times New Roman" w:eastAsia="Times New Roman" w:hAnsi="Times New Roman" w:cs="Times New Roman"/>
          <w:bCs/>
          <w:color w:val="000000" w:themeColor="text1"/>
          <w:sz w:val="24"/>
          <w:szCs w:val="24"/>
        </w:rPr>
        <w:t xml:space="preserve"> услуге помоћ</w:t>
      </w:r>
      <w:r w:rsidRPr="00C434C8">
        <w:rPr>
          <w:rFonts w:ascii="Times New Roman" w:eastAsia="Times New Roman" w:hAnsi="Times New Roman" w:cs="Times New Roman"/>
          <w:bCs/>
          <w:color w:val="000000" w:themeColor="text1"/>
          <w:sz w:val="24"/>
          <w:szCs w:val="24"/>
        </w:rPr>
        <w:t xml:space="preserve"> у кући за одрасле и старије износи 25%, а</w:t>
      </w:r>
      <w:r w:rsidR="008A7B47" w:rsidRPr="00C434C8">
        <w:rPr>
          <w:rFonts w:ascii="Times New Roman" w:eastAsia="Times New Roman" w:hAnsi="Times New Roman" w:cs="Times New Roman"/>
          <w:bCs/>
          <w:color w:val="000000" w:themeColor="text1"/>
          <w:sz w:val="24"/>
          <w:szCs w:val="24"/>
        </w:rPr>
        <w:t xml:space="preserve"> за</w:t>
      </w:r>
      <w:r w:rsidRPr="00C434C8">
        <w:rPr>
          <w:rFonts w:ascii="Times New Roman" w:eastAsia="Times New Roman" w:hAnsi="Times New Roman" w:cs="Times New Roman"/>
          <w:bCs/>
          <w:color w:val="000000" w:themeColor="text1"/>
          <w:sz w:val="24"/>
          <w:szCs w:val="24"/>
        </w:rPr>
        <w:t xml:space="preserve"> децу и младе 32%. Код дневног боравка за одрасле ОСИ износи 21%, а код услуге лични пратилац </w:t>
      </w:r>
      <w:r w:rsidR="00942876" w:rsidRPr="00C434C8">
        <w:rPr>
          <w:rFonts w:ascii="Times New Roman" w:eastAsia="Times New Roman" w:hAnsi="Times New Roman" w:cs="Times New Roman"/>
          <w:bCs/>
          <w:color w:val="000000" w:themeColor="text1"/>
          <w:sz w:val="24"/>
          <w:szCs w:val="24"/>
        </w:rPr>
        <w:t xml:space="preserve">детата </w:t>
      </w:r>
      <w:r w:rsidRPr="00C434C8">
        <w:rPr>
          <w:rFonts w:ascii="Times New Roman" w:eastAsia="Times New Roman" w:hAnsi="Times New Roman" w:cs="Times New Roman"/>
          <w:bCs/>
          <w:color w:val="000000" w:themeColor="text1"/>
          <w:sz w:val="24"/>
          <w:szCs w:val="24"/>
        </w:rPr>
        <w:t>учешће наменских средстава износи 24%.</w:t>
      </w:r>
    </w:p>
    <w:p w14:paraId="26A86C48" w14:textId="77777777" w:rsidR="003F7EF8" w:rsidRPr="00C434C8" w:rsidRDefault="003F7EF8" w:rsidP="00D15A17">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Укупни расходи за услуге подршке за самоста</w:t>
      </w:r>
      <w:r w:rsidR="00942876" w:rsidRPr="00C434C8">
        <w:rPr>
          <w:rFonts w:ascii="Times New Roman" w:eastAsia="Times New Roman" w:hAnsi="Times New Roman" w:cs="Times New Roman"/>
          <w:bCs/>
          <w:color w:val="000000" w:themeColor="text1"/>
          <w:sz w:val="24"/>
          <w:szCs w:val="24"/>
        </w:rPr>
        <w:t>лни</w:t>
      </w:r>
      <w:r w:rsidRPr="00C434C8">
        <w:rPr>
          <w:rFonts w:ascii="Times New Roman" w:eastAsia="Times New Roman" w:hAnsi="Times New Roman" w:cs="Times New Roman"/>
          <w:bCs/>
          <w:color w:val="000000" w:themeColor="text1"/>
          <w:sz w:val="24"/>
          <w:szCs w:val="24"/>
        </w:rPr>
        <w:t xml:space="preserve"> живот су у 2018. години износили само 168 милиона динара.</w:t>
      </w:r>
    </w:p>
    <w:p w14:paraId="264EDBF3" w14:textId="77777777" w:rsidR="003F7EF8" w:rsidRPr="00C434C8" w:rsidRDefault="003F7EF8" w:rsidP="00FA4212">
      <w:pPr>
        <w:spacing w:after="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Расходи локалних самоуправа за саветодавно-терапијске и социјално-едукативне услуге социјалне заштите су у 2018. години износили нешто мање од 103 милиона динара.</w:t>
      </w:r>
    </w:p>
    <w:p w14:paraId="3A58D24B" w14:textId="77777777" w:rsidR="0047302F" w:rsidRPr="00C434C8" w:rsidRDefault="0047302F" w:rsidP="00FA4212">
      <w:pPr>
        <w:spacing w:after="0" w:line="240" w:lineRule="auto"/>
        <w:jc w:val="both"/>
        <w:rPr>
          <w:rFonts w:ascii="Times New Roman" w:eastAsia="Times New Roman" w:hAnsi="Times New Roman" w:cs="Times New Roman"/>
          <w:bCs/>
          <w:color w:val="000000" w:themeColor="text1"/>
          <w:sz w:val="24"/>
          <w:szCs w:val="24"/>
        </w:rPr>
      </w:pPr>
    </w:p>
    <w:p w14:paraId="7C8858FD" w14:textId="4620DEB2" w:rsidR="003F7EF8" w:rsidRPr="00C434C8" w:rsidRDefault="003F7EF8" w:rsidP="00D15A17">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Основни проблем код финансирања услуга социјалне заштите на локалним нивоу је пре свега врло неравномерно финансирање које није увек у вези ни са степеном развоја општине </w:t>
      </w:r>
      <w:r w:rsidR="00175BF7" w:rsidRPr="00C434C8">
        <w:rPr>
          <w:rFonts w:ascii="Times New Roman" w:eastAsia="Times New Roman" w:hAnsi="Times New Roman" w:cs="Times New Roman"/>
          <w:bCs/>
          <w:color w:val="000000" w:themeColor="text1"/>
          <w:sz w:val="24"/>
          <w:szCs w:val="24"/>
        </w:rPr>
        <w:t>ни</w:t>
      </w:r>
      <w:r w:rsidRPr="00C434C8">
        <w:rPr>
          <w:rFonts w:ascii="Times New Roman" w:eastAsia="Times New Roman" w:hAnsi="Times New Roman" w:cs="Times New Roman"/>
          <w:bCs/>
          <w:color w:val="000000" w:themeColor="text1"/>
          <w:sz w:val="24"/>
          <w:szCs w:val="24"/>
        </w:rPr>
        <w:t xml:space="preserve"> укупн</w:t>
      </w:r>
      <w:r w:rsidR="00175BF7" w:rsidRPr="00C434C8">
        <w:rPr>
          <w:rFonts w:ascii="Times New Roman" w:eastAsia="Times New Roman" w:hAnsi="Times New Roman" w:cs="Times New Roman"/>
          <w:bCs/>
          <w:color w:val="000000" w:themeColor="text1"/>
          <w:sz w:val="24"/>
          <w:szCs w:val="24"/>
        </w:rPr>
        <w:t>и</w:t>
      </w:r>
      <w:r w:rsidRPr="00C434C8">
        <w:rPr>
          <w:rFonts w:ascii="Times New Roman" w:eastAsia="Times New Roman" w:hAnsi="Times New Roman" w:cs="Times New Roman"/>
          <w:bCs/>
          <w:color w:val="000000" w:themeColor="text1"/>
          <w:sz w:val="24"/>
          <w:szCs w:val="24"/>
        </w:rPr>
        <w:t>м износ</w:t>
      </w:r>
      <w:r w:rsidR="00175BF7" w:rsidRPr="00C434C8">
        <w:rPr>
          <w:rFonts w:ascii="Times New Roman" w:eastAsia="Times New Roman" w:hAnsi="Times New Roman" w:cs="Times New Roman"/>
          <w:bCs/>
          <w:color w:val="000000" w:themeColor="text1"/>
          <w:sz w:val="24"/>
          <w:szCs w:val="24"/>
        </w:rPr>
        <w:t>ом</w:t>
      </w:r>
      <w:r w:rsidRPr="00C434C8">
        <w:rPr>
          <w:rFonts w:ascii="Times New Roman" w:eastAsia="Times New Roman" w:hAnsi="Times New Roman" w:cs="Times New Roman"/>
          <w:bCs/>
          <w:color w:val="000000" w:themeColor="text1"/>
          <w:sz w:val="24"/>
          <w:szCs w:val="24"/>
        </w:rPr>
        <w:t xml:space="preserve"> буџета ло</w:t>
      </w:r>
      <w:r w:rsidR="00175BF7" w:rsidRPr="00C434C8">
        <w:rPr>
          <w:rFonts w:ascii="Times New Roman" w:eastAsia="Times New Roman" w:hAnsi="Times New Roman" w:cs="Times New Roman"/>
          <w:bCs/>
          <w:color w:val="000000" w:themeColor="text1"/>
          <w:sz w:val="24"/>
          <w:szCs w:val="24"/>
        </w:rPr>
        <w:t>калне самоуправе, већ пре свега</w:t>
      </w:r>
      <w:r w:rsidRPr="00C434C8">
        <w:rPr>
          <w:rFonts w:ascii="Times New Roman" w:eastAsia="Times New Roman" w:hAnsi="Times New Roman" w:cs="Times New Roman"/>
          <w:bCs/>
          <w:color w:val="000000" w:themeColor="text1"/>
          <w:sz w:val="24"/>
          <w:szCs w:val="24"/>
        </w:rPr>
        <w:t xml:space="preserve"> са постављањем приоритета руководства локалне самоуправе, где врло често ра</w:t>
      </w:r>
      <w:r w:rsidR="0051237D">
        <w:rPr>
          <w:rFonts w:ascii="Times New Roman" w:eastAsia="Times New Roman" w:hAnsi="Times New Roman" w:cs="Times New Roman"/>
          <w:bCs/>
          <w:color w:val="000000" w:themeColor="text1"/>
          <w:sz w:val="24"/>
          <w:szCs w:val="24"/>
        </w:rPr>
        <w:t>сходи за социјалну заштиту не о</w:t>
      </w:r>
      <w:r w:rsidRPr="00C434C8">
        <w:rPr>
          <w:rFonts w:ascii="Times New Roman" w:eastAsia="Times New Roman" w:hAnsi="Times New Roman" w:cs="Times New Roman"/>
          <w:bCs/>
          <w:color w:val="000000" w:themeColor="text1"/>
          <w:sz w:val="24"/>
          <w:szCs w:val="24"/>
        </w:rPr>
        <w:t>сликавају реалну потребу становништва за услугама. Ситу</w:t>
      </w:r>
      <w:r w:rsidR="00175BF7" w:rsidRPr="00C434C8">
        <w:rPr>
          <w:rFonts w:ascii="Times New Roman" w:eastAsia="Times New Roman" w:hAnsi="Times New Roman" w:cs="Times New Roman"/>
          <w:bCs/>
          <w:color w:val="000000" w:themeColor="text1"/>
          <w:sz w:val="24"/>
          <w:szCs w:val="24"/>
        </w:rPr>
        <w:t>ација би била додатно погоршана</w:t>
      </w:r>
      <w:r w:rsidRPr="00C434C8">
        <w:rPr>
          <w:rFonts w:ascii="Times New Roman" w:eastAsia="Times New Roman" w:hAnsi="Times New Roman" w:cs="Times New Roman"/>
          <w:bCs/>
          <w:color w:val="000000" w:themeColor="text1"/>
          <w:sz w:val="24"/>
          <w:szCs w:val="24"/>
        </w:rPr>
        <w:t xml:space="preserve"> када не би постојали наменски трансфери из буџета Републике Србије. Док</w:t>
      </w:r>
      <w:r w:rsidR="00175BF7" w:rsidRPr="00C434C8">
        <w:rPr>
          <w:rFonts w:ascii="Times New Roman" w:eastAsia="Times New Roman" w:hAnsi="Times New Roman" w:cs="Times New Roman"/>
          <w:bCs/>
          <w:color w:val="000000" w:themeColor="text1"/>
          <w:sz w:val="24"/>
          <w:szCs w:val="24"/>
        </w:rPr>
        <w:t>ле</w:t>
      </w:r>
      <w:r w:rsidRPr="00C434C8">
        <w:rPr>
          <w:rFonts w:ascii="Times New Roman" w:eastAsia="Times New Roman" w:hAnsi="Times New Roman" w:cs="Times New Roman"/>
          <w:bCs/>
          <w:color w:val="000000" w:themeColor="text1"/>
          <w:sz w:val="24"/>
          <w:szCs w:val="24"/>
        </w:rPr>
        <w:t xml:space="preserve"> </w:t>
      </w:r>
      <w:r w:rsidR="00175BF7" w:rsidRPr="00C434C8">
        <w:rPr>
          <w:rFonts w:ascii="Times New Roman" w:eastAsia="Times New Roman" w:hAnsi="Times New Roman" w:cs="Times New Roman"/>
          <w:bCs/>
          <w:color w:val="000000" w:themeColor="text1"/>
          <w:sz w:val="24"/>
          <w:szCs w:val="24"/>
        </w:rPr>
        <w:t xml:space="preserve">год се </w:t>
      </w:r>
      <w:r w:rsidRPr="00C434C8">
        <w:rPr>
          <w:rFonts w:ascii="Times New Roman" w:eastAsia="Times New Roman" w:hAnsi="Times New Roman" w:cs="Times New Roman"/>
          <w:bCs/>
          <w:color w:val="000000" w:themeColor="text1"/>
          <w:sz w:val="24"/>
          <w:szCs w:val="24"/>
        </w:rPr>
        <w:t>не спроведу значајније промене у финансирању услуга на локалном нивоу, неће бити значајнијег стимулисања развоја услуга.</w:t>
      </w:r>
    </w:p>
    <w:p w14:paraId="15CAE8A2" w14:textId="77777777" w:rsidR="003F7EF8" w:rsidRPr="00C434C8" w:rsidRDefault="003F7EF8" w:rsidP="00FA4212">
      <w:pPr>
        <w:spacing w:line="240" w:lineRule="auto"/>
        <w:jc w:val="both"/>
        <w:rPr>
          <w:rFonts w:ascii="Times New Roman" w:eastAsiaTheme="minorEastAsia" w:hAnsi="Times New Roman" w:cs="Times New Roman"/>
          <w:color w:val="000000" w:themeColor="text1"/>
          <w:sz w:val="24"/>
          <w:szCs w:val="24"/>
        </w:rPr>
      </w:pPr>
    </w:p>
    <w:p w14:paraId="244B591C" w14:textId="371D76A2" w:rsidR="003F7EF8" w:rsidRPr="00C434C8" w:rsidRDefault="003F7EF8" w:rsidP="00FA4212">
      <w:pPr>
        <w:spacing w:after="0" w:line="240" w:lineRule="auto"/>
        <w:ind w:left="720"/>
        <w:contextualSpacing/>
        <w:jc w:val="center"/>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 xml:space="preserve">Финансирање </w:t>
      </w:r>
      <w:r w:rsidR="00D725D1" w:rsidRPr="00C434C8">
        <w:rPr>
          <w:rFonts w:ascii="Times New Roman" w:eastAsia="Times New Roman" w:hAnsi="Times New Roman" w:cs="Times New Roman"/>
          <w:color w:val="000000" w:themeColor="text1"/>
          <w:sz w:val="24"/>
          <w:szCs w:val="24"/>
        </w:rPr>
        <w:t>установа</w:t>
      </w:r>
      <w:r w:rsidRPr="00C434C8">
        <w:rPr>
          <w:rFonts w:ascii="Times New Roman" w:eastAsia="Times New Roman" w:hAnsi="Times New Roman" w:cs="Times New Roman"/>
          <w:color w:val="000000" w:themeColor="text1"/>
          <w:sz w:val="24"/>
          <w:szCs w:val="24"/>
        </w:rPr>
        <w:t xml:space="preserve"> за смештај лица са телесним, интелектуалним и менталним тешкоћама</w:t>
      </w:r>
    </w:p>
    <w:p w14:paraId="005CE5D2" w14:textId="77777777" w:rsidR="00D15A17" w:rsidRPr="00C434C8" w:rsidRDefault="00D15A17" w:rsidP="00FA4212">
      <w:pPr>
        <w:spacing w:after="0" w:line="240" w:lineRule="auto"/>
        <w:ind w:left="720"/>
        <w:contextualSpacing/>
        <w:jc w:val="center"/>
        <w:rPr>
          <w:rFonts w:ascii="Times New Roman" w:eastAsia="Times New Roman" w:hAnsi="Times New Roman" w:cs="Times New Roman"/>
          <w:color w:val="000000" w:themeColor="text1"/>
          <w:sz w:val="24"/>
          <w:szCs w:val="24"/>
        </w:rPr>
      </w:pPr>
    </w:p>
    <w:p w14:paraId="79A63ADF" w14:textId="5E899112" w:rsidR="00495294" w:rsidRPr="00C434C8" w:rsidRDefault="003F7EF8" w:rsidP="00D15A17">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Начин формирања цене услуга домског смештаја је одређен пре 28 година, када је донет Правилник о критеријумима и мерилима за утврђивање цена услуга у установама социјалн</w:t>
      </w:r>
      <w:r w:rsidR="0051237D">
        <w:rPr>
          <w:rFonts w:ascii="Times New Roman" w:hAnsi="Times New Roman" w:cs="Times New Roman"/>
          <w:color w:val="000000" w:themeColor="text1"/>
          <w:sz w:val="24"/>
          <w:szCs w:val="24"/>
        </w:rPr>
        <w:t>е заштите за смештај корисника у</w:t>
      </w:r>
      <w:r w:rsidRPr="00C434C8">
        <w:rPr>
          <w:rFonts w:ascii="Times New Roman" w:hAnsi="Times New Roman" w:cs="Times New Roman"/>
          <w:color w:val="000000" w:themeColor="text1"/>
          <w:sz w:val="24"/>
          <w:szCs w:val="24"/>
        </w:rPr>
        <w:t xml:space="preserve"> центрима за социјални рад када обезбеђују смештај корисника и о утврђивању цена програма рада центара за социјални рад. Од тада је Правилник више пута мењан, последњи пут 2011</w:t>
      </w:r>
      <w:r w:rsidR="00175BF7"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године. Сада носи назив Правилник о критеријумима и мерилима за утврђивање цена услуга у области социјалне заштите које финансира Република.</w:t>
      </w:r>
      <w:r w:rsidRPr="00C434C8">
        <w:rPr>
          <w:rFonts w:ascii="Times New Roman" w:hAnsi="Times New Roman" w:cs="Times New Roman"/>
          <w:color w:val="000000" w:themeColor="text1"/>
          <w:sz w:val="24"/>
          <w:szCs w:val="24"/>
          <w:vertAlign w:val="superscript"/>
        </w:rPr>
        <w:footnoteReference w:id="95"/>
      </w:r>
      <w:r w:rsidRPr="00C434C8">
        <w:rPr>
          <w:rFonts w:ascii="Times New Roman" w:hAnsi="Times New Roman" w:cs="Times New Roman"/>
          <w:color w:val="000000" w:themeColor="text1"/>
          <w:sz w:val="24"/>
          <w:szCs w:val="24"/>
        </w:rPr>
        <w:t xml:space="preserve"> Њиме су практично утврђени критеријуми и мерила приликом формирања цене услуга у организацијама и установама социјалне заштите које пружају услуге смештаја корисника. Према Правилнику, цена услуге укључује следеће трошкове: (1) материјалне трошкове – који се обрачунавају према најповољнијој тржишној цени по јединици трошка; (2) амортизацију – која се утврђује сходно законским прописима, а обрачунава се по минималним законским стопама; (3) </w:t>
      </w:r>
      <w:r w:rsidR="0051237D">
        <w:rPr>
          <w:rFonts w:ascii="Times New Roman" w:hAnsi="Times New Roman" w:cs="Times New Roman"/>
          <w:color w:val="000000" w:themeColor="text1"/>
          <w:sz w:val="24"/>
          <w:szCs w:val="24"/>
        </w:rPr>
        <w:t xml:space="preserve">текуће и </w:t>
      </w:r>
      <w:r w:rsidRPr="00C434C8">
        <w:rPr>
          <w:rFonts w:ascii="Times New Roman" w:hAnsi="Times New Roman" w:cs="Times New Roman"/>
          <w:color w:val="000000" w:themeColor="text1"/>
          <w:sz w:val="24"/>
          <w:szCs w:val="24"/>
        </w:rPr>
        <w:t>инвестиционо одржавање – односи се на одржавање објекта и опреме и обрачунава се на основу других елемената који чине цену услуге, а чини 4% укупне цене; (4) нематеријалне трошкове – обрачунавају се сходно висини потребних трошкова установе, а по најповољнијим тржишним ценама, према потрошњи из претходне године; (5) зараде и остала примања запослених у складу са законом и колективним уговором; (6) законске обавезе. Цена услуге рачуна се по кориснику, а сходно условима смештаја</w:t>
      </w:r>
      <w:r w:rsidR="00175BF7"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и то тако што се утврђује основна цена услуге по кориснику, а потом се иста увећава за део капацитета високог или вишег стандарда установе у износу од 20 до 50%. Поред тога Правилник препознаје и могућност утврђивања цене за непотпуне капацитете: „у новооснованој установи, установи у којој је извршено проширење капацитета и установи која је укинута, у висини 60% од утврђене најниже цене услуга</w:t>
      </w:r>
      <w:r w:rsidR="00175BF7"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и то најдуже шест месеци од дана почетка рада установе, проширења капацитета, односно од дана доношења одлуке о укидању установе, односно „у дому за децу и омладину ометану у развоју и заводу за одра</w:t>
      </w:r>
      <w:r w:rsidR="00C02B93">
        <w:rPr>
          <w:rFonts w:ascii="Times New Roman" w:hAnsi="Times New Roman" w:cs="Times New Roman"/>
          <w:color w:val="000000" w:themeColor="text1"/>
          <w:sz w:val="24"/>
          <w:szCs w:val="24"/>
        </w:rPr>
        <w:t>сла лица ометану</w:t>
      </w:r>
      <w:r w:rsidRPr="00C434C8">
        <w:rPr>
          <w:rFonts w:ascii="Times New Roman" w:hAnsi="Times New Roman" w:cs="Times New Roman"/>
          <w:color w:val="000000" w:themeColor="text1"/>
          <w:sz w:val="24"/>
          <w:szCs w:val="24"/>
        </w:rPr>
        <w:t xml:space="preserve"> у менталном развоју и душевно оболела лица, у процесу трансформације ових установа и смањења броја корисника у односу на укупни смештајни капацитет, у висини 60% од утврђене најниже цене </w:t>
      </w:r>
      <w:r w:rsidR="00C02B93">
        <w:rPr>
          <w:rFonts w:ascii="Times New Roman" w:hAnsi="Times New Roman" w:cs="Times New Roman"/>
          <w:color w:val="000000" w:themeColor="text1"/>
          <w:sz w:val="24"/>
          <w:szCs w:val="24"/>
        </w:rPr>
        <w:t>услуга</w:t>
      </w:r>
      <w:r w:rsidR="00C02B93" w:rsidRPr="00C02B93">
        <w:rPr>
          <w:rFonts w:ascii="Times New Roman" w:hAnsi="Times New Roman" w:cs="Times New Roman"/>
          <w:bCs/>
          <w:color w:val="000000" w:themeColor="text1"/>
          <w:sz w:val="24"/>
          <w:szCs w:val="24"/>
          <w:lang w:val="sr-Cyrl-CS"/>
        </w:rPr>
        <w:t>”</w:t>
      </w:r>
      <w:r w:rsidR="00C02B93" w:rsidRPr="00C434C8">
        <w:rPr>
          <w:rFonts w:ascii="Times New Roman" w:hAnsi="Times New Roman" w:cs="Times New Roman"/>
          <w:color w:val="000000" w:themeColor="text1"/>
          <w:sz w:val="24"/>
          <w:szCs w:val="24"/>
          <w:vertAlign w:val="superscript"/>
        </w:rPr>
        <w:t xml:space="preserve"> </w:t>
      </w:r>
      <w:r w:rsidRPr="00C434C8">
        <w:rPr>
          <w:rFonts w:ascii="Times New Roman" w:hAnsi="Times New Roman" w:cs="Times New Roman"/>
          <w:color w:val="000000" w:themeColor="text1"/>
          <w:sz w:val="24"/>
          <w:szCs w:val="24"/>
          <w:vertAlign w:val="superscript"/>
        </w:rPr>
        <w:footnoteReference w:id="96"/>
      </w:r>
      <w:r w:rsidRPr="00C434C8">
        <w:rPr>
          <w:rFonts w:ascii="Times New Roman" w:hAnsi="Times New Roman" w:cs="Times New Roman"/>
          <w:color w:val="000000" w:themeColor="text1"/>
          <w:sz w:val="24"/>
          <w:szCs w:val="24"/>
        </w:rPr>
        <w:t xml:space="preserve">. </w:t>
      </w:r>
    </w:p>
    <w:p w14:paraId="792D6396" w14:textId="129C437B" w:rsidR="001F52E3" w:rsidRPr="00C434C8" w:rsidRDefault="00EC449C" w:rsidP="00FA4212">
      <w:pPr>
        <w:spacing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Правилник о критеријумима и мерилима за утврђивање цене услуга у области социјалне заштите које финансира Р</w:t>
      </w:r>
      <w:r w:rsidR="00C02B93">
        <w:rPr>
          <w:rFonts w:ascii="Times New Roman" w:eastAsia="Times New Roman" w:hAnsi="Times New Roman" w:cs="Times New Roman"/>
          <w:color w:val="000000" w:themeColor="text1"/>
          <w:sz w:val="24"/>
          <w:szCs w:val="24"/>
        </w:rPr>
        <w:t xml:space="preserve">епублика </w:t>
      </w:r>
      <w:r w:rsidRPr="00C434C8">
        <w:rPr>
          <w:rFonts w:ascii="Times New Roman" w:eastAsia="Times New Roman" w:hAnsi="Times New Roman" w:cs="Times New Roman"/>
          <w:color w:val="000000" w:themeColor="text1"/>
          <w:sz w:val="24"/>
          <w:szCs w:val="24"/>
        </w:rPr>
        <w:t>С</w:t>
      </w:r>
      <w:r w:rsidR="00C02B93">
        <w:rPr>
          <w:rFonts w:ascii="Times New Roman" w:eastAsia="Times New Roman" w:hAnsi="Times New Roman" w:cs="Times New Roman"/>
          <w:color w:val="000000" w:themeColor="text1"/>
          <w:sz w:val="24"/>
          <w:szCs w:val="24"/>
        </w:rPr>
        <w:t>рбија</w:t>
      </w:r>
      <w:r w:rsidRPr="00C434C8">
        <w:rPr>
          <w:rFonts w:ascii="Times New Roman" w:eastAsia="Times New Roman" w:hAnsi="Times New Roman" w:cs="Times New Roman"/>
          <w:color w:val="000000" w:themeColor="text1"/>
          <w:sz w:val="24"/>
          <w:szCs w:val="24"/>
        </w:rPr>
        <w:t>, донео је министар надлежан за социјалну заштиту на основу овлашћења старог закона</w:t>
      </w:r>
      <w:r w:rsidR="00C02B93">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rPr>
        <w:t>-</w:t>
      </w:r>
      <w:r w:rsidR="00C02B93">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rPr>
        <w:t>Закона о обезбеђивању социјалне сигурности грађана, а који је 2011. године, доношењем новог закона -</w:t>
      </w:r>
      <w:r w:rsidR="00C02B93">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rPr>
        <w:t>Закона о социјалној з</w:t>
      </w:r>
      <w:r w:rsidR="00C02B93">
        <w:rPr>
          <w:rFonts w:ascii="Times New Roman" w:eastAsia="Times New Roman" w:hAnsi="Times New Roman" w:cs="Times New Roman"/>
          <w:color w:val="000000" w:themeColor="text1"/>
          <w:sz w:val="24"/>
          <w:szCs w:val="24"/>
        </w:rPr>
        <w:t>аштити стављен ван снаге. Закон</w:t>
      </w:r>
      <w:r w:rsidRPr="00C434C8">
        <w:rPr>
          <w:rFonts w:ascii="Times New Roman" w:eastAsia="Times New Roman" w:hAnsi="Times New Roman" w:cs="Times New Roman"/>
          <w:color w:val="000000" w:themeColor="text1"/>
          <w:sz w:val="24"/>
          <w:szCs w:val="24"/>
        </w:rPr>
        <w:t xml:space="preserve"> о социјалној заштити не даје овлашћење министру надлежном за социјалну заштиту да пропише критеријумима и мерилима за утврђивање цене услуга у области социјалне заштите које финансира </w:t>
      </w:r>
      <w:r w:rsidR="00C02B93" w:rsidRPr="00C434C8">
        <w:rPr>
          <w:rFonts w:ascii="Times New Roman" w:eastAsia="Times New Roman" w:hAnsi="Times New Roman" w:cs="Times New Roman"/>
          <w:color w:val="000000" w:themeColor="text1"/>
          <w:sz w:val="24"/>
          <w:szCs w:val="24"/>
        </w:rPr>
        <w:t>Р</w:t>
      </w:r>
      <w:r w:rsidR="00C02B93">
        <w:rPr>
          <w:rFonts w:ascii="Times New Roman" w:eastAsia="Times New Roman" w:hAnsi="Times New Roman" w:cs="Times New Roman"/>
          <w:color w:val="000000" w:themeColor="text1"/>
          <w:sz w:val="24"/>
          <w:szCs w:val="24"/>
        </w:rPr>
        <w:t xml:space="preserve">епублика </w:t>
      </w:r>
      <w:r w:rsidR="00C02B93" w:rsidRPr="00C434C8">
        <w:rPr>
          <w:rFonts w:ascii="Times New Roman" w:eastAsia="Times New Roman" w:hAnsi="Times New Roman" w:cs="Times New Roman"/>
          <w:color w:val="000000" w:themeColor="text1"/>
          <w:sz w:val="24"/>
          <w:szCs w:val="24"/>
        </w:rPr>
        <w:t>С</w:t>
      </w:r>
      <w:r w:rsidR="00C02B93">
        <w:rPr>
          <w:rFonts w:ascii="Times New Roman" w:eastAsia="Times New Roman" w:hAnsi="Times New Roman" w:cs="Times New Roman"/>
          <w:color w:val="000000" w:themeColor="text1"/>
          <w:sz w:val="24"/>
          <w:szCs w:val="24"/>
        </w:rPr>
        <w:t>рбија</w:t>
      </w:r>
      <w:r w:rsidRPr="00C434C8">
        <w:rPr>
          <w:rFonts w:ascii="Times New Roman" w:eastAsia="Times New Roman" w:hAnsi="Times New Roman" w:cs="Times New Roman"/>
          <w:color w:val="000000" w:themeColor="text1"/>
          <w:sz w:val="24"/>
          <w:szCs w:val="24"/>
        </w:rPr>
        <w:t xml:space="preserve">, већ утврђује да методологију формирања цена услуга социјалне заштите које се финансирају из буџета Републике Србије прописује Влада, а у складу са том прописаном методологијом цену наведених услуга одређује министар надлежан за социјалну заштиту.Како још увек није Влада подзаконским актом прописала  методологију формирања цена услуга социјалне заштите које се финансирају из буџета Републике Србије у пракси се примењују цене  услуга у области социјалне заштите које финансира </w:t>
      </w:r>
      <w:r w:rsidR="00C02B93" w:rsidRPr="00C434C8">
        <w:rPr>
          <w:rFonts w:ascii="Times New Roman" w:eastAsia="Times New Roman" w:hAnsi="Times New Roman" w:cs="Times New Roman"/>
          <w:color w:val="000000" w:themeColor="text1"/>
          <w:sz w:val="24"/>
          <w:szCs w:val="24"/>
        </w:rPr>
        <w:t>Р</w:t>
      </w:r>
      <w:r w:rsidR="00C02B93">
        <w:rPr>
          <w:rFonts w:ascii="Times New Roman" w:eastAsia="Times New Roman" w:hAnsi="Times New Roman" w:cs="Times New Roman"/>
          <w:color w:val="000000" w:themeColor="text1"/>
          <w:sz w:val="24"/>
          <w:szCs w:val="24"/>
        </w:rPr>
        <w:t xml:space="preserve">епублика </w:t>
      </w:r>
      <w:r w:rsidR="00C02B93" w:rsidRPr="00C434C8">
        <w:rPr>
          <w:rFonts w:ascii="Times New Roman" w:eastAsia="Times New Roman" w:hAnsi="Times New Roman" w:cs="Times New Roman"/>
          <w:color w:val="000000" w:themeColor="text1"/>
          <w:sz w:val="24"/>
          <w:szCs w:val="24"/>
        </w:rPr>
        <w:t>С</w:t>
      </w:r>
      <w:r w:rsidR="00C02B93">
        <w:rPr>
          <w:rFonts w:ascii="Times New Roman" w:eastAsia="Times New Roman" w:hAnsi="Times New Roman" w:cs="Times New Roman"/>
          <w:color w:val="000000" w:themeColor="text1"/>
          <w:sz w:val="24"/>
          <w:szCs w:val="24"/>
        </w:rPr>
        <w:t>рбија</w:t>
      </w:r>
      <w:r w:rsidR="00C02B93" w:rsidRPr="00C434C8">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rPr>
        <w:t xml:space="preserve">утврђене решењем министра надлежног за социјалну заштиту у складу са Правилник о критеријумима и мерилима за утврђивање цене услуга у области социјалне заштите које финансира </w:t>
      </w:r>
      <w:r w:rsidR="00C02B93" w:rsidRPr="00C434C8">
        <w:rPr>
          <w:rFonts w:ascii="Times New Roman" w:eastAsia="Times New Roman" w:hAnsi="Times New Roman" w:cs="Times New Roman"/>
          <w:color w:val="000000" w:themeColor="text1"/>
          <w:sz w:val="24"/>
          <w:szCs w:val="24"/>
        </w:rPr>
        <w:t>Р</w:t>
      </w:r>
      <w:r w:rsidR="00C02B93">
        <w:rPr>
          <w:rFonts w:ascii="Times New Roman" w:eastAsia="Times New Roman" w:hAnsi="Times New Roman" w:cs="Times New Roman"/>
          <w:color w:val="000000" w:themeColor="text1"/>
          <w:sz w:val="24"/>
          <w:szCs w:val="24"/>
        </w:rPr>
        <w:t xml:space="preserve">епублика </w:t>
      </w:r>
      <w:r w:rsidR="00C02B93" w:rsidRPr="00C434C8">
        <w:rPr>
          <w:rFonts w:ascii="Times New Roman" w:eastAsia="Times New Roman" w:hAnsi="Times New Roman" w:cs="Times New Roman"/>
          <w:color w:val="000000" w:themeColor="text1"/>
          <w:sz w:val="24"/>
          <w:szCs w:val="24"/>
        </w:rPr>
        <w:t>С</w:t>
      </w:r>
      <w:r w:rsidR="00C02B93">
        <w:rPr>
          <w:rFonts w:ascii="Times New Roman" w:eastAsia="Times New Roman" w:hAnsi="Times New Roman" w:cs="Times New Roman"/>
          <w:color w:val="000000" w:themeColor="text1"/>
          <w:sz w:val="24"/>
          <w:szCs w:val="24"/>
        </w:rPr>
        <w:t>рбија</w:t>
      </w:r>
      <w:r w:rsidRPr="00C434C8">
        <w:rPr>
          <w:rFonts w:ascii="Times New Roman" w:eastAsia="Times New Roman" w:hAnsi="Times New Roman" w:cs="Times New Roman"/>
          <w:color w:val="000000" w:themeColor="text1"/>
          <w:sz w:val="24"/>
          <w:szCs w:val="24"/>
        </w:rPr>
        <w:t xml:space="preserve">. Наведени правилник прописује шта чини цену услуге у установи за смештај корисника и намену средстава. Правилник прецизно прописује како се утврђују и обрачунавају  материјални трошкови, амортизација, део средстава у цени услуге намењен за текуће и инвестиционо одржавање објекта и опреме, нематеријални трошкови, као и по ком основу тако утврђена цена може да се увећа (за капацитете високог стандарда). Наведени правилник је фактички у супротности са Законом о социјалној заштити </w:t>
      </w:r>
      <w:r w:rsidR="001F52E3" w:rsidRPr="00C434C8">
        <w:rPr>
          <w:rFonts w:ascii="Times New Roman" w:eastAsia="Times New Roman" w:hAnsi="Times New Roman" w:cs="Times New Roman"/>
          <w:color w:val="000000" w:themeColor="text1"/>
          <w:sz w:val="24"/>
          <w:szCs w:val="24"/>
        </w:rPr>
        <w:t>и</w:t>
      </w:r>
      <w:r w:rsidRPr="00C434C8">
        <w:rPr>
          <w:rFonts w:ascii="Times New Roman" w:eastAsia="Times New Roman" w:hAnsi="Times New Roman" w:cs="Times New Roman"/>
          <w:color w:val="000000" w:themeColor="text1"/>
          <w:sz w:val="24"/>
          <w:szCs w:val="24"/>
        </w:rPr>
        <w:t xml:space="preserve"> не даје правни основ да се цена услуга у области социјалне заштите утврђује и обрачунава у складу са тим </w:t>
      </w:r>
      <w:r w:rsidR="00C02B93">
        <w:rPr>
          <w:rFonts w:ascii="Times New Roman" w:eastAsia="Times New Roman" w:hAnsi="Times New Roman" w:cs="Times New Roman"/>
          <w:color w:val="000000" w:themeColor="text1"/>
          <w:sz w:val="24"/>
          <w:szCs w:val="24"/>
        </w:rPr>
        <w:t>законом</w:t>
      </w:r>
      <w:r w:rsidRPr="00C434C8">
        <w:rPr>
          <w:rFonts w:ascii="Times New Roman" w:eastAsia="Times New Roman" w:hAnsi="Times New Roman" w:cs="Times New Roman"/>
          <w:color w:val="000000" w:themeColor="text1"/>
          <w:sz w:val="24"/>
          <w:szCs w:val="24"/>
        </w:rPr>
        <w:t>.</w:t>
      </w:r>
    </w:p>
    <w:p w14:paraId="3CF7E166" w14:textId="3A8C8CA9" w:rsidR="00301659" w:rsidRPr="00C434C8" w:rsidRDefault="00301659" w:rsidP="00D15A17">
      <w:pPr>
        <w:spacing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heme="minorEastAsia" w:hAnsi="Times New Roman" w:cs="Times New Roman"/>
          <w:bCs/>
          <w:color w:val="000000" w:themeColor="text1"/>
          <w:sz w:val="24"/>
          <w:szCs w:val="24"/>
        </w:rPr>
        <w:t>Запослени у наведеним установама</w:t>
      </w:r>
      <w:r w:rsidRPr="00C434C8">
        <w:rPr>
          <w:rFonts w:ascii="Times New Roman" w:eastAsia="Times New Roman" w:hAnsi="Times New Roman" w:cs="Times New Roman"/>
          <w:color w:val="000000" w:themeColor="text1"/>
          <w:sz w:val="24"/>
          <w:szCs w:val="24"/>
          <w:lang w:val="sr-Cyrl-CS"/>
        </w:rPr>
        <w:t xml:space="preserve"> социјалне заштите финансирају се из различитих извора: из буџета Републике, из буџета локалне самоуправе, из цене смештаја, Републичког фонда за здравствено осигурање и сопствених прихода.</w:t>
      </w:r>
    </w:p>
    <w:p w14:paraId="0C8ECA18" w14:textId="5BC9CF58" w:rsidR="00495294" w:rsidRPr="00C434C8" w:rsidRDefault="00C02B93" w:rsidP="00FA4212">
      <w:pPr>
        <w:pStyle w:val="BodyText"/>
        <w:ind w:firstLine="720"/>
        <w:rPr>
          <w:bCs/>
          <w:color w:val="000000" w:themeColor="text1"/>
          <w:szCs w:val="24"/>
        </w:rPr>
      </w:pPr>
      <w:r>
        <w:rPr>
          <w:bCs/>
          <w:color w:val="000000" w:themeColor="text1"/>
          <w:szCs w:val="24"/>
          <w:lang w:val="sr-Latn-RS"/>
        </w:rPr>
        <w:t>Б</w:t>
      </w:r>
      <w:r w:rsidR="00495294" w:rsidRPr="00C434C8">
        <w:rPr>
          <w:bCs/>
          <w:color w:val="000000" w:themeColor="text1"/>
          <w:szCs w:val="24"/>
        </w:rPr>
        <w:t xml:space="preserve">рој радника </w:t>
      </w:r>
      <w:r w:rsidR="00495294" w:rsidRPr="00C434C8">
        <w:rPr>
          <w:bCs/>
          <w:color w:val="000000" w:themeColor="text1"/>
          <w:szCs w:val="24"/>
          <w:lang w:val="sr-Cyrl-RS"/>
        </w:rPr>
        <w:t>у установама социјалне заштите које пружају услугу домског смештаја</w:t>
      </w:r>
      <w:r w:rsidR="00D42C00" w:rsidRPr="00C434C8">
        <w:rPr>
          <w:bCs/>
          <w:color w:val="000000" w:themeColor="text1"/>
          <w:szCs w:val="24"/>
          <w:lang w:val="sr-Cyrl-RS"/>
        </w:rPr>
        <w:t>, чији је оснивач Република, односно аутономна покрајина</w:t>
      </w:r>
      <w:r w:rsidR="00D42C00" w:rsidRPr="00C434C8">
        <w:rPr>
          <w:bCs/>
          <w:color w:val="000000" w:themeColor="text1"/>
          <w:szCs w:val="24"/>
        </w:rPr>
        <w:t>,</w:t>
      </w:r>
      <w:r w:rsidR="00495294" w:rsidRPr="00C434C8">
        <w:rPr>
          <w:bCs/>
          <w:color w:val="000000" w:themeColor="text1"/>
          <w:szCs w:val="24"/>
          <w:lang w:val="sr-Cyrl-RS"/>
        </w:rPr>
        <w:t xml:space="preserve"> утврђен је </w:t>
      </w:r>
      <w:r w:rsidR="00495294" w:rsidRPr="00C434C8">
        <w:rPr>
          <w:bCs/>
          <w:color w:val="000000" w:themeColor="text1"/>
          <w:szCs w:val="24"/>
        </w:rPr>
        <w:t>решењ</w:t>
      </w:r>
      <w:r w:rsidR="00495294" w:rsidRPr="00C434C8">
        <w:rPr>
          <w:bCs/>
          <w:color w:val="000000" w:themeColor="text1"/>
          <w:szCs w:val="24"/>
          <w:lang w:val="sr-Cyrl-RS"/>
        </w:rPr>
        <w:t>има</w:t>
      </w:r>
      <w:r w:rsidR="00495294" w:rsidRPr="00C434C8">
        <w:rPr>
          <w:bCs/>
          <w:color w:val="000000" w:themeColor="text1"/>
          <w:szCs w:val="24"/>
        </w:rPr>
        <w:t xml:space="preserve"> Министарства о утврђивању броја радника која су донета  за сваку установу, у складу са нормативима и стандардима</w:t>
      </w:r>
      <w:r w:rsidR="00495294" w:rsidRPr="00C434C8">
        <w:rPr>
          <w:bCs/>
          <w:color w:val="000000" w:themeColor="text1"/>
          <w:szCs w:val="24"/>
          <w:lang w:val="sr-Cyrl-RS"/>
        </w:rPr>
        <w:t xml:space="preserve"> који су донети на основу старог закона – Закона о обезбеђивању социјалне сигурности грађана, а према капацитетима из мреже установа социјалне заштите </w:t>
      </w:r>
      <w:r w:rsidR="00D42C00" w:rsidRPr="00C434C8">
        <w:rPr>
          <w:bCs/>
          <w:color w:val="000000" w:themeColor="text1"/>
          <w:szCs w:val="24"/>
          <w:lang w:val="sr-Cyrl-RS"/>
        </w:rPr>
        <w:t>за смештај корисника</w:t>
      </w:r>
      <w:r w:rsidR="00EB01A2" w:rsidRPr="00C434C8">
        <w:rPr>
          <w:bCs/>
          <w:color w:val="000000" w:themeColor="text1"/>
          <w:szCs w:val="24"/>
          <w:lang w:val="sr-Cyrl-RS"/>
        </w:rPr>
        <w:t xml:space="preserve"> </w:t>
      </w:r>
      <w:r w:rsidR="00495294" w:rsidRPr="00C434C8">
        <w:rPr>
          <w:bCs/>
          <w:color w:val="000000" w:themeColor="text1"/>
          <w:szCs w:val="24"/>
          <w:lang w:val="sr-Cyrl-RS"/>
        </w:rPr>
        <w:t>чији је оснивач Република, односно аутономна покрајина</w:t>
      </w:r>
      <w:r w:rsidR="00495294" w:rsidRPr="00C434C8">
        <w:rPr>
          <w:bCs/>
          <w:color w:val="000000" w:themeColor="text1"/>
          <w:szCs w:val="24"/>
        </w:rPr>
        <w:t xml:space="preserve">, </w:t>
      </w:r>
      <w:r w:rsidR="00495294" w:rsidRPr="00C434C8">
        <w:rPr>
          <w:bCs/>
          <w:color w:val="000000" w:themeColor="text1"/>
          <w:szCs w:val="24"/>
          <w:lang w:val="sr-Cyrl-RS"/>
        </w:rPr>
        <w:t xml:space="preserve">и то број </w:t>
      </w:r>
      <w:r w:rsidR="00495294" w:rsidRPr="00C434C8">
        <w:rPr>
          <w:bCs/>
          <w:color w:val="000000" w:themeColor="text1"/>
          <w:szCs w:val="24"/>
        </w:rPr>
        <w:t xml:space="preserve"> радника на директном финансирању из буџета Републике</w:t>
      </w:r>
      <w:r w:rsidR="00495294" w:rsidRPr="00C434C8">
        <w:rPr>
          <w:bCs/>
          <w:color w:val="000000" w:themeColor="text1"/>
          <w:szCs w:val="24"/>
          <w:lang w:val="sr-Cyrl-RS"/>
        </w:rPr>
        <w:t xml:space="preserve"> (на пословима социјалног рада)</w:t>
      </w:r>
      <w:r w:rsidR="00495294" w:rsidRPr="00C434C8">
        <w:rPr>
          <w:bCs/>
          <w:color w:val="000000" w:themeColor="text1"/>
          <w:szCs w:val="24"/>
        </w:rPr>
        <w:t xml:space="preserve"> </w:t>
      </w:r>
      <w:r w:rsidR="00495294" w:rsidRPr="00C434C8">
        <w:rPr>
          <w:bCs/>
          <w:color w:val="000000" w:themeColor="text1"/>
          <w:szCs w:val="24"/>
          <w:lang w:val="sr-Cyrl-RS"/>
        </w:rPr>
        <w:t>и број радника који се финансирају из цене смештаја</w:t>
      </w:r>
      <w:r w:rsidR="00495294" w:rsidRPr="00C434C8">
        <w:rPr>
          <w:bCs/>
          <w:color w:val="000000" w:themeColor="text1"/>
          <w:szCs w:val="24"/>
        </w:rPr>
        <w:t xml:space="preserve"> </w:t>
      </w:r>
      <w:r w:rsidR="00495294" w:rsidRPr="00C434C8">
        <w:rPr>
          <w:bCs/>
          <w:color w:val="000000" w:themeColor="text1"/>
          <w:szCs w:val="24"/>
          <w:lang w:val="sr-Cyrl-RS"/>
        </w:rPr>
        <w:t>(други радници)</w:t>
      </w:r>
      <w:r w:rsidR="00495294" w:rsidRPr="00C434C8">
        <w:rPr>
          <w:bCs/>
          <w:color w:val="000000" w:themeColor="text1"/>
          <w:szCs w:val="24"/>
        </w:rPr>
        <w:t>.</w:t>
      </w:r>
    </w:p>
    <w:p w14:paraId="5CEBAB7F" w14:textId="36C91180" w:rsidR="003F55D1" w:rsidRPr="00C434C8" w:rsidRDefault="003F55D1" w:rsidP="00D15A17">
      <w:pPr>
        <w:spacing w:after="20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С</w:t>
      </w:r>
      <w:r w:rsidR="00C02B93">
        <w:rPr>
          <w:rFonts w:ascii="Times New Roman" w:eastAsia="Times New Roman" w:hAnsi="Times New Roman" w:cs="Times New Roman"/>
          <w:color w:val="000000" w:themeColor="text1"/>
          <w:sz w:val="24"/>
          <w:szCs w:val="24"/>
          <w:lang w:val="sr-Cyrl-CS"/>
        </w:rPr>
        <w:t xml:space="preserve"> </w:t>
      </w:r>
      <w:r w:rsidRPr="00C434C8">
        <w:rPr>
          <w:rFonts w:ascii="Times New Roman" w:eastAsia="Times New Roman" w:hAnsi="Times New Roman" w:cs="Times New Roman"/>
          <w:color w:val="000000" w:themeColor="text1"/>
          <w:sz w:val="24"/>
          <w:szCs w:val="24"/>
          <w:lang w:val="sr-Cyrl-CS"/>
        </w:rPr>
        <w:t>обзиром</w:t>
      </w:r>
      <w:r w:rsidR="00C02B93">
        <w:rPr>
          <w:rFonts w:ascii="Times New Roman" w:eastAsia="Times New Roman" w:hAnsi="Times New Roman" w:cs="Times New Roman"/>
          <w:color w:val="000000" w:themeColor="text1"/>
          <w:sz w:val="24"/>
          <w:szCs w:val="24"/>
          <w:lang w:val="sr-Cyrl-CS"/>
        </w:rPr>
        <w:t xml:space="preserve"> на то</w:t>
      </w:r>
      <w:r w:rsidRPr="00C434C8">
        <w:rPr>
          <w:rFonts w:ascii="Times New Roman" w:eastAsia="Times New Roman" w:hAnsi="Times New Roman" w:cs="Times New Roman"/>
          <w:color w:val="000000" w:themeColor="text1"/>
          <w:sz w:val="24"/>
          <w:szCs w:val="24"/>
          <w:lang w:val="sr-Cyrl-CS"/>
        </w:rPr>
        <w:t xml:space="preserve"> да цене смештаја установе за смештај корисника нису економске установе су запошљавале много мањи број извршилаца који се финансирају из цене него што је утврђено </w:t>
      </w:r>
      <w:r w:rsidRPr="00C434C8">
        <w:rPr>
          <w:rFonts w:ascii="Times New Roman" w:hAnsi="Times New Roman" w:cs="Times New Roman"/>
          <w:bCs/>
          <w:color w:val="000000" w:themeColor="text1"/>
          <w:sz w:val="24"/>
          <w:szCs w:val="24"/>
        </w:rPr>
        <w:t>решењима Министарства</w:t>
      </w:r>
      <w:r w:rsidRPr="00C434C8">
        <w:rPr>
          <w:rFonts w:ascii="Times New Roman" w:eastAsia="Times New Roman" w:hAnsi="Times New Roman" w:cs="Times New Roman"/>
          <w:color w:val="000000" w:themeColor="text1"/>
          <w:sz w:val="24"/>
          <w:szCs w:val="24"/>
          <w:lang w:val="sr-Cyrl-CS"/>
        </w:rPr>
        <w:t>, јер нису могли да их плаћају, из разлога што установа из цене намирује и друге трошкове и законске обавезе.</w:t>
      </w:r>
    </w:p>
    <w:p w14:paraId="581F0A7E" w14:textId="004B6D82" w:rsidR="003F55D1" w:rsidRPr="00C434C8" w:rsidRDefault="003F55D1" w:rsidP="00FA4212">
      <w:pPr>
        <w:pStyle w:val="BodyText"/>
        <w:ind w:firstLine="720"/>
        <w:rPr>
          <w:bCs/>
          <w:color w:val="000000" w:themeColor="text1"/>
          <w:szCs w:val="24"/>
          <w:lang w:val="sr-Cyrl-RS"/>
        </w:rPr>
      </w:pPr>
      <w:r w:rsidRPr="00C434C8">
        <w:rPr>
          <w:bCs/>
          <w:color w:val="000000" w:themeColor="text1"/>
          <w:szCs w:val="24"/>
          <w:lang w:val="sr-Cyrl-RS"/>
        </w:rPr>
        <w:t>Как</w:t>
      </w:r>
      <w:r w:rsidR="00EB01A2" w:rsidRPr="00C434C8">
        <w:rPr>
          <w:bCs/>
          <w:color w:val="000000" w:themeColor="text1"/>
          <w:szCs w:val="24"/>
          <w:lang w:val="sr-Cyrl-RS"/>
        </w:rPr>
        <w:t>о је у децембру 2013. године, започео процес рационализације запослених у јавном сектору број запослених у установама социјалне заштите које пружају услугу домског смештаја, чији је оснивач Република</w:t>
      </w:r>
      <w:r w:rsidR="00C02B93">
        <w:rPr>
          <w:bCs/>
          <w:color w:val="000000" w:themeColor="text1"/>
          <w:szCs w:val="24"/>
          <w:lang w:val="sr-Cyrl-RS"/>
        </w:rPr>
        <w:t xml:space="preserve"> Србија</w:t>
      </w:r>
      <w:r w:rsidR="00EB01A2" w:rsidRPr="00C434C8">
        <w:rPr>
          <w:bCs/>
          <w:color w:val="000000" w:themeColor="text1"/>
          <w:szCs w:val="24"/>
          <w:lang w:val="sr-Cyrl-RS"/>
        </w:rPr>
        <w:t>, односно аутономна покрајина се стално смањивао и није било могуће применити важеће нормативе и стандарде.</w:t>
      </w:r>
    </w:p>
    <w:p w14:paraId="39E25812" w14:textId="2F4C64BF" w:rsidR="00E06C3D" w:rsidRPr="00C434C8" w:rsidRDefault="00E06C3D"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Учешће буџета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xml:space="preserve"> у финансирању запослених чије се плате финансирају из цене смештаја промељива је категорија из разлога што у цени смештаја учествује корисник са свим својим примањима и приходима, сродници који су у законској обавези да издржавају корисника и друга лица, а разлику до пуне цене смештаја сноси буџет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xml:space="preserve"> и зависи од могућности и висине учешћа у цени смештаја корисника и лица која су у законској обавези да их издржавају. Што је њихово учешће у цени веће, мање је учешће буџета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w:t>
      </w:r>
    </w:p>
    <w:p w14:paraId="3B596B47" w14:textId="1BE0BE40" w:rsidR="00E06C3D" w:rsidRPr="00C434C8" w:rsidRDefault="00E06C3D"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Свака промена у висини прихода и примања корисника и сродника, односно лица која су у законској обавези да га издржавају, од утицаја је на висину учешћа буџета Реублике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xml:space="preserve"> у цени смештаја, односно у финансирању запослених чије се плате финансирају из цене смештаја.</w:t>
      </w:r>
    </w:p>
    <w:p w14:paraId="70755A3B" w14:textId="77777777" w:rsidR="00E06C3D" w:rsidRPr="00C434C8" w:rsidRDefault="00E06C3D"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Ако корисник и сродници учествују у цени смештаја 100% у том случају буџет не учествује у цени смештаја, а тиме не финансира ни запослене који се финансирају из цене смештаја.</w:t>
      </w:r>
    </w:p>
    <w:p w14:paraId="611388A9" w14:textId="66E79D66" w:rsidR="00E06C3D" w:rsidRPr="00C434C8" w:rsidRDefault="00E06C3D"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Уколико корисник нема приходе и имовину нити сродника који су у обавези да га издржавају буџет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xml:space="preserve"> учествује 100% у цени смештаја и финансирању запослених који се финансирају из цене смештаја.</w:t>
      </w:r>
    </w:p>
    <w:p w14:paraId="456EA5B8" w14:textId="21A69F30" w:rsidR="00E06C3D" w:rsidRPr="00C434C8" w:rsidRDefault="00E06C3D"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Како је од случаја до случаја учешће буџета различито (100%, 50%, 30%.....итд.), у просеку буџет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xml:space="preserve"> у финансирању  запослених који се финансирају из цене смештаја у свим установама социјалне заштите учествује са 50%.</w:t>
      </w:r>
    </w:p>
    <w:p w14:paraId="40D85404" w14:textId="7E5A1E50" w:rsidR="007434F8" w:rsidRPr="00C434C8" w:rsidRDefault="007434F8"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bCs/>
          <w:color w:val="000000" w:themeColor="text1"/>
          <w:sz w:val="24"/>
          <w:szCs w:val="24"/>
          <w:lang w:val="sr-Cyrl-CS"/>
        </w:rPr>
        <w:t>У области социјалне заштите постоји специфичан положај здравствених радника-стручних сарадника који су запослени у установама социјалне заштите у односу на остале запослене,</w:t>
      </w:r>
      <w:r w:rsidRPr="00C434C8">
        <w:rPr>
          <w:rFonts w:ascii="Times New Roman" w:eastAsia="Times New Roman" w:hAnsi="Times New Roman" w:cs="Times New Roman"/>
          <w:color w:val="000000" w:themeColor="text1"/>
          <w:sz w:val="24"/>
          <w:szCs w:val="24"/>
          <w:lang w:val="sr-Cyrl-CS"/>
        </w:rPr>
        <w:t xml:space="preserve"> у погледу финансирања њихових плата. Средства за исплату плата запослених у социјалној заштити, осим плата здравствених радника, планирају се и обезбеђују из буџета Републике</w:t>
      </w:r>
      <w:r w:rsidR="00C02B93">
        <w:rPr>
          <w:rFonts w:ascii="Times New Roman" w:eastAsia="Times New Roman" w:hAnsi="Times New Roman" w:cs="Times New Roman"/>
          <w:color w:val="000000" w:themeColor="text1"/>
          <w:sz w:val="24"/>
          <w:szCs w:val="24"/>
          <w:lang w:val="sr-Cyrl-CS"/>
        </w:rPr>
        <w:t xml:space="preserve"> Србије</w:t>
      </w:r>
      <w:r w:rsidRPr="00C434C8">
        <w:rPr>
          <w:rFonts w:ascii="Times New Roman" w:eastAsia="Times New Roman" w:hAnsi="Times New Roman" w:cs="Times New Roman"/>
          <w:color w:val="000000" w:themeColor="text1"/>
          <w:sz w:val="24"/>
          <w:szCs w:val="24"/>
          <w:lang w:val="sr-Cyrl-CS"/>
        </w:rPr>
        <w:t>, док се средства за плате запослених здравствених радника у установама социјалне заштите, планирају и исплаћују од стране Републичког фонда за здравствено осигурање.</w:t>
      </w:r>
    </w:p>
    <w:p w14:paraId="461C04EE" w14:textId="10645C6E" w:rsidR="007434F8" w:rsidRPr="00C434C8" w:rsidRDefault="00D15A17" w:rsidP="00FA4212">
      <w:pPr>
        <w:spacing w:after="0" w:line="240" w:lineRule="auto"/>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 xml:space="preserve">           </w:t>
      </w:r>
      <w:r w:rsidR="007434F8" w:rsidRPr="00C434C8">
        <w:rPr>
          <w:rFonts w:ascii="Times New Roman" w:eastAsia="Times New Roman" w:hAnsi="Times New Roman" w:cs="Times New Roman"/>
          <w:color w:val="000000" w:themeColor="text1"/>
          <w:sz w:val="24"/>
          <w:szCs w:val="24"/>
          <w:lang w:val="sr-Cyrl-CS"/>
        </w:rPr>
        <w:t xml:space="preserve"> Републички фонд за здравствено осигурање са сваком установом за смештај корисника закључује сваке године уговор о преносу, тј. висини средстава за исплату плата и накнаду за санитетски материјал запослених здравствених радника који обављају здравствену заштиту у установама социјал</w:t>
      </w:r>
      <w:r w:rsidR="003A7CD1" w:rsidRPr="00C434C8">
        <w:rPr>
          <w:rFonts w:ascii="Times New Roman" w:eastAsia="Times New Roman" w:hAnsi="Times New Roman" w:cs="Times New Roman"/>
          <w:color w:val="000000" w:themeColor="text1"/>
          <w:sz w:val="24"/>
          <w:szCs w:val="24"/>
          <w:lang w:val="sr-Cyrl-CS"/>
        </w:rPr>
        <w:t>не заштите за смештај корисника, без могућности установа социјалне заштите да утичу на висину тих средстава и поред</w:t>
      </w:r>
      <w:r w:rsidR="00C02B93">
        <w:rPr>
          <w:rFonts w:ascii="Times New Roman" w:eastAsia="Times New Roman" w:hAnsi="Times New Roman" w:cs="Times New Roman"/>
          <w:color w:val="000000" w:themeColor="text1"/>
          <w:sz w:val="24"/>
          <w:szCs w:val="24"/>
          <w:lang w:val="sr-Cyrl-CS"/>
        </w:rPr>
        <w:t xml:space="preserve"> </w:t>
      </w:r>
      <w:r w:rsidR="003A7CD1" w:rsidRPr="00C434C8">
        <w:rPr>
          <w:rFonts w:ascii="Times New Roman" w:eastAsia="Times New Roman" w:hAnsi="Times New Roman" w:cs="Times New Roman"/>
          <w:color w:val="000000" w:themeColor="text1"/>
          <w:sz w:val="24"/>
          <w:szCs w:val="24"/>
          <w:lang w:val="sr-Cyrl-CS"/>
        </w:rPr>
        <w:t>тога што су потребе установа знатно веће.</w:t>
      </w:r>
    </w:p>
    <w:p w14:paraId="3BF5F262" w14:textId="77777777" w:rsidR="00495294" w:rsidRPr="00C434C8" w:rsidRDefault="00495294" w:rsidP="00FA421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5605DDC" w14:textId="77777777" w:rsidR="003550D9" w:rsidRPr="00C434C8" w:rsidRDefault="003550D9" w:rsidP="00FA421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CFDACF8" w14:textId="77777777" w:rsidR="003F7EF8" w:rsidRPr="00C434C8" w:rsidRDefault="003F7EF8" w:rsidP="00FA421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Графикон  </w:t>
      </w:r>
      <w:r w:rsidR="0018433B" w:rsidRPr="00C434C8">
        <w:rPr>
          <w:rFonts w:ascii="Times New Roman" w:hAnsi="Times New Roman" w:cs="Times New Roman"/>
          <w:color w:val="000000" w:themeColor="text1"/>
          <w:sz w:val="24"/>
          <w:szCs w:val="24"/>
        </w:rPr>
        <w:t>2</w:t>
      </w:r>
    </w:p>
    <w:p w14:paraId="6AE17D15" w14:textId="77777777" w:rsidR="003F7EF8" w:rsidRPr="00C434C8" w:rsidRDefault="003F7EF8" w:rsidP="00FA4212">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noProof/>
          <w:color w:val="000000" w:themeColor="text1"/>
          <w:sz w:val="24"/>
          <w:szCs w:val="24"/>
          <w:lang w:val="en-US"/>
        </w:rPr>
        <w:drawing>
          <wp:inline distT="0" distB="0" distL="0" distR="0" wp14:anchorId="50FE4343" wp14:editId="45674A64">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888A69"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Cyrl-CS"/>
        </w:rPr>
        <w:t>Одређени број установа социјалне заштите које пружају услугу домског смештаја имају сопствене економије и радионице за рад под посебним условима где су радно ангажовани корисници, зависно од њихове преостале способности, а у оквиру радно окупационе терапије.</w:t>
      </w:r>
    </w:p>
    <w:p w14:paraId="7C32BAAD"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lang w:val="sr-Cyrl-CS"/>
        </w:rPr>
        <w:t>Углавном су то установе социјалне заштите које пружају услугу домског смештаја одрасли</w:t>
      </w:r>
      <w:r w:rsidRPr="00C434C8">
        <w:rPr>
          <w:rFonts w:ascii="Times New Roman" w:eastAsia="Calibri" w:hAnsi="Times New Roman" w:cs="Times New Roman"/>
          <w:color w:val="000000" w:themeColor="text1"/>
          <w:sz w:val="24"/>
          <w:szCs w:val="24"/>
        </w:rPr>
        <w:t>м</w:t>
      </w:r>
      <w:r w:rsidRPr="00C434C8">
        <w:rPr>
          <w:rFonts w:ascii="Times New Roman" w:eastAsia="Calibri" w:hAnsi="Times New Roman" w:cs="Times New Roman"/>
          <w:color w:val="000000" w:themeColor="text1"/>
          <w:sz w:val="24"/>
          <w:szCs w:val="24"/>
          <w:lang w:val="sr-Cyrl-CS"/>
        </w:rPr>
        <w:t xml:space="preserve"> и старији</w:t>
      </w:r>
      <w:r w:rsidRPr="00C434C8">
        <w:rPr>
          <w:rFonts w:ascii="Times New Roman" w:eastAsia="Calibri" w:hAnsi="Times New Roman" w:cs="Times New Roman"/>
          <w:color w:val="000000" w:themeColor="text1"/>
          <w:sz w:val="24"/>
          <w:szCs w:val="24"/>
        </w:rPr>
        <w:t>м лицима</w:t>
      </w:r>
      <w:r w:rsidRPr="00C434C8">
        <w:rPr>
          <w:rFonts w:ascii="Times New Roman" w:eastAsia="Calibri" w:hAnsi="Times New Roman" w:cs="Times New Roman"/>
          <w:color w:val="000000" w:themeColor="text1"/>
          <w:sz w:val="24"/>
          <w:szCs w:val="24"/>
          <w:lang w:val="sr-Cyrl-CS"/>
        </w:rPr>
        <w:t xml:space="preserve"> са менталним и интелектуалним тешко</w:t>
      </w:r>
      <w:r w:rsidRPr="00C434C8">
        <w:rPr>
          <w:rFonts w:ascii="Times New Roman" w:eastAsia="Calibri" w:hAnsi="Times New Roman" w:cs="Times New Roman"/>
          <w:color w:val="000000" w:themeColor="text1"/>
          <w:sz w:val="24"/>
          <w:szCs w:val="24"/>
        </w:rPr>
        <w:t>ћ</w:t>
      </w:r>
      <w:r w:rsidRPr="00C434C8">
        <w:rPr>
          <w:rFonts w:ascii="Times New Roman" w:eastAsia="Calibri" w:hAnsi="Times New Roman" w:cs="Times New Roman"/>
          <w:color w:val="000000" w:themeColor="text1"/>
          <w:sz w:val="24"/>
          <w:szCs w:val="24"/>
          <w:lang w:val="sr-Cyrl-CS"/>
        </w:rPr>
        <w:t>ама</w:t>
      </w:r>
      <w:r w:rsidRPr="00C434C8">
        <w:rPr>
          <w:rFonts w:ascii="Times New Roman" w:eastAsia="Calibri" w:hAnsi="Times New Roman" w:cs="Times New Roman"/>
          <w:color w:val="000000" w:themeColor="text1"/>
          <w:sz w:val="24"/>
          <w:szCs w:val="24"/>
        </w:rPr>
        <w:t>, као</w:t>
      </w:r>
      <w:r w:rsidRPr="00C434C8">
        <w:rPr>
          <w:rFonts w:ascii="Times New Roman" w:eastAsia="Calibri" w:hAnsi="Times New Roman" w:cs="Times New Roman"/>
          <w:color w:val="000000" w:themeColor="text1"/>
          <w:sz w:val="24"/>
          <w:szCs w:val="24"/>
          <w:lang w:val="sr-Cyrl-CS"/>
        </w:rPr>
        <w:t xml:space="preserve"> </w:t>
      </w:r>
      <w:r w:rsidRPr="00C434C8">
        <w:rPr>
          <w:rFonts w:ascii="Times New Roman" w:eastAsia="Calibri" w:hAnsi="Times New Roman" w:cs="Times New Roman"/>
          <w:color w:val="000000" w:themeColor="text1"/>
          <w:sz w:val="24"/>
          <w:szCs w:val="24"/>
        </w:rPr>
        <w:t xml:space="preserve">и лицима са </w:t>
      </w:r>
      <w:r w:rsidRPr="00C434C8">
        <w:rPr>
          <w:rFonts w:ascii="Times New Roman" w:eastAsia="Calibri" w:hAnsi="Times New Roman" w:cs="Times New Roman"/>
          <w:color w:val="000000" w:themeColor="text1"/>
          <w:sz w:val="24"/>
          <w:szCs w:val="24"/>
          <w:lang w:val="sr-Cyrl-CS"/>
        </w:rPr>
        <w:t>тешкоћама у комуникацији</w:t>
      </w:r>
      <w:r w:rsidRPr="00C434C8">
        <w:rPr>
          <w:rFonts w:ascii="Times New Roman" w:eastAsia="Calibri" w:hAnsi="Times New Roman" w:cs="Times New Roman"/>
          <w:color w:val="000000" w:themeColor="text1"/>
          <w:sz w:val="24"/>
          <w:szCs w:val="24"/>
        </w:rPr>
        <w:t>.</w:t>
      </w:r>
    </w:p>
    <w:p w14:paraId="41308B90" w14:textId="4A60A85F" w:rsidR="00301659" w:rsidRPr="00C434C8" w:rsidRDefault="00C02B93" w:rsidP="00FA421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Одређени број установа социјалне</w:t>
      </w:r>
      <w:r w:rsidR="00301659" w:rsidRPr="00C434C8">
        <w:rPr>
          <w:rFonts w:ascii="Times New Roman" w:eastAsia="Calibri" w:hAnsi="Times New Roman" w:cs="Times New Roman"/>
          <w:color w:val="000000" w:themeColor="text1"/>
          <w:sz w:val="24"/>
          <w:szCs w:val="24"/>
        </w:rPr>
        <w:t xml:space="preserve"> заштите за смештај корисника </w:t>
      </w:r>
      <w:r>
        <w:rPr>
          <w:rFonts w:ascii="Times New Roman" w:eastAsia="Calibri" w:hAnsi="Times New Roman" w:cs="Times New Roman"/>
          <w:color w:val="000000" w:themeColor="text1"/>
          <w:sz w:val="24"/>
          <w:szCs w:val="24"/>
        </w:rPr>
        <w:t>дају у закуп</w:t>
      </w:r>
      <w:r w:rsidR="00301659" w:rsidRPr="00C434C8">
        <w:rPr>
          <w:rFonts w:ascii="Times New Roman" w:eastAsia="Calibri" w:hAnsi="Times New Roman" w:cs="Times New Roman"/>
          <w:color w:val="000000" w:themeColor="text1"/>
          <w:sz w:val="24"/>
          <w:szCs w:val="24"/>
        </w:rPr>
        <w:t xml:space="preserve"> једнократно, односно привремено пословни простор трећим лицима (за различите стручне и друге скупове, прославе и манифестације, за спортске активности и др.), под условом </w:t>
      </w:r>
      <w:r w:rsidR="00301659" w:rsidRPr="00C434C8">
        <w:rPr>
          <w:rFonts w:ascii="Times New Roman" w:eastAsia="Times New Roman" w:hAnsi="Times New Roman" w:cs="Times New Roman"/>
          <w:color w:val="000000" w:themeColor="text1"/>
          <w:sz w:val="24"/>
          <w:szCs w:val="24"/>
          <w:lang w:val="sr-Cyrl-CS"/>
        </w:rPr>
        <w:t>да коришћење предметног простора за наведену намену не ремети организацију живота, задовољавање потреба и интереса корисника</w:t>
      </w:r>
      <w:r w:rsidR="00301659" w:rsidRPr="00C434C8">
        <w:rPr>
          <w:rFonts w:ascii="Times New Roman" w:eastAsia="Calibri" w:hAnsi="Times New Roman" w:cs="Times New Roman"/>
          <w:color w:val="000000" w:themeColor="text1"/>
          <w:sz w:val="24"/>
          <w:szCs w:val="24"/>
          <w:lang w:val="sr-Cyrl-CS"/>
        </w:rPr>
        <w:t xml:space="preserve"> установе социјалне заштите која пружа услугу домског смештаја</w:t>
      </w:r>
      <w:r w:rsidR="00301659" w:rsidRPr="00C434C8">
        <w:rPr>
          <w:rFonts w:ascii="Times New Roman" w:eastAsia="Times New Roman" w:hAnsi="Times New Roman" w:cs="Times New Roman"/>
          <w:color w:val="000000" w:themeColor="text1"/>
          <w:sz w:val="24"/>
          <w:szCs w:val="24"/>
          <w:lang w:val="sr-Cyrl-CS"/>
        </w:rPr>
        <w:t xml:space="preserve"> и да значајније не утиче на остваривање основне функције установе, уз претходно прибављену сагласност Републичке дирекције за имовину Републике Србије.</w:t>
      </w:r>
    </w:p>
    <w:p w14:paraId="7E66F1F2" w14:textId="7F260FA4" w:rsidR="00301659" w:rsidRPr="00C434C8" w:rsidRDefault="00301659" w:rsidP="00FA421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lang w:val="sr-Cyrl-CS"/>
        </w:rPr>
        <w:t xml:space="preserve">Закон о запосленима у јавним службама </w:t>
      </w:r>
      <w:r w:rsidR="00C02B93" w:rsidRPr="00C02B93">
        <w:rPr>
          <w:rFonts w:ascii="Times New Roman" w:eastAsia="Times New Roman" w:hAnsi="Times New Roman" w:cs="Times New Roman"/>
          <w:color w:val="000000" w:themeColor="text1"/>
          <w:sz w:val="24"/>
          <w:szCs w:val="24"/>
          <w:lang w:val="sr-Latn-RS"/>
        </w:rPr>
        <w:t>(</w:t>
      </w:r>
      <w:r w:rsidR="00C02B93" w:rsidRPr="00C02B93">
        <w:rPr>
          <w:rFonts w:ascii="Times New Roman" w:hAnsi="Times New Roman" w:cs="Times New Roman"/>
          <w:bCs/>
          <w:color w:val="000000" w:themeColor="text1"/>
          <w:sz w:val="24"/>
          <w:szCs w:val="24"/>
          <w:lang w:val="sr-Cyrl-CS"/>
        </w:rPr>
        <w:t>„</w:t>
      </w:r>
      <w:r w:rsidR="00C02B93" w:rsidRPr="00C02B93">
        <w:rPr>
          <w:rFonts w:ascii="Times New Roman" w:eastAsia="Times New Roman" w:hAnsi="Times New Roman" w:cs="Times New Roman"/>
          <w:color w:val="000000" w:themeColor="text1"/>
          <w:sz w:val="24"/>
          <w:szCs w:val="24"/>
          <w:lang w:val="sr-Latn-RS"/>
        </w:rPr>
        <w:t>Службени гласник РС</w:t>
      </w:r>
      <w:r w:rsidR="00C02B93" w:rsidRPr="00C02B93">
        <w:rPr>
          <w:rFonts w:ascii="Times New Roman" w:hAnsi="Times New Roman" w:cs="Times New Roman"/>
          <w:bCs/>
          <w:color w:val="000000" w:themeColor="text1"/>
          <w:sz w:val="24"/>
          <w:szCs w:val="24"/>
          <w:lang w:val="sr-Cyrl-CS"/>
        </w:rPr>
        <w:t>”</w:t>
      </w:r>
      <w:r w:rsidR="003A5B43" w:rsidRPr="00C02B93">
        <w:rPr>
          <w:rFonts w:ascii="Times New Roman" w:eastAsia="Times New Roman" w:hAnsi="Times New Roman" w:cs="Times New Roman"/>
          <w:color w:val="000000" w:themeColor="text1"/>
          <w:sz w:val="24"/>
          <w:szCs w:val="24"/>
          <w:lang w:val="sr-Latn-RS"/>
        </w:rPr>
        <w:t>, бр.</w:t>
      </w:r>
      <w:r w:rsidRPr="00C02B93">
        <w:rPr>
          <w:rFonts w:ascii="Times New Roman" w:eastAsia="Times New Roman" w:hAnsi="Times New Roman" w:cs="Times New Roman"/>
          <w:color w:val="000000" w:themeColor="text1"/>
          <w:sz w:val="24"/>
          <w:szCs w:val="24"/>
          <w:lang w:val="sr-Latn-RS"/>
        </w:rPr>
        <w:t xml:space="preserve"> </w:t>
      </w:r>
      <w:r w:rsidRPr="00C02B93">
        <w:rPr>
          <w:rFonts w:ascii="Times New Roman" w:eastAsia="Times New Roman" w:hAnsi="Times New Roman" w:cs="Times New Roman"/>
          <w:color w:val="000000" w:themeColor="text1"/>
          <w:sz w:val="24"/>
          <w:szCs w:val="24"/>
          <w:lang w:val="sr-Cyrl-CS"/>
        </w:rPr>
        <w:t>113</w:t>
      </w:r>
      <w:r w:rsidRPr="00C02B93">
        <w:rPr>
          <w:rFonts w:ascii="Times New Roman" w:eastAsia="Times New Roman" w:hAnsi="Times New Roman" w:cs="Times New Roman"/>
          <w:color w:val="000000" w:themeColor="text1"/>
          <w:sz w:val="24"/>
          <w:szCs w:val="24"/>
          <w:lang w:val="sr-Latn-RS"/>
        </w:rPr>
        <w:t>/1</w:t>
      </w:r>
      <w:r w:rsidRPr="00C02B93">
        <w:rPr>
          <w:rFonts w:ascii="Times New Roman" w:eastAsia="Times New Roman" w:hAnsi="Times New Roman" w:cs="Times New Roman"/>
          <w:color w:val="000000" w:themeColor="text1"/>
          <w:sz w:val="24"/>
          <w:szCs w:val="24"/>
          <w:lang w:val="sr-Cyrl-CS"/>
        </w:rPr>
        <w:t>7</w:t>
      </w:r>
      <w:r w:rsidR="008677C7" w:rsidRPr="00C02B93">
        <w:rPr>
          <w:rFonts w:ascii="Times New Roman" w:eastAsia="Times New Roman" w:hAnsi="Times New Roman" w:cs="Times New Roman"/>
          <w:color w:val="000000" w:themeColor="text1"/>
          <w:sz w:val="24"/>
          <w:szCs w:val="24"/>
          <w:lang w:val="sr-Cyrl-CS"/>
        </w:rPr>
        <w:t xml:space="preserve">, 95/18, </w:t>
      </w:r>
      <w:r w:rsidR="008677C7" w:rsidRPr="00C434C8">
        <w:rPr>
          <w:rFonts w:ascii="Times New Roman" w:eastAsia="Times New Roman" w:hAnsi="Times New Roman" w:cs="Times New Roman"/>
          <w:color w:val="000000" w:themeColor="text1"/>
          <w:sz w:val="24"/>
          <w:szCs w:val="24"/>
          <w:lang w:val="sr-Cyrl-CS"/>
        </w:rPr>
        <w:t>86/19 и 157/20</w:t>
      </w:r>
      <w:r w:rsidRPr="00C434C8">
        <w:rPr>
          <w:rFonts w:ascii="Times New Roman" w:eastAsia="Times New Roman" w:hAnsi="Times New Roman" w:cs="Times New Roman"/>
          <w:color w:val="000000" w:themeColor="text1"/>
          <w:sz w:val="24"/>
          <w:szCs w:val="24"/>
          <w:lang w:val="sr-Latn-RS"/>
        </w:rPr>
        <w:t>)</w:t>
      </w:r>
      <w:r w:rsidRPr="00C434C8">
        <w:rPr>
          <w:rFonts w:ascii="Times New Roman" w:eastAsia="Times New Roman" w:hAnsi="Times New Roman" w:cs="Times New Roman"/>
          <w:color w:val="000000" w:themeColor="text1"/>
          <w:sz w:val="24"/>
          <w:szCs w:val="24"/>
          <w:lang w:val="sr-Cyrl-CS"/>
        </w:rPr>
        <w:t>, који је ступио је на снагу 25.</w:t>
      </w:r>
      <w:r w:rsidR="008677C7" w:rsidRPr="00C434C8">
        <w:rPr>
          <w:rFonts w:ascii="Times New Roman" w:eastAsia="Times New Roman" w:hAnsi="Times New Roman" w:cs="Times New Roman"/>
          <w:color w:val="000000" w:themeColor="text1"/>
          <w:sz w:val="24"/>
          <w:szCs w:val="24"/>
          <w:lang w:val="sr-Cyrl-CS"/>
        </w:rPr>
        <w:t xml:space="preserve"> </w:t>
      </w:r>
      <w:r w:rsidRPr="00C434C8">
        <w:rPr>
          <w:rFonts w:ascii="Times New Roman" w:eastAsia="Times New Roman" w:hAnsi="Times New Roman" w:cs="Times New Roman"/>
          <w:color w:val="000000" w:themeColor="text1"/>
          <w:sz w:val="24"/>
          <w:szCs w:val="24"/>
          <w:lang w:val="sr-Cyrl-CS"/>
        </w:rPr>
        <w:t>децембра 2017. године, а почињ</w:t>
      </w:r>
      <w:r w:rsidRPr="00C434C8">
        <w:rPr>
          <w:rFonts w:ascii="Times New Roman" w:eastAsia="Times New Roman" w:hAnsi="Times New Roman" w:cs="Times New Roman"/>
          <w:color w:val="000000" w:themeColor="text1"/>
          <w:sz w:val="24"/>
          <w:szCs w:val="24"/>
        </w:rPr>
        <w:t>е</w:t>
      </w:r>
      <w:r w:rsidR="00C02B93">
        <w:rPr>
          <w:rFonts w:ascii="Times New Roman" w:eastAsia="Times New Roman" w:hAnsi="Times New Roman" w:cs="Times New Roman"/>
          <w:color w:val="000000" w:themeColor="text1"/>
          <w:sz w:val="24"/>
          <w:szCs w:val="24"/>
        </w:rPr>
        <w:t xml:space="preserve"> да се примењује </w:t>
      </w:r>
      <w:r w:rsidR="00962ECF">
        <w:rPr>
          <w:rFonts w:ascii="Times New Roman" w:eastAsia="Times New Roman" w:hAnsi="Times New Roman" w:cs="Times New Roman"/>
          <w:color w:val="000000" w:themeColor="text1"/>
          <w:sz w:val="24"/>
          <w:szCs w:val="24"/>
          <w:lang w:val="sr-Cyrl-CS"/>
        </w:rPr>
        <w:t xml:space="preserve">од </w:t>
      </w:r>
      <w:r w:rsidRPr="00C434C8">
        <w:rPr>
          <w:rFonts w:ascii="Times New Roman" w:eastAsia="Times New Roman" w:hAnsi="Times New Roman" w:cs="Times New Roman"/>
          <w:color w:val="000000" w:themeColor="text1"/>
          <w:sz w:val="24"/>
          <w:szCs w:val="24"/>
          <w:lang w:val="sr-Cyrl-CS"/>
        </w:rPr>
        <w:t>1. јануара 20</w:t>
      </w:r>
      <w:r w:rsidR="0014036B" w:rsidRPr="00C434C8">
        <w:rPr>
          <w:rFonts w:ascii="Times New Roman" w:eastAsia="Times New Roman" w:hAnsi="Times New Roman" w:cs="Times New Roman"/>
          <w:color w:val="000000" w:themeColor="text1"/>
          <w:sz w:val="24"/>
          <w:szCs w:val="24"/>
          <w:lang w:val="sr-Cyrl-CS"/>
        </w:rPr>
        <w:t>22</w:t>
      </w:r>
      <w:r w:rsidRPr="00C434C8">
        <w:rPr>
          <w:rFonts w:ascii="Times New Roman" w:eastAsia="Times New Roman" w:hAnsi="Times New Roman" w:cs="Times New Roman"/>
          <w:color w:val="000000" w:themeColor="text1"/>
          <w:sz w:val="24"/>
          <w:szCs w:val="24"/>
          <w:lang w:val="sr-Cyrl-CS"/>
        </w:rPr>
        <w:t>. године, уређује увећање плате из сопствених прихода</w:t>
      </w:r>
      <w:r w:rsidR="0014036B" w:rsidRPr="00C434C8">
        <w:rPr>
          <w:rFonts w:ascii="Times New Roman" w:eastAsia="Times New Roman" w:hAnsi="Times New Roman" w:cs="Times New Roman"/>
          <w:color w:val="000000" w:themeColor="text1"/>
          <w:sz w:val="24"/>
          <w:szCs w:val="24"/>
          <w:lang w:val="sr-Cyrl-CS"/>
        </w:rPr>
        <w:t>, на тај начин што</w:t>
      </w:r>
      <w:r w:rsidRPr="00C434C8">
        <w:rPr>
          <w:rFonts w:ascii="Times New Roman" w:eastAsia="Times New Roman" w:hAnsi="Times New Roman" w:cs="Times New Roman"/>
          <w:color w:val="000000" w:themeColor="text1"/>
          <w:sz w:val="24"/>
          <w:szCs w:val="24"/>
          <w:lang w:val="sr-Cyrl-CS"/>
        </w:rPr>
        <w:t xml:space="preserve"> прописује да</w:t>
      </w:r>
      <w:r w:rsidRPr="00C434C8">
        <w:rPr>
          <w:rFonts w:ascii="Times New Roman" w:eastAsia="Calibri" w:hAnsi="Times New Roman" w:cs="Times New Roman"/>
          <w:color w:val="000000" w:themeColor="text1"/>
          <w:sz w:val="24"/>
          <w:szCs w:val="24"/>
        </w:rPr>
        <w:t xml:space="preserve"> запосленом у високообразовној и научној установи и установи културе, односно другој установи која, поред средстава за плате која обезбеђује оснивач или која се обезбеђују из средстава доприноса за обавезно социјално осигурање, остварује и сопствене приходе у складу са законом, може да се увећава основна плата сразмерно учешћу трошкова рада запосленог у стицању сопствених прихода. </w:t>
      </w:r>
    </w:p>
    <w:p w14:paraId="4E5CBA90" w14:textId="77777777" w:rsidR="00301659" w:rsidRPr="00C434C8" w:rsidRDefault="00301659" w:rsidP="00FA421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Елементи за утврђивање учешћа трошкова рада запосленог у стицању сопствених прихода уређују се општим актом. </w:t>
      </w:r>
    </w:p>
    <w:p w14:paraId="566E04A5" w14:textId="0B347F7A" w:rsidR="00301659" w:rsidRPr="00C434C8" w:rsidRDefault="00C5798F" w:rsidP="00FA421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Актуелно, у</w:t>
      </w:r>
      <w:r w:rsidR="00301659" w:rsidRPr="00C434C8">
        <w:rPr>
          <w:rFonts w:ascii="Times New Roman" w:eastAsia="Calibri" w:hAnsi="Times New Roman" w:cs="Times New Roman"/>
          <w:color w:val="000000" w:themeColor="text1"/>
          <w:sz w:val="24"/>
          <w:szCs w:val="24"/>
        </w:rPr>
        <w:t xml:space="preserve">део средстава за увећање плата запослених, </w:t>
      </w:r>
      <w:r w:rsidRPr="00C434C8">
        <w:rPr>
          <w:rFonts w:ascii="Times New Roman" w:eastAsia="Calibri" w:hAnsi="Times New Roman" w:cs="Times New Roman"/>
          <w:color w:val="000000" w:themeColor="text1"/>
          <w:sz w:val="24"/>
          <w:szCs w:val="24"/>
        </w:rPr>
        <w:t xml:space="preserve">из </w:t>
      </w:r>
      <w:r w:rsidR="00301659" w:rsidRPr="00C434C8">
        <w:rPr>
          <w:rFonts w:ascii="Times New Roman" w:eastAsia="Calibri" w:hAnsi="Times New Roman" w:cs="Times New Roman"/>
          <w:color w:val="000000" w:themeColor="text1"/>
          <w:sz w:val="24"/>
          <w:szCs w:val="24"/>
        </w:rPr>
        <w:t>сопствен</w:t>
      </w:r>
      <w:r w:rsidRPr="00C434C8">
        <w:rPr>
          <w:rFonts w:ascii="Times New Roman" w:eastAsia="Calibri" w:hAnsi="Times New Roman" w:cs="Times New Roman"/>
          <w:color w:val="000000" w:themeColor="text1"/>
          <w:sz w:val="24"/>
          <w:szCs w:val="24"/>
        </w:rPr>
        <w:t>их</w:t>
      </w:r>
      <w:r w:rsidR="00301659" w:rsidRPr="00C434C8">
        <w:rPr>
          <w:rFonts w:ascii="Times New Roman" w:eastAsia="Calibri" w:hAnsi="Times New Roman" w:cs="Times New Roman"/>
          <w:color w:val="000000" w:themeColor="text1"/>
          <w:sz w:val="24"/>
          <w:szCs w:val="24"/>
        </w:rPr>
        <w:t xml:space="preserve"> приход</w:t>
      </w:r>
      <w:r w:rsidRPr="00C434C8">
        <w:rPr>
          <w:rFonts w:ascii="Times New Roman" w:eastAsia="Calibri" w:hAnsi="Times New Roman" w:cs="Times New Roman"/>
          <w:color w:val="000000" w:themeColor="text1"/>
          <w:sz w:val="24"/>
          <w:szCs w:val="24"/>
        </w:rPr>
        <w:t xml:space="preserve">а </w:t>
      </w:r>
      <w:r w:rsidR="00301659" w:rsidRPr="00C434C8">
        <w:rPr>
          <w:rFonts w:ascii="Times New Roman" w:eastAsia="Calibri" w:hAnsi="Times New Roman" w:cs="Times New Roman"/>
          <w:color w:val="000000" w:themeColor="text1"/>
          <w:sz w:val="24"/>
          <w:szCs w:val="24"/>
        </w:rPr>
        <w:t xml:space="preserve">установе </w:t>
      </w:r>
      <w:r w:rsidR="003A5B43" w:rsidRPr="00C434C8">
        <w:rPr>
          <w:rFonts w:ascii="Times New Roman" w:eastAsia="Calibri" w:hAnsi="Times New Roman" w:cs="Times New Roman"/>
          <w:color w:val="000000" w:themeColor="text1"/>
          <w:sz w:val="24"/>
          <w:szCs w:val="24"/>
        </w:rPr>
        <w:t>уређује</w:t>
      </w:r>
      <w:r w:rsidR="00301659" w:rsidRPr="00C434C8">
        <w:rPr>
          <w:rFonts w:ascii="Times New Roman" w:eastAsia="Calibri" w:hAnsi="Times New Roman" w:cs="Times New Roman"/>
          <w:color w:val="000000" w:themeColor="text1"/>
          <w:sz w:val="24"/>
          <w:szCs w:val="24"/>
        </w:rPr>
        <w:t xml:space="preserve"> се </w:t>
      </w:r>
      <w:r w:rsidRPr="00C434C8">
        <w:rPr>
          <w:rFonts w:ascii="Times New Roman" w:eastAsia="Calibri" w:hAnsi="Times New Roman" w:cs="Times New Roman"/>
          <w:color w:val="000000" w:themeColor="text1"/>
          <w:sz w:val="24"/>
          <w:szCs w:val="24"/>
        </w:rPr>
        <w:t>у складу са</w:t>
      </w:r>
      <w:r w:rsidR="00301659" w:rsidRPr="00C434C8">
        <w:rPr>
          <w:rFonts w:ascii="Times New Roman" w:eastAsia="Calibri" w:hAnsi="Times New Roman" w:cs="Times New Roman"/>
          <w:color w:val="000000" w:themeColor="text1"/>
          <w:sz w:val="24"/>
          <w:szCs w:val="24"/>
        </w:rPr>
        <w:t xml:space="preserve"> </w:t>
      </w:r>
      <w:r w:rsidR="003A5B43" w:rsidRPr="00C434C8">
        <w:rPr>
          <w:rFonts w:ascii="Times New Roman" w:eastAsia="Calibri" w:hAnsi="Times New Roman" w:cs="Times New Roman"/>
          <w:color w:val="000000" w:themeColor="text1"/>
          <w:sz w:val="24"/>
          <w:szCs w:val="24"/>
        </w:rPr>
        <w:t>чланом 12. З</w:t>
      </w:r>
      <w:r w:rsidR="00962ECF">
        <w:rPr>
          <w:rFonts w:ascii="Times New Roman" w:eastAsia="Calibri" w:hAnsi="Times New Roman" w:cs="Times New Roman"/>
          <w:color w:val="000000" w:themeColor="text1"/>
          <w:sz w:val="24"/>
          <w:szCs w:val="24"/>
        </w:rPr>
        <w:t>акона</w:t>
      </w:r>
      <w:r w:rsidR="00301659" w:rsidRPr="00C434C8">
        <w:rPr>
          <w:rFonts w:ascii="Times New Roman" w:eastAsia="Calibri" w:hAnsi="Times New Roman" w:cs="Times New Roman"/>
          <w:color w:val="000000" w:themeColor="text1"/>
          <w:sz w:val="24"/>
          <w:szCs w:val="24"/>
        </w:rPr>
        <w:t xml:space="preserve"> </w:t>
      </w:r>
      <w:r w:rsidR="003A5B43" w:rsidRPr="00C434C8">
        <w:rPr>
          <w:rFonts w:ascii="Times New Roman" w:eastAsia="Calibri" w:hAnsi="Times New Roman" w:cs="Times New Roman"/>
          <w:color w:val="000000" w:themeColor="text1"/>
          <w:sz w:val="24"/>
          <w:szCs w:val="24"/>
        </w:rPr>
        <w:t xml:space="preserve">о платама у државним органима и јавним службама </w:t>
      </w:r>
      <w:r w:rsidR="00962ECF" w:rsidRPr="00962ECF">
        <w:rPr>
          <w:rFonts w:ascii="Times New Roman" w:eastAsia="Times New Roman" w:hAnsi="Times New Roman" w:cs="Times New Roman"/>
          <w:color w:val="000000" w:themeColor="text1"/>
          <w:sz w:val="24"/>
          <w:szCs w:val="24"/>
          <w:lang w:val="sr-Latn-RS"/>
        </w:rPr>
        <w:t>(</w:t>
      </w:r>
      <w:r w:rsidR="00962ECF" w:rsidRPr="00962ECF">
        <w:rPr>
          <w:rFonts w:ascii="Times New Roman" w:hAnsi="Times New Roman" w:cs="Times New Roman"/>
          <w:bCs/>
          <w:color w:val="000000" w:themeColor="text1"/>
          <w:sz w:val="24"/>
          <w:szCs w:val="24"/>
          <w:lang w:val="sr-Cyrl-CS"/>
        </w:rPr>
        <w:t>„</w:t>
      </w:r>
      <w:r w:rsidR="00962ECF" w:rsidRPr="00962ECF">
        <w:rPr>
          <w:rFonts w:ascii="Times New Roman" w:eastAsia="Times New Roman" w:hAnsi="Times New Roman" w:cs="Times New Roman"/>
          <w:color w:val="000000" w:themeColor="text1"/>
          <w:sz w:val="24"/>
          <w:szCs w:val="24"/>
          <w:lang w:val="sr-Latn-RS"/>
        </w:rPr>
        <w:t>Службени гласник РС</w:t>
      </w:r>
      <w:r w:rsidR="00962ECF" w:rsidRPr="00962ECF">
        <w:rPr>
          <w:rFonts w:ascii="Times New Roman" w:hAnsi="Times New Roman" w:cs="Times New Roman"/>
          <w:bCs/>
          <w:color w:val="000000" w:themeColor="text1"/>
          <w:sz w:val="24"/>
          <w:szCs w:val="24"/>
          <w:lang w:val="sr-Cyrl-CS"/>
        </w:rPr>
        <w:t xml:space="preserve"> ”</w:t>
      </w:r>
      <w:r w:rsidR="003A5B43" w:rsidRPr="00C434C8">
        <w:rPr>
          <w:rFonts w:ascii="Times New Roman" w:eastAsia="Times New Roman" w:hAnsi="Times New Roman" w:cs="Times New Roman"/>
          <w:color w:val="000000" w:themeColor="text1"/>
          <w:sz w:val="24"/>
          <w:szCs w:val="24"/>
          <w:lang w:val="sr-Latn-RS"/>
        </w:rPr>
        <w:t>, бр. 34</w:t>
      </w:r>
      <w:r w:rsidR="003A5B43" w:rsidRPr="00C434C8">
        <w:rPr>
          <w:rFonts w:ascii="Times New Roman" w:eastAsia="Times New Roman" w:hAnsi="Times New Roman" w:cs="Times New Roman"/>
          <w:color w:val="000000" w:themeColor="text1"/>
          <w:sz w:val="24"/>
          <w:szCs w:val="24"/>
        </w:rPr>
        <w:t xml:space="preserve">/01, 62/06, 116/08, 92/11, 99/11, 10/13, 55/13, 99/14, 21/16 </w:t>
      </w:r>
      <w:r w:rsidR="000E40D8" w:rsidRPr="00C434C8">
        <w:rPr>
          <w:rFonts w:ascii="Times New Roman" w:eastAsia="Times New Roman" w:hAnsi="Times New Roman" w:cs="Times New Roman"/>
          <w:color w:val="000000" w:themeColor="text1"/>
          <w:sz w:val="24"/>
          <w:szCs w:val="24"/>
        </w:rPr>
        <w:t xml:space="preserve">- </w:t>
      </w:r>
      <w:r w:rsidR="003A5B43" w:rsidRPr="00C434C8">
        <w:rPr>
          <w:rFonts w:ascii="Times New Roman" w:eastAsia="Times New Roman" w:hAnsi="Times New Roman" w:cs="Times New Roman"/>
          <w:color w:val="000000" w:themeColor="text1"/>
          <w:sz w:val="24"/>
          <w:szCs w:val="24"/>
        </w:rPr>
        <w:t xml:space="preserve">др. </w:t>
      </w:r>
      <w:r w:rsidR="00E67A78" w:rsidRPr="00C434C8">
        <w:rPr>
          <w:rFonts w:ascii="Times New Roman" w:eastAsia="Times New Roman" w:hAnsi="Times New Roman" w:cs="Times New Roman"/>
          <w:color w:val="000000" w:themeColor="text1"/>
          <w:sz w:val="24"/>
          <w:szCs w:val="24"/>
        </w:rPr>
        <w:t>з</w:t>
      </w:r>
      <w:r w:rsidR="003A5B43" w:rsidRPr="00C434C8">
        <w:rPr>
          <w:rFonts w:ascii="Times New Roman" w:eastAsia="Times New Roman" w:hAnsi="Times New Roman" w:cs="Times New Roman"/>
          <w:color w:val="000000" w:themeColor="text1"/>
          <w:sz w:val="24"/>
          <w:szCs w:val="24"/>
        </w:rPr>
        <w:t>акон</w:t>
      </w:r>
      <w:r w:rsidR="00962ECF">
        <w:rPr>
          <w:rFonts w:ascii="Times New Roman" w:eastAsia="Times New Roman" w:hAnsi="Times New Roman" w:cs="Times New Roman"/>
          <w:color w:val="000000" w:themeColor="text1"/>
          <w:sz w:val="24"/>
          <w:szCs w:val="24"/>
        </w:rPr>
        <w:t xml:space="preserve"> и</w:t>
      </w:r>
      <w:r w:rsidR="00E67A78" w:rsidRPr="00C434C8">
        <w:rPr>
          <w:rFonts w:ascii="Times New Roman" w:eastAsia="Times New Roman" w:hAnsi="Times New Roman" w:cs="Times New Roman"/>
          <w:color w:val="000000" w:themeColor="text1"/>
          <w:sz w:val="24"/>
          <w:szCs w:val="24"/>
        </w:rPr>
        <w:t xml:space="preserve"> 113/17</w:t>
      </w:r>
      <w:r w:rsidR="00962ECF">
        <w:rPr>
          <w:rFonts w:ascii="Times New Roman" w:eastAsia="Times New Roman" w:hAnsi="Times New Roman" w:cs="Times New Roman"/>
          <w:color w:val="000000" w:themeColor="text1"/>
          <w:sz w:val="24"/>
          <w:szCs w:val="24"/>
        </w:rPr>
        <w:t xml:space="preserve"> </w:t>
      </w:r>
      <w:r w:rsidR="004C3433" w:rsidRPr="00C434C8">
        <w:rPr>
          <w:rFonts w:ascii="Times New Roman" w:eastAsia="Times New Roman" w:hAnsi="Times New Roman" w:cs="Times New Roman"/>
          <w:color w:val="000000" w:themeColor="text1"/>
          <w:sz w:val="24"/>
          <w:szCs w:val="24"/>
        </w:rPr>
        <w:t>- др. закон</w:t>
      </w:r>
      <w:r w:rsidR="003A5B43" w:rsidRPr="00C434C8">
        <w:rPr>
          <w:rFonts w:ascii="Times New Roman" w:eastAsia="Calibri" w:hAnsi="Times New Roman" w:cs="Times New Roman"/>
          <w:color w:val="000000" w:themeColor="text1"/>
          <w:sz w:val="24"/>
          <w:szCs w:val="24"/>
        </w:rPr>
        <w:t>)</w:t>
      </w:r>
      <w:r w:rsidR="00301659" w:rsidRPr="00C434C8">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rPr>
        <w:t>према коме</w:t>
      </w:r>
      <w:r w:rsidR="00301659" w:rsidRPr="00C434C8">
        <w:rPr>
          <w:rFonts w:ascii="Times New Roman" w:eastAsia="Calibri" w:hAnsi="Times New Roman" w:cs="Times New Roman"/>
          <w:color w:val="000000" w:themeColor="text1"/>
          <w:sz w:val="24"/>
          <w:szCs w:val="24"/>
        </w:rPr>
        <w:t xml:space="preserve"> увећање основне плате по запосленом не може бити веће од 30%, осим за запослене у вискошколским установама које самостално располажу сопственим приходима у складу са законом којим се уређује високо образовање, односно за запослене у здравственим установама које остварују сопствене приходе из допунског рада и пружањем других услуга у складу са законом. </w:t>
      </w:r>
    </w:p>
    <w:p w14:paraId="55B52214"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ab/>
        <w:t>Наведени закон садржи правни основ да и установе социјалне заштите могу да стичу сопствене приходе и да удео тих средстава могу користити за увећање плате запосленим у установама социјалне заштите на основу критеријума прописаних законом којим се уређује рад јавне службе, односно посебним законом који уређује област социјалне заштите.</w:t>
      </w:r>
    </w:p>
    <w:p w14:paraId="20E947F0"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lang w:val="sr-Latn-RS"/>
        </w:rPr>
      </w:pPr>
      <w:r w:rsidRPr="00C434C8">
        <w:rPr>
          <w:rFonts w:ascii="Times New Roman" w:eastAsia="Calibri" w:hAnsi="Times New Roman" w:cs="Times New Roman"/>
          <w:color w:val="000000" w:themeColor="text1"/>
          <w:sz w:val="24"/>
          <w:szCs w:val="24"/>
          <w:lang w:val="sr-Latn-RS"/>
        </w:rPr>
        <w:t xml:space="preserve">Ниједан пропис у области социјалне заштите не регулише </w:t>
      </w:r>
      <w:r w:rsidRPr="00C434C8">
        <w:rPr>
          <w:rFonts w:ascii="Times New Roman" w:eastAsia="Calibri" w:hAnsi="Times New Roman" w:cs="Times New Roman"/>
          <w:color w:val="000000" w:themeColor="text1"/>
          <w:sz w:val="24"/>
          <w:szCs w:val="24"/>
        </w:rPr>
        <w:t xml:space="preserve">ближе </w:t>
      </w:r>
      <w:r w:rsidRPr="00C434C8">
        <w:rPr>
          <w:rFonts w:ascii="Times New Roman" w:eastAsia="Calibri" w:hAnsi="Times New Roman" w:cs="Times New Roman"/>
          <w:color w:val="000000" w:themeColor="text1"/>
          <w:sz w:val="24"/>
          <w:szCs w:val="24"/>
          <w:lang w:val="sr-Latn-RS"/>
        </w:rPr>
        <w:t>сопствене приходе јавних служби у ресору</w:t>
      </w:r>
      <w:r w:rsidRPr="00C434C8">
        <w:rPr>
          <w:rFonts w:ascii="Times New Roman" w:eastAsia="Calibri" w:hAnsi="Times New Roman" w:cs="Times New Roman"/>
          <w:color w:val="000000" w:themeColor="text1"/>
          <w:sz w:val="24"/>
          <w:szCs w:val="24"/>
        </w:rPr>
        <w:t xml:space="preserve"> социјалне заштите</w:t>
      </w:r>
      <w:r w:rsidRPr="00C434C8">
        <w:rPr>
          <w:rFonts w:ascii="Times New Roman" w:eastAsia="Calibri" w:hAnsi="Times New Roman" w:cs="Times New Roman"/>
          <w:color w:val="000000" w:themeColor="text1"/>
          <w:sz w:val="24"/>
          <w:szCs w:val="24"/>
          <w:lang w:val="sr-Latn-RS"/>
        </w:rPr>
        <w:t>.</w:t>
      </w:r>
    </w:p>
    <w:p w14:paraId="30798087" w14:textId="77777777" w:rsidR="00301659" w:rsidRPr="00C434C8" w:rsidRDefault="00301659" w:rsidP="00FA4212">
      <w:pPr>
        <w:autoSpaceDE w:val="0"/>
        <w:spacing w:after="0" w:line="240" w:lineRule="auto"/>
        <w:ind w:firstLine="720"/>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Calibri" w:hAnsi="Times New Roman" w:cs="Times New Roman"/>
          <w:color w:val="000000" w:themeColor="text1"/>
          <w:sz w:val="24"/>
          <w:szCs w:val="24"/>
        </w:rPr>
        <w:t xml:space="preserve"> Закон о социјалној заштити прописује да </w:t>
      </w:r>
      <w:r w:rsidRPr="00C434C8">
        <w:rPr>
          <w:rFonts w:ascii="Times New Roman" w:eastAsia="Times New Roman" w:hAnsi="Times New Roman" w:cs="Times New Roman"/>
          <w:color w:val="000000" w:themeColor="text1"/>
          <w:sz w:val="24"/>
          <w:szCs w:val="24"/>
          <w:lang w:val="sr-Latn-RS" w:eastAsia="ar-SA"/>
        </w:rPr>
        <w:t>у</w:t>
      </w:r>
      <w:r w:rsidRPr="00C434C8">
        <w:rPr>
          <w:rFonts w:ascii="Times New Roman" w:eastAsia="Times New Roman" w:hAnsi="Times New Roman" w:cs="Times New Roman"/>
          <w:color w:val="000000" w:themeColor="text1"/>
          <w:sz w:val="24"/>
          <w:szCs w:val="24"/>
          <w:lang w:val="sr-Cyrl-CS" w:eastAsia="ar-SA"/>
        </w:rPr>
        <w:t>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14:paraId="404499AD"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Наведене одредбе не дефинишу ближе које су то друге врсте делатности сагласне основној делатности.</w:t>
      </w:r>
    </w:p>
    <w:p w14:paraId="22C86B80" w14:textId="77777777" w:rsidR="00301659" w:rsidRPr="00C434C8" w:rsidRDefault="00301659" w:rsidP="00FA4212">
      <w:pPr>
        <w:suppressAutoHyphens/>
        <w:spacing w:after="120" w:line="240" w:lineRule="auto"/>
        <w:ind w:firstLine="720"/>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Times New Roman" w:hAnsi="Times New Roman" w:cs="Times New Roman"/>
          <w:color w:val="000000" w:themeColor="text1"/>
          <w:sz w:val="24"/>
          <w:szCs w:val="24"/>
          <w:lang w:val="sl-SI" w:eastAsia="ar-SA"/>
        </w:rPr>
        <w:t xml:space="preserve">Средства за </w:t>
      </w:r>
      <w:r w:rsidRPr="00C434C8">
        <w:rPr>
          <w:rFonts w:ascii="Times New Roman" w:eastAsia="Times New Roman" w:hAnsi="Times New Roman" w:cs="Times New Roman"/>
          <w:color w:val="000000" w:themeColor="text1"/>
          <w:sz w:val="24"/>
          <w:szCs w:val="24"/>
          <w:lang w:val="sr-Cyrl-CS" w:eastAsia="ar-SA"/>
        </w:rPr>
        <w:t xml:space="preserve">обезбеђивање услуга социјалне заштите могу се прибављати и путем донација, као и уступањем имовине, оснивањем задужбина и фондација, у складу са законом.  </w:t>
      </w:r>
    </w:p>
    <w:p w14:paraId="7DD0C551" w14:textId="2158A8A2" w:rsidR="00301659" w:rsidRPr="00C434C8" w:rsidRDefault="00301659" w:rsidP="00FA4212">
      <w:pPr>
        <w:suppressAutoHyphens/>
        <w:spacing w:after="0" w:line="240" w:lineRule="auto"/>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Times New Roman" w:hAnsi="Times New Roman" w:cs="Times New Roman"/>
          <w:color w:val="000000" w:themeColor="text1"/>
          <w:sz w:val="24"/>
          <w:szCs w:val="24"/>
          <w:lang w:val="sr-Cyrl-CS" w:eastAsia="ar-SA"/>
        </w:rPr>
        <w:tab/>
        <w:t xml:space="preserve"> Законом</w:t>
      </w:r>
      <w:r w:rsidR="00962ECF">
        <w:rPr>
          <w:rFonts w:ascii="Times New Roman" w:eastAsia="Times New Roman" w:hAnsi="Times New Roman" w:cs="Times New Roman"/>
          <w:color w:val="000000" w:themeColor="text1"/>
          <w:sz w:val="24"/>
          <w:szCs w:val="24"/>
          <w:lang w:val="sr-Cyrl-CS" w:eastAsia="ar-SA"/>
        </w:rPr>
        <w:t xml:space="preserve"> о социјалној заштити</w:t>
      </w:r>
      <w:r w:rsidRPr="00C434C8">
        <w:rPr>
          <w:rFonts w:ascii="Times New Roman" w:eastAsia="Times New Roman" w:hAnsi="Times New Roman" w:cs="Times New Roman"/>
          <w:color w:val="000000" w:themeColor="text1"/>
          <w:sz w:val="24"/>
          <w:szCs w:val="24"/>
          <w:lang w:val="sr-Cyrl-CS" w:eastAsia="ar-SA"/>
        </w:rPr>
        <w:t xml:space="preserve"> је прописано да се имовина намењена социјалној заштити може користити искључиво за  обезбеђење услуга социјалне заштите. </w:t>
      </w:r>
    </w:p>
    <w:p w14:paraId="4D2EC0FE" w14:textId="77777777" w:rsidR="00301659" w:rsidRPr="00C434C8" w:rsidRDefault="00301659" w:rsidP="00FA4212">
      <w:pPr>
        <w:suppressAutoHyphens/>
        <w:spacing w:after="0" w:line="240" w:lineRule="auto"/>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Times New Roman" w:hAnsi="Times New Roman" w:cs="Times New Roman"/>
          <w:color w:val="000000" w:themeColor="text1"/>
          <w:sz w:val="24"/>
          <w:szCs w:val="24"/>
          <w:lang w:val="sr-Cyrl-CS" w:eastAsia="ar-SA"/>
        </w:rPr>
        <w:tab/>
        <w:t>Непостојање  мерила за стицање сопствених прихода, односно јасно дефинисаних мерила проузрокује трошење  сопствених прихода без  критеријума, што ствара ризик да се сопствени приходи  користе на начин који не доприноси пружању квалитетнијих услуга у социјалној заштити.</w:t>
      </w:r>
    </w:p>
    <w:p w14:paraId="15AEA0D3"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lang w:val="sr-Cyrl-CS"/>
        </w:rPr>
        <w:t>Сем саме установе нико не прати расподелу сопствених прихода, нити је то регулисано пропис</w:t>
      </w:r>
      <w:r w:rsidRPr="00C434C8">
        <w:rPr>
          <w:rFonts w:ascii="Times New Roman" w:eastAsia="Calibri" w:hAnsi="Times New Roman" w:cs="Times New Roman"/>
          <w:color w:val="000000" w:themeColor="text1"/>
          <w:sz w:val="24"/>
          <w:szCs w:val="24"/>
        </w:rPr>
        <w:t>има</w:t>
      </w:r>
      <w:r w:rsidRPr="00C434C8">
        <w:rPr>
          <w:rFonts w:ascii="Times New Roman" w:eastAsia="Calibri" w:hAnsi="Times New Roman" w:cs="Times New Roman"/>
          <w:color w:val="000000" w:themeColor="text1"/>
          <w:sz w:val="24"/>
          <w:szCs w:val="24"/>
          <w:lang w:val="sr-Cyrl-CS"/>
        </w:rPr>
        <w:t xml:space="preserve"> у области социјални заштите</w:t>
      </w:r>
      <w:r w:rsidRPr="00C434C8">
        <w:rPr>
          <w:rFonts w:ascii="Times New Roman" w:eastAsia="Calibri" w:hAnsi="Times New Roman" w:cs="Times New Roman"/>
          <w:color w:val="000000" w:themeColor="text1"/>
          <w:sz w:val="24"/>
          <w:szCs w:val="24"/>
        </w:rPr>
        <w:t>.</w:t>
      </w:r>
    </w:p>
    <w:p w14:paraId="675C7C3E"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Министарство не располаже подацима о </w:t>
      </w:r>
      <w:r w:rsidRPr="00C434C8">
        <w:rPr>
          <w:rFonts w:ascii="Times New Roman" w:eastAsia="Times New Roman" w:hAnsi="Times New Roman" w:cs="Times New Roman"/>
          <w:color w:val="000000" w:themeColor="text1"/>
          <w:sz w:val="24"/>
          <w:szCs w:val="24"/>
          <w:lang w:val="sr-Cyrl-CS" w:eastAsia="ar-SA"/>
        </w:rPr>
        <w:t>сопственим приходима установа социјалне заштите и њиховом трошењу. Како Министарство не располаже и не контролише податке о сопственим приходима установа  социјалне заштите, не може да оцени стварну оправданост захтева установа социјалне заштите као индиректних корисника за средствима из буџета.</w:t>
      </w:r>
    </w:p>
    <w:p w14:paraId="306D5D06" w14:textId="418C69EB" w:rsidR="00301659" w:rsidRPr="00C434C8" w:rsidRDefault="00301659" w:rsidP="002E5245">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Прописи у области социјални заштите ближе не регулишу критеријуме увећања плата из сопствених прихода нити финансирање из буџета установа које остварују сопствене приходе, нити стицање сопствених прихода </w:t>
      </w:r>
      <w:r w:rsidR="002E5245" w:rsidRPr="00C434C8">
        <w:rPr>
          <w:rFonts w:ascii="Times New Roman" w:eastAsia="Calibri" w:hAnsi="Times New Roman" w:cs="Times New Roman"/>
          <w:color w:val="000000" w:themeColor="text1"/>
          <w:sz w:val="24"/>
          <w:szCs w:val="24"/>
        </w:rPr>
        <w:t>утиче на финансирање из буџета.</w:t>
      </w:r>
    </w:p>
    <w:p w14:paraId="6E96899E" w14:textId="3ABB1FB4"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Latn-RS"/>
        </w:rPr>
        <w:t>Посебн</w:t>
      </w:r>
      <w:r w:rsidR="0014036B" w:rsidRPr="00C434C8">
        <w:rPr>
          <w:rFonts w:ascii="Times New Roman" w:eastAsia="Calibri" w:hAnsi="Times New Roman" w:cs="Times New Roman"/>
          <w:color w:val="000000" w:themeColor="text1"/>
          <w:sz w:val="24"/>
          <w:szCs w:val="24"/>
        </w:rPr>
        <w:t>им</w:t>
      </w:r>
      <w:r w:rsidR="00962ECF">
        <w:rPr>
          <w:rFonts w:ascii="Times New Roman" w:eastAsia="Calibri" w:hAnsi="Times New Roman" w:cs="Times New Roman"/>
          <w:color w:val="000000" w:themeColor="text1"/>
          <w:sz w:val="24"/>
          <w:szCs w:val="24"/>
          <w:lang w:val="sr-Latn-RS"/>
        </w:rPr>
        <w:t xml:space="preserve"> колективним уговором</w:t>
      </w:r>
      <w:r w:rsidRPr="00C434C8">
        <w:rPr>
          <w:rFonts w:ascii="Times New Roman" w:eastAsia="Calibri" w:hAnsi="Times New Roman" w:cs="Times New Roman"/>
          <w:color w:val="000000" w:themeColor="text1"/>
          <w:sz w:val="24"/>
          <w:szCs w:val="24"/>
          <w:lang w:val="sr-Latn-RS"/>
        </w:rPr>
        <w:t xml:space="preserve"> </w:t>
      </w:r>
      <w:r w:rsidRPr="00C434C8">
        <w:rPr>
          <w:rFonts w:ascii="Times New Roman" w:eastAsia="Times New Roman" w:hAnsi="Times New Roman" w:cs="Times New Roman"/>
          <w:color w:val="000000" w:themeColor="text1"/>
          <w:sz w:val="24"/>
          <w:szCs w:val="24"/>
          <w:lang w:val="ru-RU"/>
        </w:rPr>
        <w:t xml:space="preserve">за </w:t>
      </w:r>
      <w:r w:rsidRPr="00C434C8">
        <w:rPr>
          <w:rFonts w:ascii="Times New Roman" w:eastAsia="Times New Roman" w:hAnsi="Times New Roman" w:cs="Times New Roman"/>
          <w:color w:val="000000" w:themeColor="text1"/>
          <w:sz w:val="24"/>
          <w:szCs w:val="24"/>
          <w:lang w:val="sr-Cyrl-CS"/>
        </w:rPr>
        <w:t xml:space="preserve">социјалну заштиту </w:t>
      </w:r>
      <w:r w:rsidR="00962ECF">
        <w:rPr>
          <w:rFonts w:ascii="Times New Roman" w:eastAsia="Calibri" w:hAnsi="Times New Roman" w:cs="Times New Roman"/>
          <w:color w:val="000000" w:themeColor="text1"/>
          <w:sz w:val="24"/>
          <w:szCs w:val="24"/>
          <w:lang w:val="sr-Latn-RS"/>
        </w:rPr>
        <w:t xml:space="preserve">у Републици Србији </w:t>
      </w:r>
      <w:r w:rsidR="00962ECF" w:rsidRPr="00962ECF">
        <w:rPr>
          <w:rFonts w:ascii="Times New Roman" w:eastAsia="Calibri" w:hAnsi="Times New Roman" w:cs="Times New Roman"/>
          <w:color w:val="000000" w:themeColor="text1"/>
          <w:sz w:val="24"/>
          <w:szCs w:val="24"/>
          <w:lang w:val="sr-Latn-RS"/>
        </w:rPr>
        <w:t>(</w:t>
      </w:r>
      <w:r w:rsidR="00962ECF" w:rsidRPr="00962ECF">
        <w:rPr>
          <w:rFonts w:ascii="Times New Roman" w:hAnsi="Times New Roman" w:cs="Times New Roman"/>
          <w:bCs/>
          <w:color w:val="000000" w:themeColor="text1"/>
          <w:sz w:val="24"/>
          <w:szCs w:val="24"/>
          <w:lang w:val="sr-Cyrl-CS"/>
        </w:rPr>
        <w:t>„</w:t>
      </w:r>
      <w:r w:rsidRPr="00962ECF">
        <w:rPr>
          <w:rFonts w:ascii="Times New Roman" w:eastAsia="Calibri" w:hAnsi="Times New Roman" w:cs="Times New Roman"/>
          <w:color w:val="000000" w:themeColor="text1"/>
          <w:sz w:val="24"/>
          <w:szCs w:val="24"/>
          <w:lang w:val="sr-Latn-RS"/>
        </w:rPr>
        <w:t>Службени гласни</w:t>
      </w:r>
      <w:r w:rsidR="00962ECF" w:rsidRPr="00962ECF">
        <w:rPr>
          <w:rFonts w:ascii="Times New Roman" w:eastAsia="Calibri" w:hAnsi="Times New Roman" w:cs="Times New Roman"/>
          <w:color w:val="000000" w:themeColor="text1"/>
          <w:sz w:val="24"/>
          <w:szCs w:val="24"/>
          <w:lang w:val="sr-Latn-RS"/>
        </w:rPr>
        <w:t>к РС</w:t>
      </w:r>
      <w:r w:rsidR="00962ECF" w:rsidRPr="00962ECF">
        <w:rPr>
          <w:rFonts w:ascii="Times New Roman" w:hAnsi="Times New Roman" w:cs="Times New Roman"/>
          <w:bCs/>
          <w:color w:val="000000" w:themeColor="text1"/>
          <w:sz w:val="24"/>
          <w:szCs w:val="24"/>
          <w:lang w:val="sr-Cyrl-CS"/>
        </w:rPr>
        <w:t>”</w:t>
      </w:r>
      <w:r w:rsidRPr="00C434C8">
        <w:rPr>
          <w:rFonts w:ascii="Times New Roman" w:eastAsia="Calibri" w:hAnsi="Times New Roman" w:cs="Times New Roman"/>
          <w:color w:val="000000" w:themeColor="text1"/>
          <w:sz w:val="24"/>
          <w:szCs w:val="24"/>
          <w:lang w:val="sr-Latn-RS"/>
        </w:rPr>
        <w:t xml:space="preserve">, </w:t>
      </w:r>
      <w:r w:rsidRPr="00C434C8">
        <w:rPr>
          <w:rFonts w:ascii="Times New Roman" w:eastAsia="Calibri" w:hAnsi="Times New Roman" w:cs="Times New Roman"/>
          <w:color w:val="000000" w:themeColor="text1"/>
          <w:sz w:val="24"/>
          <w:szCs w:val="24"/>
        </w:rPr>
        <w:t>бр</w:t>
      </w:r>
      <w:r w:rsidR="0014036B" w:rsidRPr="00C434C8">
        <w:rPr>
          <w:rFonts w:ascii="Times New Roman" w:eastAsia="Calibri" w:hAnsi="Times New Roman" w:cs="Times New Roman"/>
          <w:color w:val="000000" w:themeColor="text1"/>
          <w:sz w:val="24"/>
          <w:szCs w:val="24"/>
        </w:rPr>
        <w:t>.</w:t>
      </w:r>
      <w:r w:rsidRPr="00C434C8">
        <w:rPr>
          <w:rFonts w:ascii="Times New Roman" w:eastAsia="Calibri" w:hAnsi="Times New Roman" w:cs="Times New Roman"/>
          <w:color w:val="000000" w:themeColor="text1"/>
          <w:sz w:val="24"/>
          <w:szCs w:val="24"/>
          <w:lang w:val="sr-Latn-RS"/>
        </w:rPr>
        <w:t xml:space="preserve"> </w:t>
      </w:r>
      <w:r w:rsidR="00962ECF">
        <w:rPr>
          <w:rFonts w:ascii="Times New Roman" w:eastAsia="Calibri" w:hAnsi="Times New Roman" w:cs="Times New Roman"/>
          <w:color w:val="000000" w:themeColor="text1"/>
          <w:sz w:val="24"/>
          <w:szCs w:val="24"/>
        </w:rPr>
        <w:t>29/19 и</w:t>
      </w:r>
      <w:r w:rsidR="0014036B" w:rsidRPr="00C434C8">
        <w:rPr>
          <w:rFonts w:ascii="Times New Roman" w:eastAsia="Calibri" w:hAnsi="Times New Roman" w:cs="Times New Roman"/>
          <w:color w:val="000000" w:themeColor="text1"/>
          <w:sz w:val="24"/>
          <w:szCs w:val="24"/>
        </w:rPr>
        <w:t xml:space="preserve"> 60/20</w:t>
      </w:r>
      <w:r w:rsidRPr="00C434C8">
        <w:rPr>
          <w:rFonts w:ascii="Times New Roman" w:eastAsia="Calibri" w:hAnsi="Times New Roman" w:cs="Times New Roman"/>
          <w:color w:val="000000" w:themeColor="text1"/>
          <w:sz w:val="24"/>
          <w:szCs w:val="24"/>
          <w:lang w:val="sr-Latn-RS"/>
        </w:rPr>
        <w:t>) прописано је да у</w:t>
      </w:r>
      <w:r w:rsidRPr="00C434C8">
        <w:rPr>
          <w:rFonts w:ascii="Times New Roman" w:eastAsia="Calibri" w:hAnsi="Times New Roman" w:cs="Times New Roman"/>
          <w:color w:val="000000" w:themeColor="text1"/>
          <w:sz w:val="24"/>
          <w:szCs w:val="24"/>
          <w:lang w:val="sr-Cyrl-CS"/>
        </w:rPr>
        <w:t>станове социјалне заштите и пружаоци услуга социјалне заштите, уз претходно прибављању сагласност оснивача, могу обављати и другу врсту делатности сагласно основној делатности и располагати  приходима, у складу са законом</w:t>
      </w:r>
      <w:r w:rsidRPr="00C434C8">
        <w:rPr>
          <w:rFonts w:ascii="Times New Roman" w:eastAsia="Calibri" w:hAnsi="Times New Roman" w:cs="Times New Roman"/>
          <w:color w:val="000000" w:themeColor="text1"/>
          <w:sz w:val="24"/>
          <w:szCs w:val="24"/>
          <w:lang w:val="sr-Latn-RS"/>
        </w:rPr>
        <w:t>.</w:t>
      </w:r>
      <w:r w:rsidRPr="00C434C8">
        <w:rPr>
          <w:rFonts w:ascii="Times New Roman" w:eastAsia="Calibri" w:hAnsi="Times New Roman" w:cs="Times New Roman"/>
          <w:color w:val="000000" w:themeColor="text1"/>
          <w:sz w:val="24"/>
          <w:szCs w:val="24"/>
          <w:lang w:val="sr-Cyrl-CS"/>
        </w:rPr>
        <w:t xml:space="preserve"> </w:t>
      </w:r>
    </w:p>
    <w:p w14:paraId="202A5575" w14:textId="3E912613" w:rsidR="00301659" w:rsidRPr="00C434C8" w:rsidRDefault="00962ECF" w:rsidP="00FA4212">
      <w:pPr>
        <w:spacing w:after="0" w:line="240" w:lineRule="auto"/>
        <w:jc w:val="both"/>
        <w:rPr>
          <w:rFonts w:ascii="Times New Roman" w:eastAsia="Calibri" w:hAnsi="Times New Roman" w:cs="Times New Roman"/>
          <w:color w:val="000000" w:themeColor="text1"/>
          <w:sz w:val="24"/>
          <w:szCs w:val="24"/>
          <w:lang w:val="sr-Cyrl-CS"/>
        </w:rPr>
      </w:pPr>
      <w:r>
        <w:rPr>
          <w:rFonts w:ascii="Times New Roman" w:eastAsia="Calibri" w:hAnsi="Times New Roman" w:cs="Times New Roman"/>
          <w:color w:val="000000" w:themeColor="text1"/>
          <w:sz w:val="24"/>
          <w:szCs w:val="24"/>
          <w:lang w:val="sr-Cyrl-CS"/>
        </w:rPr>
        <w:tab/>
        <w:t>Тако стеч</w:t>
      </w:r>
      <w:r w:rsidR="00301659" w:rsidRPr="00C434C8">
        <w:rPr>
          <w:rFonts w:ascii="Times New Roman" w:eastAsia="Calibri" w:hAnsi="Times New Roman" w:cs="Times New Roman"/>
          <w:color w:val="000000" w:themeColor="text1"/>
          <w:sz w:val="24"/>
          <w:szCs w:val="24"/>
          <w:lang w:val="sr-Cyrl-CS"/>
        </w:rPr>
        <w:t xml:space="preserve">ена </w:t>
      </w:r>
      <w:r w:rsidR="00301659" w:rsidRPr="00C434C8">
        <w:rPr>
          <w:rFonts w:ascii="Times New Roman" w:eastAsia="Calibri" w:hAnsi="Times New Roman" w:cs="Times New Roman"/>
          <w:color w:val="000000" w:themeColor="text1"/>
          <w:sz w:val="24"/>
          <w:szCs w:val="24"/>
          <w:lang w:val="sr-Latn-RS"/>
        </w:rPr>
        <w:t>с</w:t>
      </w:r>
      <w:r w:rsidR="00301659" w:rsidRPr="00C434C8">
        <w:rPr>
          <w:rFonts w:ascii="Times New Roman" w:eastAsia="Calibri" w:hAnsi="Times New Roman" w:cs="Times New Roman"/>
          <w:color w:val="000000" w:themeColor="text1"/>
          <w:sz w:val="24"/>
          <w:szCs w:val="24"/>
          <w:lang w:val="sr-Cyrl-CS"/>
        </w:rPr>
        <w:t xml:space="preserve">редства </w:t>
      </w:r>
      <w:r w:rsidR="00301659" w:rsidRPr="00C434C8">
        <w:rPr>
          <w:rFonts w:ascii="Times New Roman" w:eastAsia="Calibri" w:hAnsi="Times New Roman" w:cs="Times New Roman"/>
          <w:color w:val="000000" w:themeColor="text1"/>
          <w:sz w:val="24"/>
          <w:szCs w:val="24"/>
          <w:lang w:val="sr-Latn-RS"/>
        </w:rPr>
        <w:t>у</w:t>
      </w:r>
      <w:r w:rsidR="00301659" w:rsidRPr="00C434C8">
        <w:rPr>
          <w:rFonts w:ascii="Times New Roman" w:eastAsia="Calibri" w:hAnsi="Times New Roman" w:cs="Times New Roman"/>
          <w:color w:val="000000" w:themeColor="text1"/>
          <w:sz w:val="24"/>
          <w:szCs w:val="24"/>
          <w:lang w:val="sr-Cyrl-CS"/>
        </w:rPr>
        <w:t>станове социјалне заштите и пружаоци услуга социјалне заштите могу користити за унапређења квалитета  рада установе и њених корисника,  а ради задовољења додатних потреба корисника, као  и побољшања материјалног и социјалног положаја запослених и то ако  запослени: због потреба корисника, поред послова на којима је ангажован, ради и послове који нису у опису његовог радног места</w:t>
      </w:r>
      <w:r w:rsidR="00301659" w:rsidRPr="00C434C8">
        <w:rPr>
          <w:rFonts w:ascii="Times New Roman" w:eastAsia="Calibri" w:hAnsi="Times New Roman" w:cs="Times New Roman"/>
          <w:color w:val="000000" w:themeColor="text1"/>
          <w:sz w:val="24"/>
          <w:szCs w:val="24"/>
          <w:lang w:val="sr-Latn-RS"/>
        </w:rPr>
        <w:t xml:space="preserve">, </w:t>
      </w:r>
      <w:r w:rsidR="00301659" w:rsidRPr="00C434C8">
        <w:rPr>
          <w:rFonts w:ascii="Times New Roman" w:eastAsia="Calibri" w:hAnsi="Times New Roman" w:cs="Times New Roman"/>
          <w:color w:val="000000" w:themeColor="text1"/>
          <w:sz w:val="24"/>
          <w:szCs w:val="24"/>
          <w:lang w:val="sr-Cyrl-CS"/>
        </w:rPr>
        <w:t>врши дужност непосредног старатеља корисника</w:t>
      </w:r>
      <w:r w:rsidR="00301659" w:rsidRPr="00C434C8">
        <w:rPr>
          <w:rFonts w:ascii="Times New Roman" w:eastAsia="Calibri" w:hAnsi="Times New Roman" w:cs="Times New Roman"/>
          <w:color w:val="000000" w:themeColor="text1"/>
          <w:sz w:val="24"/>
          <w:szCs w:val="24"/>
          <w:lang w:val="sr-Latn-RS"/>
        </w:rPr>
        <w:t xml:space="preserve">, </w:t>
      </w:r>
      <w:r w:rsidR="00301659" w:rsidRPr="00C434C8">
        <w:rPr>
          <w:rFonts w:ascii="Times New Roman" w:eastAsia="Calibri" w:hAnsi="Times New Roman" w:cs="Times New Roman"/>
          <w:color w:val="000000" w:themeColor="text1"/>
          <w:sz w:val="24"/>
          <w:szCs w:val="24"/>
          <w:lang w:val="sr-Cyrl-CS"/>
        </w:rPr>
        <w:t xml:space="preserve">поред својих послова обавља и послове привремено одсутног запосленог. </w:t>
      </w:r>
    </w:p>
    <w:p w14:paraId="131D2214" w14:textId="77777777" w:rsidR="00301659" w:rsidRPr="00C434C8" w:rsidRDefault="00301659" w:rsidP="00FA4212">
      <w:pPr>
        <w:spacing w:after="0" w:line="240" w:lineRule="auto"/>
        <w:ind w:firstLine="240"/>
        <w:jc w:val="both"/>
        <w:rPr>
          <w:rFonts w:ascii="Times New Roman" w:eastAsia="Calibri" w:hAnsi="Times New Roman" w:cs="Times New Roman"/>
          <w:bCs/>
          <w:color w:val="000000" w:themeColor="text1"/>
          <w:sz w:val="24"/>
          <w:szCs w:val="24"/>
          <w:lang w:val="sr-Cyrl-CS"/>
        </w:rPr>
      </w:pPr>
      <w:r w:rsidRPr="00C434C8">
        <w:rPr>
          <w:rFonts w:ascii="Times New Roman" w:eastAsia="Calibri" w:hAnsi="Times New Roman" w:cs="Times New Roman"/>
          <w:bCs/>
          <w:color w:val="000000" w:themeColor="text1"/>
          <w:sz w:val="24"/>
          <w:szCs w:val="24"/>
          <w:lang w:val="sr-Cyrl-CS"/>
        </w:rPr>
        <w:t xml:space="preserve">       Расподела </w:t>
      </w:r>
      <w:r w:rsidRPr="00C434C8">
        <w:rPr>
          <w:rFonts w:ascii="Times New Roman" w:eastAsia="Calibri" w:hAnsi="Times New Roman" w:cs="Times New Roman"/>
          <w:bCs/>
          <w:color w:val="000000" w:themeColor="text1"/>
          <w:sz w:val="24"/>
          <w:szCs w:val="24"/>
          <w:lang w:val="sr-Latn-RS"/>
        </w:rPr>
        <w:t xml:space="preserve">наведених </w:t>
      </w:r>
      <w:r w:rsidRPr="00C434C8">
        <w:rPr>
          <w:rFonts w:ascii="Times New Roman" w:eastAsia="Calibri" w:hAnsi="Times New Roman" w:cs="Times New Roman"/>
          <w:bCs/>
          <w:color w:val="000000" w:themeColor="text1"/>
          <w:sz w:val="24"/>
          <w:szCs w:val="24"/>
          <w:lang w:val="sr-Cyrl-CS"/>
        </w:rPr>
        <w:t>средстава вршиће се на основу одлуке  послодавца, у складу са општим актом, највише у висини од 25% месечно од просечне бруто зараде у Републици Србији према последњем објављеном податку републичког органа надлежног за послове статистике.</w:t>
      </w:r>
    </w:p>
    <w:p w14:paraId="5FB1120F"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Cyrl-CS"/>
        </w:rPr>
        <w:t>Установе социјалне заштите које пружају услугу домског смештаја које имају сопствене економије и радионице за рад под посебним условима, где су радно ангажовани корисници, зависно од њихове преостале способности, а у оквиру радно окупационе терапије</w:t>
      </w:r>
      <w:r w:rsidRPr="00C434C8">
        <w:rPr>
          <w:rFonts w:ascii="Times New Roman" w:eastAsia="Times New Roman" w:hAnsi="Times New Roman" w:cs="Times New Roman"/>
          <w:color w:val="000000" w:themeColor="text1"/>
          <w:sz w:val="24"/>
          <w:szCs w:val="24"/>
          <w:lang w:val="sr-Cyrl-CS"/>
        </w:rPr>
        <w:t>, као и запослени, кроз вршење својих редовних радних обавеза и кроз организовање радних акција у оквиру или ван радног времена,</w:t>
      </w:r>
      <w:r w:rsidRPr="00C434C8">
        <w:rPr>
          <w:rFonts w:ascii="Times New Roman" w:eastAsia="Calibri" w:hAnsi="Times New Roman" w:cs="Times New Roman"/>
          <w:color w:val="000000" w:themeColor="text1"/>
          <w:sz w:val="24"/>
          <w:szCs w:val="24"/>
          <w:lang w:val="sr-Cyrl-CS"/>
        </w:rPr>
        <w:t xml:space="preserve"> интерним,  односно општим актом уређују сопствене приходе које установе остварују мимо буџетских прихода. </w:t>
      </w:r>
    </w:p>
    <w:p w14:paraId="270EBD84"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Cyrl-CS"/>
        </w:rPr>
        <w:t>У складу са статутом, односно општим актом</w:t>
      </w:r>
      <w:r w:rsidRPr="00C434C8">
        <w:rPr>
          <w:rFonts w:ascii="Times New Roman" w:eastAsia="Times New Roman" w:hAnsi="Times New Roman" w:cs="Times New Roman"/>
          <w:color w:val="000000" w:themeColor="text1"/>
          <w:sz w:val="24"/>
          <w:szCs w:val="24"/>
          <w:lang w:val="sr-Cyrl-CS"/>
        </w:rPr>
        <w:t xml:space="preserve"> установе, остварена средства која имају карактер сопствених прихода сматрају се: остварена уштеда због смањења набавке животних намирница, остварена уштеда текућег одржавања и продаја остварене производње и услуга трећим лицима.</w:t>
      </w:r>
    </w:p>
    <w:p w14:paraId="7B89324A"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 xml:space="preserve"> </w:t>
      </w:r>
    </w:p>
    <w:p w14:paraId="595B29B5"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Cyrl-CS"/>
        </w:rPr>
        <w:t>У складу са општим актом</w:t>
      </w:r>
      <w:r w:rsidRPr="00C434C8">
        <w:rPr>
          <w:rFonts w:ascii="Times New Roman" w:eastAsia="Times New Roman" w:hAnsi="Times New Roman" w:cs="Times New Roman"/>
          <w:color w:val="000000" w:themeColor="text1"/>
          <w:sz w:val="24"/>
          <w:szCs w:val="24"/>
          <w:lang w:val="sr-Cyrl-CS"/>
        </w:rPr>
        <w:t xml:space="preserve"> установе остварени приходи путем сопствене производње могу се трошити за:</w:t>
      </w:r>
    </w:p>
    <w:p w14:paraId="195BE317" w14:textId="1DEA9968" w:rsidR="00301659" w:rsidRPr="00C434C8" w:rsidRDefault="00301659" w:rsidP="00962ECF">
      <w:pPr>
        <w:numPr>
          <w:ilvl w:val="0"/>
          <w:numId w:val="55"/>
        </w:numPr>
        <w:spacing w:after="0" w:line="240" w:lineRule="auto"/>
        <w:ind w:left="0" w:firstLine="709"/>
        <w:contextualSpacing/>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унапређење животног стандарда корисника к</w:t>
      </w:r>
      <w:r w:rsidR="00962ECF">
        <w:rPr>
          <w:rFonts w:ascii="Times New Roman" w:eastAsia="Times New Roman" w:hAnsi="Times New Roman" w:cs="Times New Roman"/>
          <w:color w:val="000000" w:themeColor="text1"/>
          <w:sz w:val="24"/>
          <w:szCs w:val="24"/>
          <w:lang w:val="sr-Cyrl-CS"/>
        </w:rPr>
        <w:t xml:space="preserve">роз додељивање новчаних награда </w:t>
      </w:r>
      <w:r w:rsidRPr="00C434C8">
        <w:rPr>
          <w:rFonts w:ascii="Times New Roman" w:eastAsia="Times New Roman" w:hAnsi="Times New Roman" w:cs="Times New Roman"/>
          <w:color w:val="000000" w:themeColor="text1"/>
          <w:sz w:val="24"/>
          <w:szCs w:val="24"/>
          <w:lang w:val="sr-Cyrl-CS"/>
        </w:rPr>
        <w:t>корисницима за ангажовање, организовање излета, летовања, камповања, организовање квалитетне исхране корисника, набавку личне опреме, одеће и других личних  предмета по жељи корисника,</w:t>
      </w:r>
    </w:p>
    <w:p w14:paraId="7523B721" w14:textId="77777777" w:rsidR="00301659" w:rsidRPr="00C434C8" w:rsidRDefault="00301659" w:rsidP="00962ECF">
      <w:pPr>
        <w:numPr>
          <w:ilvl w:val="0"/>
          <w:numId w:val="55"/>
        </w:numPr>
        <w:spacing w:after="0" w:line="240" w:lineRule="auto"/>
        <w:ind w:left="1429" w:hanging="709"/>
        <w:contextualSpacing/>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текуће одржавање и набавку опреме,</w:t>
      </w:r>
    </w:p>
    <w:p w14:paraId="76355BA8" w14:textId="77777777" w:rsidR="00301659" w:rsidRPr="00C434C8" w:rsidRDefault="00301659" w:rsidP="00962ECF">
      <w:pPr>
        <w:numPr>
          <w:ilvl w:val="0"/>
          <w:numId w:val="55"/>
        </w:numPr>
        <w:spacing w:after="0" w:line="240" w:lineRule="auto"/>
        <w:ind w:left="0" w:firstLine="720"/>
        <w:contextualSpacing/>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унапређење стандарда запослених кроз унапређење услова рада и увећање зараде запослених,</w:t>
      </w:r>
    </w:p>
    <w:p w14:paraId="780A20CF" w14:textId="77777777" w:rsidR="00301659" w:rsidRPr="00C434C8" w:rsidRDefault="00301659" w:rsidP="00962ECF">
      <w:pPr>
        <w:numPr>
          <w:ilvl w:val="0"/>
          <w:numId w:val="55"/>
        </w:numPr>
        <w:spacing w:after="0" w:line="240" w:lineRule="auto"/>
        <w:ind w:left="0" w:firstLine="720"/>
        <w:contextualSpacing/>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ангажовање радника за потребе процеса рада по основу уговора о раду, уговора о делу или уговора о повременим и привременим пословима, у складу са Законом о раду.</w:t>
      </w:r>
    </w:p>
    <w:p w14:paraId="37998AE1" w14:textId="77777777" w:rsidR="00301659" w:rsidRPr="00C434C8" w:rsidRDefault="00301659" w:rsidP="00FA4212">
      <w:pPr>
        <w:spacing w:after="0" w:line="240" w:lineRule="auto"/>
        <w:ind w:left="1080"/>
        <w:contextualSpacing/>
        <w:jc w:val="both"/>
        <w:rPr>
          <w:rFonts w:ascii="Times New Roman" w:eastAsia="Times New Roman" w:hAnsi="Times New Roman" w:cs="Times New Roman"/>
          <w:color w:val="000000" w:themeColor="text1"/>
          <w:sz w:val="24"/>
          <w:szCs w:val="24"/>
          <w:lang w:val="sr-Cyrl-CS"/>
        </w:rPr>
      </w:pPr>
    </w:p>
    <w:p w14:paraId="18719FF3" w14:textId="53117333" w:rsidR="00301659" w:rsidRPr="00C434C8" w:rsidRDefault="00301659" w:rsidP="00A75D4B">
      <w:pPr>
        <w:spacing w:after="0" w:line="240" w:lineRule="auto"/>
        <w:ind w:firstLine="720"/>
        <w:jc w:val="both"/>
        <w:rPr>
          <w:rFonts w:ascii="Times New Roman" w:eastAsia="Times New Roman" w:hAnsi="Times New Roman" w:cs="Times New Roman"/>
          <w:color w:val="000000" w:themeColor="text1"/>
          <w:sz w:val="24"/>
          <w:szCs w:val="24"/>
          <w:lang w:val="en-US"/>
        </w:rPr>
      </w:pPr>
      <w:r w:rsidRPr="00C434C8">
        <w:rPr>
          <w:rFonts w:ascii="Times New Roman" w:eastAsia="Times New Roman" w:hAnsi="Times New Roman" w:cs="Times New Roman"/>
          <w:color w:val="000000" w:themeColor="text1"/>
          <w:sz w:val="24"/>
          <w:szCs w:val="24"/>
          <w:lang w:val="sr-Cyrl-CS"/>
        </w:rPr>
        <w:t xml:space="preserve">          Закон о раду („Службени гласник РС”, бр. 24/05, 61/05, 54/09, 32/13, 75/14, </w:t>
      </w:r>
      <w:r w:rsidR="00A75D4B" w:rsidRPr="00C434C8">
        <w:rPr>
          <w:rFonts w:ascii="Times New Roman" w:eastAsia="Calibri" w:hAnsi="Times New Roman" w:cs="Times New Roman"/>
          <w:color w:val="000000" w:themeColor="text1"/>
          <w:sz w:val="24"/>
          <w:szCs w:val="24"/>
        </w:rPr>
        <w:t>13/17 – УС</w:t>
      </w:r>
      <w:r w:rsidR="00A75D4B" w:rsidRPr="00C434C8">
        <w:rPr>
          <w:rFonts w:ascii="Times New Roman" w:eastAsia="Calibri" w:hAnsi="Times New Roman" w:cs="Times New Roman"/>
          <w:color w:val="000000" w:themeColor="text1"/>
          <w:sz w:val="24"/>
          <w:szCs w:val="24"/>
          <w:lang w:val="en-US"/>
        </w:rPr>
        <w:t>,</w:t>
      </w:r>
      <w:r w:rsidR="00A75D4B" w:rsidRPr="00C434C8">
        <w:rPr>
          <w:rFonts w:ascii="Times New Roman" w:eastAsia="Calibri" w:hAnsi="Times New Roman" w:cs="Times New Roman"/>
          <w:color w:val="000000" w:themeColor="text1"/>
          <w:sz w:val="24"/>
          <w:szCs w:val="24"/>
        </w:rPr>
        <w:t xml:space="preserve"> </w:t>
      </w:r>
      <w:r w:rsidR="00A75D4B" w:rsidRPr="00C434C8">
        <w:rPr>
          <w:rFonts w:ascii="Times New Roman" w:eastAsia="Calibri" w:hAnsi="Times New Roman" w:cs="Times New Roman"/>
          <w:color w:val="000000" w:themeColor="text1"/>
          <w:sz w:val="24"/>
          <w:szCs w:val="24"/>
          <w:shd w:val="clear" w:color="auto" w:fill="FFFFFF"/>
          <w:lang w:val="en-US"/>
        </w:rPr>
        <w:t xml:space="preserve">113/17 </w:t>
      </w:r>
      <w:r w:rsidR="00962ECF">
        <w:rPr>
          <w:rFonts w:ascii="Times New Roman" w:eastAsia="Calibri" w:hAnsi="Times New Roman" w:cs="Times New Roman"/>
          <w:color w:val="000000" w:themeColor="text1"/>
          <w:sz w:val="24"/>
          <w:szCs w:val="24"/>
          <w:shd w:val="clear" w:color="auto" w:fill="FFFFFF"/>
        </w:rPr>
        <w:t>и 95/18 – а</w:t>
      </w:r>
      <w:r w:rsidR="00A75D4B" w:rsidRPr="00C434C8">
        <w:rPr>
          <w:rFonts w:ascii="Times New Roman" w:eastAsia="Calibri" w:hAnsi="Times New Roman" w:cs="Times New Roman"/>
          <w:color w:val="000000" w:themeColor="text1"/>
          <w:sz w:val="24"/>
          <w:szCs w:val="24"/>
          <w:shd w:val="clear" w:color="auto" w:fill="FFFFFF"/>
        </w:rPr>
        <w:t>утентично тумачење</w:t>
      </w:r>
      <w:r w:rsidR="00A75D4B" w:rsidRPr="00C434C8">
        <w:rPr>
          <w:rFonts w:ascii="Times New Roman" w:eastAsia="Calibri" w:hAnsi="Times New Roman" w:cs="Times New Roman"/>
          <w:color w:val="000000" w:themeColor="text1"/>
          <w:sz w:val="24"/>
          <w:szCs w:val="24"/>
          <w:shd w:val="clear" w:color="auto" w:fill="FFFFFF"/>
          <w:lang w:val="en-US"/>
        </w:rPr>
        <w:t>)</w:t>
      </w:r>
      <w:r w:rsidR="00A75D4B" w:rsidRPr="00C434C8">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lang w:val="sr-Cyrl-CS"/>
        </w:rPr>
        <w:t>као ни Закон о социјалној заштити („Службени гласник РС”, број 24/11),  не уређује радно-правни статус</w:t>
      </w:r>
      <w:r w:rsidRPr="00C434C8">
        <w:rPr>
          <w:rFonts w:ascii="Times New Roman" w:eastAsia="Calibri" w:hAnsi="Times New Roman" w:cs="Times New Roman"/>
          <w:color w:val="000000" w:themeColor="text1"/>
          <w:sz w:val="24"/>
          <w:szCs w:val="24"/>
          <w:lang w:val="sr-Cyrl-CS"/>
        </w:rPr>
        <w:t xml:space="preserve"> корисника установа социјалне заштите које пружају услугу домског смештаја, према њиховој преосталој способности, а који се не могу запослити или одржати запослење ни под </w:t>
      </w:r>
      <w:r w:rsidR="00962ECF">
        <w:rPr>
          <w:rFonts w:ascii="Times New Roman" w:eastAsia="Calibri" w:hAnsi="Times New Roman" w:cs="Times New Roman"/>
          <w:color w:val="000000" w:themeColor="text1"/>
          <w:sz w:val="24"/>
          <w:szCs w:val="24"/>
          <w:lang w:val="sr-Cyrl-CS"/>
        </w:rPr>
        <w:t>општим ни под посебним условима</w:t>
      </w:r>
      <w:r w:rsidRPr="00C434C8">
        <w:rPr>
          <w:rFonts w:ascii="Times New Roman" w:eastAsia="Calibri" w:hAnsi="Times New Roman" w:cs="Times New Roman"/>
          <w:color w:val="000000" w:themeColor="text1"/>
          <w:sz w:val="24"/>
          <w:szCs w:val="24"/>
          <w:lang w:val="sr-Cyrl-CS"/>
        </w:rPr>
        <w:t>.</w:t>
      </w:r>
    </w:p>
    <w:p w14:paraId="5A11E852"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Times New Roman" w:hAnsi="Times New Roman" w:cs="Times New Roman"/>
          <w:color w:val="000000" w:themeColor="text1"/>
          <w:sz w:val="24"/>
          <w:szCs w:val="24"/>
          <w:lang w:val="sr-Cyrl-CS"/>
        </w:rPr>
        <w:t xml:space="preserve"> Закон</w:t>
      </w:r>
      <w:r w:rsidR="0014036B" w:rsidRPr="00C434C8">
        <w:rPr>
          <w:rFonts w:ascii="Times New Roman" w:eastAsia="Times New Roman" w:hAnsi="Times New Roman" w:cs="Times New Roman"/>
          <w:color w:val="000000" w:themeColor="text1"/>
          <w:sz w:val="24"/>
          <w:szCs w:val="24"/>
          <w:lang w:val="sr-Cyrl-CS"/>
        </w:rPr>
        <w:t>ом</w:t>
      </w:r>
      <w:r w:rsidRPr="00C434C8">
        <w:rPr>
          <w:rFonts w:ascii="Times New Roman" w:eastAsia="Times New Roman" w:hAnsi="Times New Roman" w:cs="Times New Roman"/>
          <w:color w:val="000000" w:themeColor="text1"/>
          <w:sz w:val="24"/>
          <w:szCs w:val="24"/>
          <w:lang w:val="sr-Cyrl-CS"/>
        </w:rPr>
        <w:t xml:space="preserve"> о социјалној заштити прописано је</w:t>
      </w:r>
      <w:r w:rsidRPr="00C434C8">
        <w:rPr>
          <w:rFonts w:ascii="Times New Roman" w:eastAsia="Times New Roman" w:hAnsi="Times New Roman" w:cs="Times New Roman"/>
          <w:color w:val="000000" w:themeColor="text1"/>
          <w:sz w:val="24"/>
          <w:szCs w:val="24"/>
          <w:lang w:val="sr-Cyrl-CS" w:eastAsia="ar-SA"/>
        </w:rPr>
        <w:t xml:space="preserve"> да услуге усмерене на унапређење </w:t>
      </w:r>
      <w:r w:rsidRPr="00C434C8">
        <w:rPr>
          <w:rFonts w:ascii="Times New Roman" w:eastAsia="Times New Roman" w:hAnsi="Times New Roman" w:cs="Times New Roman"/>
          <w:color w:val="000000" w:themeColor="text1"/>
          <w:sz w:val="24"/>
          <w:szCs w:val="24"/>
          <w:lang w:eastAsia="ar-SA"/>
        </w:rPr>
        <w:t>радних способности, односно на радно ангажовање особа са инвалидитетом које су корисници услуга социјалне заштите пружају се и у</w:t>
      </w:r>
      <w:r w:rsidRPr="00C434C8">
        <w:rPr>
          <w:rFonts w:ascii="Times New Roman" w:eastAsia="Times New Roman" w:hAnsi="Times New Roman" w:cs="Times New Roman"/>
          <w:color w:val="000000" w:themeColor="text1"/>
          <w:sz w:val="24"/>
          <w:szCs w:val="24"/>
          <w:lang w:val="sr-Cyrl-CS"/>
        </w:rPr>
        <w:t xml:space="preserve"> установама социјалне заштите и у радним центрима, у складу са законом којим се уређује професионална рехабилитација и запошљавање особа са инвалидитетом</w:t>
      </w:r>
      <w:r w:rsidRPr="00C434C8">
        <w:rPr>
          <w:rFonts w:ascii="Times New Roman" w:eastAsia="Times New Roman" w:hAnsi="Times New Roman" w:cs="Times New Roman"/>
          <w:color w:val="000000" w:themeColor="text1"/>
          <w:sz w:val="24"/>
          <w:szCs w:val="24"/>
          <w:lang w:val="sr-Cyrl-CS" w:eastAsia="ar-SA"/>
        </w:rPr>
        <w:t>.</w:t>
      </w:r>
    </w:p>
    <w:p w14:paraId="7C0A70B8"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eastAsia="ar-SA"/>
        </w:rPr>
      </w:pPr>
    </w:p>
    <w:p w14:paraId="3793485E" w14:textId="3B055172" w:rsidR="00301659" w:rsidRPr="00C434C8" w:rsidRDefault="00962ECF"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Pr>
          <w:rFonts w:ascii="Times New Roman" w:eastAsia="Times New Roman" w:hAnsi="Times New Roman" w:cs="Times New Roman"/>
          <w:color w:val="000000" w:themeColor="text1"/>
          <w:sz w:val="24"/>
          <w:szCs w:val="24"/>
          <w:lang w:val="sr-Cyrl-CS"/>
        </w:rPr>
        <w:t>Законом</w:t>
      </w:r>
      <w:r w:rsidR="00301659" w:rsidRPr="00C434C8">
        <w:rPr>
          <w:rFonts w:ascii="Times New Roman" w:eastAsia="Times New Roman" w:hAnsi="Times New Roman" w:cs="Times New Roman"/>
          <w:color w:val="000000" w:themeColor="text1"/>
          <w:sz w:val="24"/>
          <w:szCs w:val="24"/>
          <w:lang w:val="sr-Cyrl-CS"/>
        </w:rPr>
        <w:t xml:space="preserve"> о професионалној рехабилитацији и запошљавању особа са </w:t>
      </w:r>
      <w:r>
        <w:rPr>
          <w:rFonts w:ascii="Times New Roman" w:eastAsia="Times New Roman" w:hAnsi="Times New Roman" w:cs="Times New Roman"/>
          <w:color w:val="000000" w:themeColor="text1"/>
          <w:sz w:val="24"/>
          <w:szCs w:val="24"/>
          <w:lang w:val="sr-Cyrl-CS"/>
        </w:rPr>
        <w:t xml:space="preserve">инвалидитетом </w:t>
      </w:r>
      <w:r w:rsidRPr="00962ECF">
        <w:rPr>
          <w:rFonts w:ascii="Times New Roman" w:eastAsia="Times New Roman" w:hAnsi="Times New Roman" w:cs="Times New Roman"/>
          <w:color w:val="000000" w:themeColor="text1"/>
          <w:sz w:val="24"/>
          <w:szCs w:val="24"/>
          <w:lang w:val="sr-Cyrl-CS"/>
        </w:rPr>
        <w:t>(</w:t>
      </w:r>
      <w:r w:rsidRPr="00962ECF">
        <w:rPr>
          <w:rFonts w:ascii="Times New Roman" w:hAnsi="Times New Roman" w:cs="Times New Roman"/>
          <w:bCs/>
          <w:color w:val="000000" w:themeColor="text1"/>
          <w:sz w:val="24"/>
          <w:szCs w:val="24"/>
          <w:lang w:val="sr-Cyrl-CS"/>
        </w:rPr>
        <w:t>„</w:t>
      </w:r>
      <w:r w:rsidRPr="00962ECF">
        <w:rPr>
          <w:rFonts w:ascii="Times New Roman" w:eastAsia="Times New Roman" w:hAnsi="Times New Roman" w:cs="Times New Roman"/>
          <w:color w:val="000000" w:themeColor="text1"/>
          <w:sz w:val="24"/>
          <w:szCs w:val="24"/>
          <w:lang w:val="sr-Cyrl-CS"/>
        </w:rPr>
        <w:t>Службени гласник РС</w:t>
      </w:r>
      <w:r w:rsidRPr="00962ECF">
        <w:rPr>
          <w:rFonts w:ascii="Times New Roman" w:hAnsi="Times New Roman" w:cs="Times New Roman"/>
          <w:bCs/>
          <w:color w:val="000000" w:themeColor="text1"/>
          <w:sz w:val="24"/>
          <w:szCs w:val="24"/>
          <w:lang w:val="sr-Cyrl-CS"/>
        </w:rPr>
        <w:t>”</w:t>
      </w:r>
      <w:r>
        <w:rPr>
          <w:rFonts w:ascii="Times New Roman" w:eastAsia="Times New Roman" w:hAnsi="Times New Roman" w:cs="Times New Roman"/>
          <w:color w:val="000000" w:themeColor="text1"/>
          <w:sz w:val="24"/>
          <w:szCs w:val="24"/>
          <w:lang w:val="sr-Cyrl-CS"/>
        </w:rPr>
        <w:t>, број 36/</w:t>
      </w:r>
      <w:r w:rsidR="00301659" w:rsidRPr="00C434C8">
        <w:rPr>
          <w:rFonts w:ascii="Times New Roman" w:eastAsia="Times New Roman" w:hAnsi="Times New Roman" w:cs="Times New Roman"/>
          <w:color w:val="000000" w:themeColor="text1"/>
          <w:sz w:val="24"/>
          <w:szCs w:val="24"/>
          <w:lang w:val="sr-Cyrl-CS"/>
        </w:rPr>
        <w:t>09), утврђено  је да се у радном центру може на основу уговора са установом социјалне заштите за смештај корисника и уз сагласност старатеља обезбедити радно ангажовање корисника смештаја-особа са инвалидитетом које се не могу запослити или одржати запослење ни под општим ни под посебним условима, односно чији је радни учинак мањи од једне трећине радног учинка запосленог на уобичајеном радном месту, као дуготрајан облик професионалне  рехабилитације, у складу са психичким и физичким способностима и жељама особе са инвалидитетом и могућностима радног центра.</w:t>
      </w:r>
    </w:p>
    <w:p w14:paraId="284C0C00"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 наведено</w:t>
      </w:r>
      <w:r w:rsidR="004579F5" w:rsidRPr="00C434C8">
        <w:rPr>
          <w:rFonts w:ascii="Times New Roman" w:eastAsia="Times New Roman" w:hAnsi="Times New Roman" w:cs="Times New Roman"/>
          <w:color w:val="000000" w:themeColor="text1"/>
          <w:sz w:val="24"/>
          <w:szCs w:val="24"/>
          <w:lang w:val="sr-Cyrl-CS"/>
        </w:rPr>
        <w:t>м</w:t>
      </w:r>
      <w:r w:rsidRPr="00C434C8">
        <w:rPr>
          <w:rFonts w:ascii="Times New Roman" w:eastAsia="Times New Roman" w:hAnsi="Times New Roman" w:cs="Times New Roman"/>
          <w:color w:val="000000" w:themeColor="text1"/>
          <w:sz w:val="24"/>
          <w:szCs w:val="24"/>
          <w:lang w:val="sr-Cyrl-CS"/>
        </w:rPr>
        <w:t xml:space="preserve"> </w:t>
      </w:r>
      <w:r w:rsidR="004579F5" w:rsidRPr="00C434C8">
        <w:rPr>
          <w:rFonts w:ascii="Times New Roman" w:eastAsia="Times New Roman" w:hAnsi="Times New Roman" w:cs="Times New Roman"/>
          <w:color w:val="000000" w:themeColor="text1"/>
          <w:sz w:val="24"/>
          <w:szCs w:val="24"/>
          <w:lang w:val="sr-Cyrl-CS"/>
        </w:rPr>
        <w:t>закону</w:t>
      </w:r>
      <w:r w:rsidRPr="00C434C8">
        <w:rPr>
          <w:rFonts w:ascii="Times New Roman" w:eastAsia="Times New Roman" w:hAnsi="Times New Roman" w:cs="Times New Roman"/>
          <w:color w:val="000000" w:themeColor="text1"/>
          <w:sz w:val="24"/>
          <w:szCs w:val="24"/>
          <w:lang w:val="sr-Cyrl-CS"/>
        </w:rPr>
        <w:t xml:space="preserve"> прописано је да за време радног ангажовања у радном центру особа са инвалидитетом остварује право на новчану помоћ.</w:t>
      </w:r>
    </w:p>
    <w:p w14:paraId="08752B47" w14:textId="77777777" w:rsidR="00301659" w:rsidRPr="00C434C8" w:rsidRDefault="004579F5"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Н</w:t>
      </w:r>
      <w:r w:rsidR="00301659" w:rsidRPr="00C434C8">
        <w:rPr>
          <w:rFonts w:ascii="Times New Roman" w:eastAsia="Times New Roman" w:hAnsi="Times New Roman" w:cs="Times New Roman"/>
          <w:color w:val="000000" w:themeColor="text1"/>
          <w:sz w:val="24"/>
          <w:szCs w:val="24"/>
          <w:lang w:val="sr-Cyrl-CS"/>
        </w:rPr>
        <w:t>аведен</w:t>
      </w:r>
      <w:r w:rsidRPr="00C434C8">
        <w:rPr>
          <w:rFonts w:ascii="Times New Roman" w:eastAsia="Times New Roman" w:hAnsi="Times New Roman" w:cs="Times New Roman"/>
          <w:color w:val="000000" w:themeColor="text1"/>
          <w:sz w:val="24"/>
          <w:szCs w:val="24"/>
          <w:lang w:val="sr-Cyrl-CS"/>
        </w:rPr>
        <w:t>им</w:t>
      </w:r>
      <w:r w:rsidR="00301659" w:rsidRPr="00C434C8">
        <w:rPr>
          <w:rFonts w:ascii="Times New Roman" w:eastAsia="Times New Roman" w:hAnsi="Times New Roman" w:cs="Times New Roman"/>
          <w:color w:val="000000" w:themeColor="text1"/>
          <w:sz w:val="24"/>
          <w:szCs w:val="24"/>
          <w:lang w:val="sr-Cyrl-CS"/>
        </w:rPr>
        <w:t xml:space="preserve"> </w:t>
      </w:r>
      <w:r w:rsidRPr="00C434C8">
        <w:rPr>
          <w:rFonts w:ascii="Times New Roman" w:eastAsia="Times New Roman" w:hAnsi="Times New Roman" w:cs="Times New Roman"/>
          <w:color w:val="000000" w:themeColor="text1"/>
          <w:sz w:val="24"/>
          <w:szCs w:val="24"/>
          <w:lang w:val="sr-Cyrl-CS"/>
        </w:rPr>
        <w:t>законом</w:t>
      </w:r>
      <w:r w:rsidR="00301659" w:rsidRPr="00C434C8">
        <w:rPr>
          <w:rFonts w:ascii="Times New Roman" w:eastAsia="Times New Roman" w:hAnsi="Times New Roman" w:cs="Times New Roman"/>
          <w:color w:val="000000" w:themeColor="text1"/>
          <w:sz w:val="24"/>
          <w:szCs w:val="24"/>
          <w:lang w:val="sr-Cyrl-CS"/>
        </w:rPr>
        <w:t xml:space="preserve"> је утврђено да се радно ангажовање као радно терапијска активност особа са инвалидитетом може обезбедити и у установи социјалне заштите за смештај корисника и код послодавца посредством радног центра, под условима и на начин који прописује министар надлежан за послове социјалне политике.</w:t>
      </w:r>
    </w:p>
    <w:p w14:paraId="1209FD04"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lang w:val="sr-Cyrl-CS"/>
        </w:rPr>
        <w:t>Закон</w:t>
      </w:r>
      <w:r w:rsidR="004579F5" w:rsidRPr="00C434C8">
        <w:rPr>
          <w:rFonts w:ascii="Times New Roman" w:eastAsia="Times New Roman" w:hAnsi="Times New Roman" w:cs="Times New Roman"/>
          <w:color w:val="000000" w:themeColor="text1"/>
          <w:sz w:val="24"/>
          <w:szCs w:val="24"/>
          <w:lang w:val="sr-Cyrl-CS"/>
        </w:rPr>
        <w:t>ом</w:t>
      </w:r>
      <w:r w:rsidRPr="00C434C8">
        <w:rPr>
          <w:rFonts w:ascii="Times New Roman" w:eastAsia="Times New Roman" w:hAnsi="Times New Roman" w:cs="Times New Roman"/>
          <w:color w:val="000000" w:themeColor="text1"/>
          <w:sz w:val="24"/>
          <w:szCs w:val="24"/>
          <w:lang w:val="sr-Cyrl-CS"/>
        </w:rPr>
        <w:t xml:space="preserve"> о професионалној рехабилитацији и запошљавању особа са инвалидитетом прописано је да </w:t>
      </w:r>
      <w:r w:rsidRPr="00C434C8">
        <w:rPr>
          <w:rFonts w:ascii="Times New Roman" w:eastAsia="Calibri" w:hAnsi="Times New Roman" w:cs="Times New Roman"/>
          <w:color w:val="000000" w:themeColor="text1"/>
          <w:sz w:val="24"/>
          <w:szCs w:val="24"/>
        </w:rPr>
        <w:t>н</w:t>
      </w:r>
      <w:r w:rsidRPr="00C434C8">
        <w:rPr>
          <w:rFonts w:ascii="Times New Roman" w:eastAsia="Calibri" w:hAnsi="Times New Roman" w:cs="Times New Roman"/>
          <w:color w:val="000000" w:themeColor="text1"/>
          <w:sz w:val="24"/>
          <w:szCs w:val="24"/>
          <w:lang w:val="sr-Cyrl-CS"/>
        </w:rPr>
        <w:t>езапослена особа са инвалидитетом за време трајања професионалне</w:t>
      </w:r>
      <w:r w:rsidRPr="00C434C8">
        <w:rPr>
          <w:rFonts w:ascii="Times New Roman" w:eastAsia="Times New Roman" w:hAnsi="Times New Roman" w:cs="Times New Roman"/>
          <w:color w:val="000000" w:themeColor="text1"/>
          <w:sz w:val="24"/>
          <w:szCs w:val="24"/>
          <w:lang w:val="sr-Cyrl-CS"/>
        </w:rPr>
        <w:t xml:space="preserve"> </w:t>
      </w:r>
      <w:r w:rsidRPr="00C434C8">
        <w:rPr>
          <w:rFonts w:ascii="Times New Roman" w:eastAsia="Calibri" w:hAnsi="Times New Roman" w:cs="Times New Roman"/>
          <w:color w:val="000000" w:themeColor="text1"/>
          <w:sz w:val="24"/>
          <w:szCs w:val="24"/>
          <w:lang w:val="sr-Cyrl-CS"/>
        </w:rPr>
        <w:t>рехабилитације не заснива радни однос</w:t>
      </w:r>
      <w:r w:rsidRPr="00C434C8">
        <w:rPr>
          <w:rFonts w:ascii="Times New Roman" w:eastAsia="Calibri" w:hAnsi="Times New Roman" w:cs="Times New Roman"/>
          <w:color w:val="000000" w:themeColor="text1"/>
          <w:sz w:val="24"/>
          <w:szCs w:val="24"/>
        </w:rPr>
        <w:t>, али да</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rPr>
        <w:t>н</w:t>
      </w:r>
      <w:r w:rsidRPr="00C434C8">
        <w:rPr>
          <w:rFonts w:ascii="Times New Roman" w:eastAsia="Calibri" w:hAnsi="Times New Roman" w:cs="Times New Roman"/>
          <w:color w:val="000000" w:themeColor="text1"/>
          <w:sz w:val="24"/>
          <w:szCs w:val="24"/>
          <w:lang w:val="sr-Cyrl-CS"/>
        </w:rPr>
        <w:t>езапослена особа са инвалидитетом која је укључена у мере и активности</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lang w:val="sr-Cyrl-CS"/>
        </w:rPr>
        <w:t>професионалне рехабилитације има право на</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lang w:val="sr-Cyrl-CS"/>
        </w:rPr>
        <w:t>новчану помоћ за време трајања програма, и то:</w:t>
      </w:r>
    </w:p>
    <w:p w14:paraId="243C3B1A"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1) за трошкове превоза за себе и пратиоца, уколико је потребан, у висини неопорезованог износа, у складу са законом;</w:t>
      </w:r>
    </w:p>
    <w:p w14:paraId="35B41436"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2) у висини од 20% од минималне зараде утврђене у складу са прописима о раду месечно, за време трајања професионалне рехабилитације, ако се професионална рехабилитација изводи у трајању од најмање 100 часова и ако особа са инвалидитетом није корисник новчане накнаде на основу незапослености, у складу са законом.</w:t>
      </w:r>
    </w:p>
    <w:p w14:paraId="58782532" w14:textId="77777777" w:rsidR="00301659" w:rsidRPr="00C434C8" w:rsidRDefault="00301659" w:rsidP="00FA421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О правима из овог члана одлучује организација надлежна за послове запошљавања, у складу са законом којим се уређују послови запошљавања.</w:t>
      </w:r>
    </w:p>
    <w:p w14:paraId="1437D73E"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Закон</w:t>
      </w:r>
      <w:r w:rsidR="004579F5" w:rsidRPr="00C434C8">
        <w:rPr>
          <w:rFonts w:ascii="Times New Roman" w:eastAsia="Times New Roman" w:hAnsi="Times New Roman" w:cs="Times New Roman"/>
          <w:color w:val="000000" w:themeColor="text1"/>
          <w:sz w:val="24"/>
          <w:szCs w:val="24"/>
          <w:lang w:val="sr-Cyrl-CS"/>
        </w:rPr>
        <w:t xml:space="preserve">ом </w:t>
      </w:r>
      <w:r w:rsidRPr="00C434C8">
        <w:rPr>
          <w:rFonts w:ascii="Times New Roman" w:eastAsia="Times New Roman" w:hAnsi="Times New Roman" w:cs="Times New Roman"/>
          <w:color w:val="000000" w:themeColor="text1"/>
          <w:sz w:val="24"/>
          <w:szCs w:val="24"/>
          <w:lang w:val="sr-Cyrl-CS"/>
        </w:rPr>
        <w:t xml:space="preserve">о професионалној рехабилитацији и запошљавању особа са инвалидитетом прописано је да се </w:t>
      </w:r>
      <w:r w:rsidRPr="00C434C8">
        <w:rPr>
          <w:rFonts w:ascii="Times New Roman" w:eastAsia="Calibri" w:hAnsi="Times New Roman" w:cs="Times New Roman"/>
          <w:color w:val="000000" w:themeColor="text1"/>
          <w:sz w:val="24"/>
          <w:szCs w:val="24"/>
        </w:rPr>
        <w:t>професионална рехабилитација особа са инвалидитетом спроводи применом</w:t>
      </w:r>
      <w:r w:rsidRPr="00C434C8">
        <w:rPr>
          <w:rFonts w:ascii="Times New Roman" w:eastAsia="Times New Roman" w:hAnsi="Times New Roman" w:cs="Times New Roman"/>
          <w:color w:val="000000" w:themeColor="text1"/>
          <w:sz w:val="24"/>
          <w:szCs w:val="24"/>
          <w:lang w:val="sr-Cyrl-CS"/>
        </w:rPr>
        <w:t xml:space="preserve"> </w:t>
      </w:r>
      <w:r w:rsidRPr="00C434C8">
        <w:rPr>
          <w:rFonts w:ascii="Times New Roman" w:eastAsia="Calibri" w:hAnsi="Times New Roman" w:cs="Times New Roman"/>
          <w:color w:val="000000" w:themeColor="text1"/>
          <w:sz w:val="24"/>
          <w:szCs w:val="24"/>
        </w:rPr>
        <w:t>мера и активности које обухватају:</w:t>
      </w:r>
    </w:p>
    <w:p w14:paraId="3D492477" w14:textId="77777777" w:rsidR="00301659" w:rsidRPr="00C434C8" w:rsidRDefault="00301659" w:rsidP="00FA4212">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val="sr-Cyrl-CS"/>
        </w:rPr>
      </w:pPr>
      <w:r w:rsidRPr="00C434C8">
        <w:rPr>
          <w:rFonts w:ascii="Times New Roman" w:eastAsia="Calibri" w:hAnsi="Times New Roman" w:cs="Times New Roman"/>
          <w:color w:val="000000" w:themeColor="text1"/>
          <w:sz w:val="24"/>
          <w:szCs w:val="24"/>
          <w:lang w:val="sr-Cyrl-CS"/>
        </w:rPr>
        <w:t>каријерно вођење, професионално информисање, саветовање и индивидуални</w:t>
      </w:r>
      <w:r w:rsidRPr="00C434C8">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lang w:val="sr-Cyrl-CS"/>
        </w:rPr>
        <w:t>план</w:t>
      </w:r>
    </w:p>
    <w:p w14:paraId="3A08B2E3"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proofErr w:type="gramStart"/>
      <w:r w:rsidRPr="00C434C8">
        <w:rPr>
          <w:rFonts w:ascii="Times New Roman" w:eastAsia="Calibri" w:hAnsi="Times New Roman" w:cs="Times New Roman"/>
          <w:color w:val="000000" w:themeColor="text1"/>
          <w:sz w:val="24"/>
          <w:szCs w:val="24"/>
          <w:lang w:val="en-US"/>
        </w:rPr>
        <w:t>запошљавања</w:t>
      </w:r>
      <w:proofErr w:type="gramEnd"/>
      <w:r w:rsidRPr="00C434C8">
        <w:rPr>
          <w:rFonts w:ascii="Times New Roman" w:eastAsia="Calibri" w:hAnsi="Times New Roman" w:cs="Times New Roman"/>
          <w:color w:val="000000" w:themeColor="text1"/>
          <w:sz w:val="24"/>
          <w:szCs w:val="24"/>
          <w:lang w:val="en-US"/>
        </w:rPr>
        <w:t>;</w:t>
      </w:r>
    </w:p>
    <w:p w14:paraId="7AC37724" w14:textId="77777777" w:rsidR="00301659" w:rsidRPr="00C434C8" w:rsidRDefault="00301659" w:rsidP="00FA4212">
      <w:pPr>
        <w:numPr>
          <w:ilvl w:val="0"/>
          <w:numId w:val="56"/>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lang w:val="en-US"/>
        </w:rPr>
      </w:pPr>
      <w:r w:rsidRPr="00C434C8">
        <w:rPr>
          <w:rFonts w:ascii="Times New Roman" w:eastAsia="Calibri" w:hAnsi="Times New Roman" w:cs="Times New Roman"/>
          <w:color w:val="000000" w:themeColor="text1"/>
          <w:sz w:val="24"/>
          <w:szCs w:val="24"/>
          <w:lang w:val="en-US"/>
        </w:rPr>
        <w:t>радно оспособљавање, доквалификацију, преквалификацију и програме за</w:t>
      </w:r>
      <w:r w:rsidRPr="00C434C8">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lang w:val="en-US"/>
        </w:rPr>
        <w:t>стицање,</w:t>
      </w:r>
    </w:p>
    <w:p w14:paraId="37BEA7A0"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proofErr w:type="gramStart"/>
      <w:r w:rsidRPr="00C434C8">
        <w:rPr>
          <w:rFonts w:ascii="Times New Roman" w:eastAsia="Calibri" w:hAnsi="Times New Roman" w:cs="Times New Roman"/>
          <w:color w:val="000000" w:themeColor="text1"/>
          <w:sz w:val="24"/>
          <w:szCs w:val="24"/>
          <w:lang w:val="en-US"/>
        </w:rPr>
        <w:t>одржавање</w:t>
      </w:r>
      <w:proofErr w:type="gramEnd"/>
      <w:r w:rsidRPr="00C434C8">
        <w:rPr>
          <w:rFonts w:ascii="Times New Roman" w:eastAsia="Calibri" w:hAnsi="Times New Roman" w:cs="Times New Roman"/>
          <w:color w:val="000000" w:themeColor="text1"/>
          <w:sz w:val="24"/>
          <w:szCs w:val="24"/>
          <w:lang w:val="en-US"/>
        </w:rPr>
        <w:t xml:space="preserve"> и унапређивање радних и радно-социјалних вештина и</w:t>
      </w:r>
      <w:r w:rsidRPr="00C434C8">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lang w:val="en-US"/>
        </w:rPr>
        <w:t>способности;</w:t>
      </w:r>
    </w:p>
    <w:p w14:paraId="28316F3B"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3) појединачне и групне, опште и прилагођене програме за унапређење радно-социјалне интеграције;</w:t>
      </w:r>
    </w:p>
    <w:p w14:paraId="0B84F690"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4) развој мотивације, техничку помоћ, стручну подршку, праћење и процену резултата</w:t>
      </w:r>
    </w:p>
    <w:p w14:paraId="06F3BAC6"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професионалне рехабилитације;</w:t>
      </w:r>
    </w:p>
    <w:p w14:paraId="4F50E3D8"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5) индивидуални саветодавни рад, који укључује помоћ у прихватању сопствене инвалидности са становишта могућности укључивања у рад и поједине мере</w:t>
      </w:r>
    </w:p>
    <w:p w14:paraId="6D41ABDC"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професионалне рехабилитације;</w:t>
      </w:r>
    </w:p>
    <w:p w14:paraId="0B6B0153"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6) едукацију и тренинг семинаре за послодавце, стручна лица за радно оспособљавање и професионалну рехабилитацију особа са инвалидитетом и друга</w:t>
      </w:r>
    </w:p>
    <w:p w14:paraId="231E7DEF"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лица;</w:t>
      </w:r>
    </w:p>
    <w:p w14:paraId="63D1F6D0"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7) предлоге и обуку за примену адекватних техничких и технолошких решења у циљу</w:t>
      </w:r>
    </w:p>
    <w:p w14:paraId="08F68439"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подизања ефикасности особе са инвалидитетом у учењу и раду, као и службе подршке;</w:t>
      </w:r>
    </w:p>
    <w:p w14:paraId="743B3F71" w14:textId="77777777" w:rsidR="00301659" w:rsidRPr="00C434C8" w:rsidRDefault="00301659" w:rsidP="00FA421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      8) друге активности.</w:t>
      </w:r>
    </w:p>
    <w:p w14:paraId="1FFDCFDC" w14:textId="77777777" w:rsidR="00301659" w:rsidRPr="00C434C8" w:rsidRDefault="00301659" w:rsidP="00FA4212">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Ближе услове, критеријуме и стандарде за спровођење мера и активности професионалне рехабилитације споразумно прописују министар надлежан за послове запошљавања, министар надлежан за послове здравља и министар надлежан за послове образовања.</w:t>
      </w:r>
    </w:p>
    <w:p w14:paraId="671BDD7F" w14:textId="345B2959" w:rsidR="00301659" w:rsidRPr="00C434C8" w:rsidRDefault="00301659" w:rsidP="00FA4212">
      <w:pPr>
        <w:spacing w:after="0" w:line="240" w:lineRule="auto"/>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 xml:space="preserve">           </w:t>
      </w:r>
      <w:r w:rsidR="004579F5" w:rsidRPr="00C434C8">
        <w:rPr>
          <w:rFonts w:ascii="Times New Roman" w:eastAsia="Times New Roman" w:hAnsi="Times New Roman" w:cs="Times New Roman"/>
          <w:color w:val="000000" w:themeColor="text1"/>
          <w:sz w:val="24"/>
          <w:szCs w:val="24"/>
          <w:lang w:val="sr-Cyrl-CS"/>
        </w:rPr>
        <w:t>Н</w:t>
      </w:r>
      <w:r w:rsidRPr="00C434C8">
        <w:rPr>
          <w:rFonts w:ascii="Times New Roman" w:eastAsia="Times New Roman" w:hAnsi="Times New Roman" w:cs="Times New Roman"/>
          <w:color w:val="000000" w:themeColor="text1"/>
          <w:sz w:val="24"/>
          <w:szCs w:val="24"/>
          <w:lang w:val="sr-Cyrl-CS"/>
        </w:rPr>
        <w:t>аведен</w:t>
      </w:r>
      <w:r w:rsidR="004579F5" w:rsidRPr="00C434C8">
        <w:rPr>
          <w:rFonts w:ascii="Times New Roman" w:eastAsia="Times New Roman" w:hAnsi="Times New Roman" w:cs="Times New Roman"/>
          <w:color w:val="000000" w:themeColor="text1"/>
          <w:sz w:val="24"/>
          <w:szCs w:val="24"/>
          <w:lang w:val="sr-Cyrl-CS"/>
        </w:rPr>
        <w:t>им</w:t>
      </w:r>
      <w:r w:rsidRPr="00C434C8">
        <w:rPr>
          <w:rFonts w:ascii="Times New Roman" w:eastAsia="Times New Roman" w:hAnsi="Times New Roman" w:cs="Times New Roman"/>
          <w:color w:val="000000" w:themeColor="text1"/>
          <w:sz w:val="24"/>
          <w:szCs w:val="24"/>
          <w:lang w:val="sr-Cyrl-CS"/>
        </w:rPr>
        <w:t xml:space="preserve"> закон</w:t>
      </w:r>
      <w:r w:rsidR="004579F5" w:rsidRPr="00C434C8">
        <w:rPr>
          <w:rFonts w:ascii="Times New Roman" w:eastAsia="Times New Roman" w:hAnsi="Times New Roman" w:cs="Times New Roman"/>
          <w:color w:val="000000" w:themeColor="text1"/>
          <w:sz w:val="24"/>
          <w:szCs w:val="24"/>
          <w:lang w:val="sr-Cyrl-CS"/>
        </w:rPr>
        <w:t>ом</w:t>
      </w:r>
      <w:r w:rsidRPr="00C434C8">
        <w:rPr>
          <w:rFonts w:ascii="Times New Roman" w:eastAsia="Times New Roman" w:hAnsi="Times New Roman" w:cs="Times New Roman"/>
          <w:color w:val="000000" w:themeColor="text1"/>
          <w:sz w:val="24"/>
          <w:szCs w:val="24"/>
          <w:lang w:val="sr-Cyrl-CS"/>
        </w:rPr>
        <w:t xml:space="preserve"> је утврђено да радни центар могу да оснују Република Србија, аутономна покрајина и јединица локалне самоуправе, као и организације особа са инвалидитетом или организације њихових законских заступника.</w:t>
      </w:r>
    </w:p>
    <w:p w14:paraId="330D4248" w14:textId="77777777" w:rsidR="00301659" w:rsidRPr="00C434C8" w:rsidRDefault="004579F5"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Наведени закон прописује</w:t>
      </w:r>
      <w:r w:rsidR="00301659" w:rsidRPr="00C434C8">
        <w:rPr>
          <w:rFonts w:ascii="Times New Roman" w:eastAsia="Times New Roman" w:hAnsi="Times New Roman" w:cs="Times New Roman"/>
          <w:color w:val="000000" w:themeColor="text1"/>
          <w:sz w:val="24"/>
          <w:szCs w:val="24"/>
          <w:lang w:val="sr-Cyrl-CS"/>
        </w:rPr>
        <w:t xml:space="preserve"> да просторно техничке услове, </w:t>
      </w:r>
      <w:r w:rsidR="00301659" w:rsidRPr="00C434C8">
        <w:rPr>
          <w:rFonts w:ascii="Times New Roman" w:eastAsia="Calibri" w:hAnsi="Times New Roman" w:cs="Times New Roman"/>
          <w:color w:val="000000" w:themeColor="text1"/>
          <w:sz w:val="24"/>
          <w:szCs w:val="24"/>
          <w:lang w:val="sr-Cyrl-CS"/>
        </w:rPr>
        <w:t>стручну оспособљеност запослених и друге услове за</w:t>
      </w:r>
      <w:r w:rsidR="00301659" w:rsidRPr="00C434C8">
        <w:rPr>
          <w:rFonts w:ascii="Times New Roman" w:eastAsia="Times New Roman" w:hAnsi="Times New Roman" w:cs="Times New Roman"/>
          <w:color w:val="000000" w:themeColor="text1"/>
          <w:sz w:val="24"/>
          <w:szCs w:val="24"/>
          <w:lang w:val="sr-Cyrl-CS"/>
        </w:rPr>
        <w:t xml:space="preserve"> </w:t>
      </w:r>
      <w:r w:rsidR="00301659" w:rsidRPr="00C434C8">
        <w:rPr>
          <w:rFonts w:ascii="Times New Roman" w:eastAsia="Calibri" w:hAnsi="Times New Roman" w:cs="Times New Roman"/>
          <w:color w:val="000000" w:themeColor="text1"/>
          <w:sz w:val="24"/>
          <w:szCs w:val="24"/>
          <w:lang w:val="sr-Cyrl-CS"/>
        </w:rPr>
        <w:t>рад радног центра прописуј</w:t>
      </w:r>
      <w:r w:rsidR="00301659" w:rsidRPr="00C434C8">
        <w:rPr>
          <w:rFonts w:ascii="Times New Roman" w:eastAsia="Calibri" w:hAnsi="Times New Roman" w:cs="Times New Roman"/>
          <w:color w:val="000000" w:themeColor="text1"/>
          <w:sz w:val="24"/>
          <w:szCs w:val="24"/>
          <w:lang w:val="en-US"/>
        </w:rPr>
        <w:t>e</w:t>
      </w:r>
      <w:r w:rsidR="00301659" w:rsidRPr="00C434C8">
        <w:rPr>
          <w:rFonts w:ascii="Times New Roman" w:eastAsia="Calibri" w:hAnsi="Times New Roman" w:cs="Times New Roman"/>
          <w:color w:val="000000" w:themeColor="text1"/>
          <w:sz w:val="24"/>
          <w:szCs w:val="24"/>
          <w:lang w:val="sr-Cyrl-CS"/>
        </w:rPr>
        <w:t xml:space="preserve"> министар надлежан за послове запошљавања</w:t>
      </w:r>
      <w:r w:rsidR="00301659" w:rsidRPr="00C434C8">
        <w:rPr>
          <w:rFonts w:ascii="Times New Roman" w:eastAsia="Times New Roman" w:hAnsi="Times New Roman" w:cs="Times New Roman"/>
          <w:color w:val="000000" w:themeColor="text1"/>
          <w:sz w:val="24"/>
          <w:szCs w:val="24"/>
          <w:lang w:val="sr-Cyrl-CS"/>
        </w:rPr>
        <w:t xml:space="preserve"> </w:t>
      </w:r>
      <w:r w:rsidR="00301659" w:rsidRPr="00C434C8">
        <w:rPr>
          <w:rFonts w:ascii="Times New Roman" w:eastAsia="Calibri" w:hAnsi="Times New Roman" w:cs="Times New Roman"/>
          <w:color w:val="000000" w:themeColor="text1"/>
          <w:sz w:val="24"/>
          <w:szCs w:val="24"/>
          <w:lang w:val="sr-Cyrl-CS"/>
        </w:rPr>
        <w:t>и послове социјалне политике.</w:t>
      </w:r>
    </w:p>
    <w:p w14:paraId="1EB48246" w14:textId="77777777" w:rsidR="00301659" w:rsidRPr="00C434C8" w:rsidRDefault="00301659" w:rsidP="00FA4212">
      <w:pPr>
        <w:spacing w:after="0" w:line="240" w:lineRule="auto"/>
        <w:ind w:firstLine="720"/>
        <w:jc w:val="both"/>
        <w:rPr>
          <w:rFonts w:ascii="Times New Roman" w:eastAsia="Calibri"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rPr>
        <w:t>Како министар надлежан за послове социјалне политике и за послове запошљавања  ни</w:t>
      </w:r>
      <w:r w:rsidRPr="00C434C8">
        <w:rPr>
          <w:rFonts w:ascii="Times New Roman" w:eastAsia="Times New Roman" w:hAnsi="Times New Roman" w:cs="Times New Roman"/>
          <w:color w:val="000000" w:themeColor="text1"/>
          <w:sz w:val="24"/>
          <w:szCs w:val="24"/>
          <w:lang w:val="en-US"/>
        </w:rPr>
        <w:t>je</w:t>
      </w:r>
      <w:r w:rsidRPr="00C434C8">
        <w:rPr>
          <w:rFonts w:ascii="Times New Roman" w:eastAsia="Times New Roman" w:hAnsi="Times New Roman" w:cs="Times New Roman"/>
          <w:color w:val="000000" w:themeColor="text1"/>
          <w:sz w:val="24"/>
          <w:szCs w:val="24"/>
        </w:rPr>
        <w:t xml:space="preserve"> још увек прописа</w:t>
      </w:r>
      <w:r w:rsidRPr="00C434C8">
        <w:rPr>
          <w:rFonts w:ascii="Times New Roman" w:eastAsia="Times New Roman" w:hAnsi="Times New Roman" w:cs="Times New Roman"/>
          <w:color w:val="000000" w:themeColor="text1"/>
          <w:sz w:val="24"/>
          <w:szCs w:val="24"/>
          <w:lang w:val="en-US"/>
        </w:rPr>
        <w:t>o</w:t>
      </w:r>
      <w:r w:rsidRPr="00C434C8">
        <w:rPr>
          <w:rFonts w:ascii="Times New Roman" w:eastAsia="Times New Roman" w:hAnsi="Times New Roman" w:cs="Times New Roman"/>
          <w:color w:val="000000" w:themeColor="text1"/>
          <w:sz w:val="24"/>
          <w:szCs w:val="24"/>
        </w:rPr>
        <w:t xml:space="preserve"> услове и начин радног ангажовања </w:t>
      </w:r>
      <w:r w:rsidRPr="00C434C8">
        <w:rPr>
          <w:rFonts w:ascii="Times New Roman" w:eastAsia="Times New Roman" w:hAnsi="Times New Roman" w:cs="Times New Roman"/>
          <w:color w:val="000000" w:themeColor="text1"/>
          <w:sz w:val="24"/>
          <w:szCs w:val="24"/>
          <w:lang w:val="sr-Cyrl-CS"/>
        </w:rPr>
        <w:t>као радно терапијску активност особа са инвалидитетом у установи социјалне заштите за смештај корисника и код послодавца посредством радног центра и</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lang w:val="sr-Cyrl-CS"/>
        </w:rPr>
        <w:t>просторно техничке услове, стручну оспособљеност запослених и друге услове за рад радног центра</w:t>
      </w:r>
      <w:r w:rsidR="004579F5" w:rsidRPr="00C434C8">
        <w:rPr>
          <w:rFonts w:ascii="Times New Roman" w:eastAsia="Times New Roman" w:hAnsi="Times New Roman" w:cs="Times New Roman"/>
          <w:color w:val="000000" w:themeColor="text1"/>
          <w:sz w:val="24"/>
          <w:szCs w:val="24"/>
          <w:lang w:val="sr-Cyrl-CS"/>
        </w:rPr>
        <w:t>,</w:t>
      </w:r>
      <w:r w:rsidRPr="00C434C8">
        <w:rPr>
          <w:rFonts w:ascii="Times New Roman" w:eastAsia="Times New Roman" w:hAnsi="Times New Roman" w:cs="Times New Roman"/>
          <w:color w:val="000000" w:themeColor="text1"/>
          <w:sz w:val="24"/>
          <w:szCs w:val="24"/>
        </w:rPr>
        <w:t xml:space="preserve"> </w:t>
      </w:r>
      <w:r w:rsidRPr="00C434C8">
        <w:rPr>
          <w:rFonts w:ascii="Times New Roman" w:eastAsia="Times New Roman" w:hAnsi="Times New Roman" w:cs="Times New Roman"/>
          <w:color w:val="000000" w:themeColor="text1"/>
          <w:sz w:val="24"/>
          <w:szCs w:val="24"/>
          <w:lang w:val="sr-Cyrl-CS"/>
        </w:rPr>
        <w:t xml:space="preserve">поставља се питање садашњег радно-правног статуса корисника у установама социјалне заштите </w:t>
      </w:r>
      <w:r w:rsidRPr="00C434C8">
        <w:rPr>
          <w:rFonts w:ascii="Times New Roman" w:eastAsia="Calibri" w:hAnsi="Times New Roman" w:cs="Times New Roman"/>
          <w:color w:val="000000" w:themeColor="text1"/>
          <w:sz w:val="24"/>
          <w:szCs w:val="24"/>
          <w:lang w:val="sr-Cyrl-CS"/>
        </w:rPr>
        <w:t>које пружају услугу домског смештаја, јер важећи прописи ближе не уређују радно ангажовање  корисника</w:t>
      </w:r>
      <w:r w:rsidRPr="00C434C8">
        <w:rPr>
          <w:rFonts w:ascii="Times New Roman" w:eastAsia="Times New Roman" w:hAnsi="Times New Roman" w:cs="Times New Roman"/>
          <w:color w:val="000000" w:themeColor="text1"/>
          <w:sz w:val="24"/>
          <w:szCs w:val="24"/>
          <w:lang w:val="sr-Cyrl-CS"/>
        </w:rPr>
        <w:t xml:space="preserve"> установе социјалне заштите </w:t>
      </w:r>
      <w:r w:rsidRPr="00C434C8">
        <w:rPr>
          <w:rFonts w:ascii="Times New Roman" w:eastAsia="Calibri" w:hAnsi="Times New Roman" w:cs="Times New Roman"/>
          <w:color w:val="000000" w:themeColor="text1"/>
          <w:sz w:val="24"/>
          <w:szCs w:val="24"/>
          <w:lang w:val="sr-Cyrl-CS"/>
        </w:rPr>
        <w:t>који у оквиру радно окупационе терапије, зависно од њихове преостале способности, учествују у стицању сопствених прихода установе.</w:t>
      </w:r>
    </w:p>
    <w:p w14:paraId="0DF6812A" w14:textId="40995B18"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 xml:space="preserve">Пракса показује да </w:t>
      </w:r>
      <w:r w:rsidR="00962ECF">
        <w:rPr>
          <w:rFonts w:ascii="Times New Roman" w:eastAsia="Times New Roman" w:hAnsi="Times New Roman" w:cs="Times New Roman"/>
          <w:color w:val="000000" w:themeColor="text1"/>
          <w:sz w:val="24"/>
          <w:szCs w:val="24"/>
        </w:rPr>
        <w:t>радно ангажовање</w:t>
      </w:r>
      <w:r w:rsidRPr="00C434C8">
        <w:rPr>
          <w:rFonts w:ascii="Times New Roman" w:eastAsia="Times New Roman" w:hAnsi="Times New Roman" w:cs="Times New Roman"/>
          <w:color w:val="000000" w:themeColor="text1"/>
          <w:sz w:val="24"/>
          <w:szCs w:val="24"/>
          <w:lang w:val="sr-Cyrl-CS"/>
        </w:rPr>
        <w:t xml:space="preserve"> корисника у установи социјалне заштите </w:t>
      </w:r>
      <w:r w:rsidRPr="00C434C8">
        <w:rPr>
          <w:rFonts w:ascii="Times New Roman" w:eastAsia="Calibri" w:hAnsi="Times New Roman" w:cs="Times New Roman"/>
          <w:color w:val="000000" w:themeColor="text1"/>
          <w:sz w:val="24"/>
          <w:szCs w:val="24"/>
          <w:lang w:val="sr-Cyrl-CS"/>
        </w:rPr>
        <w:t xml:space="preserve">које пружају услугу домског смештаја није организовано у складу са одредбама </w:t>
      </w:r>
      <w:r w:rsidRPr="00C434C8">
        <w:rPr>
          <w:rFonts w:ascii="Times New Roman" w:eastAsia="Times New Roman" w:hAnsi="Times New Roman" w:cs="Times New Roman"/>
          <w:color w:val="000000" w:themeColor="text1"/>
          <w:sz w:val="24"/>
          <w:szCs w:val="24"/>
          <w:lang w:val="sr-Cyrl-CS"/>
        </w:rPr>
        <w:t>Закона о професионалној рехабилитацији и запошљавању особа са инвалидитетом, пре свега због недостајућих подзаконских аката у социјалној заштити, чијим доношењем би дошло до потпуне имплементације законских решења у овој материји.</w:t>
      </w:r>
    </w:p>
    <w:p w14:paraId="44C5D18B" w14:textId="432AE469"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С друге стране</w:t>
      </w:r>
      <w:r w:rsidR="00962ECF">
        <w:rPr>
          <w:rFonts w:ascii="Times New Roman" w:eastAsia="Times New Roman" w:hAnsi="Times New Roman" w:cs="Times New Roman"/>
          <w:color w:val="000000" w:themeColor="text1"/>
          <w:sz w:val="24"/>
          <w:szCs w:val="24"/>
          <w:lang w:val="sr-Cyrl-CS"/>
        </w:rPr>
        <w:t>,</w:t>
      </w:r>
      <w:r w:rsidRPr="00C434C8">
        <w:rPr>
          <w:rFonts w:ascii="Times New Roman" w:eastAsia="Times New Roman" w:hAnsi="Times New Roman" w:cs="Times New Roman"/>
          <w:color w:val="000000" w:themeColor="text1"/>
          <w:sz w:val="24"/>
          <w:szCs w:val="24"/>
          <w:lang w:val="sr-Cyrl-CS"/>
        </w:rPr>
        <w:t xml:space="preserve"> радно ангажовањ</w:t>
      </w:r>
      <w:r w:rsidR="00962ECF">
        <w:rPr>
          <w:rFonts w:ascii="Times New Roman" w:eastAsia="Times New Roman" w:hAnsi="Times New Roman" w:cs="Times New Roman"/>
          <w:color w:val="000000" w:themeColor="text1"/>
          <w:sz w:val="24"/>
          <w:szCs w:val="24"/>
          <w:lang w:val="sr-Cyrl-CS"/>
        </w:rPr>
        <w:t>е</w:t>
      </w:r>
      <w:r w:rsidRPr="00C434C8">
        <w:rPr>
          <w:rFonts w:ascii="Times New Roman" w:eastAsia="Times New Roman" w:hAnsi="Times New Roman" w:cs="Times New Roman"/>
          <w:color w:val="000000" w:themeColor="text1"/>
          <w:sz w:val="24"/>
          <w:szCs w:val="24"/>
          <w:lang w:val="sr-Cyrl-CS"/>
        </w:rPr>
        <w:t xml:space="preserve"> корисника у установи социјалне заштите</w:t>
      </w:r>
      <w:r w:rsidRPr="00C434C8">
        <w:rPr>
          <w:rFonts w:ascii="Times New Roman" w:eastAsia="Calibri" w:hAnsi="Times New Roman" w:cs="Times New Roman"/>
          <w:color w:val="000000" w:themeColor="text1"/>
          <w:sz w:val="24"/>
          <w:szCs w:val="24"/>
          <w:lang w:val="sr-Cyrl-CS"/>
        </w:rPr>
        <w:t xml:space="preserve"> кроз радно окупациону терапију на економији и кроз формирање радионица за рад под посебним условима, зависно од њихове преостале способности, потреба, интересовања и здравственог стања, под сталним стручним надзором, уз доследну примену стандарда безбедности и здравља на раду, у ограниченом временском оквиру, подстиче највећи ниво њиховог психофизичког и социјалног функционисања,</w:t>
      </w:r>
      <w:r w:rsidRPr="00C434C8">
        <w:rPr>
          <w:rFonts w:ascii="Times New Roman" w:eastAsia="Times New Roman" w:hAnsi="Times New Roman" w:cs="Times New Roman"/>
          <w:color w:val="000000" w:themeColor="text1"/>
          <w:sz w:val="24"/>
          <w:szCs w:val="24"/>
          <w:lang w:val="sr-Cyrl-CS"/>
        </w:rPr>
        <w:t xml:space="preserve"> јачање капацитета њихове самосталности и јачању психофизичких способности, што је у складу са  најбољим интересом корисника, једним од основних начела социјалне заштите.</w:t>
      </w:r>
    </w:p>
    <w:p w14:paraId="74049E8E"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Значај сопствених прихода установа социјалне заштите се огледа у економској флексибилности установе, унапређењу животног стандарда корисника, унапређењу животних и радних услова корисника и запослених.</w:t>
      </w:r>
    </w:p>
    <w:p w14:paraId="70439E5A"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Према досадашњем увиду сопствени приходи у установама социјалне заштите се углавном користе на начин који доприноси пружању квалитетнијих услуга, мада нема потпуно поузданих података.</w:t>
      </w:r>
    </w:p>
    <w:p w14:paraId="6D1ECAC5"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Успостављањем јасних критеријума Министарство би било у могућности да дође до података о оствареним и утрошеним сопственим приходима установа социјалне заштите.</w:t>
      </w:r>
    </w:p>
    <w:p w14:paraId="5155CCF2"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 xml:space="preserve">Улога Министарства је и да оцени сврсисходност располагања сопственим  приходима индиректних корисника буџета - установа социјалне заштите. </w:t>
      </w:r>
    </w:p>
    <w:p w14:paraId="63A4309C" w14:textId="77777777" w:rsidR="00301659" w:rsidRPr="00C434C8" w:rsidRDefault="00301659" w:rsidP="00FA4212">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Да би се наведени приходи установа социјалне заштите задржали, односно добили карактер сопствених прихода, потребно је прописати јасне критеријуме и мерила посебним законом који уређује област социјалне заштите за њихово стицање и располагање.</w:t>
      </w:r>
    </w:p>
    <w:p w14:paraId="2CE9C290" w14:textId="77777777" w:rsidR="00301659" w:rsidRPr="00C434C8" w:rsidRDefault="00301659" w:rsidP="00FA4212">
      <w:pPr>
        <w:autoSpaceDE w:val="0"/>
        <w:spacing w:after="0" w:line="240" w:lineRule="auto"/>
        <w:ind w:firstLine="720"/>
        <w:jc w:val="both"/>
        <w:rPr>
          <w:rFonts w:ascii="Times New Roman" w:eastAsia="Times New Roman" w:hAnsi="Times New Roman" w:cs="Times New Roman"/>
          <w:color w:val="000000" w:themeColor="text1"/>
          <w:sz w:val="24"/>
          <w:szCs w:val="24"/>
          <w:lang w:val="sr-Cyrl-CS" w:eastAsia="ar-SA"/>
        </w:rPr>
      </w:pPr>
      <w:r w:rsidRPr="00C434C8">
        <w:rPr>
          <w:rFonts w:ascii="Times New Roman" w:eastAsia="Times New Roman" w:hAnsi="Times New Roman" w:cs="Times New Roman"/>
          <w:color w:val="000000" w:themeColor="text1"/>
          <w:sz w:val="24"/>
          <w:szCs w:val="24"/>
          <w:lang w:val="sr-Cyrl-CS"/>
        </w:rPr>
        <w:t xml:space="preserve">У току је поступак израде Нацрта закона о изменама и допунама Закона о социјалној заштити. Предмет разматрања, односно измена и допуна су и одредбе </w:t>
      </w:r>
      <w:r w:rsidRPr="00C434C8">
        <w:rPr>
          <w:rFonts w:ascii="Times New Roman" w:eastAsia="Calibri" w:hAnsi="Times New Roman" w:cs="Times New Roman"/>
          <w:color w:val="000000" w:themeColor="text1"/>
          <w:sz w:val="24"/>
          <w:szCs w:val="24"/>
        </w:rPr>
        <w:t>којима је прописано</w:t>
      </w:r>
      <w:r w:rsidRPr="00C434C8">
        <w:rPr>
          <w:rFonts w:ascii="Times New Roman" w:eastAsia="Calibri" w:hAnsi="Times New Roman" w:cs="Times New Roman"/>
          <w:color w:val="000000" w:themeColor="text1"/>
          <w:sz w:val="24"/>
          <w:szCs w:val="24"/>
          <w:lang w:val="sr-Cyrl-CS"/>
        </w:rPr>
        <w:t xml:space="preserve"> да </w:t>
      </w:r>
      <w:r w:rsidRPr="00C434C8">
        <w:rPr>
          <w:rFonts w:ascii="Times New Roman" w:eastAsia="Times New Roman" w:hAnsi="Times New Roman" w:cs="Times New Roman"/>
          <w:color w:val="000000" w:themeColor="text1"/>
          <w:sz w:val="24"/>
          <w:szCs w:val="24"/>
          <w:lang w:val="sr-Latn-RS" w:eastAsia="ar-SA"/>
        </w:rPr>
        <w:t>у</w:t>
      </w:r>
      <w:r w:rsidRPr="00C434C8">
        <w:rPr>
          <w:rFonts w:ascii="Times New Roman" w:eastAsia="Times New Roman" w:hAnsi="Times New Roman" w:cs="Times New Roman"/>
          <w:color w:val="000000" w:themeColor="text1"/>
          <w:sz w:val="24"/>
          <w:szCs w:val="24"/>
          <w:lang w:val="sr-Cyrl-CS" w:eastAsia="ar-SA"/>
        </w:rPr>
        <w:t>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14:paraId="2935EBA2" w14:textId="6153467B" w:rsidR="00EB01A2" w:rsidRPr="00C434C8" w:rsidRDefault="00301659" w:rsidP="007F15C3">
      <w:pPr>
        <w:spacing w:after="0" w:line="240" w:lineRule="auto"/>
        <w:ind w:firstLine="720"/>
        <w:jc w:val="both"/>
        <w:rPr>
          <w:rFonts w:ascii="Times New Roman" w:eastAsia="Times New Roman" w:hAnsi="Times New Roman" w:cs="Times New Roman"/>
          <w:color w:val="000000" w:themeColor="text1"/>
          <w:sz w:val="24"/>
          <w:szCs w:val="24"/>
          <w:lang w:val="sr-Cyrl-CS"/>
        </w:rPr>
      </w:pPr>
      <w:r w:rsidRPr="00C434C8">
        <w:rPr>
          <w:rFonts w:ascii="Times New Roman" w:eastAsia="Times New Roman" w:hAnsi="Times New Roman" w:cs="Times New Roman"/>
          <w:color w:val="000000" w:themeColor="text1"/>
          <w:sz w:val="24"/>
          <w:szCs w:val="24"/>
          <w:lang w:val="sr-Cyrl-CS"/>
        </w:rPr>
        <w:t>Законским уређењем ове материје, успостављањем јасних критеријума (квалитативни и квантитативни)  и мерила за стицање и располагање сопственим приходима установе социјалне заштите ће добити правну сигурности, а ризик да се сопствени приходи користе на начин који не доприноси пружању квалитетнијих услуга у делатности социјалне заштите свести ће се на минимум.</w:t>
      </w:r>
      <w:r w:rsidR="007F15C3" w:rsidRPr="00C434C8">
        <w:rPr>
          <w:rFonts w:ascii="Times New Roman" w:eastAsia="Times New Roman" w:hAnsi="Times New Roman" w:cs="Times New Roman"/>
          <w:color w:val="000000" w:themeColor="text1"/>
          <w:sz w:val="24"/>
          <w:szCs w:val="24"/>
          <w:lang w:val="sr-Cyrl-CS"/>
        </w:rPr>
        <w:t xml:space="preserve"> </w:t>
      </w:r>
      <w:r w:rsidRPr="00C434C8">
        <w:rPr>
          <w:rFonts w:ascii="Times New Roman" w:eastAsia="Times New Roman" w:hAnsi="Times New Roman" w:cs="Times New Roman"/>
          <w:color w:val="000000" w:themeColor="text1"/>
          <w:sz w:val="24"/>
          <w:szCs w:val="24"/>
          <w:lang w:val="sr-Cyrl-CS"/>
        </w:rPr>
        <w:t xml:space="preserve">                                                                                   </w:t>
      </w:r>
    </w:p>
    <w:p w14:paraId="149D7940" w14:textId="77777777" w:rsidR="003F7EF8" w:rsidRPr="00C434C8" w:rsidRDefault="003F7EF8" w:rsidP="007F15C3">
      <w:pPr>
        <w:spacing w:after="0" w:line="240" w:lineRule="auto"/>
        <w:ind w:firstLine="720"/>
        <w:jc w:val="both"/>
        <w:rPr>
          <w:rFonts w:ascii="Times New Roman" w:eastAsiaTheme="minorEastAsia" w:hAnsi="Times New Roman" w:cs="Times New Roman"/>
          <w:bCs/>
          <w:color w:val="000000" w:themeColor="text1"/>
          <w:sz w:val="24"/>
          <w:szCs w:val="24"/>
        </w:rPr>
      </w:pPr>
      <w:r w:rsidRPr="00C434C8">
        <w:rPr>
          <w:rFonts w:ascii="Times New Roman" w:eastAsiaTheme="minorEastAsia" w:hAnsi="Times New Roman" w:cs="Times New Roman"/>
          <w:bCs/>
          <w:color w:val="000000" w:themeColor="text1"/>
          <w:sz w:val="24"/>
          <w:szCs w:val="24"/>
        </w:rPr>
        <w:t xml:space="preserve">Саме установе остварују највећи део прихода по основу цене услуге смештаја корисника, затим по основу цене социјалног рада по кориснику и по основу цене услуге здравствене заштите која се пружа корисницима. Значајан извор прихода код дела установа су сопствена средства која установе остварују од продаје роба и услуга, из сопствене производње, док </w:t>
      </w:r>
      <w:r w:rsidR="000A364F" w:rsidRPr="00C434C8">
        <w:rPr>
          <w:rFonts w:ascii="Times New Roman" w:eastAsiaTheme="minorEastAsia" w:hAnsi="Times New Roman" w:cs="Times New Roman"/>
          <w:bCs/>
          <w:color w:val="000000" w:themeColor="text1"/>
          <w:sz w:val="24"/>
          <w:szCs w:val="24"/>
        </w:rPr>
        <w:t xml:space="preserve">се </w:t>
      </w:r>
      <w:r w:rsidRPr="00C434C8">
        <w:rPr>
          <w:rFonts w:ascii="Times New Roman" w:eastAsiaTheme="minorEastAsia" w:hAnsi="Times New Roman" w:cs="Times New Roman"/>
          <w:bCs/>
          <w:color w:val="000000" w:themeColor="text1"/>
          <w:sz w:val="24"/>
          <w:szCs w:val="24"/>
        </w:rPr>
        <w:t xml:space="preserve">мањи део средстава остварује и на основу цене услуга пружених избеглим лицима, капиталних улагања, донација и поклона. </w:t>
      </w:r>
    </w:p>
    <w:p w14:paraId="78414617" w14:textId="562BEDCE" w:rsidR="003F7EF8" w:rsidRPr="00C434C8" w:rsidRDefault="003F7EF8" w:rsidP="007F15C3">
      <w:pPr>
        <w:spacing w:after="0" w:line="240" w:lineRule="auto"/>
        <w:ind w:firstLine="720"/>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 xml:space="preserve">Када се посматрају просечни расходи по једном лицу, </w:t>
      </w:r>
      <w:r w:rsidR="000A364F" w:rsidRPr="00C434C8">
        <w:rPr>
          <w:rFonts w:ascii="Times New Roman" w:eastAsia="Times New Roman" w:hAnsi="Times New Roman" w:cs="Times New Roman"/>
          <w:bCs/>
          <w:color w:val="000000" w:themeColor="text1"/>
          <w:sz w:val="24"/>
          <w:szCs w:val="24"/>
        </w:rPr>
        <w:t>независно од</w:t>
      </w:r>
      <w:r w:rsidRPr="00C434C8">
        <w:rPr>
          <w:rFonts w:ascii="Times New Roman" w:eastAsia="Times New Roman" w:hAnsi="Times New Roman" w:cs="Times New Roman"/>
          <w:bCs/>
          <w:color w:val="000000" w:themeColor="text1"/>
          <w:sz w:val="24"/>
          <w:szCs w:val="24"/>
        </w:rPr>
        <w:t xml:space="preserve"> степен</w:t>
      </w:r>
      <w:r w:rsidR="000A364F" w:rsidRPr="00C434C8">
        <w:rPr>
          <w:rFonts w:ascii="Times New Roman" w:eastAsia="Times New Roman" w:hAnsi="Times New Roman" w:cs="Times New Roman"/>
          <w:bCs/>
          <w:color w:val="000000" w:themeColor="text1"/>
          <w:sz w:val="24"/>
          <w:szCs w:val="24"/>
        </w:rPr>
        <w:t>а</w:t>
      </w:r>
      <w:r w:rsidRPr="00C434C8">
        <w:rPr>
          <w:rFonts w:ascii="Times New Roman" w:eastAsia="Times New Roman" w:hAnsi="Times New Roman" w:cs="Times New Roman"/>
          <w:bCs/>
          <w:color w:val="000000" w:themeColor="text1"/>
          <w:sz w:val="24"/>
          <w:szCs w:val="24"/>
        </w:rPr>
        <w:t xml:space="preserve"> функционалн</w:t>
      </w:r>
      <w:r w:rsidR="000A364F" w:rsidRPr="00C434C8">
        <w:rPr>
          <w:rFonts w:ascii="Times New Roman" w:eastAsia="Times New Roman" w:hAnsi="Times New Roman" w:cs="Times New Roman"/>
          <w:bCs/>
          <w:color w:val="000000" w:themeColor="text1"/>
          <w:sz w:val="24"/>
          <w:szCs w:val="24"/>
        </w:rPr>
        <w:t>е ефикасности</w:t>
      </w:r>
      <w:r w:rsidRPr="00C434C8">
        <w:rPr>
          <w:rFonts w:ascii="Times New Roman" w:eastAsia="Times New Roman" w:hAnsi="Times New Roman" w:cs="Times New Roman"/>
          <w:bCs/>
          <w:color w:val="000000" w:themeColor="text1"/>
          <w:sz w:val="24"/>
          <w:szCs w:val="24"/>
        </w:rPr>
        <w:t xml:space="preserve">, долазимо до тога да се по једном кориснику у свим </w:t>
      </w:r>
      <w:r w:rsidR="00D725D1" w:rsidRPr="00C434C8">
        <w:rPr>
          <w:rFonts w:ascii="Times New Roman" w:eastAsia="Times New Roman" w:hAnsi="Times New Roman" w:cs="Times New Roman"/>
          <w:color w:val="000000" w:themeColor="text1"/>
          <w:sz w:val="24"/>
          <w:szCs w:val="24"/>
        </w:rPr>
        <w:t>установама</w:t>
      </w:r>
      <w:r w:rsidRPr="00C434C8">
        <w:rPr>
          <w:rFonts w:ascii="Times New Roman" w:eastAsia="Times New Roman" w:hAnsi="Times New Roman" w:cs="Times New Roman"/>
          <w:color w:val="000000" w:themeColor="text1"/>
          <w:sz w:val="24"/>
          <w:szCs w:val="24"/>
        </w:rPr>
        <w:t xml:space="preserve"> за одрасле са телесним, интелектуалним и менталним тешкоћама месечно издваја 40.442 динара. Ови расходи се на месечном нивоу разликују од установе до установе</w:t>
      </w:r>
      <w:r w:rsidR="00734F44" w:rsidRPr="00C434C8">
        <w:rPr>
          <w:rFonts w:ascii="Times New Roman" w:eastAsia="Times New Roman" w:hAnsi="Times New Roman" w:cs="Times New Roman"/>
          <w:color w:val="000000" w:themeColor="text1"/>
          <w:sz w:val="24"/>
          <w:szCs w:val="24"/>
          <w:lang w:val="sr-Latn-RS"/>
        </w:rPr>
        <w:t>.</w:t>
      </w:r>
      <w:r w:rsidRPr="00C434C8">
        <w:rPr>
          <w:rFonts w:ascii="Times New Roman" w:eastAsia="Times New Roman" w:hAnsi="Times New Roman" w:cs="Times New Roman"/>
          <w:color w:val="000000" w:themeColor="text1"/>
          <w:sz w:val="24"/>
          <w:szCs w:val="24"/>
        </w:rPr>
        <w:t xml:space="preserve"> </w:t>
      </w:r>
    </w:p>
    <w:p w14:paraId="7B2AE93F" w14:textId="77777777" w:rsidR="0029199E" w:rsidRPr="00C434C8" w:rsidRDefault="0029199E" w:rsidP="00FA4212">
      <w:pPr>
        <w:spacing w:after="0" w:line="240" w:lineRule="auto"/>
        <w:jc w:val="both"/>
        <w:rPr>
          <w:rFonts w:ascii="Times New Roman" w:eastAsia="Times New Roman" w:hAnsi="Times New Roman" w:cs="Times New Roman"/>
          <w:bCs/>
          <w:color w:val="000000" w:themeColor="text1"/>
          <w:sz w:val="24"/>
          <w:szCs w:val="24"/>
        </w:rPr>
      </w:pPr>
    </w:p>
    <w:p w14:paraId="384310B2" w14:textId="77777777" w:rsidR="0067077D" w:rsidRPr="00C434C8" w:rsidRDefault="0067077D" w:rsidP="00FA4212">
      <w:pPr>
        <w:spacing w:after="0" w:line="240" w:lineRule="auto"/>
        <w:jc w:val="both"/>
        <w:rPr>
          <w:rFonts w:ascii="Times New Roman" w:eastAsia="Times New Roman" w:hAnsi="Times New Roman" w:cs="Times New Roman"/>
          <w:bCs/>
          <w:color w:val="000000" w:themeColor="text1"/>
          <w:sz w:val="24"/>
          <w:szCs w:val="24"/>
        </w:rPr>
      </w:pPr>
    </w:p>
    <w:p w14:paraId="7FE44B69" w14:textId="77777777" w:rsidR="0067077D" w:rsidRPr="00C434C8" w:rsidRDefault="0067077D" w:rsidP="00FA4212">
      <w:pPr>
        <w:spacing w:after="0" w:line="240" w:lineRule="auto"/>
        <w:jc w:val="both"/>
        <w:rPr>
          <w:rFonts w:ascii="Times New Roman" w:eastAsia="Times New Roman" w:hAnsi="Times New Roman" w:cs="Times New Roman"/>
          <w:bCs/>
          <w:color w:val="000000" w:themeColor="text1"/>
          <w:sz w:val="24"/>
          <w:szCs w:val="24"/>
        </w:rPr>
      </w:pPr>
    </w:p>
    <w:p w14:paraId="742DF7AC" w14:textId="77777777" w:rsidR="003F7EF8" w:rsidRPr="00C434C8" w:rsidRDefault="003F7EF8"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color w:val="000000" w:themeColor="text1"/>
          <w:sz w:val="24"/>
          <w:szCs w:val="24"/>
        </w:rPr>
        <w:t>Графикон</w:t>
      </w:r>
      <w:r w:rsidR="000A364F" w:rsidRPr="00C434C8">
        <w:rPr>
          <w:rFonts w:ascii="Times New Roman" w:eastAsia="Times New Roman" w:hAnsi="Times New Roman" w:cs="Times New Roman"/>
          <w:bCs/>
          <w:color w:val="000000" w:themeColor="text1"/>
          <w:sz w:val="24"/>
          <w:szCs w:val="24"/>
        </w:rPr>
        <w:t xml:space="preserve"> </w:t>
      </w:r>
      <w:r w:rsidR="0018433B" w:rsidRPr="00C434C8">
        <w:rPr>
          <w:rFonts w:ascii="Times New Roman" w:eastAsia="Times New Roman" w:hAnsi="Times New Roman" w:cs="Times New Roman"/>
          <w:bCs/>
          <w:color w:val="000000" w:themeColor="text1"/>
          <w:sz w:val="24"/>
          <w:szCs w:val="24"/>
        </w:rPr>
        <w:t>3</w:t>
      </w:r>
      <w:r w:rsidR="000A364F" w:rsidRPr="00C434C8">
        <w:rPr>
          <w:rFonts w:ascii="Times New Roman" w:eastAsia="Times New Roman" w:hAnsi="Times New Roman" w:cs="Times New Roman"/>
          <w:bCs/>
          <w:color w:val="000000" w:themeColor="text1"/>
          <w:sz w:val="24"/>
          <w:szCs w:val="24"/>
          <w:vertAlign w:val="superscript"/>
        </w:rPr>
        <w:footnoteReference w:id="97"/>
      </w:r>
    </w:p>
    <w:p w14:paraId="22837D7E" w14:textId="77777777" w:rsidR="003F7EF8" w:rsidRPr="00C434C8" w:rsidRDefault="003F7EF8" w:rsidP="00FA4212">
      <w:pPr>
        <w:spacing w:after="0" w:line="240" w:lineRule="auto"/>
        <w:jc w:val="center"/>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bCs/>
          <w:noProof/>
          <w:color w:val="000000" w:themeColor="text1"/>
          <w:sz w:val="24"/>
          <w:szCs w:val="24"/>
          <w:lang w:val="en-US"/>
        </w:rPr>
        <w:drawing>
          <wp:inline distT="0" distB="0" distL="0" distR="0" wp14:anchorId="269DAB22" wp14:editId="09BAF1CD">
            <wp:extent cx="5486400" cy="2095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7215EE" w14:textId="77777777" w:rsidR="003F7EF8" w:rsidRPr="00C434C8" w:rsidRDefault="003F7EF8" w:rsidP="00FA4212">
      <w:pPr>
        <w:spacing w:after="0" w:line="240" w:lineRule="auto"/>
        <w:ind w:left="360"/>
        <w:contextualSpacing/>
        <w:jc w:val="both"/>
        <w:rPr>
          <w:rFonts w:ascii="Times New Roman" w:hAnsi="Times New Roman" w:cs="Times New Roman"/>
          <w:color w:val="000000" w:themeColor="text1"/>
          <w:sz w:val="24"/>
          <w:szCs w:val="24"/>
        </w:rPr>
      </w:pPr>
    </w:p>
    <w:p w14:paraId="18C0060F" w14:textId="77777777" w:rsidR="000A364F" w:rsidRPr="00C434C8" w:rsidRDefault="000A364F" w:rsidP="00FA4212">
      <w:pPr>
        <w:pStyle w:val="ListParagraph"/>
        <w:numPr>
          <w:ilvl w:val="2"/>
          <w:numId w:val="13"/>
        </w:num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w:t>
      </w:r>
      <w:r w:rsidR="003F7EF8" w:rsidRPr="00C434C8">
        <w:rPr>
          <w:rFonts w:ascii="Times New Roman" w:hAnsi="Times New Roman" w:cs="Times New Roman"/>
          <w:color w:val="000000" w:themeColor="text1"/>
          <w:sz w:val="24"/>
          <w:szCs w:val="24"/>
        </w:rPr>
        <w:t>оштовањ</w:t>
      </w:r>
      <w:r w:rsidRPr="00C434C8">
        <w:rPr>
          <w:rFonts w:ascii="Times New Roman" w:hAnsi="Times New Roman" w:cs="Times New Roman"/>
          <w:color w:val="000000" w:themeColor="text1"/>
          <w:sz w:val="24"/>
          <w:szCs w:val="24"/>
        </w:rPr>
        <w:t>е</w:t>
      </w:r>
      <w:r w:rsidR="003F7EF8" w:rsidRPr="00C434C8">
        <w:rPr>
          <w:rFonts w:ascii="Times New Roman" w:hAnsi="Times New Roman" w:cs="Times New Roman"/>
          <w:color w:val="000000" w:themeColor="text1"/>
          <w:sz w:val="24"/>
          <w:szCs w:val="24"/>
        </w:rPr>
        <w:t xml:space="preserve"> права корисника на учествовање у процесима доношења одлука</w:t>
      </w:r>
    </w:p>
    <w:p w14:paraId="19B52293" w14:textId="77777777" w:rsidR="008B7382" w:rsidRPr="00C434C8" w:rsidRDefault="008B7382" w:rsidP="00FA4212">
      <w:pPr>
        <w:pStyle w:val="ListParagraph"/>
        <w:spacing w:after="0" w:line="240" w:lineRule="auto"/>
        <w:ind w:left="1080"/>
        <w:rPr>
          <w:rFonts w:ascii="Times New Roman" w:hAnsi="Times New Roman" w:cs="Times New Roman"/>
          <w:color w:val="000000" w:themeColor="text1"/>
          <w:sz w:val="24"/>
          <w:szCs w:val="24"/>
        </w:rPr>
      </w:pPr>
    </w:p>
    <w:p w14:paraId="54FC32EC" w14:textId="77777777" w:rsidR="003F7EF8" w:rsidRPr="00C434C8" w:rsidRDefault="003F7EF8" w:rsidP="007F15C3">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Законом о социјалној заштити, дефинисана су основна начела ра</w:t>
      </w:r>
      <w:r w:rsidR="008B7382" w:rsidRPr="00C434C8">
        <w:rPr>
          <w:rFonts w:ascii="Times New Roman" w:hAnsi="Times New Roman" w:cs="Times New Roman"/>
          <w:color w:val="000000" w:themeColor="text1"/>
          <w:sz w:val="24"/>
          <w:szCs w:val="24"/>
        </w:rPr>
        <w:t xml:space="preserve">да са свим корисничким групама: </w:t>
      </w:r>
      <w:r w:rsidR="000A364F" w:rsidRPr="00C434C8">
        <w:rPr>
          <w:rFonts w:ascii="Times New Roman" w:hAnsi="Times New Roman" w:cs="Times New Roman"/>
          <w:color w:val="000000" w:themeColor="text1"/>
          <w:sz w:val="24"/>
          <w:szCs w:val="24"/>
        </w:rPr>
        <w:t>начело</w:t>
      </w:r>
      <w:r w:rsidRPr="00C434C8">
        <w:rPr>
          <w:rFonts w:ascii="Times New Roman" w:hAnsi="Times New Roman" w:cs="Times New Roman"/>
          <w:color w:val="000000" w:themeColor="text1"/>
          <w:sz w:val="24"/>
          <w:szCs w:val="24"/>
        </w:rPr>
        <w:t xml:space="preserve"> поштовања интегритета и достојанства, забране дискриминације, поштовања најбољег интереса корисника, најмање рестриктивног окружења</w:t>
      </w:r>
      <w:r w:rsidR="000A364F" w:rsidRPr="00C434C8">
        <w:rPr>
          <w:rFonts w:ascii="Times New Roman" w:hAnsi="Times New Roman" w:cs="Times New Roman"/>
          <w:color w:val="000000" w:themeColor="text1"/>
          <w:sz w:val="24"/>
          <w:szCs w:val="24"/>
        </w:rPr>
        <w:t xml:space="preserve"> приликом пружања услуга</w:t>
      </w:r>
      <w:r w:rsidRPr="00C434C8">
        <w:rPr>
          <w:rFonts w:ascii="Times New Roman" w:hAnsi="Times New Roman" w:cs="Times New Roman"/>
          <w:color w:val="000000" w:themeColor="text1"/>
          <w:sz w:val="24"/>
          <w:szCs w:val="24"/>
        </w:rPr>
        <w:t>, начел</w:t>
      </w:r>
      <w:r w:rsidR="000A364F" w:rsidRPr="00C434C8">
        <w:rPr>
          <w:rFonts w:ascii="Times New Roman" w:hAnsi="Times New Roman" w:cs="Times New Roman"/>
          <w:color w:val="000000" w:themeColor="text1"/>
          <w:sz w:val="24"/>
          <w:szCs w:val="24"/>
        </w:rPr>
        <w:t xml:space="preserve">о ефикасности, благовремености и </w:t>
      </w:r>
      <w:r w:rsidRPr="00C434C8">
        <w:rPr>
          <w:rFonts w:ascii="Times New Roman" w:hAnsi="Times New Roman" w:cs="Times New Roman"/>
          <w:color w:val="000000" w:themeColor="text1"/>
          <w:sz w:val="24"/>
          <w:szCs w:val="24"/>
        </w:rPr>
        <w:t xml:space="preserve">целовитости. </w:t>
      </w:r>
      <w:r w:rsidR="008B7382" w:rsidRPr="00C434C8">
        <w:rPr>
          <w:rFonts w:ascii="Times New Roman" w:hAnsi="Times New Roman" w:cs="Times New Roman"/>
          <w:color w:val="000000" w:themeColor="text1"/>
          <w:sz w:val="24"/>
          <w:szCs w:val="24"/>
        </w:rPr>
        <w:t>Корисници</w:t>
      </w:r>
      <w:r w:rsidR="00163DBA" w:rsidRPr="00C434C8">
        <w:rPr>
          <w:rFonts w:ascii="Times New Roman" w:hAnsi="Times New Roman" w:cs="Times New Roman"/>
          <w:color w:val="000000" w:themeColor="text1"/>
          <w:sz w:val="24"/>
          <w:szCs w:val="24"/>
        </w:rPr>
        <w:t xml:space="preserve"> такође имају и права на: </w:t>
      </w:r>
      <w:r w:rsidRPr="00C434C8">
        <w:rPr>
          <w:rFonts w:ascii="Times New Roman" w:hAnsi="Times New Roman" w:cs="Times New Roman"/>
          <w:color w:val="000000" w:themeColor="text1"/>
          <w:sz w:val="24"/>
          <w:szCs w:val="24"/>
        </w:rPr>
        <w:t>информисаност, учешће у доношењу одлука</w:t>
      </w:r>
      <w:r w:rsidR="00163DBA"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на слободан избор услуга, на приватност и на притужбу.</w:t>
      </w:r>
      <w:r w:rsidRPr="00C434C8">
        <w:rPr>
          <w:rFonts w:ascii="Times New Roman" w:hAnsi="Times New Roman" w:cs="Times New Roman"/>
          <w:color w:val="000000" w:themeColor="text1"/>
          <w:sz w:val="24"/>
          <w:szCs w:val="24"/>
          <w:vertAlign w:val="superscript"/>
        </w:rPr>
        <w:footnoteReference w:id="98"/>
      </w:r>
      <w:r w:rsidRPr="00C434C8">
        <w:rPr>
          <w:rFonts w:ascii="Times New Roman" w:hAnsi="Times New Roman" w:cs="Times New Roman"/>
          <w:color w:val="000000" w:themeColor="text1"/>
          <w:sz w:val="24"/>
          <w:szCs w:val="24"/>
        </w:rPr>
        <w:t xml:space="preserve"> Набројана права представљају темељ за остваривање пуне партиципације корисника у систему социјалне заштите, било да је реч и коришћењу услуга</w:t>
      </w:r>
      <w:r w:rsidR="00163DBA"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 xml:space="preserve"> или </w:t>
      </w:r>
      <w:r w:rsidR="00163DBA" w:rsidRPr="00C434C8">
        <w:rPr>
          <w:rFonts w:ascii="Times New Roman" w:hAnsi="Times New Roman" w:cs="Times New Roman"/>
          <w:color w:val="000000" w:themeColor="text1"/>
          <w:sz w:val="24"/>
          <w:szCs w:val="24"/>
        </w:rPr>
        <w:t xml:space="preserve">приликом </w:t>
      </w:r>
      <w:r w:rsidRPr="00C434C8">
        <w:rPr>
          <w:rFonts w:ascii="Times New Roman" w:hAnsi="Times New Roman" w:cs="Times New Roman"/>
          <w:color w:val="000000" w:themeColor="text1"/>
          <w:sz w:val="24"/>
          <w:szCs w:val="24"/>
        </w:rPr>
        <w:t>процесн</w:t>
      </w:r>
      <w:r w:rsidR="00163DBA" w:rsidRPr="00C434C8">
        <w:rPr>
          <w:rFonts w:ascii="Times New Roman" w:hAnsi="Times New Roman" w:cs="Times New Roman"/>
          <w:color w:val="000000" w:themeColor="text1"/>
          <w:sz w:val="24"/>
          <w:szCs w:val="24"/>
        </w:rPr>
        <w:t xml:space="preserve">их </w:t>
      </w:r>
      <w:r w:rsidRPr="00C434C8">
        <w:rPr>
          <w:rFonts w:ascii="Times New Roman" w:hAnsi="Times New Roman" w:cs="Times New Roman"/>
          <w:color w:val="000000" w:themeColor="text1"/>
          <w:sz w:val="24"/>
          <w:szCs w:val="24"/>
        </w:rPr>
        <w:t>радњ</w:t>
      </w:r>
      <w:r w:rsidR="00163DBA" w:rsidRPr="00C434C8">
        <w:rPr>
          <w:rFonts w:ascii="Times New Roman" w:hAnsi="Times New Roman" w:cs="Times New Roman"/>
          <w:color w:val="000000" w:themeColor="text1"/>
          <w:sz w:val="24"/>
          <w:szCs w:val="24"/>
        </w:rPr>
        <w:t xml:space="preserve">и, као што су </w:t>
      </w:r>
      <w:r w:rsidRPr="00C434C8">
        <w:rPr>
          <w:rFonts w:ascii="Times New Roman" w:hAnsi="Times New Roman" w:cs="Times New Roman"/>
          <w:color w:val="000000" w:themeColor="text1"/>
          <w:sz w:val="24"/>
          <w:szCs w:val="24"/>
        </w:rPr>
        <w:t xml:space="preserve">лишење пословне способности, продужење родитељског права, стављање под старатељство и др. </w:t>
      </w:r>
    </w:p>
    <w:p w14:paraId="6A3A798C" w14:textId="77777777" w:rsidR="003F7EF8" w:rsidRPr="00C434C8" w:rsidRDefault="003F7EF8"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Партиципација подразумева континуирану укљученост корисника током целог процеса рада са њим и његовом породицом</w:t>
      </w:r>
      <w:r w:rsidR="00163DBA" w:rsidRPr="00C434C8">
        <w:rPr>
          <w:rFonts w:ascii="Times New Roman" w:hAnsi="Times New Roman" w:cs="Times New Roman"/>
          <w:color w:val="000000" w:themeColor="text1"/>
          <w:sz w:val="24"/>
          <w:szCs w:val="24"/>
        </w:rPr>
        <w:t xml:space="preserve"> и почиње </w:t>
      </w:r>
      <w:r w:rsidRPr="00C434C8">
        <w:rPr>
          <w:rFonts w:ascii="Times New Roman" w:hAnsi="Times New Roman" w:cs="Times New Roman"/>
          <w:color w:val="000000" w:themeColor="text1"/>
          <w:sz w:val="24"/>
          <w:szCs w:val="24"/>
        </w:rPr>
        <w:t xml:space="preserve">од </w:t>
      </w:r>
      <w:r w:rsidR="00163DBA" w:rsidRPr="00C434C8">
        <w:rPr>
          <w:rFonts w:ascii="Times New Roman" w:hAnsi="Times New Roman" w:cs="Times New Roman"/>
          <w:color w:val="000000" w:themeColor="text1"/>
          <w:sz w:val="24"/>
          <w:szCs w:val="24"/>
        </w:rPr>
        <w:t xml:space="preserve">успостављања </w:t>
      </w:r>
      <w:r w:rsidRPr="00C434C8">
        <w:rPr>
          <w:rFonts w:ascii="Times New Roman" w:hAnsi="Times New Roman" w:cs="Times New Roman"/>
          <w:color w:val="000000" w:themeColor="text1"/>
          <w:sz w:val="24"/>
          <w:szCs w:val="24"/>
        </w:rPr>
        <w:t>првог контакта.</w:t>
      </w:r>
      <w:r w:rsidRPr="00C434C8">
        <w:rPr>
          <w:rFonts w:ascii="Times New Roman" w:hAnsi="Times New Roman" w:cs="Times New Roman"/>
          <w:color w:val="000000" w:themeColor="text1"/>
          <w:sz w:val="24"/>
          <w:szCs w:val="24"/>
          <w:vertAlign w:val="superscript"/>
        </w:rPr>
        <w:footnoteReference w:id="99"/>
      </w:r>
      <w:r w:rsidRPr="00C434C8">
        <w:rPr>
          <w:rFonts w:ascii="Times New Roman" w:hAnsi="Times New Roman" w:cs="Times New Roman"/>
          <w:color w:val="000000" w:themeColor="text1"/>
          <w:sz w:val="24"/>
          <w:szCs w:val="24"/>
        </w:rPr>
        <w:t xml:space="preserve"> </w:t>
      </w:r>
      <w:r w:rsidR="00163DBA" w:rsidRPr="00C434C8">
        <w:rPr>
          <w:rFonts w:ascii="Times New Roman" w:hAnsi="Times New Roman" w:cs="Times New Roman"/>
          <w:color w:val="000000" w:themeColor="text1"/>
          <w:sz w:val="24"/>
          <w:szCs w:val="24"/>
        </w:rPr>
        <w:t xml:space="preserve">Она </w:t>
      </w:r>
      <w:r w:rsidRPr="00C434C8">
        <w:rPr>
          <w:rFonts w:ascii="Times New Roman" w:hAnsi="Times New Roman" w:cs="Times New Roman"/>
          <w:color w:val="000000" w:themeColor="text1"/>
          <w:sz w:val="24"/>
          <w:szCs w:val="24"/>
        </w:rPr>
        <w:t>не подразумева само консултације, већ и учешће у процесима процене потреба и проблема</w:t>
      </w:r>
      <w:r w:rsidR="00163DBA" w:rsidRPr="00C434C8">
        <w:rPr>
          <w:rFonts w:ascii="Times New Roman" w:hAnsi="Times New Roman" w:cs="Times New Roman"/>
          <w:color w:val="000000" w:themeColor="text1"/>
          <w:sz w:val="24"/>
          <w:szCs w:val="24"/>
        </w:rPr>
        <w:t xml:space="preserve">, као </w:t>
      </w:r>
      <w:r w:rsidRPr="00C434C8">
        <w:rPr>
          <w:rFonts w:ascii="Times New Roman" w:hAnsi="Times New Roman" w:cs="Times New Roman"/>
          <w:color w:val="000000" w:themeColor="text1"/>
          <w:sz w:val="24"/>
          <w:szCs w:val="24"/>
        </w:rPr>
        <w:t xml:space="preserve"> </w:t>
      </w:r>
      <w:r w:rsidR="00163DBA" w:rsidRPr="00C434C8">
        <w:rPr>
          <w:rFonts w:ascii="Times New Roman" w:hAnsi="Times New Roman" w:cs="Times New Roman"/>
          <w:color w:val="000000" w:themeColor="text1"/>
          <w:sz w:val="24"/>
          <w:szCs w:val="24"/>
        </w:rPr>
        <w:t xml:space="preserve">и </w:t>
      </w:r>
      <w:r w:rsidRPr="00C434C8">
        <w:rPr>
          <w:rFonts w:ascii="Times New Roman" w:hAnsi="Times New Roman" w:cs="Times New Roman"/>
          <w:color w:val="000000" w:themeColor="text1"/>
          <w:sz w:val="24"/>
          <w:szCs w:val="24"/>
        </w:rPr>
        <w:t xml:space="preserve">планирања даљег рада и </w:t>
      </w:r>
      <w:r w:rsidR="00163DBA" w:rsidRPr="00C434C8">
        <w:rPr>
          <w:rFonts w:ascii="Times New Roman" w:hAnsi="Times New Roman" w:cs="Times New Roman"/>
          <w:color w:val="000000" w:themeColor="text1"/>
          <w:sz w:val="24"/>
          <w:szCs w:val="24"/>
        </w:rPr>
        <w:t xml:space="preserve">активности и мера које треба предузети. </w:t>
      </w:r>
    </w:p>
    <w:p w14:paraId="6055ECB0" w14:textId="26115E0B"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Један од основних принципа везаних за деинституционализацију је одлучивање</w:t>
      </w:r>
      <w:r w:rsidR="00962ECF">
        <w:rPr>
          <w:rFonts w:ascii="Times New Roman" w:hAnsi="Times New Roman" w:cs="Times New Roman"/>
          <w:color w:val="000000" w:themeColor="text1"/>
          <w:sz w:val="24"/>
          <w:szCs w:val="24"/>
        </w:rPr>
        <w:t xml:space="preserve"> уз учешће </w:t>
      </w:r>
      <w:r w:rsidRPr="00C434C8">
        <w:rPr>
          <w:rFonts w:ascii="Times New Roman" w:hAnsi="Times New Roman" w:cs="Times New Roman"/>
          <w:color w:val="000000" w:themeColor="text1"/>
          <w:sz w:val="24"/>
          <w:szCs w:val="24"/>
        </w:rPr>
        <w:t>особ</w:t>
      </w:r>
      <w:r w:rsidR="00CC5ABF" w:rsidRPr="00C434C8">
        <w:rPr>
          <w:rFonts w:ascii="Times New Roman" w:hAnsi="Times New Roman" w:cs="Times New Roman"/>
          <w:color w:val="000000" w:themeColor="text1"/>
          <w:sz w:val="24"/>
          <w:szCs w:val="24"/>
          <w:lang w:val="sr-Latn-RS"/>
        </w:rPr>
        <w:t>e</w:t>
      </w:r>
      <w:r w:rsidRPr="00C434C8">
        <w:rPr>
          <w:rFonts w:ascii="Times New Roman" w:hAnsi="Times New Roman" w:cs="Times New Roman"/>
          <w:color w:val="000000" w:themeColor="text1"/>
          <w:sz w:val="24"/>
          <w:szCs w:val="24"/>
        </w:rPr>
        <w:t xml:space="preserve"> са инвалидитетом</w:t>
      </w:r>
      <w:r w:rsidR="0065242B">
        <w:rPr>
          <w:rFonts w:ascii="Times New Roman" w:hAnsi="Times New Roman" w:cs="Times New Roman"/>
          <w:color w:val="000000" w:themeColor="text1"/>
          <w:sz w:val="24"/>
          <w:szCs w:val="24"/>
        </w:rPr>
        <w:t xml:space="preserve"> и</w:t>
      </w:r>
      <w:r w:rsidRPr="00C434C8">
        <w:rPr>
          <w:rFonts w:ascii="Times New Roman" w:hAnsi="Times New Roman" w:cs="Times New Roman"/>
          <w:color w:val="000000" w:themeColor="text1"/>
          <w:sz w:val="24"/>
          <w:szCs w:val="24"/>
        </w:rPr>
        <w:t xml:space="preserve"> уз подршку</w:t>
      </w:r>
      <w:r w:rsidR="0065242B">
        <w:rPr>
          <w:rFonts w:ascii="Times New Roman" w:hAnsi="Times New Roman" w:cs="Times New Roman"/>
          <w:color w:val="000000" w:themeColor="text1"/>
          <w:sz w:val="24"/>
          <w:szCs w:val="24"/>
        </w:rPr>
        <w:t xml:space="preserve"> других блиских лица</w:t>
      </w:r>
      <w:r w:rsidRPr="00C434C8">
        <w:rPr>
          <w:rFonts w:ascii="Times New Roman" w:hAnsi="Times New Roman" w:cs="Times New Roman"/>
          <w:color w:val="000000" w:themeColor="text1"/>
          <w:sz w:val="24"/>
          <w:szCs w:val="24"/>
        </w:rPr>
        <w:t xml:space="preserve">, односно њихова партиципација у одлучивању, уместо заменског одлучивања, односно одлучивања преко </w:t>
      </w:r>
      <w:r w:rsidR="003A528B" w:rsidRPr="00C434C8">
        <w:rPr>
          <w:rFonts w:ascii="Times New Roman" w:hAnsi="Times New Roman" w:cs="Times New Roman"/>
          <w:color w:val="000000" w:themeColor="text1"/>
          <w:sz w:val="24"/>
          <w:szCs w:val="24"/>
        </w:rPr>
        <w:t xml:space="preserve">законског </w:t>
      </w:r>
      <w:r w:rsidRPr="00C434C8">
        <w:rPr>
          <w:rFonts w:ascii="Times New Roman" w:hAnsi="Times New Roman" w:cs="Times New Roman"/>
          <w:color w:val="000000" w:themeColor="text1"/>
          <w:sz w:val="24"/>
          <w:szCs w:val="24"/>
        </w:rPr>
        <w:t>заступника/старатеља. И Конвенција о правима особа са инвалидитетом у члану 12</w:t>
      </w:r>
      <w:r w:rsidR="00962ECF">
        <w:rPr>
          <w:rFonts w:ascii="Times New Roman" w:hAnsi="Times New Roman" w:cs="Times New Roman"/>
          <w:color w:val="000000" w:themeColor="text1"/>
          <w:sz w:val="24"/>
          <w:szCs w:val="24"/>
        </w:rPr>
        <w:t>. говори о „правном капацитету</w:t>
      </w:r>
      <w:r w:rsidR="00962ECF" w:rsidRPr="00962ECF">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што је шири појам од пословне способности. Пословна способност је способност за расуђивање, коју треба поштовати и настојати да се она реализује на сваки могући начин, па и кроз поступке везане за пословну способност.</w:t>
      </w:r>
    </w:p>
    <w:p w14:paraId="5B660D4D" w14:textId="0814F41A"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Национална законска регулатива указује на то да је у поступцима везаним за пословну способност потребно да суд испита да ли је пунолетно лице према степену способности за нормално расуђивање у стању да се само брине о својим правима и интересима. На основу свих изведених доказа суд доноси одлуку о лишењу пословне способности. Као што је већ поменуто, поред психијатријске експертизе, суд има могућност да изведе и друге доказе о способности корисника да доноси одлуке, односно учествује у доношењу одлука. Судови, међутим, недовољно користе могућност извођења других доказа. Коришћење само обавезног доказа – психијатријског вештачења указује на то да се судови држе тзв. „медицинског</w:t>
      </w:r>
      <w:r w:rsidR="00962ECF" w:rsidRPr="00962ECF">
        <w:rPr>
          <w:rFonts w:ascii="Times New Roman" w:hAnsi="Times New Roman" w:cs="Times New Roman"/>
          <w:bCs/>
          <w:color w:val="000000" w:themeColor="text1"/>
          <w:sz w:val="24"/>
          <w:szCs w:val="24"/>
          <w:lang w:val="sr-Cyrl-CS"/>
        </w:rPr>
        <w:t>”</w:t>
      </w:r>
      <w:r w:rsidR="00CC5ABF" w:rsidRPr="00C434C8">
        <w:rPr>
          <w:rFonts w:ascii="Times New Roman" w:hAnsi="Times New Roman" w:cs="Times New Roman"/>
          <w:color w:val="000000" w:themeColor="text1"/>
          <w:sz w:val="24"/>
          <w:szCs w:val="24"/>
          <w:lang w:val="sr-Latn-RS"/>
        </w:rPr>
        <w:t>,</w:t>
      </w:r>
      <w:r w:rsidR="00962ECF">
        <w:rPr>
          <w:rFonts w:ascii="Times New Roman" w:hAnsi="Times New Roman" w:cs="Times New Roman"/>
          <w:color w:val="000000" w:themeColor="text1"/>
          <w:sz w:val="24"/>
          <w:szCs w:val="24"/>
        </w:rPr>
        <w:t xml:space="preserve"> а не „социјалног</w:t>
      </w:r>
      <w:r w:rsidR="00962ECF" w:rsidRPr="00962ECF">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xml:space="preserve"> модела способности. У том смислу је потребно да постоји континуирана едукација судија на</w:t>
      </w:r>
      <w:r w:rsidR="00962ECF">
        <w:rPr>
          <w:rFonts w:ascii="Times New Roman" w:hAnsi="Times New Roman" w:cs="Times New Roman"/>
          <w:color w:val="000000" w:themeColor="text1"/>
          <w:sz w:val="24"/>
          <w:szCs w:val="24"/>
        </w:rPr>
        <w:t xml:space="preserve"> тему „социјалног</w:t>
      </w:r>
      <w:r w:rsidR="00962ECF" w:rsidRPr="00962ECF">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xml:space="preserve"> модела способности. </w:t>
      </w:r>
    </w:p>
    <w:p w14:paraId="75193C5B" w14:textId="3D974A87"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Поред судова, у поступцима везаним за пословну способност релевантан актер су центри за социјални рад. Према истраживању које су 2019. године спровели Комора социјалне заштите и Институт друштвених наука, стручни радници у центрима за социјални рад показују свест о потреби процене корисника и према „социјалном моделу</w:t>
      </w:r>
      <w:r w:rsidR="00962ECF" w:rsidRPr="00962ECF">
        <w:rPr>
          <w:rFonts w:ascii="Times New Roman" w:hAnsi="Times New Roman" w:cs="Times New Roman"/>
          <w:bCs/>
          <w:color w:val="000000" w:themeColor="text1"/>
          <w:sz w:val="24"/>
          <w:szCs w:val="24"/>
          <w:lang w:val="sr-Cyrl-CS"/>
        </w:rPr>
        <w:t>”</w:t>
      </w:r>
      <w:r w:rsidR="00163DBA" w:rsidRPr="00962ECF">
        <w:rPr>
          <w:rFonts w:ascii="Times New Roman" w:hAnsi="Times New Roman" w:cs="Times New Roman"/>
          <w:color w:val="000000" w:themeColor="text1"/>
          <w:sz w:val="24"/>
          <w:szCs w:val="24"/>
        </w:rPr>
        <w:t>.</w:t>
      </w:r>
      <w:r w:rsidR="00163DBA" w:rsidRPr="00C434C8">
        <w:rPr>
          <w:rFonts w:ascii="Times New Roman" w:hAnsi="Times New Roman" w:cs="Times New Roman"/>
          <w:color w:val="000000" w:themeColor="text1"/>
          <w:sz w:val="24"/>
          <w:szCs w:val="24"/>
        </w:rPr>
        <w:t xml:space="preserve"> Ипак, </w:t>
      </w:r>
      <w:r w:rsidRPr="00C434C8">
        <w:rPr>
          <w:rFonts w:ascii="Times New Roman" w:hAnsi="Times New Roman" w:cs="Times New Roman"/>
          <w:color w:val="000000" w:themeColor="text1"/>
          <w:sz w:val="24"/>
          <w:szCs w:val="24"/>
        </w:rPr>
        <w:t>изостаје иницијатива центра за социјални рад, као органа старатељства да покрећ</w:t>
      </w:r>
      <w:r w:rsidR="0065242B">
        <w:rPr>
          <w:rFonts w:ascii="Times New Roman" w:hAnsi="Times New Roman" w:cs="Times New Roman"/>
          <w:color w:val="000000" w:themeColor="text1"/>
          <w:sz w:val="24"/>
          <w:szCs w:val="24"/>
        </w:rPr>
        <w:t>е</w:t>
      </w:r>
      <w:r w:rsidRPr="00C434C8">
        <w:rPr>
          <w:rFonts w:ascii="Times New Roman" w:hAnsi="Times New Roman" w:cs="Times New Roman"/>
          <w:color w:val="000000" w:themeColor="text1"/>
          <w:sz w:val="24"/>
          <w:szCs w:val="24"/>
        </w:rPr>
        <w:t xml:space="preserve"> поступке поновне процене, што због недостатка знања да се на овакав начин заступају најбољи интереси корисника, што због недостатка времена услед оптерећености послом, а</w:t>
      </w:r>
      <w:r w:rsidR="00163DBA" w:rsidRPr="00C434C8">
        <w:rPr>
          <w:rFonts w:ascii="Times New Roman" w:hAnsi="Times New Roman" w:cs="Times New Roman"/>
          <w:color w:val="000000" w:themeColor="text1"/>
          <w:sz w:val="24"/>
          <w:szCs w:val="24"/>
        </w:rPr>
        <w:t xml:space="preserve">ли и </w:t>
      </w:r>
      <w:r w:rsidRPr="00C434C8">
        <w:rPr>
          <w:rFonts w:ascii="Times New Roman" w:hAnsi="Times New Roman" w:cs="Times New Roman"/>
          <w:color w:val="000000" w:themeColor="text1"/>
          <w:sz w:val="24"/>
          <w:szCs w:val="24"/>
        </w:rPr>
        <w:t>став</w:t>
      </w:r>
      <w:r w:rsidR="00163DBA" w:rsidRPr="00C434C8">
        <w:rPr>
          <w:rFonts w:ascii="Times New Roman" w:hAnsi="Times New Roman" w:cs="Times New Roman"/>
          <w:color w:val="000000" w:themeColor="text1"/>
          <w:sz w:val="24"/>
          <w:szCs w:val="24"/>
        </w:rPr>
        <w:t>ов</w:t>
      </w:r>
      <w:r w:rsidRPr="00C434C8">
        <w:rPr>
          <w:rFonts w:ascii="Times New Roman" w:hAnsi="Times New Roman" w:cs="Times New Roman"/>
          <w:color w:val="000000" w:themeColor="text1"/>
          <w:sz w:val="24"/>
          <w:szCs w:val="24"/>
        </w:rPr>
        <w:t xml:space="preserve">а да је за то потребно позитивно мишљење вештака психијатра. </w:t>
      </w:r>
      <w:r w:rsidR="00163DBA"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појединим центрима постоји заблуда о томе да поступак треба обуставити</w:t>
      </w:r>
      <w:r w:rsidR="00163DBA"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ако судски вештаци психијатри констатују да није дошло до промене у психичком стању која би била значајна за враћање пословне способности, односно да поступак не треба ни покретати ако ординирајући психијатри не дају у извештајима предлог и изјашњење у погледу покретања поступка поновне процене. Ово указује на потребу континуиране едукације стручних радника у социјалној заштити о правним механизмима процене пословне способности, као и о доказним средствима која се у поступцима могу користити (без ограничавања само на средства која су обавезна, као што је психијатријско вештачење).</w:t>
      </w:r>
      <w:r w:rsidR="002F3B8A" w:rsidRPr="00C434C8">
        <w:rPr>
          <w:rStyle w:val="FootnoteReference"/>
          <w:rFonts w:ascii="Times New Roman" w:hAnsi="Times New Roman" w:cs="Times New Roman"/>
          <w:color w:val="000000" w:themeColor="text1"/>
          <w:sz w:val="24"/>
          <w:szCs w:val="24"/>
        </w:rPr>
        <w:footnoteReference w:id="100"/>
      </w:r>
      <w:r w:rsidRPr="00C434C8">
        <w:rPr>
          <w:rFonts w:ascii="Times New Roman" w:hAnsi="Times New Roman" w:cs="Times New Roman"/>
          <w:color w:val="000000" w:themeColor="text1"/>
          <w:sz w:val="24"/>
          <w:szCs w:val="24"/>
        </w:rPr>
        <w:t xml:space="preserve">  </w:t>
      </w:r>
    </w:p>
    <w:p w14:paraId="642D52C9" w14:textId="7B5219B4"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Када је реч о поступцима лишења пословне способности, као и продужења родитељског права, у складу са Законом о ванпарничном поступку и Породичн</w:t>
      </w:r>
      <w:r w:rsidR="003A5025" w:rsidRPr="00C434C8">
        <w:rPr>
          <w:rFonts w:ascii="Times New Roman" w:hAnsi="Times New Roman" w:cs="Times New Roman"/>
          <w:color w:val="000000" w:themeColor="text1"/>
          <w:sz w:val="24"/>
          <w:szCs w:val="24"/>
        </w:rPr>
        <w:t>им</w:t>
      </w:r>
      <w:r w:rsidRPr="00C434C8">
        <w:rPr>
          <w:rFonts w:ascii="Times New Roman" w:hAnsi="Times New Roman" w:cs="Times New Roman"/>
          <w:color w:val="000000" w:themeColor="text1"/>
          <w:sz w:val="24"/>
          <w:szCs w:val="24"/>
        </w:rPr>
        <w:t xml:space="preserve"> закон</w:t>
      </w:r>
      <w:r w:rsidR="003A5025" w:rsidRPr="00C434C8">
        <w:rPr>
          <w:rFonts w:ascii="Times New Roman" w:hAnsi="Times New Roman" w:cs="Times New Roman"/>
          <w:color w:val="000000" w:themeColor="text1"/>
          <w:sz w:val="24"/>
          <w:szCs w:val="24"/>
        </w:rPr>
        <w:t>ом</w:t>
      </w:r>
      <w:r w:rsidRPr="00C434C8">
        <w:rPr>
          <w:rFonts w:ascii="Times New Roman" w:hAnsi="Times New Roman" w:cs="Times New Roman"/>
          <w:color w:val="000000" w:themeColor="text1"/>
          <w:sz w:val="24"/>
          <w:szCs w:val="24"/>
        </w:rPr>
        <w:t xml:space="preserve">, партиципација подразумева информисање корисника </w:t>
      </w:r>
      <w:r w:rsidR="003A5025" w:rsidRPr="00C434C8">
        <w:rPr>
          <w:rFonts w:ascii="Times New Roman" w:hAnsi="Times New Roman" w:cs="Times New Roman"/>
          <w:color w:val="000000" w:themeColor="text1"/>
          <w:sz w:val="24"/>
          <w:szCs w:val="24"/>
        </w:rPr>
        <w:t>о</w:t>
      </w:r>
      <w:r w:rsidRPr="00C434C8">
        <w:rPr>
          <w:rFonts w:ascii="Times New Roman" w:hAnsi="Times New Roman" w:cs="Times New Roman"/>
          <w:color w:val="000000" w:themeColor="text1"/>
          <w:sz w:val="24"/>
          <w:szCs w:val="24"/>
        </w:rPr>
        <w:t xml:space="preserve"> покретању поступка, а затим и укључивање у доношење одлук</w:t>
      </w:r>
      <w:r w:rsidR="003A5025"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у центру за социјални рад и саслушање у судском поступку. Узимање мишљења од корисника подразумева неколико</w:t>
      </w:r>
      <w:r w:rsidR="00163DBA" w:rsidRPr="00C434C8">
        <w:rPr>
          <w:rFonts w:ascii="Times New Roman" w:hAnsi="Times New Roman" w:cs="Times New Roman"/>
          <w:color w:val="000000" w:themeColor="text1"/>
          <w:sz w:val="24"/>
          <w:szCs w:val="24"/>
        </w:rPr>
        <w:t xml:space="preserve"> предуслова</w:t>
      </w:r>
      <w:r w:rsidRPr="00C434C8">
        <w:rPr>
          <w:rFonts w:ascii="Times New Roman" w:hAnsi="Times New Roman" w:cs="Times New Roman"/>
          <w:color w:val="000000" w:themeColor="text1"/>
          <w:sz w:val="24"/>
          <w:szCs w:val="24"/>
        </w:rPr>
        <w:t xml:space="preserve">: да </w:t>
      </w:r>
      <w:r w:rsidR="00163DBA" w:rsidRPr="00C434C8">
        <w:rPr>
          <w:rFonts w:ascii="Times New Roman" w:hAnsi="Times New Roman" w:cs="Times New Roman"/>
          <w:color w:val="000000" w:themeColor="text1"/>
          <w:sz w:val="24"/>
          <w:szCs w:val="24"/>
        </w:rPr>
        <w:t>корисник</w:t>
      </w:r>
      <w:r w:rsidRPr="00C434C8">
        <w:rPr>
          <w:rFonts w:ascii="Times New Roman" w:hAnsi="Times New Roman" w:cs="Times New Roman"/>
          <w:color w:val="000000" w:themeColor="text1"/>
          <w:sz w:val="24"/>
          <w:szCs w:val="24"/>
        </w:rPr>
        <w:t xml:space="preserve"> буде информисан </w:t>
      </w:r>
      <w:r w:rsidR="003A5025" w:rsidRPr="00C434C8">
        <w:rPr>
          <w:rFonts w:ascii="Times New Roman" w:hAnsi="Times New Roman" w:cs="Times New Roman"/>
          <w:color w:val="000000" w:themeColor="text1"/>
          <w:sz w:val="24"/>
          <w:szCs w:val="24"/>
        </w:rPr>
        <w:t>о</w:t>
      </w:r>
      <w:r w:rsidRPr="00C434C8">
        <w:rPr>
          <w:rFonts w:ascii="Times New Roman" w:hAnsi="Times New Roman" w:cs="Times New Roman"/>
          <w:color w:val="000000" w:themeColor="text1"/>
          <w:sz w:val="24"/>
          <w:szCs w:val="24"/>
        </w:rPr>
        <w:t xml:space="preserve"> свим битним чињеницама за поступке који се покрећу, које укључује и чињениц</w:t>
      </w:r>
      <w:r w:rsidR="003A5025"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о начину покретања поступка, фазама, дужин</w:t>
      </w:r>
      <w:r w:rsidR="003A5025" w:rsidRPr="00C434C8">
        <w:rPr>
          <w:rFonts w:ascii="Times New Roman" w:hAnsi="Times New Roman" w:cs="Times New Roman"/>
          <w:color w:val="000000" w:themeColor="text1"/>
          <w:sz w:val="24"/>
          <w:szCs w:val="24"/>
        </w:rPr>
        <w:t>и</w:t>
      </w:r>
      <w:r w:rsidR="003A528B" w:rsidRPr="00C434C8">
        <w:rPr>
          <w:rFonts w:ascii="Times New Roman" w:hAnsi="Times New Roman" w:cs="Times New Roman"/>
          <w:color w:val="000000" w:themeColor="text1"/>
          <w:sz w:val="24"/>
          <w:szCs w:val="24"/>
        </w:rPr>
        <w:t xml:space="preserve"> поступка </w:t>
      </w:r>
      <w:r w:rsidRPr="00C434C8">
        <w:rPr>
          <w:rFonts w:ascii="Times New Roman" w:hAnsi="Times New Roman" w:cs="Times New Roman"/>
          <w:color w:val="000000" w:themeColor="text1"/>
          <w:sz w:val="24"/>
          <w:szCs w:val="24"/>
        </w:rPr>
        <w:t>трајања, исходима поступка; неопходно је корисника информисати о могућим алтернативама за превладавање стања у којем се налази; као и о поступцима жалбе у свим фазама рада. На ова</w:t>
      </w:r>
      <w:r w:rsidR="00163DBA" w:rsidRPr="00C434C8">
        <w:rPr>
          <w:rFonts w:ascii="Times New Roman" w:hAnsi="Times New Roman" w:cs="Times New Roman"/>
          <w:color w:val="000000" w:themeColor="text1"/>
          <w:sz w:val="24"/>
          <w:szCs w:val="24"/>
        </w:rPr>
        <w:t xml:space="preserve">ј </w:t>
      </w:r>
      <w:r w:rsidRPr="00C434C8">
        <w:rPr>
          <w:rFonts w:ascii="Times New Roman" w:hAnsi="Times New Roman" w:cs="Times New Roman"/>
          <w:color w:val="000000" w:themeColor="text1"/>
          <w:sz w:val="24"/>
          <w:szCs w:val="24"/>
        </w:rPr>
        <w:t xml:space="preserve">начин се поштује и Препорука Комитета министара Савета Европе која обавезује да пунолетна особа мора да буде обавештена о свим поступцима које се воде у </w:t>
      </w:r>
      <w:r w:rsidR="0065242B">
        <w:rPr>
          <w:rFonts w:ascii="Times New Roman" w:hAnsi="Times New Roman" w:cs="Times New Roman"/>
          <w:color w:val="000000" w:themeColor="text1"/>
          <w:sz w:val="24"/>
          <w:szCs w:val="24"/>
        </w:rPr>
        <w:t>вези с њом</w:t>
      </w:r>
      <w:r w:rsidRPr="00C434C8">
        <w:rPr>
          <w:rFonts w:ascii="Times New Roman" w:hAnsi="Times New Roman" w:cs="Times New Roman"/>
          <w:color w:val="000000" w:themeColor="text1"/>
          <w:sz w:val="24"/>
          <w:szCs w:val="24"/>
        </w:rPr>
        <w:t>.</w:t>
      </w:r>
    </w:p>
    <w:p w14:paraId="39CDE03B" w14:textId="6291CAF5"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Истраживање које је током 2019.</w:t>
      </w:r>
      <w:r w:rsidR="00382A06"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године спровела Иницијатива за права особа за менталним инвалидитетом – МДРИ-С, указује да центри за социјални рад у недовољној мери укључују кориснике у поступ</w:t>
      </w:r>
      <w:r w:rsidR="00DD1D58" w:rsidRPr="00C434C8">
        <w:rPr>
          <w:rFonts w:ascii="Times New Roman" w:hAnsi="Times New Roman" w:cs="Times New Roman"/>
          <w:color w:val="000000" w:themeColor="text1"/>
          <w:sz w:val="24"/>
          <w:szCs w:val="24"/>
        </w:rPr>
        <w:t>ке</w:t>
      </w:r>
      <w:r w:rsidRPr="00C434C8">
        <w:rPr>
          <w:rFonts w:ascii="Times New Roman" w:hAnsi="Times New Roman" w:cs="Times New Roman"/>
          <w:color w:val="000000" w:themeColor="text1"/>
          <w:sz w:val="24"/>
          <w:szCs w:val="24"/>
        </w:rPr>
        <w:t xml:space="preserve"> који се односе на њихову пословну способност. Особе са интелектуалним и </w:t>
      </w:r>
      <w:r w:rsidR="0065242B">
        <w:rPr>
          <w:rFonts w:ascii="Times New Roman" w:hAnsi="Times New Roman" w:cs="Times New Roman"/>
          <w:color w:val="000000" w:themeColor="text1"/>
          <w:sz w:val="24"/>
          <w:szCs w:val="24"/>
        </w:rPr>
        <w:t>менталним тешкоћама су „</w:t>
      </w:r>
      <w:r w:rsidR="0065242B" w:rsidRPr="0065242B">
        <w:rPr>
          <w:rFonts w:ascii="Times New Roman" w:hAnsi="Times New Roman" w:cs="Times New Roman"/>
          <w:color w:val="000000" w:themeColor="text1"/>
          <w:sz w:val="24"/>
          <w:szCs w:val="24"/>
        </w:rPr>
        <w:t>обојене</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xml:space="preserve"> својим дијагнозама, бројем хоспитализација, узимањем терапије, решењима комисија за категоризацију, а све мање се у проценама стручних радника препознају снаге корисника, у чему су добри, шта то могу да ураде, који су њихови квалитети, а готово да нема података о укључивању корисника</w:t>
      </w:r>
      <w:r w:rsidRPr="00C434C8">
        <w:rPr>
          <w:rFonts w:ascii="Times New Roman" w:hAnsi="Times New Roman" w:cs="Times New Roman"/>
          <w:color w:val="000000" w:themeColor="text1"/>
          <w:sz w:val="24"/>
          <w:szCs w:val="24"/>
          <w:vertAlign w:val="superscript"/>
        </w:rPr>
        <w:footnoteReference w:id="101"/>
      </w:r>
      <w:r w:rsidR="00163DBA" w:rsidRPr="00C434C8">
        <w:rPr>
          <w:rFonts w:ascii="Times New Roman" w:hAnsi="Times New Roman" w:cs="Times New Roman"/>
          <w:color w:val="000000" w:themeColor="text1"/>
          <w:sz w:val="24"/>
          <w:szCs w:val="24"/>
        </w:rPr>
        <w:t>.</w:t>
      </w:r>
    </w:p>
    <w:p w14:paraId="2A2010E6" w14:textId="42D63D97"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Наведене анализе упућују на то да, и поред позитивних помака до којих је у</w:t>
      </w:r>
      <w:r w:rsidR="0065242B">
        <w:rPr>
          <w:rFonts w:ascii="Times New Roman" w:hAnsi="Times New Roman" w:cs="Times New Roman"/>
          <w:color w:val="000000" w:themeColor="text1"/>
          <w:sz w:val="24"/>
          <w:szCs w:val="24"/>
        </w:rPr>
        <w:t xml:space="preserve"> Републици</w:t>
      </w:r>
      <w:r w:rsidRPr="00C434C8">
        <w:rPr>
          <w:rFonts w:ascii="Times New Roman" w:hAnsi="Times New Roman" w:cs="Times New Roman"/>
          <w:color w:val="000000" w:themeColor="text1"/>
          <w:sz w:val="24"/>
          <w:szCs w:val="24"/>
        </w:rPr>
        <w:t xml:space="preserve"> Србији дошло у погледу правне регулативе која уређује поступке лишења пословне способности, њена примена у пракси не иде у прилог заштите</w:t>
      </w:r>
      <w:r w:rsidR="000939E6" w:rsidRPr="00C434C8">
        <w:rPr>
          <w:rFonts w:ascii="Times New Roman" w:hAnsi="Times New Roman" w:cs="Times New Roman"/>
          <w:color w:val="000000" w:themeColor="text1"/>
          <w:sz w:val="24"/>
          <w:szCs w:val="24"/>
        </w:rPr>
        <w:t xml:space="preserve"> најбољих интереса лица која су потпуно или делимично</w:t>
      </w:r>
      <w:r w:rsidRPr="00C434C8">
        <w:rPr>
          <w:rFonts w:ascii="Times New Roman" w:hAnsi="Times New Roman" w:cs="Times New Roman"/>
          <w:color w:val="000000" w:themeColor="text1"/>
          <w:sz w:val="24"/>
          <w:szCs w:val="24"/>
        </w:rPr>
        <w:t xml:space="preserve"> лишена пословне способности. Разлоге за овакву ситуацију можемо да тражимо првенствено у недостатку системских решења, у смислу усаглашавања поступања свих актера у процедури – судова, органа старатељства, здравствених установа и лекара вештака, до сродника и социјалне средине у којој особе, које</w:t>
      </w:r>
      <w:r w:rsidR="000939E6" w:rsidRPr="00C434C8">
        <w:rPr>
          <w:rFonts w:ascii="Times New Roman" w:hAnsi="Times New Roman" w:cs="Times New Roman"/>
          <w:color w:val="000000" w:themeColor="text1"/>
          <w:sz w:val="24"/>
          <w:szCs w:val="24"/>
        </w:rPr>
        <w:t xml:space="preserve"> су лишене пословне способности</w:t>
      </w:r>
      <w:r w:rsidRPr="00C434C8">
        <w:rPr>
          <w:rFonts w:ascii="Times New Roman" w:hAnsi="Times New Roman" w:cs="Times New Roman"/>
          <w:color w:val="000000" w:themeColor="text1"/>
          <w:sz w:val="24"/>
          <w:szCs w:val="24"/>
        </w:rPr>
        <w:t xml:space="preserve"> живе.</w:t>
      </w:r>
      <w:r w:rsidRPr="00C434C8">
        <w:rPr>
          <w:rFonts w:ascii="Times New Roman" w:hAnsi="Times New Roman" w:cs="Times New Roman"/>
          <w:color w:val="000000" w:themeColor="text1"/>
          <w:sz w:val="24"/>
          <w:szCs w:val="24"/>
          <w:vertAlign w:val="superscript"/>
        </w:rPr>
        <w:footnoteReference w:id="102"/>
      </w:r>
      <w:r w:rsidR="000939E6" w:rsidRPr="00C434C8">
        <w:rPr>
          <w:rFonts w:ascii="Times New Roman" w:hAnsi="Times New Roman" w:cs="Times New Roman"/>
          <w:color w:val="000000" w:themeColor="text1"/>
          <w:sz w:val="24"/>
          <w:szCs w:val="24"/>
        </w:rPr>
        <w:t xml:space="preserve"> </w:t>
      </w:r>
      <w:r w:rsidR="000939E6" w:rsidRPr="00C434C8">
        <w:rPr>
          <w:rFonts w:ascii="Times New Roman" w:hAnsi="Times New Roman" w:cs="Times New Roman"/>
          <w:color w:val="000000" w:themeColor="text1"/>
          <w:sz w:val="24"/>
          <w:szCs w:val="24"/>
        </w:rPr>
        <w:tab/>
      </w:r>
    </w:p>
    <w:p w14:paraId="1D7C831F" w14:textId="77777777" w:rsidR="0065242B" w:rsidRDefault="0065242B" w:rsidP="00FA4212">
      <w:pPr>
        <w:pStyle w:val="ListParagraph"/>
        <w:spacing w:after="0" w:line="240" w:lineRule="auto"/>
        <w:ind w:left="1260"/>
        <w:jc w:val="center"/>
        <w:rPr>
          <w:rFonts w:ascii="Times New Roman" w:hAnsi="Times New Roman" w:cs="Times New Roman"/>
          <w:color w:val="000000" w:themeColor="text1"/>
          <w:sz w:val="24"/>
          <w:szCs w:val="24"/>
        </w:rPr>
      </w:pPr>
    </w:p>
    <w:p w14:paraId="2B351CC0" w14:textId="302884D4" w:rsidR="00455770" w:rsidRPr="00C434C8" w:rsidRDefault="00455770" w:rsidP="00FA4212">
      <w:pPr>
        <w:pStyle w:val="ListParagraph"/>
        <w:spacing w:after="0" w:line="240" w:lineRule="auto"/>
        <w:ind w:left="1260"/>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Сагласност корисника</w:t>
      </w:r>
    </w:p>
    <w:p w14:paraId="2F9CB962" w14:textId="77777777" w:rsidR="00455770" w:rsidRPr="00C434C8" w:rsidRDefault="00455770" w:rsidP="00FA4212">
      <w:pPr>
        <w:spacing w:after="0" w:line="240" w:lineRule="auto"/>
        <w:ind w:left="360"/>
        <w:jc w:val="both"/>
        <w:rPr>
          <w:rFonts w:ascii="Times New Roman" w:hAnsi="Times New Roman" w:cs="Times New Roman"/>
          <w:color w:val="000000" w:themeColor="text1"/>
          <w:sz w:val="24"/>
          <w:szCs w:val="24"/>
        </w:rPr>
      </w:pPr>
    </w:p>
    <w:p w14:paraId="2A80B0F5" w14:textId="77777777"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Поред недовољне партиципације корисника у смислу процене, планирања и процеса доношења одлука, у пракси није редак случај да се корисници смештају у установе социјалне</w:t>
      </w:r>
      <w:r w:rsidR="00972459"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па и </w:t>
      </w:r>
      <w:r w:rsidR="00972459" w:rsidRPr="00C434C8">
        <w:rPr>
          <w:rFonts w:ascii="Times New Roman" w:hAnsi="Times New Roman" w:cs="Times New Roman"/>
          <w:color w:val="000000" w:themeColor="text1"/>
          <w:sz w:val="24"/>
          <w:szCs w:val="24"/>
        </w:rPr>
        <w:t xml:space="preserve">у </w:t>
      </w:r>
      <w:r w:rsidRPr="00C434C8">
        <w:rPr>
          <w:rFonts w:ascii="Times New Roman" w:hAnsi="Times New Roman" w:cs="Times New Roman"/>
          <w:color w:val="000000" w:themeColor="text1"/>
          <w:sz w:val="24"/>
          <w:szCs w:val="24"/>
        </w:rPr>
        <w:t xml:space="preserve">установе здравствене заштите, без сагласности о боравку у установи. </w:t>
      </w:r>
    </w:p>
    <w:p w14:paraId="26115E01" w14:textId="77777777" w:rsidR="00195492"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Одредбе Закона о социјалној заштити које се односе на право на слободан избор услуга и право на учешће у доношењу одлука примењују </w:t>
      </w:r>
      <w:r w:rsidR="0029199E" w:rsidRPr="00C434C8">
        <w:rPr>
          <w:rFonts w:ascii="Times New Roman" w:hAnsi="Times New Roman" w:cs="Times New Roman"/>
          <w:color w:val="000000" w:themeColor="text1"/>
          <w:sz w:val="24"/>
          <w:szCs w:val="24"/>
        </w:rPr>
        <w:t xml:space="preserve">се </w:t>
      </w:r>
      <w:r w:rsidRPr="00C434C8">
        <w:rPr>
          <w:rFonts w:ascii="Times New Roman" w:hAnsi="Times New Roman" w:cs="Times New Roman"/>
          <w:color w:val="000000" w:themeColor="text1"/>
          <w:sz w:val="24"/>
          <w:szCs w:val="24"/>
        </w:rPr>
        <w:t>и на услуге домског смештаја.</w:t>
      </w:r>
      <w:r w:rsidRPr="00C434C8">
        <w:rPr>
          <w:rFonts w:ascii="Times New Roman" w:hAnsi="Times New Roman" w:cs="Times New Roman"/>
          <w:color w:val="000000" w:themeColor="text1"/>
          <w:sz w:val="24"/>
          <w:szCs w:val="24"/>
          <w:vertAlign w:val="superscript"/>
        </w:rPr>
        <w:footnoteReference w:id="103"/>
      </w:r>
      <w:r w:rsidRPr="00C434C8">
        <w:rPr>
          <w:rFonts w:ascii="Times New Roman" w:hAnsi="Times New Roman" w:cs="Times New Roman"/>
          <w:color w:val="000000" w:themeColor="text1"/>
          <w:sz w:val="24"/>
          <w:szCs w:val="24"/>
        </w:rPr>
        <w:t xml:space="preserve"> Ипак</w:t>
      </w:r>
      <w:r w:rsidR="0029199E"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Законом је препозната и специфична позиција ли</w:t>
      </w:r>
      <w:r w:rsidR="00972459" w:rsidRPr="00C434C8">
        <w:rPr>
          <w:rFonts w:ascii="Times New Roman" w:hAnsi="Times New Roman" w:cs="Times New Roman"/>
          <w:color w:val="000000" w:themeColor="text1"/>
          <w:sz w:val="24"/>
          <w:szCs w:val="24"/>
        </w:rPr>
        <w:t>ца лишених пословне способности</w:t>
      </w:r>
      <w:r w:rsidRPr="00C434C8">
        <w:rPr>
          <w:rFonts w:ascii="Times New Roman" w:hAnsi="Times New Roman" w:cs="Times New Roman"/>
          <w:color w:val="000000" w:themeColor="text1"/>
          <w:sz w:val="24"/>
          <w:szCs w:val="24"/>
        </w:rPr>
        <w:t xml:space="preserve"> кој</w:t>
      </w:r>
      <w:r w:rsidR="00972459"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поред деце, једин</w:t>
      </w:r>
      <w:r w:rsidR="00972459" w:rsidRPr="00C434C8">
        <w:rPr>
          <w:rFonts w:ascii="Times New Roman" w:hAnsi="Times New Roman" w:cs="Times New Roman"/>
          <w:color w:val="000000" w:themeColor="text1"/>
          <w:sz w:val="24"/>
          <w:szCs w:val="24"/>
        </w:rPr>
        <w:t>а</w:t>
      </w:r>
      <w:r w:rsidRPr="00C434C8">
        <w:rPr>
          <w:rFonts w:ascii="Times New Roman" w:hAnsi="Times New Roman" w:cs="Times New Roman"/>
          <w:color w:val="000000" w:themeColor="text1"/>
          <w:sz w:val="24"/>
          <w:szCs w:val="24"/>
        </w:rPr>
        <w:t xml:space="preserve"> немају могућност непосредног уговарања услуга. У овим случајевима, смештај у установу је једино могућ на основу упута центара за социјални рад</w:t>
      </w:r>
      <w:r w:rsidR="00821A74" w:rsidRPr="00C434C8">
        <w:rPr>
          <w:rFonts w:ascii="Times New Roman" w:hAnsi="Times New Roman" w:cs="Times New Roman"/>
          <w:color w:val="000000" w:themeColor="text1"/>
          <w:sz w:val="24"/>
          <w:szCs w:val="24"/>
        </w:rPr>
        <w:t>, уз сагласност старатеља. Без обзира на правни статус, поштујући принцип партиципац</w:t>
      </w:r>
      <w:r w:rsidR="004A1001" w:rsidRPr="00C434C8">
        <w:rPr>
          <w:rFonts w:ascii="Times New Roman" w:hAnsi="Times New Roman" w:cs="Times New Roman"/>
          <w:color w:val="000000" w:themeColor="text1"/>
          <w:sz w:val="24"/>
          <w:szCs w:val="24"/>
        </w:rPr>
        <w:t>иј</w:t>
      </w:r>
      <w:r w:rsidR="00821A74" w:rsidRPr="00C434C8">
        <w:rPr>
          <w:rFonts w:ascii="Times New Roman" w:hAnsi="Times New Roman" w:cs="Times New Roman"/>
          <w:color w:val="000000" w:themeColor="text1"/>
          <w:sz w:val="24"/>
          <w:szCs w:val="24"/>
        </w:rPr>
        <w:t>е, корисник треба да се сагласи са својим смештајем</w:t>
      </w:r>
      <w:r w:rsidR="00972459" w:rsidRPr="00C434C8">
        <w:rPr>
          <w:rFonts w:ascii="Times New Roman" w:hAnsi="Times New Roman" w:cs="Times New Roman"/>
          <w:color w:val="000000" w:themeColor="text1"/>
          <w:sz w:val="24"/>
          <w:szCs w:val="24"/>
        </w:rPr>
        <w:t>,</w:t>
      </w:r>
      <w:r w:rsidR="00821A74" w:rsidRPr="00C434C8">
        <w:rPr>
          <w:rFonts w:ascii="Times New Roman" w:hAnsi="Times New Roman" w:cs="Times New Roman"/>
          <w:color w:val="000000" w:themeColor="text1"/>
          <w:sz w:val="24"/>
          <w:szCs w:val="24"/>
        </w:rPr>
        <w:t xml:space="preserve"> односно коришћењем услуге, у мери у којој </w:t>
      </w:r>
      <w:r w:rsidR="0029199E" w:rsidRPr="00C434C8">
        <w:rPr>
          <w:rFonts w:ascii="Times New Roman" w:hAnsi="Times New Roman" w:cs="Times New Roman"/>
          <w:color w:val="000000" w:themeColor="text1"/>
          <w:sz w:val="24"/>
          <w:szCs w:val="24"/>
        </w:rPr>
        <w:t>је то могуће у складу са идентификованим потенцијалима.</w:t>
      </w:r>
    </w:p>
    <w:p w14:paraId="03500C48" w14:textId="2318D4F7" w:rsidR="00455770" w:rsidRPr="00C434C8" w:rsidRDefault="00455770" w:rsidP="00BB2312">
      <w:pPr>
        <w:spacing w:after="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Корисници су најчешће недовољно информисани о својим правима приликом смештаја у </w:t>
      </w:r>
      <w:r w:rsidR="00954418" w:rsidRPr="00C434C8">
        <w:rPr>
          <w:rFonts w:ascii="Times New Roman" w:hAnsi="Times New Roman" w:cs="Times New Roman"/>
          <w:color w:val="000000" w:themeColor="text1"/>
          <w:sz w:val="24"/>
          <w:szCs w:val="24"/>
        </w:rPr>
        <w:t>установе</w:t>
      </w:r>
      <w:r w:rsidRPr="00C434C8">
        <w:rPr>
          <w:rFonts w:ascii="Times New Roman" w:hAnsi="Times New Roman" w:cs="Times New Roman"/>
          <w:color w:val="000000" w:themeColor="text1"/>
          <w:sz w:val="24"/>
          <w:szCs w:val="24"/>
        </w:rPr>
        <w:t xml:space="preserve"> социјалне заштите, условима живота, али и могућности за напуштање смештаја</w:t>
      </w:r>
      <w:r w:rsidR="00972459" w:rsidRPr="00C434C8">
        <w:rPr>
          <w:rFonts w:ascii="Times New Roman" w:hAnsi="Times New Roman" w:cs="Times New Roman"/>
          <w:color w:val="000000" w:themeColor="text1"/>
          <w:sz w:val="24"/>
          <w:szCs w:val="24"/>
        </w:rPr>
        <w:t xml:space="preserve"> - </w:t>
      </w:r>
      <w:r w:rsidRPr="00C434C8">
        <w:rPr>
          <w:rFonts w:ascii="Times New Roman" w:hAnsi="Times New Roman" w:cs="Times New Roman"/>
          <w:color w:val="000000" w:themeColor="text1"/>
          <w:sz w:val="24"/>
          <w:szCs w:val="24"/>
        </w:rPr>
        <w:t xml:space="preserve"> „повлачење сагласности о смештају</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У истраживању које је 2019.</w:t>
      </w:r>
      <w:r w:rsidR="00382682"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године спровела Иницијатива за права особа са м</w:t>
      </w:r>
      <w:r w:rsidR="00972459" w:rsidRPr="00C434C8">
        <w:rPr>
          <w:rFonts w:ascii="Times New Roman" w:hAnsi="Times New Roman" w:cs="Times New Roman"/>
          <w:color w:val="000000" w:themeColor="text1"/>
          <w:sz w:val="24"/>
          <w:szCs w:val="24"/>
        </w:rPr>
        <w:t>енталним инвалидитетом – МДРИ-С,</w:t>
      </w:r>
      <w:r w:rsidRPr="00C434C8">
        <w:rPr>
          <w:rFonts w:ascii="Times New Roman" w:hAnsi="Times New Roman" w:cs="Times New Roman"/>
          <w:color w:val="000000" w:themeColor="text1"/>
          <w:sz w:val="24"/>
          <w:szCs w:val="24"/>
        </w:rPr>
        <w:t xml:space="preserve"> наводи се и пракса центара за социјални рад, на осно</w:t>
      </w:r>
      <w:r w:rsidR="00F10A09" w:rsidRPr="00C434C8">
        <w:rPr>
          <w:rFonts w:ascii="Times New Roman" w:hAnsi="Times New Roman" w:cs="Times New Roman"/>
          <w:color w:val="000000" w:themeColor="text1"/>
          <w:sz w:val="24"/>
          <w:szCs w:val="24"/>
        </w:rPr>
        <w:t xml:space="preserve">ву дописа </w:t>
      </w:r>
      <w:r w:rsidR="0065242B">
        <w:rPr>
          <w:rFonts w:ascii="Times New Roman" w:eastAsia="Times New Roman" w:hAnsi="Times New Roman" w:cs="Times New Roman"/>
          <w:bCs/>
          <w:color w:val="000000" w:themeColor="text1"/>
          <w:sz w:val="24"/>
          <w:szCs w:val="24"/>
          <w:lang w:eastAsia="en-GB"/>
        </w:rPr>
        <w:t>министарства надлежног за социјалну заштиту</w:t>
      </w:r>
      <w:r w:rsidR="0065242B" w:rsidRPr="00C434C8">
        <w:rPr>
          <w:rFonts w:ascii="Times New Roman" w:hAnsi="Times New Roman" w:cs="Times New Roman"/>
          <w:color w:val="000000" w:themeColor="text1"/>
          <w:sz w:val="24"/>
          <w:szCs w:val="24"/>
        </w:rPr>
        <w:t xml:space="preserve"> </w:t>
      </w:r>
      <w:r w:rsidRPr="00C434C8">
        <w:rPr>
          <w:rFonts w:ascii="Times New Roman" w:hAnsi="Times New Roman" w:cs="Times New Roman"/>
          <w:color w:val="000000" w:themeColor="text1"/>
          <w:sz w:val="24"/>
          <w:szCs w:val="24"/>
        </w:rPr>
        <w:t xml:space="preserve">од пре десетак година, да се покрену поступци лишења пословне способности за сва лица која се налазе у установама, а која се добровољно нису сагласила са смештајем. </w:t>
      </w:r>
      <w:r w:rsidR="00954418" w:rsidRPr="00C434C8">
        <w:rPr>
          <w:rFonts w:ascii="Times New Roman" w:hAnsi="Times New Roman" w:cs="Times New Roman"/>
          <w:color w:val="000000" w:themeColor="text1"/>
          <w:sz w:val="24"/>
          <w:szCs w:val="24"/>
        </w:rPr>
        <w:t xml:space="preserve">Овај </w:t>
      </w:r>
      <w:r w:rsidRPr="00C434C8">
        <w:rPr>
          <w:rFonts w:ascii="Times New Roman" w:hAnsi="Times New Roman" w:cs="Times New Roman"/>
          <w:color w:val="000000" w:themeColor="text1"/>
          <w:sz w:val="24"/>
          <w:szCs w:val="24"/>
        </w:rPr>
        <w:t xml:space="preserve">начин решавања проблема </w:t>
      </w:r>
      <w:r w:rsidR="00954418" w:rsidRPr="00C434C8">
        <w:rPr>
          <w:rFonts w:ascii="Times New Roman" w:hAnsi="Times New Roman" w:cs="Times New Roman"/>
          <w:color w:val="000000" w:themeColor="text1"/>
          <w:sz w:val="24"/>
          <w:szCs w:val="24"/>
        </w:rPr>
        <w:t xml:space="preserve">изостанка </w:t>
      </w:r>
      <w:r w:rsidRPr="00C434C8">
        <w:rPr>
          <w:rFonts w:ascii="Times New Roman" w:hAnsi="Times New Roman" w:cs="Times New Roman"/>
          <w:color w:val="000000" w:themeColor="text1"/>
          <w:sz w:val="24"/>
          <w:szCs w:val="24"/>
        </w:rPr>
        <w:t>сагласности</w:t>
      </w:r>
      <w:r w:rsidR="00954418" w:rsidRPr="00C434C8">
        <w:rPr>
          <w:rFonts w:ascii="Times New Roman" w:hAnsi="Times New Roman" w:cs="Times New Roman"/>
          <w:color w:val="000000" w:themeColor="text1"/>
          <w:sz w:val="24"/>
          <w:szCs w:val="24"/>
        </w:rPr>
        <w:t xml:space="preserve"> свакако није у складу са дискурсом људских права.</w:t>
      </w:r>
      <w:r w:rsidRPr="00C434C8">
        <w:rPr>
          <w:rFonts w:ascii="Times New Roman" w:hAnsi="Times New Roman" w:cs="Times New Roman"/>
          <w:color w:val="000000" w:themeColor="text1"/>
          <w:sz w:val="24"/>
          <w:szCs w:val="24"/>
        </w:rPr>
        <w:t xml:space="preserve"> </w:t>
      </w:r>
    </w:p>
    <w:p w14:paraId="30F3D74F" w14:textId="7F17228D" w:rsidR="00455770" w:rsidRPr="00C434C8" w:rsidRDefault="00455770" w:rsidP="00BB2312">
      <w:pPr>
        <w:spacing w:after="0" w:line="240" w:lineRule="auto"/>
        <w:ind w:firstLine="54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Поред партиципације у доношењу одлука које се односе на доношење одлуке о смештају, од великог је значаја и партиципација корисника у оквиру саме установе. И поред тога што нормативни оквир инсистира да се услуге пружају на индивидуализован начин, једна о</w:t>
      </w:r>
      <w:r w:rsidR="00382682" w:rsidRPr="00C434C8">
        <w:rPr>
          <w:rFonts w:ascii="Times New Roman" w:hAnsi="Times New Roman" w:cs="Times New Roman"/>
          <w:color w:val="000000" w:themeColor="text1"/>
          <w:sz w:val="24"/>
          <w:szCs w:val="24"/>
        </w:rPr>
        <w:t>д</w:t>
      </w:r>
      <w:r w:rsidRPr="00C434C8">
        <w:rPr>
          <w:rFonts w:ascii="Times New Roman" w:hAnsi="Times New Roman" w:cs="Times New Roman"/>
          <w:color w:val="000000" w:themeColor="text1"/>
          <w:sz w:val="24"/>
          <w:szCs w:val="24"/>
        </w:rPr>
        <w:t xml:space="preserve"> основних карактеристика живо</w:t>
      </w:r>
      <w:r w:rsidR="00972459" w:rsidRPr="00C434C8">
        <w:rPr>
          <w:rFonts w:ascii="Times New Roman" w:hAnsi="Times New Roman" w:cs="Times New Roman"/>
          <w:color w:val="000000" w:themeColor="text1"/>
          <w:sz w:val="24"/>
          <w:szCs w:val="24"/>
        </w:rPr>
        <w:t>та у институцији</w:t>
      </w:r>
      <w:r w:rsidRPr="00C434C8">
        <w:rPr>
          <w:rFonts w:ascii="Times New Roman" w:hAnsi="Times New Roman" w:cs="Times New Roman"/>
          <w:color w:val="000000" w:themeColor="text1"/>
          <w:sz w:val="24"/>
          <w:szCs w:val="24"/>
        </w:rPr>
        <w:t xml:space="preserve"> је да корисници у институцији живе у „социјалној изолацији, нестимулативном окружењу и губе ко</w:t>
      </w:r>
      <w:r w:rsidR="0065242B">
        <w:rPr>
          <w:rFonts w:ascii="Times New Roman" w:hAnsi="Times New Roman" w:cs="Times New Roman"/>
          <w:color w:val="000000" w:themeColor="text1"/>
          <w:sz w:val="24"/>
          <w:szCs w:val="24"/>
        </w:rPr>
        <w:t>нтролу над свакодневним животом</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vertAlign w:val="superscript"/>
        </w:rPr>
        <w:footnoteReference w:id="104"/>
      </w:r>
      <w:r w:rsidRPr="00C434C8">
        <w:rPr>
          <w:rFonts w:ascii="Times New Roman" w:hAnsi="Times New Roman" w:cs="Times New Roman"/>
          <w:color w:val="000000" w:themeColor="text1"/>
          <w:sz w:val="24"/>
          <w:szCs w:val="24"/>
        </w:rPr>
        <w:t xml:space="preserve"> У институцијама, живот је обликован строгим режимом и распоредом активности, а од свих се очекује да без икаквих негодовања прате дневни ритам – распоред устајања, спавања, оброка, активности, слободног времена и др. Корисници често описују овакав облик живота као „контрол</w:t>
      </w:r>
      <w:r w:rsidR="00972459" w:rsidRPr="00C434C8">
        <w:rPr>
          <w:rFonts w:ascii="Times New Roman" w:hAnsi="Times New Roman" w:cs="Times New Roman"/>
          <w:color w:val="000000" w:themeColor="text1"/>
          <w:sz w:val="24"/>
          <w:szCs w:val="24"/>
        </w:rPr>
        <w:t>а</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„поштовање правила</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 „дисциплина</w:t>
      </w:r>
      <w:r w:rsidR="0065242B" w:rsidRPr="0065242B">
        <w:rPr>
          <w:rFonts w:ascii="Times New Roman" w:hAnsi="Times New Roman" w:cs="Times New Roman"/>
          <w:bCs/>
          <w:color w:val="000000" w:themeColor="text1"/>
          <w:sz w:val="24"/>
          <w:szCs w:val="24"/>
          <w:lang w:val="sr-Cyrl-CS"/>
        </w:rPr>
        <w:t>”</w:t>
      </w:r>
      <w:r w:rsidRPr="00C434C8">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vertAlign w:val="superscript"/>
        </w:rPr>
        <w:footnoteReference w:id="105"/>
      </w:r>
      <w:r w:rsidRPr="00C434C8">
        <w:rPr>
          <w:rFonts w:ascii="Times New Roman" w:hAnsi="Times New Roman" w:cs="Times New Roman"/>
          <w:color w:val="000000" w:themeColor="text1"/>
          <w:sz w:val="24"/>
          <w:szCs w:val="24"/>
        </w:rPr>
        <w:t xml:space="preserve"> Организ</w:t>
      </w:r>
      <w:r w:rsidR="00972459" w:rsidRPr="00C434C8">
        <w:rPr>
          <w:rFonts w:ascii="Times New Roman" w:hAnsi="Times New Roman" w:cs="Times New Roman"/>
          <w:color w:val="000000" w:themeColor="text1"/>
          <w:sz w:val="24"/>
          <w:szCs w:val="24"/>
        </w:rPr>
        <w:t xml:space="preserve">ација живота у институцијама не </w:t>
      </w:r>
      <w:r w:rsidRPr="00C434C8">
        <w:rPr>
          <w:rFonts w:ascii="Times New Roman" w:hAnsi="Times New Roman" w:cs="Times New Roman"/>
          <w:color w:val="000000" w:themeColor="text1"/>
          <w:sz w:val="24"/>
          <w:szCs w:val="24"/>
        </w:rPr>
        <w:t>обезбеђује поштовање личне аутономије корисника</w:t>
      </w:r>
      <w:r w:rsidR="00F07D99" w:rsidRPr="00C434C8">
        <w:rPr>
          <w:rFonts w:ascii="Times New Roman" w:hAnsi="Times New Roman" w:cs="Times New Roman"/>
          <w:color w:val="000000" w:themeColor="text1"/>
          <w:sz w:val="24"/>
          <w:szCs w:val="24"/>
        </w:rPr>
        <w:t xml:space="preserve"> у свим аспектима свакодневног живота.</w:t>
      </w:r>
      <w:r w:rsidRPr="00C434C8">
        <w:rPr>
          <w:rFonts w:ascii="Times New Roman" w:hAnsi="Times New Roman" w:cs="Times New Roman"/>
          <w:color w:val="000000" w:themeColor="text1"/>
          <w:sz w:val="24"/>
          <w:szCs w:val="24"/>
        </w:rPr>
        <w:t xml:space="preserve"> </w:t>
      </w:r>
    </w:p>
    <w:p w14:paraId="1597D18A" w14:textId="77777777" w:rsidR="00F07D99" w:rsidRPr="00C434C8" w:rsidRDefault="00F07D99" w:rsidP="00FA4212">
      <w:pPr>
        <w:spacing w:after="0" w:line="240" w:lineRule="auto"/>
        <w:jc w:val="both"/>
        <w:rPr>
          <w:rFonts w:ascii="Times New Roman" w:hAnsi="Times New Roman" w:cs="Times New Roman"/>
          <w:color w:val="000000" w:themeColor="text1"/>
          <w:sz w:val="24"/>
          <w:szCs w:val="24"/>
        </w:rPr>
      </w:pPr>
    </w:p>
    <w:p w14:paraId="7C4E4B75" w14:textId="77777777" w:rsidR="00F07D99" w:rsidRPr="00C434C8" w:rsidRDefault="00F07D99" w:rsidP="00FA4212">
      <w:pPr>
        <w:pStyle w:val="ListParagraph"/>
        <w:numPr>
          <w:ilvl w:val="0"/>
          <w:numId w:val="13"/>
        </w:numPr>
        <w:spacing w:after="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ПРИНЦИПИ ДЕЛОВАЊА</w:t>
      </w:r>
    </w:p>
    <w:p w14:paraId="62B1CDC6" w14:textId="77777777" w:rsidR="00D8160F" w:rsidRPr="00C434C8" w:rsidRDefault="00D8160F" w:rsidP="00FA4212">
      <w:pPr>
        <w:pStyle w:val="ListParagraph"/>
        <w:spacing w:after="0" w:line="240" w:lineRule="auto"/>
        <w:ind w:left="540"/>
        <w:rPr>
          <w:rFonts w:ascii="Times New Roman" w:hAnsi="Times New Roman" w:cs="Times New Roman"/>
          <w:color w:val="000000" w:themeColor="text1"/>
          <w:sz w:val="24"/>
          <w:szCs w:val="24"/>
        </w:rPr>
      </w:pPr>
    </w:p>
    <w:p w14:paraId="5A3011F3" w14:textId="77777777" w:rsidR="00F07D99" w:rsidRPr="00C434C8" w:rsidRDefault="00F07D99" w:rsidP="00CF1ED8">
      <w:pPr>
        <w:spacing w:after="0" w:line="240" w:lineRule="auto"/>
        <w:ind w:firstLine="54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Да б</w:t>
      </w:r>
      <w:r w:rsidR="00D8160F" w:rsidRPr="00C434C8">
        <w:rPr>
          <w:rFonts w:ascii="Times New Roman" w:hAnsi="Times New Roman" w:cs="Times New Roman"/>
          <w:color w:val="000000" w:themeColor="text1"/>
          <w:sz w:val="24"/>
          <w:szCs w:val="24"/>
        </w:rPr>
        <w:t>и се испунили циљеви Стратегије</w:t>
      </w:r>
      <w:r w:rsidRPr="00C434C8">
        <w:rPr>
          <w:rFonts w:ascii="Times New Roman" w:hAnsi="Times New Roman" w:cs="Times New Roman"/>
          <w:color w:val="000000" w:themeColor="text1"/>
          <w:sz w:val="24"/>
          <w:szCs w:val="24"/>
        </w:rPr>
        <w:t xml:space="preserve"> неопходно је да сви актери, у оквиру својих надлежности, поштују и реализују основне принципе на којима почива. </w:t>
      </w:r>
    </w:p>
    <w:p w14:paraId="012D7C23" w14:textId="77777777" w:rsidR="00F07D99" w:rsidRPr="00C434C8" w:rsidRDefault="00F07D99" w:rsidP="00FA4212">
      <w:p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Стратегија се заснива на следећим начелима и постулатима:</w:t>
      </w:r>
    </w:p>
    <w:p w14:paraId="48FFEA8F" w14:textId="77777777" w:rsidR="00F07D99" w:rsidRPr="00C434C8" w:rsidRDefault="00F07D99" w:rsidP="00FA4212">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поштовањ</w:t>
      </w:r>
      <w:r w:rsidR="00D8160F"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права на живот у заједници корисника система социјалне заштите; </w:t>
      </w:r>
    </w:p>
    <w:p w14:paraId="1CD6515C" w14:textId="77777777" w:rsidR="00F07D99" w:rsidRPr="00C434C8" w:rsidRDefault="00F07D99" w:rsidP="0065242B">
      <w:pPr>
        <w:pStyle w:val="ListParagraph"/>
        <w:numPr>
          <w:ilvl w:val="0"/>
          <w:numId w:val="40"/>
        </w:numPr>
        <w:spacing w:after="0" w:line="240" w:lineRule="auto"/>
        <w:ind w:left="0" w:firstLine="349"/>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поштовањ</w:t>
      </w:r>
      <w:r w:rsidR="00D8160F"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права на партиципацију и доношење одлука у свим фазама стручних поступка</w:t>
      </w:r>
      <w:r w:rsidR="00382682" w:rsidRPr="00C434C8">
        <w:rPr>
          <w:rFonts w:ascii="Times New Roman" w:hAnsi="Times New Roman" w:cs="Times New Roman"/>
          <w:color w:val="000000" w:themeColor="text1"/>
          <w:sz w:val="24"/>
          <w:szCs w:val="24"/>
        </w:rPr>
        <w:t>;</w:t>
      </w:r>
    </w:p>
    <w:p w14:paraId="64FBFA74" w14:textId="77777777" w:rsidR="00F901F9" w:rsidRPr="00C434C8" w:rsidRDefault="00F901F9" w:rsidP="00FA4212">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поштовању права на једнак приступ услугама; </w:t>
      </w:r>
    </w:p>
    <w:p w14:paraId="31C431A6" w14:textId="77777777" w:rsidR="00C0623D" w:rsidRPr="00C434C8" w:rsidRDefault="00C0623D" w:rsidP="00FA4212">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пружањ</w:t>
      </w:r>
      <w:r w:rsidR="00D8160F"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услуга у најмање рестриктивном окружењу;</w:t>
      </w:r>
    </w:p>
    <w:p w14:paraId="4EB16A4C" w14:textId="77777777" w:rsidR="00F07D99" w:rsidRPr="00C434C8" w:rsidRDefault="00F07D99" w:rsidP="00FA4212">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поштовањ</w:t>
      </w:r>
      <w:r w:rsidR="00D8160F"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различитости као израза разноврсности људског рода;</w:t>
      </w:r>
    </w:p>
    <w:p w14:paraId="0747B9E8" w14:textId="77777777" w:rsidR="00F07D99" w:rsidRPr="00C434C8" w:rsidRDefault="00F07D99" w:rsidP="0065242B">
      <w:pPr>
        <w:pStyle w:val="ListParagraph"/>
        <w:numPr>
          <w:ilvl w:val="0"/>
          <w:numId w:val="40"/>
        </w:numPr>
        <w:spacing w:after="0" w:line="240" w:lineRule="auto"/>
        <w:ind w:left="0" w:firstLine="36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равноправност</w:t>
      </w:r>
      <w:r w:rsidR="00C0623D"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 недискриминациј</w:t>
      </w:r>
      <w:r w:rsidR="00C0623D"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 једнак</w:t>
      </w:r>
      <w:r w:rsidR="00C0623D" w:rsidRPr="00C434C8">
        <w:rPr>
          <w:rFonts w:ascii="Times New Roman" w:hAnsi="Times New Roman" w:cs="Times New Roman"/>
          <w:color w:val="000000" w:themeColor="text1"/>
          <w:sz w:val="24"/>
          <w:szCs w:val="24"/>
        </w:rPr>
        <w:t>им</w:t>
      </w:r>
      <w:r w:rsidRPr="00C434C8">
        <w:rPr>
          <w:rFonts w:ascii="Times New Roman" w:hAnsi="Times New Roman" w:cs="Times New Roman"/>
          <w:color w:val="000000" w:themeColor="text1"/>
          <w:sz w:val="24"/>
          <w:szCs w:val="24"/>
        </w:rPr>
        <w:t xml:space="preserve"> могућности</w:t>
      </w:r>
      <w:r w:rsidR="00C0623D" w:rsidRPr="00C434C8">
        <w:rPr>
          <w:rFonts w:ascii="Times New Roman" w:hAnsi="Times New Roman" w:cs="Times New Roman"/>
          <w:color w:val="000000" w:themeColor="text1"/>
          <w:sz w:val="24"/>
          <w:szCs w:val="24"/>
        </w:rPr>
        <w:t>ма</w:t>
      </w:r>
      <w:r w:rsidRPr="00C434C8">
        <w:rPr>
          <w:rFonts w:ascii="Times New Roman" w:hAnsi="Times New Roman" w:cs="Times New Roman"/>
          <w:color w:val="000000" w:themeColor="text1"/>
          <w:sz w:val="24"/>
          <w:szCs w:val="24"/>
        </w:rPr>
        <w:t xml:space="preserve"> и инклузивн</w:t>
      </w:r>
      <w:r w:rsidR="00C0623D" w:rsidRPr="00C434C8">
        <w:rPr>
          <w:rFonts w:ascii="Times New Roman" w:hAnsi="Times New Roman" w:cs="Times New Roman"/>
          <w:color w:val="000000" w:themeColor="text1"/>
          <w:sz w:val="24"/>
          <w:szCs w:val="24"/>
        </w:rPr>
        <w:t>ој</w:t>
      </w:r>
      <w:r w:rsidRPr="00C434C8">
        <w:rPr>
          <w:rFonts w:ascii="Times New Roman" w:hAnsi="Times New Roman" w:cs="Times New Roman"/>
          <w:color w:val="000000" w:themeColor="text1"/>
          <w:sz w:val="24"/>
          <w:szCs w:val="24"/>
        </w:rPr>
        <w:t xml:space="preserve"> једнакост</w:t>
      </w:r>
      <w:r w:rsidR="00C0623D" w:rsidRPr="00C434C8">
        <w:rPr>
          <w:rFonts w:ascii="Times New Roman" w:hAnsi="Times New Roman" w:cs="Times New Roman"/>
          <w:color w:val="000000" w:themeColor="text1"/>
          <w:sz w:val="24"/>
          <w:szCs w:val="24"/>
        </w:rPr>
        <w:t>и</w:t>
      </w:r>
      <w:r w:rsidRPr="00C434C8">
        <w:rPr>
          <w:rFonts w:ascii="Times New Roman" w:hAnsi="Times New Roman" w:cs="Times New Roman"/>
          <w:color w:val="000000" w:themeColor="text1"/>
          <w:sz w:val="24"/>
          <w:szCs w:val="24"/>
        </w:rPr>
        <w:t>;</w:t>
      </w:r>
    </w:p>
    <w:p w14:paraId="65B3BA04" w14:textId="77777777" w:rsidR="00F07D99" w:rsidRPr="00C434C8" w:rsidRDefault="00007540" w:rsidP="0065242B">
      <w:pPr>
        <w:pStyle w:val="ListParagraph"/>
        <w:numPr>
          <w:ilvl w:val="0"/>
          <w:numId w:val="40"/>
        </w:numPr>
        <w:spacing w:after="0" w:line="240" w:lineRule="auto"/>
        <w:ind w:left="0" w:firstLine="36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континуираном </w:t>
      </w:r>
      <w:r w:rsidR="00F07D99" w:rsidRPr="00C434C8">
        <w:rPr>
          <w:rFonts w:ascii="Times New Roman" w:hAnsi="Times New Roman" w:cs="Times New Roman"/>
          <w:color w:val="000000" w:themeColor="text1"/>
          <w:sz w:val="24"/>
          <w:szCs w:val="24"/>
        </w:rPr>
        <w:t>прикупљањ</w:t>
      </w:r>
      <w:r w:rsidR="00C0623D" w:rsidRPr="00C434C8">
        <w:rPr>
          <w:rFonts w:ascii="Times New Roman" w:hAnsi="Times New Roman" w:cs="Times New Roman"/>
          <w:color w:val="000000" w:themeColor="text1"/>
          <w:sz w:val="24"/>
          <w:szCs w:val="24"/>
        </w:rPr>
        <w:t>у</w:t>
      </w:r>
      <w:r w:rsidR="00F07D99" w:rsidRPr="00C434C8">
        <w:rPr>
          <w:rFonts w:ascii="Times New Roman" w:hAnsi="Times New Roman" w:cs="Times New Roman"/>
          <w:color w:val="000000" w:themeColor="text1"/>
          <w:sz w:val="24"/>
          <w:szCs w:val="24"/>
        </w:rPr>
        <w:t xml:space="preserve"> статистичких података, анализ</w:t>
      </w:r>
      <w:r w:rsidRPr="00C434C8">
        <w:rPr>
          <w:rFonts w:ascii="Times New Roman" w:hAnsi="Times New Roman" w:cs="Times New Roman"/>
          <w:color w:val="000000" w:themeColor="text1"/>
          <w:sz w:val="24"/>
          <w:szCs w:val="24"/>
        </w:rPr>
        <w:t>и</w:t>
      </w:r>
      <w:r w:rsidR="00F07D99" w:rsidRPr="00C434C8">
        <w:rPr>
          <w:rFonts w:ascii="Times New Roman" w:hAnsi="Times New Roman" w:cs="Times New Roman"/>
          <w:color w:val="000000" w:themeColor="text1"/>
          <w:sz w:val="24"/>
          <w:szCs w:val="24"/>
        </w:rPr>
        <w:t xml:space="preserve"> и евалуациј</w:t>
      </w:r>
      <w:r w:rsidRPr="00C434C8">
        <w:rPr>
          <w:rFonts w:ascii="Times New Roman" w:hAnsi="Times New Roman" w:cs="Times New Roman"/>
          <w:color w:val="000000" w:themeColor="text1"/>
          <w:sz w:val="24"/>
          <w:szCs w:val="24"/>
        </w:rPr>
        <w:t>и</w:t>
      </w:r>
      <w:r w:rsidR="00F07D99" w:rsidRPr="00C434C8">
        <w:rPr>
          <w:rFonts w:ascii="Times New Roman" w:hAnsi="Times New Roman" w:cs="Times New Roman"/>
          <w:color w:val="000000" w:themeColor="text1"/>
          <w:sz w:val="24"/>
          <w:szCs w:val="24"/>
        </w:rPr>
        <w:t xml:space="preserve"> постигнутих резултата ради креирања нових мера и активности, у складу са потребама </w:t>
      </w:r>
      <w:r w:rsidR="00C0623D" w:rsidRPr="00C434C8">
        <w:rPr>
          <w:rFonts w:ascii="Times New Roman" w:hAnsi="Times New Roman" w:cs="Times New Roman"/>
          <w:color w:val="000000" w:themeColor="text1"/>
          <w:sz w:val="24"/>
          <w:szCs w:val="24"/>
        </w:rPr>
        <w:t>корисника система социјалне заштите</w:t>
      </w:r>
      <w:r w:rsidR="00F07D99" w:rsidRPr="00C434C8">
        <w:rPr>
          <w:rFonts w:ascii="Times New Roman" w:hAnsi="Times New Roman" w:cs="Times New Roman"/>
          <w:color w:val="000000" w:themeColor="text1"/>
          <w:sz w:val="24"/>
          <w:szCs w:val="24"/>
        </w:rPr>
        <w:t>;</w:t>
      </w:r>
    </w:p>
    <w:p w14:paraId="3AF42942" w14:textId="77777777" w:rsidR="00F07D99" w:rsidRPr="00C434C8" w:rsidRDefault="00F07D99" w:rsidP="0065242B">
      <w:pPr>
        <w:pStyle w:val="ListParagraph"/>
        <w:numPr>
          <w:ilvl w:val="0"/>
          <w:numId w:val="40"/>
        </w:numPr>
        <w:spacing w:after="0" w:line="240" w:lineRule="auto"/>
        <w:ind w:left="0" w:firstLine="36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константно</w:t>
      </w:r>
      <w:r w:rsidR="00C0623D" w:rsidRPr="00C434C8">
        <w:rPr>
          <w:rFonts w:ascii="Times New Roman" w:hAnsi="Times New Roman" w:cs="Times New Roman"/>
          <w:color w:val="000000" w:themeColor="text1"/>
          <w:sz w:val="24"/>
          <w:szCs w:val="24"/>
        </w:rPr>
        <w:t>м информисању</w:t>
      </w:r>
      <w:r w:rsidRPr="00C434C8">
        <w:rPr>
          <w:rFonts w:ascii="Times New Roman" w:hAnsi="Times New Roman" w:cs="Times New Roman"/>
          <w:color w:val="000000" w:themeColor="text1"/>
          <w:sz w:val="24"/>
          <w:szCs w:val="24"/>
        </w:rPr>
        <w:t xml:space="preserve"> и подизањ</w:t>
      </w:r>
      <w:r w:rsidR="00C0623D"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 xml:space="preserve"> нивоа свести друштва о </w:t>
      </w:r>
      <w:r w:rsidR="00C0623D" w:rsidRPr="00C434C8">
        <w:rPr>
          <w:rFonts w:ascii="Times New Roman" w:hAnsi="Times New Roman" w:cs="Times New Roman"/>
          <w:color w:val="000000" w:themeColor="text1"/>
          <w:sz w:val="24"/>
          <w:szCs w:val="24"/>
        </w:rPr>
        <w:t>значају и неопходности примене процеса деинституционализације.</w:t>
      </w:r>
    </w:p>
    <w:p w14:paraId="43DFA1D7" w14:textId="3ED23067" w:rsidR="0029199E" w:rsidRDefault="0029199E" w:rsidP="00FA4212">
      <w:pPr>
        <w:spacing w:after="0" w:line="240" w:lineRule="auto"/>
        <w:jc w:val="both"/>
        <w:rPr>
          <w:rFonts w:ascii="Times New Roman" w:hAnsi="Times New Roman" w:cs="Times New Roman"/>
          <w:color w:val="000000" w:themeColor="text1"/>
          <w:sz w:val="24"/>
          <w:szCs w:val="24"/>
        </w:rPr>
      </w:pPr>
    </w:p>
    <w:p w14:paraId="2097C300" w14:textId="77777777" w:rsidR="0065242B" w:rsidRPr="00C434C8" w:rsidRDefault="0065242B" w:rsidP="00FA4212">
      <w:pPr>
        <w:spacing w:after="0" w:line="240" w:lineRule="auto"/>
        <w:jc w:val="both"/>
        <w:rPr>
          <w:rFonts w:ascii="Times New Roman" w:hAnsi="Times New Roman" w:cs="Times New Roman"/>
          <w:color w:val="000000" w:themeColor="text1"/>
          <w:sz w:val="24"/>
          <w:szCs w:val="24"/>
        </w:rPr>
      </w:pPr>
    </w:p>
    <w:p w14:paraId="75509F47" w14:textId="0E7F859B" w:rsidR="00F07D99" w:rsidRPr="00C434C8" w:rsidRDefault="0065242B" w:rsidP="00CF1ED8">
      <w:pPr>
        <w:spacing w:after="0" w:line="24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F07D99" w:rsidRPr="00C434C8">
        <w:rPr>
          <w:rFonts w:ascii="Times New Roman" w:hAnsi="Times New Roman" w:cs="Times New Roman"/>
          <w:color w:val="000000" w:themeColor="text1"/>
          <w:sz w:val="24"/>
          <w:szCs w:val="24"/>
        </w:rPr>
        <w:t>ринципи</w:t>
      </w:r>
      <w:r>
        <w:rPr>
          <w:rFonts w:ascii="Times New Roman" w:hAnsi="Times New Roman" w:cs="Times New Roman"/>
          <w:color w:val="000000" w:themeColor="text1"/>
          <w:sz w:val="24"/>
          <w:szCs w:val="24"/>
        </w:rPr>
        <w:t xml:space="preserve"> из става 2. ове тачке</w:t>
      </w:r>
      <w:r w:rsidR="00F07D99" w:rsidRPr="00C434C8">
        <w:rPr>
          <w:rFonts w:ascii="Times New Roman" w:hAnsi="Times New Roman" w:cs="Times New Roman"/>
          <w:color w:val="000000" w:themeColor="text1"/>
          <w:sz w:val="24"/>
          <w:szCs w:val="24"/>
        </w:rPr>
        <w:t xml:space="preserve"> </w:t>
      </w:r>
      <w:r w:rsidR="00C0623D" w:rsidRPr="00C434C8">
        <w:rPr>
          <w:rFonts w:ascii="Times New Roman" w:hAnsi="Times New Roman" w:cs="Times New Roman"/>
          <w:color w:val="000000" w:themeColor="text1"/>
          <w:sz w:val="24"/>
          <w:szCs w:val="24"/>
        </w:rPr>
        <w:t>су</w:t>
      </w:r>
      <w:r w:rsidR="00F07D99" w:rsidRPr="00C434C8">
        <w:rPr>
          <w:rFonts w:ascii="Times New Roman" w:hAnsi="Times New Roman" w:cs="Times New Roman"/>
          <w:color w:val="000000" w:themeColor="text1"/>
          <w:sz w:val="24"/>
          <w:szCs w:val="24"/>
        </w:rPr>
        <w:t xml:space="preserve"> водиља у реализацији Стратегије, </w:t>
      </w:r>
      <w:r w:rsidR="00C0623D" w:rsidRPr="00C434C8">
        <w:rPr>
          <w:rFonts w:ascii="Times New Roman" w:hAnsi="Times New Roman" w:cs="Times New Roman"/>
          <w:color w:val="000000" w:themeColor="text1"/>
          <w:sz w:val="24"/>
          <w:szCs w:val="24"/>
        </w:rPr>
        <w:t xml:space="preserve">њених циљева, </w:t>
      </w:r>
      <w:r w:rsidR="00F07D99" w:rsidRPr="00C434C8">
        <w:rPr>
          <w:rFonts w:ascii="Times New Roman" w:hAnsi="Times New Roman" w:cs="Times New Roman"/>
          <w:color w:val="000000" w:themeColor="text1"/>
          <w:sz w:val="24"/>
          <w:szCs w:val="24"/>
        </w:rPr>
        <w:t>мера и активности</w:t>
      </w:r>
      <w:r w:rsidR="00C0623D" w:rsidRPr="00C434C8">
        <w:rPr>
          <w:rFonts w:ascii="Times New Roman" w:hAnsi="Times New Roman" w:cs="Times New Roman"/>
          <w:color w:val="000000" w:themeColor="text1"/>
          <w:sz w:val="24"/>
          <w:szCs w:val="24"/>
        </w:rPr>
        <w:t xml:space="preserve">. </w:t>
      </w:r>
    </w:p>
    <w:p w14:paraId="30FB4F65" w14:textId="77777777" w:rsidR="00455770" w:rsidRPr="00C434C8" w:rsidRDefault="00455770" w:rsidP="00FA4212">
      <w:pPr>
        <w:spacing w:after="0" w:line="240" w:lineRule="auto"/>
        <w:jc w:val="both"/>
        <w:rPr>
          <w:rFonts w:ascii="Times New Roman" w:hAnsi="Times New Roman" w:cs="Times New Roman"/>
          <w:color w:val="000000" w:themeColor="text1"/>
          <w:sz w:val="24"/>
          <w:szCs w:val="24"/>
        </w:rPr>
      </w:pPr>
    </w:p>
    <w:p w14:paraId="34219F0C" w14:textId="77777777" w:rsidR="00C0623D" w:rsidRPr="00C434C8" w:rsidRDefault="00C0623D" w:rsidP="00FA4212">
      <w:pPr>
        <w:spacing w:after="0" w:line="240" w:lineRule="auto"/>
        <w:jc w:val="center"/>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4.1. </w:t>
      </w:r>
      <w:r w:rsidR="00455770" w:rsidRPr="00C434C8">
        <w:rPr>
          <w:rFonts w:ascii="Times New Roman" w:eastAsia="Times New Roman" w:hAnsi="Times New Roman" w:cs="Times New Roman"/>
          <w:color w:val="000000" w:themeColor="text1"/>
          <w:sz w:val="24"/>
          <w:szCs w:val="24"/>
          <w:lang w:eastAsia="en-GB"/>
        </w:rPr>
        <w:t>В</w:t>
      </w:r>
      <w:r w:rsidRPr="00C434C8">
        <w:rPr>
          <w:rFonts w:ascii="Times New Roman" w:eastAsia="Times New Roman" w:hAnsi="Times New Roman" w:cs="Times New Roman"/>
          <w:color w:val="000000" w:themeColor="text1"/>
          <w:sz w:val="24"/>
          <w:szCs w:val="24"/>
          <w:lang w:eastAsia="en-GB"/>
        </w:rPr>
        <w:t>изија</w:t>
      </w:r>
    </w:p>
    <w:p w14:paraId="08DF6289" w14:textId="42E90B07" w:rsidR="00455770" w:rsidRPr="00C434C8" w:rsidRDefault="00F10A09" w:rsidP="00CF1ED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Друштво у којем</w:t>
      </w:r>
      <w:r w:rsidR="00455770" w:rsidRPr="00C434C8">
        <w:rPr>
          <w:rFonts w:ascii="Times New Roman" w:eastAsia="Times New Roman" w:hAnsi="Times New Roman" w:cs="Times New Roman"/>
          <w:color w:val="000000" w:themeColor="text1"/>
          <w:sz w:val="24"/>
          <w:szCs w:val="24"/>
          <w:lang w:eastAsia="en-GB"/>
        </w:rPr>
        <w:t xml:space="preserve"> ће </w:t>
      </w:r>
      <w:r w:rsidR="0065242B">
        <w:rPr>
          <w:rFonts w:ascii="Times New Roman" w:eastAsia="Times New Roman" w:hAnsi="Times New Roman" w:cs="Times New Roman"/>
          <w:color w:val="000000" w:themeColor="text1"/>
          <w:sz w:val="24"/>
          <w:szCs w:val="24"/>
          <w:lang w:eastAsia="en-GB"/>
        </w:rPr>
        <w:t>сви</w:t>
      </w:r>
      <w:r w:rsidR="00455770" w:rsidRPr="00C434C8">
        <w:rPr>
          <w:rFonts w:ascii="Times New Roman" w:eastAsia="Times New Roman" w:hAnsi="Times New Roman" w:cs="Times New Roman"/>
          <w:color w:val="000000" w:themeColor="text1"/>
          <w:sz w:val="24"/>
          <w:szCs w:val="24"/>
          <w:lang w:eastAsia="en-GB"/>
        </w:rPr>
        <w:t xml:space="preserve"> живети у локалној </w:t>
      </w:r>
      <w:r w:rsidR="0065242B">
        <w:rPr>
          <w:rFonts w:ascii="Times New Roman" w:eastAsia="Times New Roman" w:hAnsi="Times New Roman" w:cs="Times New Roman"/>
          <w:color w:val="000000" w:themeColor="text1"/>
          <w:sz w:val="24"/>
          <w:szCs w:val="24"/>
          <w:lang w:eastAsia="en-GB"/>
        </w:rPr>
        <w:t xml:space="preserve">самоуправи </w:t>
      </w:r>
      <w:r w:rsidR="00455770" w:rsidRPr="00C434C8">
        <w:rPr>
          <w:rFonts w:ascii="Times New Roman" w:eastAsia="Times New Roman" w:hAnsi="Times New Roman" w:cs="Times New Roman"/>
          <w:color w:val="000000" w:themeColor="text1"/>
          <w:sz w:val="24"/>
          <w:szCs w:val="24"/>
          <w:lang w:eastAsia="en-GB"/>
        </w:rPr>
        <w:t>и задовољавати потребе у природном окружењу.</w:t>
      </w:r>
    </w:p>
    <w:p w14:paraId="7CD3C6B5" w14:textId="77777777" w:rsidR="00C0623D" w:rsidRPr="00C434C8" w:rsidRDefault="00C0623D" w:rsidP="00FA4212">
      <w:pPr>
        <w:spacing w:after="0" w:line="240" w:lineRule="auto"/>
        <w:jc w:val="both"/>
        <w:rPr>
          <w:rFonts w:ascii="Times New Roman" w:eastAsia="Times New Roman" w:hAnsi="Times New Roman" w:cs="Times New Roman"/>
          <w:color w:val="000000" w:themeColor="text1"/>
          <w:sz w:val="24"/>
          <w:szCs w:val="24"/>
          <w:lang w:eastAsia="en-GB"/>
        </w:rPr>
      </w:pPr>
    </w:p>
    <w:p w14:paraId="637AFCA5" w14:textId="77777777" w:rsidR="00C0623D" w:rsidRPr="00C434C8" w:rsidRDefault="00C0623D" w:rsidP="00FA4212">
      <w:pPr>
        <w:spacing w:after="0" w:line="240" w:lineRule="auto"/>
        <w:jc w:val="cente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4.2. Промена ко</w:t>
      </w:r>
      <w:r w:rsidR="00007540" w:rsidRPr="00C434C8">
        <w:rPr>
          <w:rFonts w:ascii="Times New Roman" w:eastAsia="Times New Roman" w:hAnsi="Times New Roman" w:cs="Times New Roman"/>
          <w:bCs/>
          <w:color w:val="000000" w:themeColor="text1"/>
          <w:sz w:val="24"/>
          <w:szCs w:val="24"/>
          <w:lang w:eastAsia="en-GB"/>
        </w:rPr>
        <w:t>ја ће се остварити спровођењем С</w:t>
      </w:r>
      <w:r w:rsidRPr="00C434C8">
        <w:rPr>
          <w:rFonts w:ascii="Times New Roman" w:eastAsia="Times New Roman" w:hAnsi="Times New Roman" w:cs="Times New Roman"/>
          <w:bCs/>
          <w:color w:val="000000" w:themeColor="text1"/>
          <w:sz w:val="24"/>
          <w:szCs w:val="24"/>
          <w:lang w:eastAsia="en-GB"/>
        </w:rPr>
        <w:t>тратегије</w:t>
      </w:r>
    </w:p>
    <w:p w14:paraId="003B3F8E" w14:textId="77777777" w:rsidR="00306051" w:rsidRPr="00C434C8" w:rsidRDefault="00C0623D" w:rsidP="00CF1ED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Остварење</w:t>
      </w:r>
      <w:r w:rsidR="00306051" w:rsidRPr="00C434C8">
        <w:rPr>
          <w:rFonts w:ascii="Times New Roman" w:eastAsia="Times New Roman" w:hAnsi="Times New Roman" w:cs="Times New Roman"/>
          <w:color w:val="000000" w:themeColor="text1"/>
          <w:sz w:val="24"/>
          <w:szCs w:val="24"/>
          <w:lang w:eastAsia="en-GB"/>
        </w:rPr>
        <w:t>м</w:t>
      </w:r>
      <w:r w:rsidRPr="00C434C8">
        <w:rPr>
          <w:rFonts w:ascii="Times New Roman" w:eastAsia="Times New Roman" w:hAnsi="Times New Roman" w:cs="Times New Roman"/>
          <w:color w:val="000000" w:themeColor="text1"/>
          <w:sz w:val="24"/>
          <w:szCs w:val="24"/>
          <w:lang w:eastAsia="en-GB"/>
        </w:rPr>
        <w:t xml:space="preserve"> планираних стратешких циљева</w:t>
      </w:r>
      <w:r w:rsidR="00306051" w:rsidRPr="00C434C8">
        <w:rPr>
          <w:rFonts w:ascii="Times New Roman" w:eastAsia="Times New Roman" w:hAnsi="Times New Roman" w:cs="Times New Roman"/>
          <w:color w:val="000000" w:themeColor="text1"/>
          <w:sz w:val="24"/>
          <w:szCs w:val="24"/>
          <w:lang w:eastAsia="en-GB"/>
        </w:rPr>
        <w:t xml:space="preserve">, мера и активности </w:t>
      </w:r>
      <w:r w:rsidRPr="00C434C8">
        <w:rPr>
          <w:rFonts w:ascii="Times New Roman" w:eastAsia="Times New Roman" w:hAnsi="Times New Roman" w:cs="Times New Roman"/>
          <w:color w:val="000000" w:themeColor="text1"/>
          <w:sz w:val="24"/>
          <w:szCs w:val="24"/>
          <w:lang w:eastAsia="en-GB"/>
        </w:rPr>
        <w:t>унапре</w:t>
      </w:r>
      <w:r w:rsidR="00306051" w:rsidRPr="00C434C8">
        <w:rPr>
          <w:rFonts w:ascii="Times New Roman" w:eastAsia="Times New Roman" w:hAnsi="Times New Roman" w:cs="Times New Roman"/>
          <w:color w:val="000000" w:themeColor="text1"/>
          <w:sz w:val="24"/>
          <w:szCs w:val="24"/>
          <w:lang w:eastAsia="en-GB"/>
        </w:rPr>
        <w:t xml:space="preserve">диће се положај корисника система социјалне заштите, пре свих лица са интелектуалним, менталним тешкоћама и физичким инвалидитетом. </w:t>
      </w:r>
    </w:p>
    <w:p w14:paraId="7C01D67E" w14:textId="77777777" w:rsidR="00C0623D" w:rsidRPr="00C434C8" w:rsidRDefault="00306051" w:rsidP="00CF1ED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Створиће се основни услови за поштовање права на живот у заједници, учешће у процесима доношења одлука, коришћење услуга у најмање рестриктивном окружењу и </w:t>
      </w:r>
      <w:r w:rsidR="00D74198" w:rsidRPr="00C434C8">
        <w:rPr>
          <w:rFonts w:ascii="Times New Roman" w:eastAsia="Times New Roman" w:hAnsi="Times New Roman" w:cs="Times New Roman"/>
          <w:color w:val="000000" w:themeColor="text1"/>
          <w:sz w:val="24"/>
          <w:szCs w:val="24"/>
          <w:lang w:eastAsia="en-GB"/>
        </w:rPr>
        <w:t>пуну укљученост</w:t>
      </w:r>
      <w:r w:rsidRPr="00C434C8">
        <w:rPr>
          <w:rFonts w:ascii="Times New Roman" w:eastAsia="Times New Roman" w:hAnsi="Times New Roman" w:cs="Times New Roman"/>
          <w:color w:val="000000" w:themeColor="text1"/>
          <w:sz w:val="24"/>
          <w:szCs w:val="24"/>
          <w:lang w:eastAsia="en-GB"/>
        </w:rPr>
        <w:t xml:space="preserve"> у свакодневне животне активности. </w:t>
      </w:r>
    </w:p>
    <w:p w14:paraId="6D8E8A8C" w14:textId="5C144862" w:rsidR="00C0623D" w:rsidRPr="00C434C8" w:rsidRDefault="00C0623D" w:rsidP="00CF1ED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Ради побољшања свеукупног положаја </w:t>
      </w:r>
      <w:r w:rsidR="00306051" w:rsidRPr="00C434C8">
        <w:rPr>
          <w:rFonts w:ascii="Times New Roman" w:eastAsia="Times New Roman" w:hAnsi="Times New Roman" w:cs="Times New Roman"/>
          <w:color w:val="000000" w:themeColor="text1"/>
          <w:sz w:val="24"/>
          <w:szCs w:val="24"/>
          <w:lang w:eastAsia="en-GB"/>
        </w:rPr>
        <w:t>корисника система социјалне заштите,</w:t>
      </w:r>
      <w:r w:rsidR="00960402" w:rsidRPr="00C434C8">
        <w:rPr>
          <w:rFonts w:ascii="Times New Roman" w:eastAsia="Times New Roman" w:hAnsi="Times New Roman" w:cs="Times New Roman"/>
          <w:color w:val="000000" w:themeColor="text1"/>
          <w:sz w:val="24"/>
          <w:szCs w:val="24"/>
          <w:lang w:eastAsia="en-GB"/>
        </w:rPr>
        <w:t xml:space="preserve"> посебно лица са интелектуалним и</w:t>
      </w:r>
      <w:r w:rsidR="00306051" w:rsidRPr="00C434C8">
        <w:rPr>
          <w:rFonts w:ascii="Times New Roman" w:eastAsia="Times New Roman" w:hAnsi="Times New Roman" w:cs="Times New Roman"/>
          <w:color w:val="000000" w:themeColor="text1"/>
          <w:sz w:val="24"/>
          <w:szCs w:val="24"/>
          <w:lang w:eastAsia="en-GB"/>
        </w:rPr>
        <w:t xml:space="preserve"> менталним тешк</w:t>
      </w:r>
      <w:r w:rsidR="00960402" w:rsidRPr="00C434C8">
        <w:rPr>
          <w:rFonts w:ascii="Times New Roman" w:eastAsia="Times New Roman" w:hAnsi="Times New Roman" w:cs="Times New Roman"/>
          <w:color w:val="000000" w:themeColor="text1"/>
          <w:sz w:val="24"/>
          <w:szCs w:val="24"/>
          <w:lang w:eastAsia="en-GB"/>
        </w:rPr>
        <w:t>оћама и телесним и сензорним</w:t>
      </w:r>
      <w:r w:rsidR="00382682" w:rsidRPr="00C434C8">
        <w:rPr>
          <w:rFonts w:ascii="Times New Roman" w:eastAsia="Times New Roman" w:hAnsi="Times New Roman" w:cs="Times New Roman"/>
          <w:color w:val="000000" w:themeColor="text1"/>
          <w:sz w:val="24"/>
          <w:szCs w:val="24"/>
          <w:lang w:eastAsia="en-GB"/>
        </w:rPr>
        <w:t xml:space="preserve"> инвалидитетом, </w:t>
      </w:r>
      <w:r w:rsidRPr="00C434C8">
        <w:rPr>
          <w:rFonts w:ascii="Times New Roman" w:eastAsia="Times New Roman" w:hAnsi="Times New Roman" w:cs="Times New Roman"/>
          <w:color w:val="000000" w:themeColor="text1"/>
          <w:sz w:val="24"/>
          <w:szCs w:val="24"/>
          <w:lang w:eastAsia="en-GB"/>
        </w:rPr>
        <w:t xml:space="preserve">потребно је да </w:t>
      </w:r>
      <w:r w:rsidR="0065242B" w:rsidRPr="00C434C8">
        <w:rPr>
          <w:rFonts w:ascii="Times New Roman" w:eastAsia="Times New Roman" w:hAnsi="Times New Roman" w:cs="Times New Roman"/>
          <w:color w:val="000000" w:themeColor="text1"/>
          <w:sz w:val="24"/>
          <w:szCs w:val="24"/>
          <w:lang w:eastAsia="en-GB"/>
        </w:rPr>
        <w:t xml:space="preserve">надлежне </w:t>
      </w:r>
      <w:r w:rsidR="004708C9" w:rsidRPr="00C434C8">
        <w:rPr>
          <w:rFonts w:ascii="Times New Roman" w:eastAsia="Times New Roman" w:hAnsi="Times New Roman" w:cs="Times New Roman"/>
          <w:color w:val="000000" w:themeColor="text1"/>
          <w:sz w:val="24"/>
          <w:szCs w:val="24"/>
          <w:lang w:eastAsia="en-GB"/>
        </w:rPr>
        <w:t>институције и учесниц</w:t>
      </w:r>
      <w:r w:rsidR="00EE1DE1">
        <w:rPr>
          <w:rFonts w:ascii="Times New Roman" w:eastAsia="Times New Roman" w:hAnsi="Times New Roman" w:cs="Times New Roman"/>
          <w:color w:val="000000" w:themeColor="text1"/>
          <w:sz w:val="24"/>
          <w:szCs w:val="24"/>
          <w:lang w:eastAsia="en-GB"/>
        </w:rPr>
        <w:t>и</w:t>
      </w:r>
      <w:r w:rsidR="004708C9" w:rsidRPr="00C434C8">
        <w:rPr>
          <w:rFonts w:ascii="Times New Roman" w:eastAsia="Times New Roman" w:hAnsi="Times New Roman" w:cs="Times New Roman"/>
          <w:color w:val="000000" w:themeColor="text1"/>
          <w:sz w:val="24"/>
          <w:szCs w:val="24"/>
          <w:lang w:eastAsia="en-GB"/>
        </w:rPr>
        <w:t xml:space="preserve"> у спровођењу у потпуности учествују </w:t>
      </w:r>
      <w:r w:rsidRPr="00C434C8">
        <w:rPr>
          <w:rFonts w:ascii="Times New Roman" w:eastAsia="Times New Roman" w:hAnsi="Times New Roman" w:cs="Times New Roman"/>
          <w:color w:val="000000" w:themeColor="text1"/>
          <w:sz w:val="24"/>
          <w:szCs w:val="24"/>
          <w:lang w:eastAsia="en-GB"/>
        </w:rPr>
        <w:t>у реализацији циљева Стратегије</w:t>
      </w:r>
      <w:r w:rsidR="004708C9" w:rsidRPr="00C434C8">
        <w:rPr>
          <w:rFonts w:ascii="Times New Roman" w:eastAsia="Times New Roman" w:hAnsi="Times New Roman" w:cs="Times New Roman"/>
          <w:color w:val="000000" w:themeColor="text1"/>
          <w:sz w:val="24"/>
          <w:szCs w:val="24"/>
          <w:lang w:eastAsia="en-GB"/>
        </w:rPr>
        <w:t xml:space="preserve">. </w:t>
      </w:r>
      <w:r w:rsidRPr="00C434C8">
        <w:rPr>
          <w:rFonts w:ascii="Times New Roman" w:eastAsia="Times New Roman" w:hAnsi="Times New Roman" w:cs="Times New Roman"/>
          <w:color w:val="000000" w:themeColor="text1"/>
          <w:sz w:val="24"/>
          <w:szCs w:val="24"/>
          <w:lang w:eastAsia="en-GB"/>
        </w:rPr>
        <w:t xml:space="preserve"> </w:t>
      </w:r>
    </w:p>
    <w:p w14:paraId="77678666" w14:textId="5297A39E" w:rsidR="000F4942" w:rsidRPr="00C434C8" w:rsidRDefault="00EE1DE1" w:rsidP="00EE1DE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GB"/>
        </w:rPr>
        <w:tab/>
        <w:t xml:space="preserve">1. </w:t>
      </w:r>
      <w:r w:rsidR="00C0623D" w:rsidRPr="00C434C8">
        <w:rPr>
          <w:rFonts w:ascii="Times New Roman" w:eastAsia="Times New Roman" w:hAnsi="Times New Roman" w:cs="Times New Roman"/>
          <w:color w:val="000000" w:themeColor="text1"/>
          <w:sz w:val="24"/>
          <w:szCs w:val="24"/>
          <w:lang w:eastAsia="en-GB"/>
        </w:rPr>
        <w:t xml:space="preserve">Заинтересоване стране за израду и спровођење Стратегије су </w:t>
      </w:r>
      <w:r w:rsidR="004708C9" w:rsidRPr="00C434C8">
        <w:rPr>
          <w:rFonts w:ascii="Times New Roman" w:eastAsia="Times New Roman" w:hAnsi="Times New Roman" w:cs="Times New Roman"/>
          <w:color w:val="000000" w:themeColor="text1"/>
          <w:sz w:val="24"/>
          <w:szCs w:val="24"/>
          <w:lang w:eastAsia="en-GB"/>
        </w:rPr>
        <w:t xml:space="preserve">министарство надлежно за послове социјалне заштите, организације и пружаоци услуга социјалне заштите, јединице локалне самоуправе, </w:t>
      </w:r>
      <w:r w:rsidR="00C04B4E" w:rsidRPr="00C434C8">
        <w:rPr>
          <w:rFonts w:ascii="Times New Roman" w:hAnsi="Times New Roman" w:cs="Times New Roman"/>
          <w:color w:val="000000" w:themeColor="text1"/>
          <w:sz w:val="24"/>
          <w:szCs w:val="24"/>
          <w:lang w:val="sr-Cyrl-CS"/>
        </w:rPr>
        <w:t>организације особа са инвалидитетом и</w:t>
      </w:r>
      <w:r w:rsidR="00C04B4E" w:rsidRPr="00C434C8">
        <w:rPr>
          <w:rFonts w:ascii="Times New Roman" w:eastAsia="Times New Roman" w:hAnsi="Times New Roman" w:cs="Times New Roman"/>
          <w:color w:val="000000" w:themeColor="text1"/>
          <w:sz w:val="24"/>
          <w:szCs w:val="24"/>
          <w:lang w:eastAsia="en-GB"/>
        </w:rPr>
        <w:t xml:space="preserve"> </w:t>
      </w:r>
      <w:r w:rsidR="004708C9" w:rsidRPr="00C434C8">
        <w:rPr>
          <w:rFonts w:ascii="Times New Roman" w:eastAsia="Times New Roman" w:hAnsi="Times New Roman" w:cs="Times New Roman"/>
          <w:color w:val="000000" w:themeColor="text1"/>
          <w:sz w:val="24"/>
          <w:szCs w:val="24"/>
          <w:lang w:eastAsia="en-GB"/>
        </w:rPr>
        <w:t>удружења која се баве унапређењем положаја вулнерабилних друштвених група</w:t>
      </w:r>
      <w:r w:rsidR="000F4942" w:rsidRPr="00C434C8">
        <w:rPr>
          <w:rFonts w:ascii="Times New Roman" w:eastAsia="Times New Roman" w:hAnsi="Times New Roman" w:cs="Times New Roman"/>
          <w:color w:val="000000" w:themeColor="text1"/>
          <w:sz w:val="24"/>
          <w:szCs w:val="24"/>
        </w:rPr>
        <w:t>, као и саме</w:t>
      </w:r>
      <w:r w:rsidR="000F4942" w:rsidRPr="00C434C8">
        <w:rPr>
          <w:rFonts w:ascii="Times New Roman" w:eastAsia="Times New Roman" w:hAnsi="Times New Roman" w:cs="Times New Roman"/>
          <w:color w:val="000000" w:themeColor="text1"/>
          <w:sz w:val="24"/>
          <w:szCs w:val="24"/>
          <w:lang w:val="sr-Latn-CS"/>
        </w:rPr>
        <w:t xml:space="preserve"> </w:t>
      </w:r>
      <w:r w:rsidR="000F4942" w:rsidRPr="00C434C8">
        <w:rPr>
          <w:rFonts w:ascii="Times New Roman" w:eastAsia="Times New Roman" w:hAnsi="Times New Roman" w:cs="Times New Roman"/>
          <w:color w:val="000000" w:themeColor="text1"/>
          <w:sz w:val="24"/>
          <w:szCs w:val="24"/>
        </w:rPr>
        <w:t>особе са инвалидитетом које живе у установама и у заједници и њихове породице.</w:t>
      </w:r>
    </w:p>
    <w:p w14:paraId="1065FEF2" w14:textId="599BE1D4" w:rsidR="00C0623D" w:rsidRPr="00C434C8" w:rsidRDefault="00C0623D" w:rsidP="00FA4212">
      <w:pPr>
        <w:spacing w:after="0" w:line="240" w:lineRule="auto"/>
        <w:jc w:val="both"/>
        <w:rPr>
          <w:rFonts w:ascii="Times New Roman" w:eastAsia="Times New Roman" w:hAnsi="Times New Roman" w:cs="Times New Roman"/>
          <w:color w:val="000000" w:themeColor="text1"/>
          <w:sz w:val="24"/>
          <w:szCs w:val="24"/>
          <w:lang w:eastAsia="en-GB"/>
        </w:rPr>
      </w:pPr>
    </w:p>
    <w:p w14:paraId="33F2348D" w14:textId="77777777" w:rsidR="00007540" w:rsidRPr="00C434C8" w:rsidRDefault="00007540" w:rsidP="00FA4212">
      <w:pPr>
        <w:spacing w:after="0" w:line="240" w:lineRule="auto"/>
        <w:jc w:val="both"/>
        <w:rPr>
          <w:rFonts w:ascii="Times New Roman" w:eastAsia="Times New Roman" w:hAnsi="Times New Roman" w:cs="Times New Roman"/>
          <w:color w:val="000000" w:themeColor="text1"/>
          <w:sz w:val="24"/>
          <w:szCs w:val="24"/>
          <w:lang w:eastAsia="en-GB"/>
        </w:rPr>
      </w:pPr>
    </w:p>
    <w:p w14:paraId="6DD6C642" w14:textId="77777777" w:rsidR="004708C9" w:rsidRPr="00C434C8" w:rsidRDefault="004708C9" w:rsidP="00FA4212">
      <w:pPr>
        <w:spacing w:after="0" w:line="240" w:lineRule="auto"/>
        <w:jc w:val="center"/>
        <w:rPr>
          <w:rFonts w:ascii="Times New Roman" w:hAnsi="Times New Roman" w:cs="Times New Roman"/>
          <w:color w:val="000000" w:themeColor="text1"/>
          <w:sz w:val="24"/>
          <w:szCs w:val="24"/>
          <w:shd w:val="clear" w:color="auto" w:fill="FFFFFF"/>
        </w:rPr>
      </w:pPr>
      <w:r w:rsidRPr="00C434C8">
        <w:rPr>
          <w:rFonts w:ascii="Times New Roman" w:hAnsi="Times New Roman" w:cs="Times New Roman"/>
          <w:color w:val="000000" w:themeColor="text1"/>
          <w:sz w:val="24"/>
          <w:szCs w:val="24"/>
          <w:shd w:val="clear" w:color="auto" w:fill="FFFFFF"/>
        </w:rPr>
        <w:t>5. ЦИЉЕВИ И МЕРЕ СТРАТЕГИЈЕ</w:t>
      </w:r>
    </w:p>
    <w:p w14:paraId="6380C54A" w14:textId="77777777" w:rsidR="004708C9" w:rsidRPr="00C434C8" w:rsidRDefault="004708C9" w:rsidP="00FA4212">
      <w:pPr>
        <w:spacing w:after="0" w:line="240" w:lineRule="auto"/>
        <w:jc w:val="center"/>
        <w:rPr>
          <w:rFonts w:ascii="Times New Roman" w:hAnsi="Times New Roman" w:cs="Times New Roman"/>
          <w:color w:val="000000" w:themeColor="text1"/>
          <w:sz w:val="24"/>
          <w:szCs w:val="24"/>
          <w:shd w:val="clear" w:color="auto" w:fill="FFFFFF"/>
        </w:rPr>
      </w:pPr>
    </w:p>
    <w:p w14:paraId="5E1D96B3" w14:textId="77777777" w:rsidR="004708C9" w:rsidRPr="00C434C8" w:rsidRDefault="004708C9" w:rsidP="00FA4212">
      <w:pPr>
        <w:spacing w:after="0" w:line="240" w:lineRule="auto"/>
        <w:jc w:val="center"/>
        <w:rPr>
          <w:rFonts w:ascii="Times New Roman" w:eastAsia="Times New Roman" w:hAnsi="Times New Roman" w:cs="Times New Roman"/>
          <w:color w:val="000000" w:themeColor="text1"/>
          <w:sz w:val="24"/>
          <w:szCs w:val="24"/>
          <w:lang w:eastAsia="en-GB"/>
        </w:rPr>
      </w:pPr>
      <w:r w:rsidRPr="00C434C8">
        <w:rPr>
          <w:rFonts w:ascii="Times New Roman" w:hAnsi="Times New Roman" w:cs="Times New Roman"/>
          <w:bCs/>
          <w:color w:val="000000" w:themeColor="text1"/>
          <w:sz w:val="24"/>
          <w:szCs w:val="24"/>
          <w:shd w:val="clear" w:color="auto" w:fill="FFFFFF"/>
        </w:rPr>
        <w:t>5.1. Општи циљ</w:t>
      </w:r>
    </w:p>
    <w:p w14:paraId="302B43AB" w14:textId="77777777" w:rsidR="004708C9" w:rsidRPr="00C434C8" w:rsidRDefault="004708C9" w:rsidP="00FA4212">
      <w:pPr>
        <w:spacing w:after="0" w:line="240" w:lineRule="auto"/>
        <w:jc w:val="both"/>
        <w:rPr>
          <w:rFonts w:ascii="Times New Roman" w:eastAsia="Times New Roman" w:hAnsi="Times New Roman" w:cs="Times New Roman"/>
          <w:color w:val="000000" w:themeColor="text1"/>
          <w:sz w:val="24"/>
          <w:szCs w:val="24"/>
          <w:lang w:eastAsia="en-GB"/>
        </w:rPr>
      </w:pPr>
    </w:p>
    <w:p w14:paraId="06CFCD84" w14:textId="77777777" w:rsidR="00455770" w:rsidRPr="00C434C8" w:rsidRDefault="004708C9" w:rsidP="00F544AB">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Општи циљ Стратегије је остваривање људских права на живот у заједници корисника социјалне заштите кроз процесе деинституционализације и социјалне инклузије. </w:t>
      </w:r>
    </w:p>
    <w:p w14:paraId="6D0C04FC" w14:textId="77777777" w:rsidR="007B0CEC" w:rsidRPr="00C434C8" w:rsidRDefault="007B0CEC" w:rsidP="00FA4212">
      <w:pPr>
        <w:spacing w:after="0" w:line="240" w:lineRule="auto"/>
        <w:jc w:val="both"/>
        <w:rPr>
          <w:rFonts w:ascii="Times New Roman" w:eastAsia="Times New Roman" w:hAnsi="Times New Roman" w:cs="Times New Roman"/>
          <w:color w:val="000000" w:themeColor="text1"/>
          <w:sz w:val="24"/>
          <w:szCs w:val="24"/>
          <w:lang w:eastAsia="en-GB"/>
        </w:rPr>
      </w:pPr>
    </w:p>
    <w:p w14:paraId="0128350E" w14:textId="55E3BB80" w:rsidR="004708C9" w:rsidRPr="00C434C8" w:rsidRDefault="007B0CEC" w:rsidP="00FA4212">
      <w:pPr>
        <w:spacing w:after="0" w:line="240" w:lineRule="auto"/>
        <w:jc w:val="cente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5.2. Посебни циљеви, мере и анализа њихових ефеката</w:t>
      </w:r>
    </w:p>
    <w:p w14:paraId="1C9D00B5" w14:textId="77777777" w:rsidR="00416B6E" w:rsidRPr="00C434C8" w:rsidRDefault="00416B6E" w:rsidP="00FA4212">
      <w:pPr>
        <w:spacing w:after="0" w:line="240" w:lineRule="auto"/>
        <w:jc w:val="center"/>
        <w:rPr>
          <w:rFonts w:ascii="Times New Roman" w:eastAsia="Times New Roman" w:hAnsi="Times New Roman" w:cs="Times New Roman"/>
          <w:bCs/>
          <w:color w:val="000000" w:themeColor="text1"/>
          <w:sz w:val="24"/>
          <w:szCs w:val="24"/>
          <w:lang w:eastAsia="en-GB"/>
        </w:rPr>
      </w:pPr>
    </w:p>
    <w:p w14:paraId="7E881726" w14:textId="77777777" w:rsidR="007B0CEC" w:rsidRPr="00C434C8" w:rsidRDefault="007B0CEC" w:rsidP="00416B6E">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Да би се постигао општи циљ Стратегије, дефинисано је пет посебних циљева:</w:t>
      </w:r>
    </w:p>
    <w:p w14:paraId="45ED0E6F" w14:textId="19A486C4" w:rsidR="007B0CEC" w:rsidRPr="00C434C8" w:rsidRDefault="007B0CEC" w:rsidP="00EE1DE1">
      <w:pPr>
        <w:pStyle w:val="ListParagraph"/>
        <w:numPr>
          <w:ilvl w:val="0"/>
          <w:numId w:val="41"/>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Успостављање нормативних и финансијских претпоставки за спровођење и одрживост процеса деинституционализације</w:t>
      </w:r>
      <w:r w:rsidR="00EE1DE1">
        <w:rPr>
          <w:rFonts w:ascii="Times New Roman" w:eastAsia="Times New Roman" w:hAnsi="Times New Roman" w:cs="Times New Roman"/>
          <w:bCs/>
          <w:color w:val="000000" w:themeColor="text1"/>
          <w:sz w:val="24"/>
          <w:szCs w:val="24"/>
          <w:lang w:eastAsia="en-GB"/>
        </w:rPr>
        <w:t>,</w:t>
      </w:r>
    </w:p>
    <w:p w14:paraId="324F807B" w14:textId="30522C14" w:rsidR="007B0CEC" w:rsidRPr="00C434C8" w:rsidRDefault="007B0CEC" w:rsidP="00FA4212">
      <w:pPr>
        <w:pStyle w:val="ListParagraph"/>
        <w:numPr>
          <w:ilvl w:val="0"/>
          <w:numId w:val="41"/>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Територијално усклађен</w:t>
      </w:r>
      <w:r w:rsidR="0044463D" w:rsidRPr="00C434C8">
        <w:rPr>
          <w:rFonts w:ascii="Times New Roman" w:eastAsia="Times New Roman" w:hAnsi="Times New Roman" w:cs="Times New Roman"/>
          <w:bCs/>
          <w:color w:val="000000" w:themeColor="text1"/>
          <w:sz w:val="24"/>
          <w:szCs w:val="24"/>
          <w:lang w:eastAsia="en-GB"/>
        </w:rPr>
        <w:t xml:space="preserve"> и одржив</w:t>
      </w:r>
      <w:r w:rsidR="00EE1DE1">
        <w:rPr>
          <w:rFonts w:ascii="Times New Roman" w:eastAsia="Times New Roman" w:hAnsi="Times New Roman" w:cs="Times New Roman"/>
          <w:bCs/>
          <w:color w:val="000000" w:themeColor="text1"/>
          <w:sz w:val="24"/>
          <w:szCs w:val="24"/>
          <w:lang w:eastAsia="en-GB"/>
        </w:rPr>
        <w:t xml:space="preserve"> развој услуга у заједници,</w:t>
      </w:r>
    </w:p>
    <w:p w14:paraId="2F00C574" w14:textId="2B66D233" w:rsidR="007B0CEC" w:rsidRPr="00C434C8" w:rsidRDefault="007B0CEC" w:rsidP="00EE1DE1">
      <w:pPr>
        <w:pStyle w:val="ListParagraph"/>
        <w:numPr>
          <w:ilvl w:val="0"/>
          <w:numId w:val="41"/>
        </w:numPr>
        <w:spacing w:after="200" w:line="240" w:lineRule="auto"/>
        <w:ind w:left="0" w:firstLine="360"/>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Трансформација</w:t>
      </w:r>
      <w:r w:rsidR="00F20EB0" w:rsidRPr="00C434C8">
        <w:rPr>
          <w:rFonts w:ascii="Times New Roman" w:eastAsiaTheme="minorEastAsia" w:hAnsi="Times New Roman" w:cs="Times New Roman"/>
          <w:bCs/>
          <w:color w:val="000000" w:themeColor="text1"/>
          <w:sz w:val="24"/>
          <w:szCs w:val="24"/>
          <w:lang w:eastAsia="en-GB"/>
        </w:rPr>
        <w:t xml:space="preserve"> </w:t>
      </w:r>
      <w:r w:rsidR="0044463D" w:rsidRPr="00C434C8">
        <w:rPr>
          <w:rFonts w:ascii="Times New Roman" w:eastAsiaTheme="minorEastAsia" w:hAnsi="Times New Roman" w:cs="Times New Roman"/>
          <w:bCs/>
          <w:color w:val="000000" w:themeColor="text1"/>
          <w:sz w:val="24"/>
          <w:szCs w:val="24"/>
          <w:lang w:eastAsia="en-GB"/>
        </w:rPr>
        <w:t>установа социјалне заштите</w:t>
      </w:r>
      <w:r w:rsidR="00E856DE" w:rsidRPr="00C434C8">
        <w:rPr>
          <w:rFonts w:ascii="Times New Roman" w:eastAsiaTheme="minorEastAsia" w:hAnsi="Times New Roman" w:cs="Times New Roman"/>
          <w:bCs/>
          <w:color w:val="000000" w:themeColor="text1"/>
          <w:sz w:val="24"/>
          <w:szCs w:val="24"/>
          <w:lang w:eastAsia="en-GB"/>
        </w:rPr>
        <w:t xml:space="preserve"> </w:t>
      </w:r>
      <w:r w:rsidR="00EE1DE1">
        <w:rPr>
          <w:rFonts w:ascii="Times New Roman" w:eastAsiaTheme="minorEastAsia" w:hAnsi="Times New Roman" w:cs="Times New Roman"/>
          <w:bCs/>
          <w:color w:val="000000" w:themeColor="text1"/>
          <w:sz w:val="24"/>
          <w:szCs w:val="24"/>
          <w:lang w:eastAsia="en-GB"/>
        </w:rPr>
        <w:t>за смештај у пружаоце услуга у заједници,</w:t>
      </w:r>
    </w:p>
    <w:p w14:paraId="4BA3B3A7" w14:textId="74EF8C67" w:rsidR="007B0CEC" w:rsidRPr="00C434C8" w:rsidRDefault="007B0CEC" w:rsidP="00EE1DE1">
      <w:pPr>
        <w:pStyle w:val="ListParagraph"/>
        <w:numPr>
          <w:ilvl w:val="0"/>
          <w:numId w:val="41"/>
        </w:numPr>
        <w:spacing w:after="200" w:line="240" w:lineRule="auto"/>
        <w:ind w:left="0" w:firstLine="349"/>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Оснаживање корисника за процесе деинституционали</w:t>
      </w:r>
      <w:r w:rsidR="00EE1DE1">
        <w:rPr>
          <w:rFonts w:ascii="Times New Roman" w:eastAsia="Times New Roman" w:hAnsi="Times New Roman" w:cs="Times New Roman"/>
          <w:bCs/>
          <w:color w:val="000000" w:themeColor="text1"/>
          <w:sz w:val="24"/>
          <w:szCs w:val="24"/>
          <w:lang w:eastAsia="en-GB"/>
        </w:rPr>
        <w:t xml:space="preserve">зације и укључивање у </w:t>
      </w:r>
      <w:r w:rsidRPr="00C434C8">
        <w:rPr>
          <w:rFonts w:ascii="Times New Roman" w:eastAsia="Times New Roman" w:hAnsi="Times New Roman" w:cs="Times New Roman"/>
          <w:bCs/>
          <w:color w:val="000000" w:themeColor="text1"/>
          <w:sz w:val="24"/>
          <w:szCs w:val="24"/>
          <w:lang w:eastAsia="en-GB"/>
        </w:rPr>
        <w:t>заједницу</w:t>
      </w:r>
      <w:r w:rsidR="00EE1DE1">
        <w:rPr>
          <w:rFonts w:ascii="Times New Roman" w:eastAsia="Times New Roman" w:hAnsi="Times New Roman" w:cs="Times New Roman"/>
          <w:bCs/>
          <w:color w:val="000000" w:themeColor="text1"/>
          <w:sz w:val="24"/>
          <w:szCs w:val="24"/>
          <w:lang w:val="sr-Latn-RS" w:eastAsia="en-GB"/>
        </w:rPr>
        <w:t>,</w:t>
      </w:r>
    </w:p>
    <w:p w14:paraId="622FF691" w14:textId="77777777" w:rsidR="007B0CEC" w:rsidRPr="00C434C8" w:rsidRDefault="008C665B" w:rsidP="00EE1DE1">
      <w:pPr>
        <w:pStyle w:val="ListParagraph"/>
        <w:numPr>
          <w:ilvl w:val="0"/>
          <w:numId w:val="41"/>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Оснаживање </w:t>
      </w:r>
      <w:r w:rsidR="007B0CEC" w:rsidRPr="00C434C8">
        <w:rPr>
          <w:rFonts w:ascii="Times New Roman" w:eastAsia="Times New Roman" w:hAnsi="Times New Roman" w:cs="Times New Roman"/>
          <w:color w:val="000000" w:themeColor="text1"/>
          <w:sz w:val="24"/>
          <w:szCs w:val="24"/>
          <w:lang w:eastAsia="en-GB"/>
        </w:rPr>
        <w:t>професионалаца за спровођење и за</w:t>
      </w:r>
      <w:r w:rsidR="008D22E5" w:rsidRPr="00C434C8">
        <w:rPr>
          <w:rFonts w:ascii="Times New Roman" w:eastAsia="Times New Roman" w:hAnsi="Times New Roman" w:cs="Times New Roman"/>
          <w:color w:val="000000" w:themeColor="text1"/>
          <w:sz w:val="24"/>
          <w:szCs w:val="24"/>
          <w:lang w:eastAsia="en-GB"/>
        </w:rPr>
        <w:t>говарање</w:t>
      </w:r>
      <w:r w:rsidR="007B0CEC" w:rsidRPr="00C434C8">
        <w:rPr>
          <w:rFonts w:ascii="Times New Roman" w:eastAsia="Times New Roman" w:hAnsi="Times New Roman" w:cs="Times New Roman"/>
          <w:color w:val="000000" w:themeColor="text1"/>
          <w:sz w:val="24"/>
          <w:szCs w:val="24"/>
          <w:lang w:eastAsia="en-GB"/>
        </w:rPr>
        <w:t xml:space="preserve"> процеса деинституционализације. </w:t>
      </w:r>
    </w:p>
    <w:p w14:paraId="6512FDE7" w14:textId="77777777" w:rsidR="00F10A09" w:rsidRPr="00C434C8" w:rsidRDefault="007B0CEC" w:rsidP="00416B6E">
      <w:pPr>
        <w:spacing w:after="200" w:line="240" w:lineRule="auto"/>
        <w:ind w:firstLine="720"/>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За сваки посебан циљ </w:t>
      </w:r>
      <w:r w:rsidR="00E57B64" w:rsidRPr="00C434C8">
        <w:rPr>
          <w:rFonts w:ascii="Times New Roman" w:eastAsia="Times New Roman" w:hAnsi="Times New Roman" w:cs="Times New Roman"/>
          <w:bCs/>
          <w:color w:val="000000" w:themeColor="text1"/>
          <w:sz w:val="24"/>
          <w:szCs w:val="24"/>
          <w:lang w:eastAsia="en-GB"/>
        </w:rPr>
        <w:t xml:space="preserve">дефинисане су мере и кључни показатељи реализације циља, односно конкретних мера.  </w:t>
      </w:r>
    </w:p>
    <w:p w14:paraId="24A36FF8" w14:textId="77777777" w:rsidR="007B0CEC" w:rsidRPr="00C434C8" w:rsidRDefault="00482022" w:rsidP="00416B6E">
      <w:pPr>
        <w:spacing w:after="200" w:line="240" w:lineRule="auto"/>
        <w:ind w:firstLine="720"/>
        <w:contextualSpacing/>
        <w:jc w:val="both"/>
        <w:rPr>
          <w:rFonts w:ascii="Times New Roman" w:eastAsia="Times New Roman" w:hAnsi="Times New Roman" w:cs="Times New Roman"/>
          <w:bCs/>
          <w:color w:val="000000" w:themeColor="text1"/>
          <w:sz w:val="24"/>
          <w:szCs w:val="24"/>
          <w:lang w:val="sr-Latn-RS" w:eastAsia="en-GB"/>
        </w:rPr>
      </w:pPr>
      <w:r w:rsidRPr="00C434C8">
        <w:rPr>
          <w:rFonts w:ascii="Times New Roman" w:hAnsi="Times New Roman" w:cs="Times New Roman"/>
          <w:bCs/>
          <w:color w:val="000000" w:themeColor="text1"/>
          <w:sz w:val="24"/>
          <w:szCs w:val="24"/>
        </w:rPr>
        <w:t>Процена потребних финансијских средстава неопходних за спровођење мере и извори финансирања биће утврђени у акцион</w:t>
      </w:r>
      <w:r w:rsidR="00021EC4" w:rsidRPr="00C434C8">
        <w:rPr>
          <w:rFonts w:ascii="Times New Roman" w:hAnsi="Times New Roman" w:cs="Times New Roman"/>
          <w:bCs/>
          <w:color w:val="000000" w:themeColor="text1"/>
          <w:sz w:val="24"/>
          <w:szCs w:val="24"/>
        </w:rPr>
        <w:t xml:space="preserve">ом </w:t>
      </w:r>
      <w:r w:rsidRPr="00C434C8">
        <w:rPr>
          <w:rFonts w:ascii="Times New Roman" w:hAnsi="Times New Roman" w:cs="Times New Roman"/>
          <w:bCs/>
          <w:color w:val="000000" w:themeColor="text1"/>
          <w:sz w:val="24"/>
          <w:szCs w:val="24"/>
        </w:rPr>
        <w:t xml:space="preserve"> план</w:t>
      </w:r>
      <w:r w:rsidR="00021EC4" w:rsidRPr="00C434C8">
        <w:rPr>
          <w:rFonts w:ascii="Times New Roman" w:hAnsi="Times New Roman" w:cs="Times New Roman"/>
          <w:bCs/>
          <w:color w:val="000000" w:themeColor="text1"/>
          <w:sz w:val="24"/>
          <w:szCs w:val="24"/>
        </w:rPr>
        <w:t>у</w:t>
      </w:r>
      <w:r w:rsidRPr="00C434C8">
        <w:rPr>
          <w:rFonts w:ascii="Times New Roman" w:hAnsi="Times New Roman" w:cs="Times New Roman"/>
          <w:bCs/>
          <w:color w:val="000000" w:themeColor="text1"/>
          <w:sz w:val="24"/>
          <w:szCs w:val="24"/>
        </w:rPr>
        <w:t xml:space="preserve"> за примену Стратегије</w:t>
      </w:r>
      <w:r w:rsidR="00734F44" w:rsidRPr="00C434C8">
        <w:rPr>
          <w:rFonts w:ascii="Times New Roman" w:hAnsi="Times New Roman" w:cs="Times New Roman"/>
          <w:bCs/>
          <w:color w:val="000000" w:themeColor="text1"/>
          <w:sz w:val="24"/>
          <w:szCs w:val="24"/>
          <w:lang w:val="sr-Latn-RS"/>
        </w:rPr>
        <w:t>.</w:t>
      </w:r>
    </w:p>
    <w:p w14:paraId="2D0B49E6" w14:textId="77777777" w:rsidR="00E57B64" w:rsidRPr="00C434C8" w:rsidRDefault="00E57B64" w:rsidP="00FA4212">
      <w:pPr>
        <w:spacing w:after="200" w:line="240" w:lineRule="auto"/>
        <w:contextualSpacing/>
        <w:jc w:val="both"/>
        <w:rPr>
          <w:rFonts w:ascii="Times New Roman" w:eastAsia="Times New Roman" w:hAnsi="Times New Roman" w:cs="Times New Roman"/>
          <w:bCs/>
          <w:color w:val="000000" w:themeColor="text1"/>
          <w:sz w:val="24"/>
          <w:szCs w:val="24"/>
          <w:lang w:eastAsia="en-GB"/>
        </w:rPr>
      </w:pPr>
    </w:p>
    <w:p w14:paraId="433AFA59" w14:textId="77777777" w:rsidR="004A6749" w:rsidRPr="00C434C8" w:rsidRDefault="004A6749" w:rsidP="00FA4212">
      <w:pPr>
        <w:spacing w:after="200" w:line="240" w:lineRule="auto"/>
        <w:contextualSpacing/>
        <w:jc w:val="center"/>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Први посебни циљ: Успостављање нормативних и финансијских претпоставки за спровођење и одрживост процеса деинституционализације</w:t>
      </w:r>
    </w:p>
    <w:p w14:paraId="48A2F5BC" w14:textId="77777777" w:rsidR="004A6749" w:rsidRPr="00C434C8" w:rsidRDefault="004A6749" w:rsidP="00FA4212">
      <w:pPr>
        <w:spacing w:after="200" w:line="240" w:lineRule="auto"/>
        <w:contextualSpacing/>
        <w:jc w:val="center"/>
        <w:rPr>
          <w:rFonts w:ascii="Times New Roman" w:eastAsia="Times New Roman" w:hAnsi="Times New Roman" w:cs="Times New Roman"/>
          <w:bCs/>
          <w:color w:val="000000" w:themeColor="text1"/>
          <w:sz w:val="24"/>
          <w:szCs w:val="24"/>
          <w:lang w:eastAsia="en-GB"/>
        </w:rPr>
      </w:pPr>
    </w:p>
    <w:p w14:paraId="2EB9F920" w14:textId="2F6013FE" w:rsidR="004A6749" w:rsidRPr="00C434C8" w:rsidRDefault="004A6749" w:rsidP="00416B6E">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протеклом периоду учињени су значајни напори да се створе нормативне, делимично и финансијске претпоставке за развој услуга социјалне заштите у заједници и спровођење процеса деинстуционализације. Међутим, нека документа</w:t>
      </w:r>
      <w:r w:rsidR="00526024" w:rsidRPr="00C434C8">
        <w:rPr>
          <w:rFonts w:ascii="Times New Roman" w:eastAsia="Times New Roman" w:hAnsi="Times New Roman" w:cs="Times New Roman"/>
          <w:bCs/>
          <w:color w:val="000000" w:themeColor="text1"/>
          <w:sz w:val="24"/>
          <w:szCs w:val="24"/>
          <w:lang w:eastAsia="en-GB"/>
        </w:rPr>
        <w:t>, као што је то случај са Стратегијом развоја социјалне заштите,</w:t>
      </w:r>
      <w:r w:rsidRPr="00C434C8">
        <w:rPr>
          <w:rFonts w:ascii="Times New Roman" w:eastAsia="Times New Roman" w:hAnsi="Times New Roman" w:cs="Times New Roman"/>
          <w:bCs/>
          <w:color w:val="000000" w:themeColor="text1"/>
          <w:sz w:val="24"/>
          <w:szCs w:val="24"/>
          <w:lang w:eastAsia="en-GB"/>
        </w:rPr>
        <w:t xml:space="preserve"> су услед протока времена престала да важе, поједине норме су препознате</w:t>
      </w:r>
      <w:r w:rsidR="00526024" w:rsidRPr="00C434C8">
        <w:rPr>
          <w:rFonts w:ascii="Times New Roman" w:eastAsia="Times New Roman" w:hAnsi="Times New Roman" w:cs="Times New Roman"/>
          <w:bCs/>
          <w:color w:val="000000" w:themeColor="text1"/>
          <w:sz w:val="24"/>
          <w:szCs w:val="24"/>
          <w:lang w:eastAsia="en-GB"/>
        </w:rPr>
        <w:t xml:space="preserve"> (као што је случај са подзаконским актом о методологији за цену услуга социјалне заштите) </w:t>
      </w:r>
      <w:r w:rsidRPr="00C434C8">
        <w:rPr>
          <w:rFonts w:ascii="Times New Roman" w:eastAsia="Times New Roman" w:hAnsi="Times New Roman" w:cs="Times New Roman"/>
          <w:bCs/>
          <w:color w:val="000000" w:themeColor="text1"/>
          <w:sz w:val="24"/>
          <w:szCs w:val="24"/>
          <w:lang w:eastAsia="en-GB"/>
        </w:rPr>
        <w:t>али нису</w:t>
      </w:r>
      <w:r w:rsidR="00526024" w:rsidRPr="00C434C8">
        <w:rPr>
          <w:rFonts w:ascii="Times New Roman" w:eastAsia="Times New Roman" w:hAnsi="Times New Roman" w:cs="Times New Roman"/>
          <w:bCs/>
          <w:color w:val="000000" w:themeColor="text1"/>
          <w:sz w:val="24"/>
          <w:szCs w:val="24"/>
          <w:lang w:eastAsia="en-GB"/>
        </w:rPr>
        <w:t xml:space="preserve"> </w:t>
      </w:r>
      <w:r w:rsidRPr="00C434C8">
        <w:rPr>
          <w:rFonts w:ascii="Times New Roman" w:eastAsia="Times New Roman" w:hAnsi="Times New Roman" w:cs="Times New Roman"/>
          <w:bCs/>
          <w:color w:val="000000" w:themeColor="text1"/>
          <w:sz w:val="24"/>
          <w:szCs w:val="24"/>
          <w:lang w:eastAsia="en-GB"/>
        </w:rPr>
        <w:t>заживеле у пракси, друге нису у потпуности разрађене</w:t>
      </w:r>
      <w:r w:rsidR="00526024" w:rsidRPr="00C434C8">
        <w:rPr>
          <w:rFonts w:ascii="Times New Roman" w:eastAsia="Times New Roman" w:hAnsi="Times New Roman" w:cs="Times New Roman"/>
          <w:bCs/>
          <w:color w:val="000000" w:themeColor="text1"/>
          <w:sz w:val="24"/>
          <w:szCs w:val="24"/>
          <w:lang w:eastAsia="en-GB"/>
        </w:rPr>
        <w:t xml:space="preserve"> (као што је Уредба о наменским трансферима)</w:t>
      </w:r>
      <w:r w:rsidRPr="00C434C8">
        <w:rPr>
          <w:rFonts w:ascii="Times New Roman" w:eastAsia="Times New Roman" w:hAnsi="Times New Roman" w:cs="Times New Roman"/>
          <w:bCs/>
          <w:color w:val="000000" w:themeColor="text1"/>
          <w:sz w:val="24"/>
          <w:szCs w:val="24"/>
          <w:lang w:eastAsia="en-GB"/>
        </w:rPr>
        <w:t xml:space="preserve">, што ствара проблеме у пракси, недостају јасни индикатори мониторинга и евалуације за одређене мере и механизме који треба да поспеше развој услуга у заједници и процесе деинституционализације. </w:t>
      </w:r>
    </w:p>
    <w:p w14:paraId="2F971392" w14:textId="77777777" w:rsidR="004A6749" w:rsidRPr="00C434C8" w:rsidRDefault="004A6749" w:rsidP="00416B6E">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Реализацијом сета комплементарних активности успоставиће се основне нормативне претпоставке за спровођење планског, систематског и одрживог процеса деинституционализације у социјалној заштити.</w:t>
      </w:r>
    </w:p>
    <w:tbl>
      <w:tblPr>
        <w:tblStyle w:val="TableGrid"/>
        <w:tblW w:w="0" w:type="auto"/>
        <w:tblLook w:val="04A0" w:firstRow="1" w:lastRow="0" w:firstColumn="1" w:lastColumn="0" w:noHBand="0" w:noVBand="1"/>
      </w:tblPr>
      <w:tblGrid>
        <w:gridCol w:w="2348"/>
        <w:gridCol w:w="2348"/>
        <w:gridCol w:w="2349"/>
        <w:gridCol w:w="2349"/>
      </w:tblGrid>
      <w:tr w:rsidR="004A6749" w:rsidRPr="00C434C8" w14:paraId="12D0CDC8" w14:textId="77777777" w:rsidTr="003A134F">
        <w:tc>
          <w:tcPr>
            <w:tcW w:w="2348" w:type="dxa"/>
          </w:tcPr>
          <w:p w14:paraId="51D6A4CD"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 xml:space="preserve">Показатељ исхода </w:t>
            </w:r>
          </w:p>
        </w:tc>
        <w:tc>
          <w:tcPr>
            <w:tcW w:w="2348" w:type="dxa"/>
          </w:tcPr>
          <w:p w14:paraId="327D215E"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Почетна вредност</w:t>
            </w:r>
          </w:p>
        </w:tc>
        <w:tc>
          <w:tcPr>
            <w:tcW w:w="2349" w:type="dxa"/>
          </w:tcPr>
          <w:p w14:paraId="0575E546"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Циљана вредност</w:t>
            </w:r>
          </w:p>
        </w:tc>
        <w:tc>
          <w:tcPr>
            <w:tcW w:w="2349" w:type="dxa"/>
          </w:tcPr>
          <w:p w14:paraId="16E964E8"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Извори верификације</w:t>
            </w:r>
          </w:p>
        </w:tc>
      </w:tr>
      <w:tr w:rsidR="004A6749" w:rsidRPr="00C434C8" w14:paraId="00F01E16" w14:textId="77777777" w:rsidTr="003A134F">
        <w:tc>
          <w:tcPr>
            <w:tcW w:w="2348" w:type="dxa"/>
          </w:tcPr>
          <w:p w14:paraId="6F733FA7" w14:textId="613D160A" w:rsidR="004A6749" w:rsidRPr="00C434C8" w:rsidRDefault="00B972B8"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Израђен Нацрт закона о изменама и допунама Закона о социјалној заштити </w:t>
            </w:r>
            <w:r w:rsidR="004A6749" w:rsidRPr="00C434C8">
              <w:rPr>
                <w:rFonts w:ascii="Times New Roman" w:eastAsia="Times New Roman" w:hAnsi="Times New Roman" w:cs="Times New Roman"/>
                <w:bCs/>
                <w:color w:val="000000" w:themeColor="text1"/>
                <w:sz w:val="24"/>
                <w:szCs w:val="24"/>
                <w:lang w:eastAsia="en-GB"/>
              </w:rPr>
              <w:t>у делу вршења надзора над стручним радом</w:t>
            </w:r>
          </w:p>
        </w:tc>
        <w:tc>
          <w:tcPr>
            <w:tcW w:w="2348" w:type="dxa"/>
          </w:tcPr>
          <w:p w14:paraId="335DED3E"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Актуелни закон не дефинише поступак надзора над стручним радом пружаоца услуга.</w:t>
            </w:r>
          </w:p>
        </w:tc>
        <w:tc>
          <w:tcPr>
            <w:tcW w:w="2349" w:type="dxa"/>
          </w:tcPr>
          <w:p w14:paraId="35633BDD" w14:textId="2FADFBE0"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првој години примене Стратегије </w:t>
            </w:r>
            <w:r w:rsidR="00B972B8" w:rsidRPr="00C434C8">
              <w:rPr>
                <w:rFonts w:ascii="Times New Roman" w:eastAsia="Times New Roman" w:hAnsi="Times New Roman" w:cs="Times New Roman"/>
                <w:bCs/>
                <w:color w:val="000000" w:themeColor="text1"/>
                <w:sz w:val="24"/>
                <w:szCs w:val="24"/>
                <w:lang w:eastAsia="en-GB"/>
              </w:rPr>
              <w:t>израђен Нацрт закона о изменама и допунама Закона о социјалној заштити</w:t>
            </w:r>
          </w:p>
        </w:tc>
        <w:tc>
          <w:tcPr>
            <w:tcW w:w="2349" w:type="dxa"/>
          </w:tcPr>
          <w:p w14:paraId="3AFC6D0B" w14:textId="514D63B5" w:rsidR="004A6749" w:rsidRPr="00C434C8" w:rsidRDefault="00B972B8"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Утврђен Предлог закона о изменама и допунама Закона о социјалној заштити</w:t>
            </w:r>
          </w:p>
        </w:tc>
      </w:tr>
      <w:tr w:rsidR="00F544AB" w:rsidRPr="00C434C8" w14:paraId="444F25D0" w14:textId="77777777" w:rsidTr="003A134F">
        <w:tc>
          <w:tcPr>
            <w:tcW w:w="2348" w:type="dxa"/>
          </w:tcPr>
          <w:p w14:paraId="11B17321" w14:textId="5524D83A" w:rsidR="00F544AB" w:rsidRPr="00C434C8" w:rsidRDefault="00F544AB" w:rsidP="00EE1DE1">
            <w:pPr>
              <w:spacing w:after="200"/>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Израђен Нацрт закона о изменама и допунама Закона о социјалној заштити у делу редефинисања услова смештаја за децу са инвалидитетом</w:t>
            </w:r>
          </w:p>
          <w:p w14:paraId="650EDB80" w14:textId="6253D4E6" w:rsidR="00F544AB" w:rsidRPr="00C434C8" w:rsidRDefault="00F544AB" w:rsidP="00F544AB">
            <w:pPr>
              <w:rPr>
                <w:rFonts w:ascii="Times New Roman" w:eastAsia="Times New Roman" w:hAnsi="Times New Roman" w:cs="Times New Roman"/>
                <w:bCs/>
                <w:color w:val="000000" w:themeColor="text1"/>
                <w:sz w:val="24"/>
                <w:szCs w:val="24"/>
                <w:lang w:eastAsia="en-GB"/>
              </w:rPr>
            </w:pPr>
          </w:p>
        </w:tc>
        <w:tc>
          <w:tcPr>
            <w:tcW w:w="2348" w:type="dxa"/>
          </w:tcPr>
          <w:p w14:paraId="0607BA7A" w14:textId="1FDE661A" w:rsidR="00F544AB" w:rsidRPr="00C434C8" w:rsidRDefault="00F544AB"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Актуелни закон дефинише </w:t>
            </w:r>
            <w:r w:rsidRPr="00C434C8">
              <w:rPr>
                <w:rFonts w:ascii="Times New Roman" w:hAnsi="Times New Roman" w:cs="Times New Roman"/>
                <w:bCs/>
                <w:color w:val="000000" w:themeColor="text1"/>
                <w:sz w:val="24"/>
                <w:szCs w:val="24"/>
              </w:rPr>
              <w:t>да се домски смештај не може обезбеђивати деци млађој од три година</w:t>
            </w:r>
            <w:r w:rsidR="00CD29C9" w:rsidRPr="00C434C8">
              <w:rPr>
                <w:rFonts w:ascii="Times New Roman" w:hAnsi="Times New Roman" w:cs="Times New Roman"/>
                <w:bCs/>
                <w:color w:val="000000" w:themeColor="text1"/>
                <w:sz w:val="24"/>
                <w:szCs w:val="24"/>
              </w:rPr>
              <w:t>, сем у изузетно оправданим случајевима уз сагласност министарства надлежног за социјалну заштиту</w:t>
            </w:r>
          </w:p>
        </w:tc>
        <w:tc>
          <w:tcPr>
            <w:tcW w:w="2349" w:type="dxa"/>
          </w:tcPr>
          <w:p w14:paraId="71897D9C" w14:textId="187045AC" w:rsidR="00F544AB" w:rsidRPr="00C434C8" w:rsidRDefault="003E623A"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примене Стратегије израђен Нацрт закона о изменама и допунама Закона о социјалној заштити</w:t>
            </w:r>
          </w:p>
        </w:tc>
        <w:tc>
          <w:tcPr>
            <w:tcW w:w="2349" w:type="dxa"/>
          </w:tcPr>
          <w:p w14:paraId="42A4B8B7" w14:textId="3284A5B1" w:rsidR="00F544AB" w:rsidRPr="00C434C8" w:rsidRDefault="003E623A"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Утврђен Предлог закона о изменама и допунама Закона о социјалној заштити</w:t>
            </w:r>
          </w:p>
        </w:tc>
      </w:tr>
      <w:tr w:rsidR="004A6749" w:rsidRPr="00C434C8" w14:paraId="3082E4D4" w14:textId="77777777" w:rsidTr="003A134F">
        <w:tc>
          <w:tcPr>
            <w:tcW w:w="2348" w:type="dxa"/>
          </w:tcPr>
          <w:p w14:paraId="16BED25D" w14:textId="5ABCDDEC"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Донет је одговарајући пр</w:t>
            </w:r>
            <w:r w:rsidR="00DF16A7" w:rsidRPr="00C434C8">
              <w:rPr>
                <w:rFonts w:ascii="Times New Roman" w:eastAsia="Times New Roman" w:hAnsi="Times New Roman" w:cs="Times New Roman"/>
                <w:bCs/>
                <w:color w:val="000000" w:themeColor="text1"/>
                <w:sz w:val="24"/>
                <w:szCs w:val="24"/>
                <w:lang w:eastAsia="en-GB"/>
              </w:rPr>
              <w:t>опис</w:t>
            </w:r>
            <w:r w:rsidRPr="00C434C8">
              <w:rPr>
                <w:rFonts w:ascii="Times New Roman" w:eastAsia="Times New Roman" w:hAnsi="Times New Roman" w:cs="Times New Roman"/>
                <w:bCs/>
                <w:color w:val="000000" w:themeColor="text1"/>
                <w:sz w:val="24"/>
                <w:szCs w:val="24"/>
                <w:lang w:eastAsia="en-GB"/>
              </w:rPr>
              <w:t xml:space="preserve"> који регулише стандарде и начин оснивања и функционисања радних центара</w:t>
            </w:r>
          </w:p>
        </w:tc>
        <w:tc>
          <w:tcPr>
            <w:tcW w:w="2348" w:type="dxa"/>
          </w:tcPr>
          <w:p w14:paraId="3198FF3F"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Нису дефинисани ближи услови за њихово оснивање.</w:t>
            </w:r>
          </w:p>
        </w:tc>
        <w:tc>
          <w:tcPr>
            <w:tcW w:w="2349" w:type="dxa"/>
          </w:tcPr>
          <w:p w14:paraId="5584E179"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Основана су минимално три радна центра у периоду примене Стратегије</w:t>
            </w:r>
          </w:p>
        </w:tc>
        <w:tc>
          <w:tcPr>
            <w:tcW w:w="2349" w:type="dxa"/>
          </w:tcPr>
          <w:p w14:paraId="65CACF63"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Одлуке надлежног министарства о лиценцираним пружаоцима услуге</w:t>
            </w:r>
          </w:p>
        </w:tc>
      </w:tr>
      <w:tr w:rsidR="004A6749" w:rsidRPr="00C434C8" w14:paraId="79E45178" w14:textId="77777777" w:rsidTr="003A134F">
        <w:tc>
          <w:tcPr>
            <w:tcW w:w="2348" w:type="dxa"/>
          </w:tcPr>
          <w:p w14:paraId="28916705" w14:textId="017CEA65" w:rsidR="004A6749" w:rsidRPr="00C434C8" w:rsidRDefault="00B972B8"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Израђен Нацрт закона о </w:t>
            </w:r>
            <w:r w:rsidR="004A6749" w:rsidRPr="00C434C8">
              <w:rPr>
                <w:rFonts w:ascii="Times New Roman" w:eastAsia="Times New Roman" w:hAnsi="Times New Roman" w:cs="Times New Roman"/>
                <w:bCs/>
                <w:color w:val="000000" w:themeColor="text1"/>
                <w:sz w:val="24"/>
                <w:szCs w:val="24"/>
                <w:lang w:eastAsia="en-GB"/>
              </w:rPr>
              <w:t>измен</w:t>
            </w:r>
            <w:r w:rsidRPr="00C434C8">
              <w:rPr>
                <w:rFonts w:ascii="Times New Roman" w:eastAsia="Times New Roman" w:hAnsi="Times New Roman" w:cs="Times New Roman"/>
                <w:bCs/>
                <w:color w:val="000000" w:themeColor="text1"/>
                <w:sz w:val="24"/>
                <w:szCs w:val="24"/>
                <w:lang w:eastAsia="en-GB"/>
              </w:rPr>
              <w:t>ама</w:t>
            </w:r>
            <w:r w:rsidR="004A6749" w:rsidRPr="00C434C8">
              <w:rPr>
                <w:rFonts w:ascii="Times New Roman" w:eastAsia="Times New Roman" w:hAnsi="Times New Roman" w:cs="Times New Roman"/>
                <w:bCs/>
                <w:color w:val="000000" w:themeColor="text1"/>
                <w:sz w:val="24"/>
                <w:szCs w:val="24"/>
                <w:lang w:eastAsia="en-GB"/>
              </w:rPr>
              <w:t xml:space="preserve"> и допун</w:t>
            </w:r>
            <w:r w:rsidRPr="00C434C8">
              <w:rPr>
                <w:rFonts w:ascii="Times New Roman" w:eastAsia="Times New Roman" w:hAnsi="Times New Roman" w:cs="Times New Roman"/>
                <w:bCs/>
                <w:color w:val="000000" w:themeColor="text1"/>
                <w:sz w:val="24"/>
                <w:szCs w:val="24"/>
                <w:lang w:eastAsia="en-GB"/>
              </w:rPr>
              <w:t>ама</w:t>
            </w:r>
            <w:r w:rsidR="004A6749" w:rsidRPr="00C434C8">
              <w:rPr>
                <w:rFonts w:ascii="Times New Roman" w:eastAsia="Times New Roman" w:hAnsi="Times New Roman" w:cs="Times New Roman"/>
                <w:bCs/>
                <w:color w:val="000000" w:themeColor="text1"/>
                <w:sz w:val="24"/>
                <w:szCs w:val="24"/>
                <w:lang w:eastAsia="en-GB"/>
              </w:rPr>
              <w:t xml:space="preserve"> Закона за професионалну рехабилитацију и запошљавање особа са инвалидитетом</w:t>
            </w:r>
          </w:p>
        </w:tc>
        <w:tc>
          <w:tcPr>
            <w:tcW w:w="2348" w:type="dxa"/>
          </w:tcPr>
          <w:p w14:paraId="6D29E1A9" w14:textId="670641A5"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Актуелни Закон  не  дефинише основне функциј</w:t>
            </w:r>
            <w:r w:rsidR="00416B6E" w:rsidRPr="00C434C8">
              <w:rPr>
                <w:rFonts w:ascii="Times New Roman" w:eastAsia="Times New Roman" w:hAnsi="Times New Roman" w:cs="Times New Roman"/>
                <w:bCs/>
                <w:color w:val="000000" w:themeColor="text1"/>
                <w:sz w:val="24"/>
                <w:szCs w:val="24"/>
                <w:lang w:eastAsia="en-GB"/>
              </w:rPr>
              <w:t>е</w:t>
            </w:r>
            <w:r w:rsidRPr="00C434C8">
              <w:rPr>
                <w:rFonts w:ascii="Times New Roman" w:eastAsia="Times New Roman" w:hAnsi="Times New Roman" w:cs="Times New Roman"/>
                <w:bCs/>
                <w:color w:val="000000" w:themeColor="text1"/>
                <w:sz w:val="24"/>
                <w:szCs w:val="24"/>
                <w:lang w:eastAsia="en-GB"/>
              </w:rPr>
              <w:t xml:space="preserve"> и типов</w:t>
            </w:r>
            <w:r w:rsidR="00416B6E" w:rsidRPr="00C434C8">
              <w:rPr>
                <w:rFonts w:ascii="Times New Roman" w:eastAsia="Times New Roman" w:hAnsi="Times New Roman" w:cs="Times New Roman"/>
                <w:bCs/>
                <w:color w:val="000000" w:themeColor="text1"/>
                <w:sz w:val="24"/>
                <w:szCs w:val="24"/>
                <w:lang w:eastAsia="en-GB"/>
              </w:rPr>
              <w:t>е</w:t>
            </w:r>
            <w:r w:rsidRPr="00C434C8">
              <w:rPr>
                <w:rFonts w:ascii="Times New Roman" w:eastAsia="Times New Roman" w:hAnsi="Times New Roman" w:cs="Times New Roman"/>
                <w:bCs/>
                <w:color w:val="000000" w:themeColor="text1"/>
                <w:sz w:val="24"/>
                <w:szCs w:val="24"/>
                <w:lang w:eastAsia="en-GB"/>
              </w:rPr>
              <w:t xml:space="preserve"> предузећа за професионалну рехабилитацију и запошљавање особа са инвалидитетом,</w:t>
            </w:r>
          </w:p>
        </w:tc>
        <w:tc>
          <w:tcPr>
            <w:tcW w:w="2349" w:type="dxa"/>
          </w:tcPr>
          <w:p w14:paraId="282711EB" w14:textId="61AC4C49"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четвртој години примене Стратегије </w:t>
            </w:r>
            <w:r w:rsidR="00B972B8" w:rsidRPr="00C434C8">
              <w:rPr>
                <w:rFonts w:ascii="Times New Roman" w:eastAsia="Times New Roman" w:hAnsi="Times New Roman" w:cs="Times New Roman"/>
                <w:bCs/>
                <w:color w:val="000000" w:themeColor="text1"/>
                <w:sz w:val="24"/>
                <w:szCs w:val="24"/>
                <w:lang w:eastAsia="en-GB"/>
              </w:rPr>
              <w:t>израђен Нацрт закона о изменама и допунама Закона за професионалну рехабилитацију и запошљавање особа са инвалидитетом</w:t>
            </w:r>
          </w:p>
        </w:tc>
        <w:tc>
          <w:tcPr>
            <w:tcW w:w="2349" w:type="dxa"/>
          </w:tcPr>
          <w:p w14:paraId="27621C4C" w14:textId="2EEC8A43" w:rsidR="004A6749" w:rsidRPr="00C434C8" w:rsidRDefault="00B972B8"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Утврђен Предлог закона о изменама и допунама Закона за професионалну рехабилитацију и запошљавање особа са инвалидитетом</w:t>
            </w:r>
          </w:p>
        </w:tc>
      </w:tr>
      <w:tr w:rsidR="004A6749" w:rsidRPr="00C434C8" w14:paraId="37EBAF43" w14:textId="77777777" w:rsidTr="003A134F">
        <w:tc>
          <w:tcPr>
            <w:tcW w:w="2348" w:type="dxa"/>
          </w:tcPr>
          <w:p w14:paraId="47165BD5" w14:textId="3D89B069" w:rsidR="004A6749" w:rsidRPr="00C434C8" w:rsidRDefault="00B972B8"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Израђен Нацрт закона о </w:t>
            </w:r>
            <w:r w:rsidR="004A6749" w:rsidRPr="00C434C8">
              <w:rPr>
                <w:rFonts w:ascii="Times New Roman" w:eastAsia="Times New Roman" w:hAnsi="Times New Roman" w:cs="Times New Roman"/>
                <w:bCs/>
                <w:color w:val="000000" w:themeColor="text1"/>
                <w:sz w:val="24"/>
                <w:szCs w:val="24"/>
                <w:lang w:eastAsia="en-GB"/>
              </w:rPr>
              <w:t>социјалном предузетништву</w:t>
            </w:r>
          </w:p>
        </w:tc>
        <w:tc>
          <w:tcPr>
            <w:tcW w:w="2348" w:type="dxa"/>
          </w:tcPr>
          <w:p w14:paraId="3FCDE24E"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Закон о социјалном предузетништву.</w:t>
            </w:r>
          </w:p>
        </w:tc>
        <w:tc>
          <w:tcPr>
            <w:tcW w:w="2349" w:type="dxa"/>
          </w:tcPr>
          <w:p w14:paraId="586FA1B3" w14:textId="2AE86E20"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трећој години примене Стратегије </w:t>
            </w:r>
            <w:r w:rsidR="00B972B8" w:rsidRPr="00C434C8">
              <w:rPr>
                <w:rFonts w:ascii="Times New Roman" w:eastAsia="Times New Roman" w:hAnsi="Times New Roman" w:cs="Times New Roman"/>
                <w:bCs/>
                <w:color w:val="000000" w:themeColor="text1"/>
                <w:sz w:val="24"/>
                <w:szCs w:val="24"/>
                <w:lang w:eastAsia="en-GB"/>
              </w:rPr>
              <w:t xml:space="preserve">израђен Нацрт закона о </w:t>
            </w:r>
            <w:r w:rsidRPr="00C434C8">
              <w:rPr>
                <w:rFonts w:ascii="Times New Roman" w:eastAsia="Times New Roman" w:hAnsi="Times New Roman" w:cs="Times New Roman"/>
                <w:bCs/>
                <w:color w:val="000000" w:themeColor="text1"/>
                <w:sz w:val="24"/>
                <w:szCs w:val="24"/>
                <w:lang w:eastAsia="en-GB"/>
              </w:rPr>
              <w:t>социјалном предузетништву.</w:t>
            </w:r>
          </w:p>
          <w:p w14:paraId="4D9B4849"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последњој години примени Стратегије основана су минимално дна социјална предузећа</w:t>
            </w:r>
          </w:p>
        </w:tc>
        <w:tc>
          <w:tcPr>
            <w:tcW w:w="2349" w:type="dxa"/>
          </w:tcPr>
          <w:p w14:paraId="593106D0"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Регистар лиценцираних пружаоца услуга</w:t>
            </w:r>
          </w:p>
          <w:p w14:paraId="48DF41CA"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p>
        </w:tc>
      </w:tr>
      <w:tr w:rsidR="004A6749" w:rsidRPr="00C434C8" w14:paraId="3B75DAF6" w14:textId="77777777" w:rsidTr="003A134F">
        <w:tc>
          <w:tcPr>
            <w:tcW w:w="2348" w:type="dxa"/>
          </w:tcPr>
          <w:p w14:paraId="67AF5EC0"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Дефинисане су основне претпоставке за увођење осигурања за дуготрајну негу</w:t>
            </w:r>
          </w:p>
        </w:tc>
        <w:tc>
          <w:tcPr>
            <w:tcW w:w="2348" w:type="dxa"/>
          </w:tcPr>
          <w:p w14:paraId="4DD2DB8B"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студија изводљивости.</w:t>
            </w:r>
          </w:p>
        </w:tc>
        <w:tc>
          <w:tcPr>
            <w:tcW w:w="2349" w:type="dxa"/>
          </w:tcPr>
          <w:p w14:paraId="2D3D3DA3"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току спровођења Стратегије израђена је студија изводљивости</w:t>
            </w:r>
          </w:p>
        </w:tc>
        <w:tc>
          <w:tcPr>
            <w:tcW w:w="2349" w:type="dxa"/>
          </w:tcPr>
          <w:p w14:paraId="21725D66" w14:textId="77777777" w:rsidR="004A6749" w:rsidRPr="00C434C8" w:rsidRDefault="004A6749" w:rsidP="00EE1DE1">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Усвојена студија изводљивости од  министарства надлежног за социјална питања и других релевантних актера</w:t>
            </w:r>
          </w:p>
        </w:tc>
      </w:tr>
    </w:tbl>
    <w:p w14:paraId="335DDF18"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33445963" w14:textId="2CCAA916" w:rsidR="004A6749" w:rsidRPr="00C434C8" w:rsidRDefault="004A6749" w:rsidP="00EE1DE1">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првој години примене Стратегије </w:t>
      </w:r>
      <w:r w:rsidR="00987F27" w:rsidRPr="00C434C8">
        <w:rPr>
          <w:rFonts w:ascii="Times New Roman" w:eastAsia="Times New Roman" w:hAnsi="Times New Roman" w:cs="Times New Roman"/>
          <w:bCs/>
          <w:color w:val="000000" w:themeColor="text1"/>
          <w:sz w:val="24"/>
          <w:szCs w:val="24"/>
          <w:lang w:eastAsia="en-GB"/>
        </w:rPr>
        <w:t>израђен Нацрт закона о</w:t>
      </w:r>
      <w:r w:rsidRPr="00C434C8">
        <w:rPr>
          <w:rFonts w:ascii="Times New Roman" w:eastAsia="Times New Roman" w:hAnsi="Times New Roman" w:cs="Times New Roman"/>
          <w:bCs/>
          <w:color w:val="000000" w:themeColor="text1"/>
          <w:sz w:val="24"/>
          <w:szCs w:val="24"/>
          <w:lang w:eastAsia="en-GB"/>
        </w:rPr>
        <w:t xml:space="preserve"> измен</w:t>
      </w:r>
      <w:r w:rsidR="00987F27" w:rsidRPr="00C434C8">
        <w:rPr>
          <w:rFonts w:ascii="Times New Roman" w:eastAsia="Times New Roman" w:hAnsi="Times New Roman" w:cs="Times New Roman"/>
          <w:bCs/>
          <w:color w:val="000000" w:themeColor="text1"/>
          <w:sz w:val="24"/>
          <w:szCs w:val="24"/>
          <w:lang w:eastAsia="en-GB"/>
        </w:rPr>
        <w:t>ама и допунама</w:t>
      </w:r>
      <w:r w:rsidRPr="00C434C8">
        <w:rPr>
          <w:rFonts w:ascii="Times New Roman" w:eastAsia="Times New Roman" w:hAnsi="Times New Roman" w:cs="Times New Roman"/>
          <w:bCs/>
          <w:color w:val="000000" w:themeColor="text1"/>
          <w:sz w:val="24"/>
          <w:szCs w:val="24"/>
          <w:lang w:eastAsia="en-GB"/>
        </w:rPr>
        <w:t xml:space="preserve"> Закона о социјалној заштити којим се </w:t>
      </w:r>
      <w:r w:rsidR="008B14D7" w:rsidRPr="00C434C8">
        <w:rPr>
          <w:rFonts w:ascii="Times New Roman" w:eastAsia="Times New Roman" w:hAnsi="Times New Roman" w:cs="Times New Roman"/>
          <w:bCs/>
          <w:color w:val="000000" w:themeColor="text1"/>
          <w:sz w:val="24"/>
          <w:szCs w:val="24"/>
          <w:lang w:eastAsia="en-GB"/>
        </w:rPr>
        <w:t xml:space="preserve">ближе </w:t>
      </w:r>
      <w:r w:rsidR="006A0E3B" w:rsidRPr="00C434C8">
        <w:rPr>
          <w:rFonts w:ascii="Times New Roman" w:eastAsia="Times New Roman" w:hAnsi="Times New Roman" w:cs="Times New Roman"/>
          <w:bCs/>
          <w:color w:val="000000" w:themeColor="text1"/>
          <w:sz w:val="24"/>
          <w:szCs w:val="24"/>
          <w:lang w:eastAsia="en-GB"/>
        </w:rPr>
        <w:t>уређује</w:t>
      </w:r>
      <w:r w:rsidRPr="00C434C8">
        <w:rPr>
          <w:rFonts w:ascii="Times New Roman" w:eastAsia="Times New Roman" w:hAnsi="Times New Roman" w:cs="Times New Roman"/>
          <w:bCs/>
          <w:color w:val="000000" w:themeColor="text1"/>
          <w:sz w:val="24"/>
          <w:szCs w:val="24"/>
          <w:lang w:eastAsia="en-GB"/>
        </w:rPr>
        <w:t xml:space="preserve"> смештај деце у установама</w:t>
      </w:r>
      <w:r w:rsidR="006A0E3B" w:rsidRPr="00C434C8">
        <w:rPr>
          <w:rFonts w:ascii="Times New Roman" w:eastAsia="Times New Roman" w:hAnsi="Times New Roman" w:cs="Times New Roman"/>
          <w:bCs/>
          <w:color w:val="000000" w:themeColor="text1"/>
          <w:sz w:val="24"/>
          <w:szCs w:val="24"/>
          <w:lang w:eastAsia="en-GB"/>
        </w:rPr>
        <w:t>.</w:t>
      </w:r>
    </w:p>
    <w:p w14:paraId="6025F13F"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2AA4E643" w14:textId="77777777" w:rsidR="004A6749" w:rsidRPr="00C434C8" w:rsidRDefault="004A6749" w:rsidP="00EE1DE1">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Мере које доприносе остварењу првог посебног циља су</w:t>
      </w:r>
      <w:r w:rsidRPr="00C434C8">
        <w:rPr>
          <w:rFonts w:ascii="Times New Roman" w:eastAsia="Times New Roman" w:hAnsi="Times New Roman" w:cs="Times New Roman"/>
          <w:color w:val="000000" w:themeColor="text1"/>
          <w:sz w:val="24"/>
          <w:szCs w:val="24"/>
          <w:lang w:eastAsia="en-GB"/>
        </w:rPr>
        <w:t>:</w:t>
      </w:r>
    </w:p>
    <w:p w14:paraId="13227328" w14:textId="77777777" w:rsidR="004A6749" w:rsidRPr="00C434C8" w:rsidRDefault="004A6749" w:rsidP="00FA4212">
      <w:pPr>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  </w:t>
      </w:r>
    </w:p>
    <w:p w14:paraId="2BA87EB4" w14:textId="2259F432" w:rsidR="004A6749" w:rsidRPr="00C434C8" w:rsidRDefault="00EA259A" w:rsidP="00475084">
      <w:pPr>
        <w:spacing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1.</w:t>
      </w:r>
      <w:r w:rsidR="00433EFD" w:rsidRPr="00C434C8">
        <w:rPr>
          <w:rFonts w:ascii="Times New Roman" w:eastAsia="Times New Roman" w:hAnsi="Times New Roman" w:cs="Times New Roman"/>
          <w:bCs/>
          <w:color w:val="000000" w:themeColor="text1"/>
          <w:sz w:val="24"/>
          <w:szCs w:val="24"/>
          <w:lang w:eastAsia="en-GB"/>
        </w:rPr>
        <w:t xml:space="preserve"> </w:t>
      </w:r>
      <w:r w:rsidR="004A6749" w:rsidRPr="00C434C8">
        <w:rPr>
          <w:rFonts w:ascii="Times New Roman" w:eastAsia="Times New Roman" w:hAnsi="Times New Roman" w:cs="Times New Roman"/>
          <w:bCs/>
          <w:color w:val="000000" w:themeColor="text1"/>
          <w:sz w:val="24"/>
          <w:szCs w:val="24"/>
          <w:lang w:eastAsia="en-GB"/>
        </w:rPr>
        <w:t xml:space="preserve">Дефинисање и спровођење поступка вршења надзора над стручним радом пружалаца услуга социјалне заштите </w:t>
      </w:r>
    </w:p>
    <w:p w14:paraId="7A118991" w14:textId="1034F447" w:rsidR="004A6749" w:rsidRPr="00C434C8" w:rsidRDefault="001258BD" w:rsidP="00FA4212">
      <w:pPr>
        <w:tabs>
          <w:tab w:val="left" w:pos="426"/>
        </w:tabs>
        <w:spacing w:after="200" w:line="240" w:lineRule="auto"/>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ab/>
      </w:r>
      <w:r w:rsidRPr="00C434C8">
        <w:rPr>
          <w:rFonts w:ascii="Times New Roman" w:eastAsia="Times New Roman" w:hAnsi="Times New Roman" w:cs="Times New Roman"/>
          <w:bCs/>
          <w:color w:val="000000" w:themeColor="text1"/>
          <w:sz w:val="24"/>
          <w:szCs w:val="24"/>
          <w:lang w:eastAsia="en-GB"/>
        </w:rPr>
        <w:tab/>
      </w:r>
      <w:r w:rsidR="004A6749" w:rsidRPr="00C434C8">
        <w:rPr>
          <w:rFonts w:ascii="Times New Roman" w:eastAsia="Times New Roman" w:hAnsi="Times New Roman" w:cs="Times New Roman"/>
          <w:bCs/>
          <w:color w:val="000000" w:themeColor="text1"/>
          <w:sz w:val="24"/>
          <w:szCs w:val="24"/>
          <w:lang w:eastAsia="en-GB"/>
        </w:rPr>
        <w:t xml:space="preserve">Опис и ефекти мере: Закон о социјалној заштити дефинише да министарство надлежно за социјална питања врши надзор над стручним радом центра за социјални рад и установа чији је оснивач </w:t>
      </w:r>
      <w:r w:rsidR="00EE1DE1">
        <w:rPr>
          <w:rFonts w:ascii="Times New Roman" w:eastAsia="Times New Roman" w:hAnsi="Times New Roman" w:cs="Times New Roman"/>
          <w:bCs/>
          <w:color w:val="000000" w:themeColor="text1"/>
          <w:sz w:val="24"/>
          <w:szCs w:val="24"/>
          <w:lang w:eastAsia="en-GB"/>
        </w:rPr>
        <w:t>Република Србија или Аутономна п</w:t>
      </w:r>
      <w:r w:rsidR="004A6749" w:rsidRPr="00C434C8">
        <w:rPr>
          <w:rFonts w:ascii="Times New Roman" w:eastAsia="Times New Roman" w:hAnsi="Times New Roman" w:cs="Times New Roman"/>
          <w:bCs/>
          <w:color w:val="000000" w:themeColor="text1"/>
          <w:sz w:val="24"/>
          <w:szCs w:val="24"/>
          <w:lang w:eastAsia="en-GB"/>
        </w:rPr>
        <w:t>окрајина. Одредбама није утврђено ко и на који начин врши надзор над пружаоцима услуга у заједници,  односно у ситуацијама када оснива</w:t>
      </w:r>
      <w:r w:rsidR="00EE1DE1">
        <w:rPr>
          <w:rFonts w:ascii="Times New Roman" w:eastAsia="Times New Roman" w:hAnsi="Times New Roman" w:cs="Times New Roman"/>
          <w:bCs/>
          <w:color w:val="000000" w:themeColor="text1"/>
          <w:sz w:val="24"/>
          <w:szCs w:val="24"/>
          <w:lang w:eastAsia="en-GB"/>
        </w:rPr>
        <w:t xml:space="preserve">ч није Република </w:t>
      </w:r>
      <w:r w:rsidR="00EE1DE1">
        <w:rPr>
          <w:rFonts w:ascii="Times New Roman" w:eastAsia="Times New Roman" w:hAnsi="Times New Roman" w:cs="Times New Roman"/>
          <w:color w:val="000000" w:themeColor="text1"/>
          <w:sz w:val="24"/>
          <w:szCs w:val="24"/>
          <w:lang w:val="sr-Cyrl-CS"/>
        </w:rPr>
        <w:t>Србија</w:t>
      </w:r>
      <w:r w:rsidR="00EE1DE1">
        <w:rPr>
          <w:rFonts w:ascii="Times New Roman" w:eastAsia="Times New Roman" w:hAnsi="Times New Roman" w:cs="Times New Roman"/>
          <w:bCs/>
          <w:color w:val="000000" w:themeColor="text1"/>
          <w:sz w:val="24"/>
          <w:szCs w:val="24"/>
          <w:lang w:eastAsia="en-GB"/>
        </w:rPr>
        <w:t xml:space="preserve"> или Аутономна п</w:t>
      </w:r>
      <w:r w:rsidR="004A6749" w:rsidRPr="00C434C8">
        <w:rPr>
          <w:rFonts w:ascii="Times New Roman" w:eastAsia="Times New Roman" w:hAnsi="Times New Roman" w:cs="Times New Roman"/>
          <w:bCs/>
          <w:color w:val="000000" w:themeColor="text1"/>
          <w:sz w:val="24"/>
          <w:szCs w:val="24"/>
          <w:lang w:eastAsia="en-GB"/>
        </w:rPr>
        <w:t>окрајина.</w:t>
      </w:r>
    </w:p>
    <w:p w14:paraId="0DD77923" w14:textId="617CF67D" w:rsidR="004A6749" w:rsidRPr="00C434C8" w:rsidRDefault="001258BD" w:rsidP="00FA4212">
      <w:pPr>
        <w:tabs>
          <w:tab w:val="left" w:pos="426"/>
        </w:tabs>
        <w:spacing w:after="200" w:line="240" w:lineRule="auto"/>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ab/>
      </w:r>
      <w:r w:rsidRPr="00C434C8">
        <w:rPr>
          <w:rFonts w:ascii="Times New Roman" w:eastAsia="Times New Roman" w:hAnsi="Times New Roman" w:cs="Times New Roman"/>
          <w:bCs/>
          <w:color w:val="000000" w:themeColor="text1"/>
          <w:sz w:val="24"/>
          <w:szCs w:val="24"/>
          <w:lang w:eastAsia="en-GB"/>
        </w:rPr>
        <w:tab/>
      </w:r>
      <w:r w:rsidR="004A6749" w:rsidRPr="00C434C8">
        <w:rPr>
          <w:rFonts w:ascii="Times New Roman" w:eastAsia="Times New Roman" w:hAnsi="Times New Roman" w:cs="Times New Roman"/>
          <w:bCs/>
          <w:color w:val="000000" w:themeColor="text1"/>
          <w:sz w:val="24"/>
          <w:szCs w:val="24"/>
          <w:lang w:eastAsia="en-GB"/>
        </w:rPr>
        <w:t xml:space="preserve">Изостанак одговарајућих </w:t>
      </w:r>
      <w:r w:rsidR="00EE1DE1">
        <w:rPr>
          <w:rFonts w:ascii="Times New Roman" w:eastAsia="Times New Roman" w:hAnsi="Times New Roman" w:cs="Times New Roman"/>
          <w:bCs/>
          <w:color w:val="000000" w:themeColor="text1"/>
          <w:sz w:val="24"/>
          <w:szCs w:val="24"/>
          <w:lang w:eastAsia="en-GB"/>
        </w:rPr>
        <w:t>одредаба</w:t>
      </w:r>
      <w:r w:rsidR="004A6749" w:rsidRPr="00C434C8">
        <w:rPr>
          <w:rFonts w:ascii="Times New Roman" w:eastAsia="Times New Roman" w:hAnsi="Times New Roman" w:cs="Times New Roman"/>
          <w:bCs/>
          <w:color w:val="000000" w:themeColor="text1"/>
          <w:sz w:val="24"/>
          <w:szCs w:val="24"/>
          <w:lang w:eastAsia="en-GB"/>
        </w:rPr>
        <w:t xml:space="preserve"> за последицу има да се недовољно контролише квалитет стручног рада, а тиме и испуњеност функционалних стандарда, који су услов за лиценцирање пружаоца услуга. Њихова испуњеност у поступку лиценцирања формално се утврђује, док изостају одговарајући контролни механизми у процесу пружања услуга.</w:t>
      </w:r>
    </w:p>
    <w:p w14:paraId="1E4EF820" w14:textId="7DE4E71D" w:rsidR="004A6749" w:rsidRPr="00C434C8" w:rsidRDefault="00EE1DE1" w:rsidP="00FA4212">
      <w:pPr>
        <w:tabs>
          <w:tab w:val="left" w:pos="426"/>
        </w:tabs>
        <w:spacing w:after="200" w:line="240" w:lineRule="auto"/>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en-GB"/>
        </w:rPr>
        <w:tab/>
      </w:r>
      <w:r>
        <w:rPr>
          <w:rFonts w:ascii="Times New Roman" w:eastAsia="Times New Roman" w:hAnsi="Times New Roman" w:cs="Times New Roman"/>
          <w:bCs/>
          <w:color w:val="000000" w:themeColor="text1"/>
          <w:sz w:val="24"/>
          <w:szCs w:val="24"/>
          <w:lang w:eastAsia="en-GB"/>
        </w:rPr>
        <w:tab/>
      </w:r>
      <w:r w:rsidR="004A6749" w:rsidRPr="00C434C8">
        <w:rPr>
          <w:rFonts w:ascii="Times New Roman" w:eastAsia="Times New Roman" w:hAnsi="Times New Roman" w:cs="Times New Roman"/>
          <w:bCs/>
          <w:color w:val="000000" w:themeColor="text1"/>
          <w:sz w:val="24"/>
          <w:szCs w:val="24"/>
          <w:lang w:eastAsia="en-GB"/>
        </w:rPr>
        <w:t xml:space="preserve">Јасним дефинисањем поступка за вршења надзора над свим пружаоцима услуга, независно од оснивача, унапређује се квалитет услуга и стручног рада, односно </w:t>
      </w:r>
      <w:r w:rsidR="004A6749" w:rsidRPr="00C434C8">
        <w:rPr>
          <w:rFonts w:ascii="Times New Roman" w:hAnsi="Times New Roman" w:cs="Times New Roman"/>
          <w:color w:val="000000" w:themeColor="text1"/>
          <w:sz w:val="24"/>
          <w:szCs w:val="24"/>
        </w:rPr>
        <w:t>поштовање права на једнак приступ услугама, као једном од основних принципа на којима почива Стратегија.</w:t>
      </w:r>
    </w:p>
    <w:p w14:paraId="5691B73E" w14:textId="0FDE365F" w:rsidR="004A6749" w:rsidRPr="00C434C8" w:rsidRDefault="00EE1DE1" w:rsidP="00FA4212">
      <w:pPr>
        <w:tabs>
          <w:tab w:val="left" w:pos="426"/>
        </w:tabs>
        <w:spacing w:after="20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4A6749" w:rsidRPr="00C434C8">
        <w:rPr>
          <w:rFonts w:ascii="Times New Roman" w:hAnsi="Times New Roman" w:cs="Times New Roman"/>
          <w:color w:val="000000" w:themeColor="text1"/>
          <w:sz w:val="24"/>
          <w:szCs w:val="24"/>
        </w:rPr>
        <w:t xml:space="preserve">Поред дефинисања надзора, у оквиру измена Закона о социјалној заштити, нарочиту пажњу је потребно посветити изменама у погледу корисничких група којима су поједине услуге намењене. </w:t>
      </w:r>
    </w:p>
    <w:p w14:paraId="53C654A7" w14:textId="48FD75F9" w:rsidR="00CC3072" w:rsidRPr="00C434C8" w:rsidRDefault="001258BD" w:rsidP="00FA4212">
      <w:pPr>
        <w:tabs>
          <w:tab w:val="left" w:pos="426"/>
        </w:tabs>
        <w:spacing w:after="200" w:line="240" w:lineRule="auto"/>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hAnsi="Times New Roman" w:cs="Times New Roman"/>
          <w:color w:val="000000" w:themeColor="text1"/>
          <w:sz w:val="24"/>
          <w:szCs w:val="24"/>
        </w:rPr>
        <w:tab/>
      </w:r>
      <w:r w:rsidRPr="00C434C8">
        <w:rPr>
          <w:rFonts w:ascii="Times New Roman" w:hAnsi="Times New Roman" w:cs="Times New Roman"/>
          <w:color w:val="000000" w:themeColor="text1"/>
          <w:sz w:val="24"/>
          <w:szCs w:val="24"/>
        </w:rPr>
        <w:tab/>
      </w:r>
      <w:r w:rsidR="00CC3072" w:rsidRPr="00C434C8">
        <w:rPr>
          <w:rFonts w:ascii="Times New Roman" w:hAnsi="Times New Roman" w:cs="Times New Roman"/>
          <w:color w:val="000000" w:themeColor="text1"/>
          <w:sz w:val="24"/>
          <w:szCs w:val="24"/>
        </w:rPr>
        <w:t xml:space="preserve">Такође, потребно је унапређивати сарадњу са Заштитником грађана као независним државним органом </w:t>
      </w:r>
      <w:r w:rsidR="00846914" w:rsidRPr="00C434C8">
        <w:rPr>
          <w:rFonts w:ascii="Times New Roman" w:hAnsi="Times New Roman" w:cs="Times New Roman"/>
          <w:color w:val="000000" w:themeColor="text1"/>
          <w:sz w:val="24"/>
          <w:szCs w:val="24"/>
        </w:rPr>
        <w:t>и контролним механизмом, који кроз Национални механизам за превенцију тортуре, спроводи акти</w:t>
      </w:r>
      <w:r w:rsidR="00EE1DE1">
        <w:rPr>
          <w:rFonts w:ascii="Times New Roman" w:hAnsi="Times New Roman" w:cs="Times New Roman"/>
          <w:color w:val="000000" w:themeColor="text1"/>
          <w:sz w:val="24"/>
          <w:szCs w:val="24"/>
        </w:rPr>
        <w:t>вности су усмерене ка унапређењу</w:t>
      </w:r>
      <w:r w:rsidR="00846914" w:rsidRPr="00C434C8">
        <w:rPr>
          <w:rFonts w:ascii="Times New Roman" w:hAnsi="Times New Roman" w:cs="Times New Roman"/>
          <w:color w:val="000000" w:themeColor="text1"/>
          <w:sz w:val="24"/>
          <w:szCs w:val="24"/>
        </w:rPr>
        <w:t xml:space="preserve"> услуга социјалне заштите и заштите права корисника. </w:t>
      </w:r>
    </w:p>
    <w:p w14:paraId="2F2FBAA3" w14:textId="77777777" w:rsidR="004A6749" w:rsidRPr="00C434C8" w:rsidRDefault="004A6749" w:rsidP="001258BD">
      <w:pPr>
        <w:spacing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Институција надлежна за спровођење мере</w:t>
      </w:r>
      <w:r w:rsidRPr="00C434C8">
        <w:rPr>
          <w:rFonts w:ascii="Times New Roman" w:eastAsia="Times New Roman" w:hAnsi="Times New Roman" w:cs="Times New Roman"/>
          <w:bCs/>
          <w:color w:val="000000" w:themeColor="text1"/>
          <w:sz w:val="24"/>
          <w:szCs w:val="24"/>
          <w:lang w:eastAsia="en-GB"/>
        </w:rPr>
        <w:t xml:space="preserve">: Министарство за рад, запошљавање, борачка и социјална питања.  </w:t>
      </w:r>
    </w:p>
    <w:p w14:paraId="5517D562" w14:textId="28B32900" w:rsidR="004A6749" w:rsidRPr="00C434C8" w:rsidRDefault="004A6749" w:rsidP="001258BD">
      <w:pPr>
        <w:spacing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Институције учесници у спровођењу мере</w:t>
      </w:r>
      <w:r w:rsidRPr="00C434C8">
        <w:rPr>
          <w:rFonts w:ascii="Times New Roman" w:eastAsia="Times New Roman" w:hAnsi="Times New Roman" w:cs="Times New Roman"/>
          <w:bCs/>
          <w:color w:val="000000" w:themeColor="text1"/>
          <w:sz w:val="24"/>
          <w:szCs w:val="24"/>
          <w:lang w:eastAsia="en-GB"/>
        </w:rPr>
        <w:t xml:space="preserve">:  </w:t>
      </w:r>
      <w:r w:rsidR="00F624B9" w:rsidRPr="00C434C8">
        <w:rPr>
          <w:rFonts w:ascii="Times New Roman" w:eastAsia="Times New Roman" w:hAnsi="Times New Roman" w:cs="Times New Roman"/>
          <w:bCs/>
          <w:color w:val="000000" w:themeColor="text1"/>
          <w:sz w:val="24"/>
          <w:szCs w:val="24"/>
          <w:lang w:eastAsia="en-GB"/>
        </w:rPr>
        <w:t xml:space="preserve">Заштитник грађана, </w:t>
      </w:r>
      <w:r w:rsidRPr="00C434C8">
        <w:rPr>
          <w:rFonts w:ascii="Times New Roman" w:eastAsia="Times New Roman" w:hAnsi="Times New Roman" w:cs="Times New Roman"/>
          <w:bCs/>
          <w:color w:val="000000" w:themeColor="text1"/>
          <w:sz w:val="24"/>
          <w:szCs w:val="24"/>
          <w:lang w:eastAsia="en-GB"/>
        </w:rPr>
        <w:t>удружења особа са инвалидитетом, заводи за социјалну заштиту, Комора социјалне заштите, професионална удружења и асоцијације, као и остали државни органи у складу са својим овлашћењима.</w:t>
      </w:r>
    </w:p>
    <w:p w14:paraId="0E61E619"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5CC50A39" w14:textId="2987C1B8" w:rsidR="004A6749" w:rsidRPr="00C434C8" w:rsidRDefault="004A6749" w:rsidP="00EE1DE1">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сачињени планови редовних надзора над свим установама за смештај у трансформацији</w:t>
      </w:r>
      <w:r w:rsidR="000E35F3" w:rsidRPr="00C434C8">
        <w:rPr>
          <w:rFonts w:ascii="Times New Roman" w:eastAsia="Times New Roman" w:hAnsi="Times New Roman" w:cs="Times New Roman"/>
          <w:bCs/>
          <w:color w:val="000000" w:themeColor="text1"/>
          <w:sz w:val="24"/>
          <w:szCs w:val="24"/>
          <w:lang w:eastAsia="en-GB"/>
        </w:rPr>
        <w:t>;</w:t>
      </w:r>
    </w:p>
    <w:p w14:paraId="710F8442" w14:textId="77777777" w:rsidR="00475084" w:rsidRDefault="004A6749" w:rsidP="00475084">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За време </w:t>
      </w:r>
      <w:r w:rsidR="00EE1DE1">
        <w:rPr>
          <w:rFonts w:ascii="Times New Roman" w:eastAsia="Times New Roman" w:hAnsi="Times New Roman" w:cs="Times New Roman"/>
          <w:bCs/>
          <w:color w:val="000000" w:themeColor="text1"/>
          <w:sz w:val="24"/>
          <w:szCs w:val="24"/>
          <w:lang w:eastAsia="en-GB"/>
        </w:rPr>
        <w:t>важења</w:t>
      </w:r>
      <w:r w:rsidRPr="00C434C8">
        <w:rPr>
          <w:rFonts w:ascii="Times New Roman" w:eastAsia="Times New Roman" w:hAnsi="Times New Roman" w:cs="Times New Roman"/>
          <w:bCs/>
          <w:color w:val="000000" w:themeColor="text1"/>
          <w:sz w:val="24"/>
          <w:szCs w:val="24"/>
          <w:lang w:eastAsia="en-GB"/>
        </w:rPr>
        <w:t xml:space="preserve"> стратегије извршен  надзор над стручним радом свих пружаоца услуга који подржавају деинституционализацију</w:t>
      </w:r>
      <w:r w:rsidR="000E35F3" w:rsidRPr="00C434C8">
        <w:rPr>
          <w:rFonts w:ascii="Times New Roman" w:eastAsia="Times New Roman" w:hAnsi="Times New Roman" w:cs="Times New Roman"/>
          <w:bCs/>
          <w:color w:val="000000" w:themeColor="text1"/>
          <w:sz w:val="24"/>
          <w:szCs w:val="24"/>
          <w:lang w:eastAsia="en-GB"/>
        </w:rPr>
        <w:t>.</w:t>
      </w:r>
    </w:p>
    <w:p w14:paraId="28D30191" w14:textId="7F2A15F9" w:rsidR="00F544AB" w:rsidRPr="00475084" w:rsidRDefault="008011B9" w:rsidP="00475084">
      <w:pPr>
        <w:spacing w:after="200" w:line="240" w:lineRule="auto"/>
        <w:jc w:val="both"/>
        <w:rPr>
          <w:rFonts w:ascii="Times New Roman" w:eastAsia="Times New Roman" w:hAnsi="Times New Roman" w:cs="Times New Roman"/>
          <w:bCs/>
          <w:color w:val="000000" w:themeColor="text1"/>
          <w:sz w:val="24"/>
          <w:szCs w:val="24"/>
          <w:lang w:eastAsia="en-GB"/>
        </w:rPr>
      </w:pPr>
      <w:r>
        <w:rPr>
          <w:rFonts w:ascii="Times New Roman" w:hAnsi="Times New Roman" w:cs="Times New Roman"/>
          <w:color w:val="000000" w:themeColor="text1"/>
          <w:sz w:val="24"/>
          <w:szCs w:val="24"/>
        </w:rPr>
        <w:tab/>
      </w:r>
      <w:r w:rsidR="00F544AB" w:rsidRPr="00475084">
        <w:rPr>
          <w:rFonts w:ascii="Times New Roman" w:hAnsi="Times New Roman" w:cs="Times New Roman"/>
          <w:color w:val="000000" w:themeColor="text1"/>
          <w:sz w:val="24"/>
          <w:szCs w:val="24"/>
        </w:rPr>
        <w:t xml:space="preserve">2. </w:t>
      </w:r>
      <w:r w:rsidR="00F544AB" w:rsidRPr="00475084">
        <w:rPr>
          <w:rFonts w:ascii="Times New Roman" w:hAnsi="Times New Roman" w:cs="Times New Roman"/>
          <w:iCs/>
          <w:color w:val="000000" w:themeColor="text1"/>
          <w:sz w:val="24"/>
          <w:szCs w:val="24"/>
        </w:rPr>
        <w:t>Редефинисати услове за остваривање права на домски смештај и ограничити</w:t>
      </w:r>
      <w:r w:rsidR="00EE1DE1" w:rsidRPr="00475084">
        <w:rPr>
          <w:rFonts w:ascii="Times New Roman" w:hAnsi="Times New Roman" w:cs="Times New Roman"/>
          <w:iCs/>
          <w:color w:val="000000" w:themeColor="text1"/>
          <w:sz w:val="24"/>
          <w:szCs w:val="24"/>
        </w:rPr>
        <w:t xml:space="preserve"> се</w:t>
      </w:r>
      <w:r w:rsidR="00F544AB" w:rsidRPr="00475084">
        <w:rPr>
          <w:rFonts w:ascii="Times New Roman" w:hAnsi="Times New Roman" w:cs="Times New Roman"/>
          <w:iCs/>
          <w:color w:val="000000" w:themeColor="text1"/>
          <w:sz w:val="24"/>
          <w:szCs w:val="24"/>
        </w:rPr>
        <w:t xml:space="preserve"> максимално трајање домског смештаја за децу са инвалидитетом </w:t>
      </w:r>
    </w:p>
    <w:p w14:paraId="41EFD87D" w14:textId="77777777" w:rsidR="00F544AB" w:rsidRPr="00C434C8" w:rsidRDefault="00F544AB" w:rsidP="00F544AB">
      <w:pPr>
        <w:spacing w:after="200" w:line="240" w:lineRule="auto"/>
        <w:contextualSpacing/>
        <w:jc w:val="both"/>
        <w:rPr>
          <w:rFonts w:ascii="Times New Roman" w:hAnsi="Times New Roman" w:cs="Times New Roman"/>
          <w:iCs/>
          <w:color w:val="000000" w:themeColor="text1"/>
          <w:sz w:val="24"/>
          <w:szCs w:val="24"/>
          <w:lang w:val="en-US"/>
        </w:rPr>
      </w:pPr>
    </w:p>
    <w:p w14:paraId="295111D2" w14:textId="77777777" w:rsidR="00F544AB" w:rsidRPr="00C434C8" w:rsidRDefault="00F544AB" w:rsidP="00EE1DE1">
      <w:pPr>
        <w:spacing w:after="200" w:line="240" w:lineRule="auto"/>
        <w:ind w:firstLine="720"/>
        <w:contextualSpacing/>
        <w:jc w:val="both"/>
        <w:rPr>
          <w:rFonts w:ascii="Times New Roman" w:hAnsi="Times New Roman" w:cs="Times New Roman"/>
          <w:bCs/>
          <w:color w:val="000000" w:themeColor="text1"/>
          <w:sz w:val="24"/>
          <w:szCs w:val="24"/>
        </w:rPr>
      </w:pPr>
      <w:r w:rsidRPr="00C434C8">
        <w:rPr>
          <w:rFonts w:ascii="Times New Roman" w:hAnsi="Times New Roman" w:cs="Times New Roman"/>
          <w:iCs/>
          <w:color w:val="000000" w:themeColor="text1"/>
          <w:sz w:val="24"/>
          <w:szCs w:val="24"/>
        </w:rPr>
        <w:t xml:space="preserve">Опис и ефекат мере: </w:t>
      </w:r>
      <w:r w:rsidRPr="00C434C8">
        <w:rPr>
          <w:rFonts w:ascii="Times New Roman" w:hAnsi="Times New Roman" w:cs="Times New Roman"/>
          <w:bCs/>
          <w:color w:val="000000" w:themeColor="text1"/>
          <w:sz w:val="24"/>
          <w:szCs w:val="24"/>
        </w:rPr>
        <w:t xml:space="preserve">Изменама Закона о социјалној заштити потребно је предвидети да се домски смештај не може обезбеђивати деци млађој од седам година, сем уз посебну сагласност. Такође, неопходно је дефинисати максимално трајање институционалног смештаја за децу, који се може продужити само у изузетним случајевима када није могуће обезбедити повратак детета у биолошку породицу, смештај у хранитељску породицу, усвојење или неки други мањи реструктиван облик заштите. </w:t>
      </w:r>
    </w:p>
    <w:p w14:paraId="26257A09" w14:textId="55BDFBA9" w:rsidR="00F544AB" w:rsidRPr="00C434C8" w:rsidRDefault="00F544AB" w:rsidP="00475084">
      <w:pPr>
        <w:spacing w:after="20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Институција надлежна за спровођење мере</w:t>
      </w:r>
      <w:r w:rsidRPr="00C434C8">
        <w:rPr>
          <w:rFonts w:ascii="Times New Roman" w:eastAsia="Times New Roman" w:hAnsi="Times New Roman" w:cs="Times New Roman"/>
          <w:bCs/>
          <w:color w:val="000000" w:themeColor="text1"/>
          <w:sz w:val="24"/>
          <w:szCs w:val="24"/>
          <w:lang w:eastAsia="en-GB"/>
        </w:rPr>
        <w:t xml:space="preserve">: Министарство за рад, запошљавање, борачка и социјална питања и Министарство за бригу о породици и демографију. </w:t>
      </w:r>
    </w:p>
    <w:p w14:paraId="06C76F75" w14:textId="16C76E36" w:rsidR="00F544AB" w:rsidRPr="00C434C8" w:rsidRDefault="00F544AB" w:rsidP="00EE1DE1">
      <w:pPr>
        <w:spacing w:after="20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w:t>
      </w:r>
      <w:r w:rsidR="00475084">
        <w:rPr>
          <w:rFonts w:ascii="Times New Roman" w:eastAsia="Times New Roman" w:hAnsi="Times New Roman" w:cs="Times New Roman"/>
          <w:color w:val="000000" w:themeColor="text1"/>
          <w:sz w:val="24"/>
          <w:szCs w:val="24"/>
          <w:lang w:eastAsia="en-GB"/>
        </w:rPr>
        <w:t>нституције укључене у</w:t>
      </w:r>
      <w:r w:rsidRPr="00C434C8">
        <w:rPr>
          <w:rFonts w:ascii="Times New Roman" w:eastAsia="Times New Roman" w:hAnsi="Times New Roman" w:cs="Times New Roman"/>
          <w:color w:val="000000" w:themeColor="text1"/>
          <w:sz w:val="24"/>
          <w:szCs w:val="24"/>
          <w:lang w:eastAsia="en-GB"/>
        </w:rPr>
        <w:t>:</w:t>
      </w:r>
      <w:r w:rsidRPr="00C434C8">
        <w:rPr>
          <w:rFonts w:ascii="Times New Roman" w:eastAsia="Times New Roman" w:hAnsi="Times New Roman" w:cs="Times New Roman"/>
          <w:bCs/>
          <w:color w:val="000000" w:themeColor="text1"/>
          <w:sz w:val="24"/>
          <w:szCs w:val="24"/>
          <w:lang w:eastAsia="en-GB"/>
        </w:rPr>
        <w:t xml:space="preserve"> центри за социјални рад, пружаоци услуга смештаја, организације особа са инвалидитетом и организације цивилног друштва. </w:t>
      </w:r>
    </w:p>
    <w:p w14:paraId="6375DB0B" w14:textId="7D824FD9" w:rsidR="00825DE5" w:rsidRPr="00C434C8" w:rsidRDefault="00F544AB" w:rsidP="00EE1DE1">
      <w:pPr>
        <w:spacing w:after="200" w:line="240" w:lineRule="auto"/>
        <w:ind w:firstLine="720"/>
        <w:contextualSpacing/>
        <w:jc w:val="both"/>
        <w:rPr>
          <w:rFonts w:ascii="Times New Roman" w:hAnsi="Times New Roman" w:cs="Times New Roman"/>
          <w:bCs/>
          <w:color w:val="000000" w:themeColor="text1"/>
          <w:sz w:val="24"/>
          <w:szCs w:val="24"/>
        </w:rPr>
      </w:pPr>
      <w:r w:rsidRPr="00C434C8">
        <w:rPr>
          <w:rFonts w:ascii="Times New Roman" w:hAnsi="Times New Roman" w:cs="Times New Roman"/>
          <w:bCs/>
          <w:color w:val="000000" w:themeColor="text1"/>
          <w:sz w:val="24"/>
          <w:szCs w:val="24"/>
        </w:rPr>
        <w:t xml:space="preserve">Показатељи резултата: </w:t>
      </w:r>
    </w:p>
    <w:p w14:paraId="6862B193" w14:textId="0836382F" w:rsidR="00895F20" w:rsidRPr="00C434C8" w:rsidRDefault="00F544AB" w:rsidP="00475084">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Доношење измена и допуна Закона о социјалној заштити у делу редефинисања услова смештаја за децу са инвалидитетом</w:t>
      </w:r>
    </w:p>
    <w:p w14:paraId="7354FD1E" w14:textId="0E900EB8" w:rsidR="004A6749" w:rsidRPr="00C434C8" w:rsidRDefault="00CE5D0E" w:rsidP="008910B4">
      <w:pPr>
        <w:tabs>
          <w:tab w:val="left" w:pos="426"/>
        </w:tabs>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val="en-US" w:eastAsia="en-GB"/>
        </w:rPr>
        <w:t>3.</w:t>
      </w:r>
      <w:r w:rsidR="00825DE5" w:rsidRPr="00C434C8">
        <w:rPr>
          <w:rFonts w:ascii="Times New Roman" w:eastAsia="Times New Roman" w:hAnsi="Times New Roman" w:cs="Times New Roman"/>
          <w:bCs/>
          <w:color w:val="000000" w:themeColor="text1"/>
          <w:sz w:val="24"/>
          <w:szCs w:val="24"/>
          <w:lang w:val="en-US" w:eastAsia="en-GB"/>
        </w:rPr>
        <w:t xml:space="preserve"> </w:t>
      </w:r>
      <w:r w:rsidR="004A6749" w:rsidRPr="00C434C8">
        <w:rPr>
          <w:rFonts w:ascii="Times New Roman" w:eastAsia="Times New Roman" w:hAnsi="Times New Roman" w:cs="Times New Roman"/>
          <w:bCs/>
          <w:color w:val="000000" w:themeColor="text1"/>
          <w:sz w:val="24"/>
          <w:szCs w:val="24"/>
          <w:lang w:eastAsia="en-GB"/>
        </w:rPr>
        <w:t>Дефинисање ближих услова и критеријума за оснивање и функционисање радних центара</w:t>
      </w:r>
    </w:p>
    <w:p w14:paraId="1E7F549F" w14:textId="396C7C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Опис и ефекти мере: Законом о социјалној заштити утврђено је постојање радних центара у којима би се одвијало радно ангажовање особа са инвалидитетом које су корисници услуга социјалне заштите. Међутим, једанаест година од доношења Закона, нису дефинисани ближи услови за њихово оснивање, тако да </w:t>
      </w:r>
      <w:r w:rsidR="00475084">
        <w:rPr>
          <w:rFonts w:ascii="Times New Roman" w:eastAsia="Times New Roman" w:hAnsi="Times New Roman" w:cs="Times New Roman"/>
          <w:bCs/>
          <w:color w:val="000000" w:themeColor="text1"/>
          <w:sz w:val="24"/>
          <w:szCs w:val="24"/>
          <w:lang w:eastAsia="en-GB"/>
        </w:rPr>
        <w:t>та</w:t>
      </w:r>
      <w:r w:rsidRPr="00C434C8">
        <w:rPr>
          <w:rFonts w:ascii="Times New Roman" w:eastAsia="Times New Roman" w:hAnsi="Times New Roman" w:cs="Times New Roman"/>
          <w:bCs/>
          <w:color w:val="000000" w:themeColor="text1"/>
          <w:sz w:val="24"/>
          <w:szCs w:val="24"/>
          <w:lang w:eastAsia="en-GB"/>
        </w:rPr>
        <w:t xml:space="preserve"> норма није заживела у пракси. Законом о професионалној рехабилитацији и запошљавању особа са инвалидитетом, утврђено је да просторно-техничке услове, стручну оспособљеност запослених и друге услове за рад радног центра прописује министар надлежан за послове социјалне заштите.</w:t>
      </w:r>
    </w:p>
    <w:p w14:paraId="15DE20D2" w14:textId="77777777" w:rsidR="004A6749" w:rsidRPr="00C434C8" w:rsidRDefault="004A6749" w:rsidP="00475084">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Дефинисањем ближих услова и критеријума за оснивање радних центара, створиће се услови за радно ангажовање особа са инвалидитетом корисника социјалне заштите, чиме се подстиче њихова интеграција у заједницу и одрживост процеса деинституционализације.  </w:t>
      </w:r>
    </w:p>
    <w:p w14:paraId="059DCF97"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 xml:space="preserve">Министарство за рад, запошљавање, борачка и социјална питања.  </w:t>
      </w:r>
    </w:p>
    <w:p w14:paraId="12318948"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 xml:space="preserve">Удружења особа са инвалидитетом, заводи за социјалну заштиту, Комора социјалне заштите, професионална удружења, организације цивилног друштва, асоцијације и особе са инвалидитетом.  </w:t>
      </w:r>
    </w:p>
    <w:p w14:paraId="116C5631"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043350C6" w14:textId="662CF43F" w:rsidR="004A6749" w:rsidRPr="00C434C8" w:rsidRDefault="004A6749" w:rsidP="000E35F3">
      <w:pPr>
        <w:pStyle w:val="ListParagraph"/>
        <w:numPr>
          <w:ilvl w:val="0"/>
          <w:numId w:val="40"/>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Извршена анализа услова и начина за оснивање  радних </w:t>
      </w:r>
      <w:r w:rsidR="000E35F3" w:rsidRPr="00C434C8">
        <w:rPr>
          <w:rFonts w:ascii="Times New Roman" w:eastAsia="Times New Roman" w:hAnsi="Times New Roman" w:cs="Times New Roman"/>
          <w:bCs/>
          <w:color w:val="000000" w:themeColor="text1"/>
          <w:sz w:val="24"/>
          <w:szCs w:val="24"/>
          <w:lang w:eastAsia="en-GB"/>
        </w:rPr>
        <w:t>центара;</w:t>
      </w:r>
    </w:p>
    <w:p w14:paraId="21ACDDB0" w14:textId="6CEE5E51" w:rsidR="004A6749" w:rsidRPr="00C434C8" w:rsidRDefault="004A6749" w:rsidP="008910B4">
      <w:pPr>
        <w:pStyle w:val="ListParagraph"/>
        <w:numPr>
          <w:ilvl w:val="0"/>
          <w:numId w:val="40"/>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Формирана радна група за израду одговарајућег правног акта. </w:t>
      </w:r>
    </w:p>
    <w:p w14:paraId="7FC17643" w14:textId="516DBC5E" w:rsidR="004A6749" w:rsidRPr="00C434C8" w:rsidRDefault="008910B4" w:rsidP="008910B4">
      <w:pPr>
        <w:tabs>
          <w:tab w:val="left" w:pos="426"/>
          <w:tab w:val="left" w:pos="851"/>
        </w:tabs>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val="en-US" w:eastAsia="en-GB"/>
        </w:rPr>
        <w:t>4.</w:t>
      </w:r>
      <w:r w:rsidR="00825DE5" w:rsidRPr="00C434C8">
        <w:rPr>
          <w:rFonts w:ascii="Times New Roman" w:eastAsia="Times New Roman" w:hAnsi="Times New Roman" w:cs="Times New Roman"/>
          <w:bCs/>
          <w:color w:val="000000" w:themeColor="text1"/>
          <w:sz w:val="24"/>
          <w:szCs w:val="24"/>
          <w:lang w:val="en-US" w:eastAsia="en-GB"/>
        </w:rPr>
        <w:t xml:space="preserve"> </w:t>
      </w:r>
      <w:r w:rsidR="004A6749" w:rsidRPr="00C434C8">
        <w:rPr>
          <w:rFonts w:ascii="Times New Roman" w:eastAsia="Times New Roman" w:hAnsi="Times New Roman" w:cs="Times New Roman"/>
          <w:bCs/>
          <w:color w:val="000000" w:themeColor="text1"/>
          <w:sz w:val="24"/>
          <w:szCs w:val="24"/>
          <w:lang w:eastAsia="en-GB"/>
        </w:rPr>
        <w:t>Потпуније дефинисање статуса предузећа за професионалну рехабилитацију и запошљавање особа са инвалидитетом и положаја стручних радника у предузећима</w:t>
      </w:r>
    </w:p>
    <w:p w14:paraId="3BE2D390"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Опис и ефекти мере: Предузећа за професионалну рехабилитацију и запошљавање особа са инвалидитетом један су од примарних облика радног ангажовања ове циљне групе. У регистру привредних субјеката, препозната основна делатност им је социјални рад без смештаја. У пракси, њихов статус није у потпуности јасан, те ни међу запосленима, нити доносиоцима одлука не постоји сагласност да ли је примарна социјална или економска функција. Ова дилема доприноси томе да нису јасно утврђени ни захтеви који се постављају пред стручне раднике у погледу квалификација, делокруга посла, процедура у раду, евиденције и континуираног усавршавања. Већину запослених особа са инвалидитетом чине лица која се радно ангажују под општим условима за које не постоје веће препреке да се укључе у отворено тржиште рада.</w:t>
      </w:r>
    </w:p>
    <w:p w14:paraId="07DB1275" w14:textId="703CF25B"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Кроз консултативни процес, овом мером дефинисаће се статус предузећа и стручних радника, као</w:t>
      </w:r>
      <w:r w:rsidR="00475084">
        <w:rPr>
          <w:rFonts w:ascii="Times New Roman" w:eastAsia="Times New Roman" w:hAnsi="Times New Roman" w:cs="Times New Roman"/>
          <w:bCs/>
          <w:color w:val="000000" w:themeColor="text1"/>
          <w:sz w:val="24"/>
          <w:szCs w:val="24"/>
          <w:lang w:eastAsia="en-GB"/>
        </w:rPr>
        <w:t xml:space="preserve"> и</w:t>
      </w:r>
      <w:r w:rsidRPr="00C434C8">
        <w:rPr>
          <w:rFonts w:ascii="Times New Roman" w:eastAsia="Times New Roman" w:hAnsi="Times New Roman" w:cs="Times New Roman"/>
          <w:bCs/>
          <w:color w:val="000000" w:themeColor="text1"/>
          <w:sz w:val="24"/>
          <w:szCs w:val="24"/>
          <w:lang w:eastAsia="en-GB"/>
        </w:rPr>
        <w:t xml:space="preserve"> остале измене и допуне Закона, које доприносе већој запошљивости особа</w:t>
      </w:r>
      <w:r w:rsidR="00475084">
        <w:rPr>
          <w:rFonts w:ascii="Times New Roman" w:eastAsia="Times New Roman" w:hAnsi="Times New Roman" w:cs="Times New Roman"/>
          <w:bCs/>
          <w:color w:val="000000" w:themeColor="text1"/>
          <w:sz w:val="24"/>
          <w:szCs w:val="24"/>
          <w:lang w:eastAsia="en-GB"/>
        </w:rPr>
        <w:t xml:space="preserve"> са инвалидитетом</w:t>
      </w:r>
      <w:r w:rsidRPr="00C434C8">
        <w:rPr>
          <w:rFonts w:ascii="Times New Roman" w:eastAsia="Times New Roman" w:hAnsi="Times New Roman" w:cs="Times New Roman"/>
          <w:bCs/>
          <w:color w:val="000000" w:themeColor="text1"/>
          <w:sz w:val="24"/>
          <w:szCs w:val="24"/>
          <w:lang w:eastAsia="en-GB"/>
        </w:rPr>
        <w:t xml:space="preserve"> у складу са радним капацитетима. </w:t>
      </w:r>
    </w:p>
    <w:p w14:paraId="7A5FCF7E"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Стварањем различитих могућности за запошљавање, у складу са очуваним радним потенцијалима, подстиче се интеграција особа са инвалидитетом и одрживост процеса деинституционализације.</w:t>
      </w:r>
    </w:p>
    <w:p w14:paraId="48A80F6E"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7264D622"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Предузећа за професионалну рехабилитацију,</w:t>
      </w:r>
      <w:r w:rsidRPr="00C434C8">
        <w:rPr>
          <w:rFonts w:ascii="Times New Roman" w:eastAsia="Times New Roman" w:hAnsi="Times New Roman" w:cs="Times New Roman"/>
          <w:bCs/>
          <w:color w:val="000000" w:themeColor="text1"/>
          <w:sz w:val="24"/>
          <w:szCs w:val="24"/>
          <w:lang w:eastAsia="en-GB"/>
        </w:rPr>
        <w:t> </w:t>
      </w:r>
      <w:r w:rsidRPr="00C434C8">
        <w:rPr>
          <w:rFonts w:ascii="Times New Roman" w:eastAsia="Times New Roman" w:hAnsi="Times New Roman" w:cs="Times New Roman"/>
          <w:color w:val="000000" w:themeColor="text1"/>
          <w:sz w:val="24"/>
          <w:szCs w:val="24"/>
          <w:lang w:eastAsia="en-GB"/>
        </w:rPr>
        <w:t>удружења особа са инвалидитетом и организације цивилног друштва, заводи за социјалну заштиту, професионална удружења и асоцијације, Министарство привреде, Привредна комора Србије.</w:t>
      </w:r>
    </w:p>
    <w:p w14:paraId="027A99A0" w14:textId="77777777" w:rsidR="00475084" w:rsidRPr="00C434C8" w:rsidRDefault="00475084" w:rsidP="00FA4212">
      <w:pPr>
        <w:spacing w:after="0" w:line="240" w:lineRule="auto"/>
        <w:jc w:val="both"/>
        <w:rPr>
          <w:rFonts w:ascii="Times New Roman" w:eastAsia="Times New Roman" w:hAnsi="Times New Roman" w:cs="Times New Roman"/>
          <w:color w:val="000000" w:themeColor="text1"/>
          <w:sz w:val="24"/>
          <w:szCs w:val="24"/>
          <w:lang w:eastAsia="en-GB"/>
        </w:rPr>
      </w:pPr>
    </w:p>
    <w:p w14:paraId="0E1E2F5F"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370C13B3" w14:textId="380F7966" w:rsidR="004A6749" w:rsidRPr="00C434C8" w:rsidRDefault="004A6749" w:rsidP="00A42315">
      <w:pPr>
        <w:pStyle w:val="ListParagraph"/>
        <w:numPr>
          <w:ilvl w:val="0"/>
          <w:numId w:val="40"/>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Идентификовани су најп</w:t>
      </w:r>
      <w:r w:rsidR="00A42315" w:rsidRPr="00C434C8">
        <w:rPr>
          <w:rFonts w:ascii="Times New Roman" w:eastAsia="Times New Roman" w:hAnsi="Times New Roman" w:cs="Times New Roman"/>
          <w:bCs/>
          <w:color w:val="000000" w:themeColor="text1"/>
          <w:sz w:val="24"/>
          <w:szCs w:val="24"/>
          <w:lang w:eastAsia="en-GB"/>
        </w:rPr>
        <w:t>родуктивнији модели запошљавања;</w:t>
      </w:r>
    </w:p>
    <w:p w14:paraId="655C78BE" w14:textId="236BA4A9" w:rsidR="004A6749" w:rsidRPr="00C434C8" w:rsidRDefault="004A6749" w:rsidP="00A42315">
      <w:pPr>
        <w:pStyle w:val="ListParagraph"/>
        <w:numPr>
          <w:ilvl w:val="0"/>
          <w:numId w:val="40"/>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Утврђени су стандарди рада стручних радника</w:t>
      </w:r>
      <w:r w:rsidR="00A42315" w:rsidRPr="00C434C8">
        <w:rPr>
          <w:rFonts w:ascii="Times New Roman" w:eastAsia="Times New Roman" w:hAnsi="Times New Roman" w:cs="Times New Roman"/>
          <w:bCs/>
          <w:color w:val="000000" w:themeColor="text1"/>
          <w:sz w:val="24"/>
          <w:szCs w:val="24"/>
          <w:lang w:eastAsia="en-GB"/>
        </w:rPr>
        <w:t>,</w:t>
      </w:r>
    </w:p>
    <w:p w14:paraId="7DBFCFC1" w14:textId="54045B1E" w:rsidR="004A6749" w:rsidRPr="00C434C8" w:rsidRDefault="008910B4" w:rsidP="008910B4">
      <w:p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5.</w:t>
      </w:r>
      <w:r w:rsidR="004A6749" w:rsidRPr="00C434C8">
        <w:rPr>
          <w:rFonts w:ascii="Times New Roman" w:eastAsia="Times New Roman" w:hAnsi="Times New Roman" w:cs="Times New Roman"/>
          <w:bCs/>
          <w:color w:val="000000" w:themeColor="text1"/>
          <w:sz w:val="24"/>
          <w:szCs w:val="24"/>
          <w:lang w:eastAsia="en-GB"/>
        </w:rPr>
        <w:t xml:space="preserve"> Подстицање запошљавања особа са инвалидитетом и других осетљивих група </w:t>
      </w:r>
    </w:p>
    <w:p w14:paraId="42922589"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Опис и ефекти мере: У многим земљама социјална предузећа су основни облик запошљавања особа са инвалидитетом и других вулнерабилних група. Министарство надлежно за послове социјалне заштите пре неколико година израдило је Нацрт закона, који је након јавне расправе повучен из даље процедуре.</w:t>
      </w:r>
    </w:p>
    <w:p w14:paraId="7BB6CD83"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Доношењем Закона обезбедиће се регулаторни услови за оснивање социјалних предузећа и социјалних задруга, што ће допринети повећаном запошљавању особа са инвалидитетом и других осетљивих група, њиховој интеграцији у заједницу, а тиме и смањењу ризика од институционализације. </w:t>
      </w:r>
    </w:p>
    <w:p w14:paraId="2EF70524"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Министарство за рад, запошљавање, борачка и социјална питања.</w:t>
      </w:r>
    </w:p>
    <w:p w14:paraId="558CF4F1"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 xml:space="preserve">Министарство привреде, Привредна комора, </w:t>
      </w:r>
      <w:r w:rsidRPr="00C434C8">
        <w:rPr>
          <w:rFonts w:ascii="Times New Roman" w:eastAsia="Times New Roman" w:hAnsi="Times New Roman" w:cs="Times New Roman"/>
          <w:bCs/>
          <w:color w:val="000000" w:themeColor="text1"/>
          <w:sz w:val="24"/>
          <w:szCs w:val="24"/>
          <w:lang w:eastAsia="en-GB"/>
        </w:rPr>
        <w:t xml:space="preserve">удружења особа са инвалидитетом, особе са инвалидитетом, организације цивилног друштва, заводи за социјалну заштиту, </w:t>
      </w:r>
      <w:r w:rsidRPr="00C434C8">
        <w:rPr>
          <w:rFonts w:ascii="Times New Roman" w:eastAsia="Times New Roman" w:hAnsi="Times New Roman" w:cs="Times New Roman"/>
          <w:color w:val="000000" w:themeColor="text1"/>
          <w:sz w:val="24"/>
          <w:szCs w:val="24"/>
          <w:lang w:val="sr-Cyrl-CS"/>
        </w:rPr>
        <w:t>Министарство пољопривреде, шумарства и водопривреде и организације цивилног друштва.</w:t>
      </w:r>
    </w:p>
    <w:p w14:paraId="1B9DAA9A"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0AA6A2C0" w14:textId="5AD38BDC" w:rsidR="004A6749" w:rsidRPr="00C434C8" w:rsidRDefault="004A6749" w:rsidP="00A42315">
      <w:pPr>
        <w:pStyle w:val="ListParagraph"/>
        <w:numPr>
          <w:ilvl w:val="0"/>
          <w:numId w:val="40"/>
        </w:numPr>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Извршена је компаративна анал</w:t>
      </w:r>
      <w:r w:rsidR="00A42315" w:rsidRPr="00C434C8">
        <w:rPr>
          <w:rFonts w:ascii="Times New Roman" w:eastAsia="Times New Roman" w:hAnsi="Times New Roman" w:cs="Times New Roman"/>
          <w:bCs/>
          <w:color w:val="000000" w:themeColor="text1"/>
          <w:sz w:val="24"/>
          <w:szCs w:val="24"/>
          <w:lang w:eastAsia="en-GB"/>
        </w:rPr>
        <w:t>иза облика социјалних предузећа;</w:t>
      </w:r>
    </w:p>
    <w:p w14:paraId="35BE5A32" w14:textId="1023A208" w:rsidR="004A6749" w:rsidRPr="00C434C8" w:rsidRDefault="004A6749" w:rsidP="00E76B30">
      <w:pPr>
        <w:pStyle w:val="ListParagraph"/>
        <w:numPr>
          <w:ilvl w:val="0"/>
          <w:numId w:val="40"/>
        </w:numPr>
        <w:spacing w:after="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Идентификовани су модели социјалних предузећа који се могу развити у Републици Србији</w:t>
      </w:r>
      <w:r w:rsidR="00A42315" w:rsidRPr="00C434C8">
        <w:rPr>
          <w:rFonts w:ascii="Times New Roman" w:eastAsia="Times New Roman" w:hAnsi="Times New Roman" w:cs="Times New Roman"/>
          <w:bCs/>
          <w:color w:val="000000" w:themeColor="text1"/>
          <w:sz w:val="24"/>
          <w:szCs w:val="24"/>
          <w:lang w:eastAsia="en-GB"/>
        </w:rPr>
        <w:t>.</w:t>
      </w:r>
    </w:p>
    <w:p w14:paraId="6296FDB7"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78A71A9C" w14:textId="5DD28E27" w:rsidR="001258BD" w:rsidRPr="00C434C8" w:rsidRDefault="008910B4" w:rsidP="008910B4">
      <w:pPr>
        <w:tabs>
          <w:tab w:val="left" w:pos="426"/>
          <w:tab w:val="left" w:pos="993"/>
        </w:tabs>
        <w:spacing w:after="200" w:line="240" w:lineRule="auto"/>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val="en-US" w:eastAsia="en-GB"/>
        </w:rPr>
        <w:t>6.</w:t>
      </w:r>
      <w:r w:rsidR="00433EFD" w:rsidRPr="00C434C8">
        <w:rPr>
          <w:rFonts w:ascii="Times New Roman" w:eastAsiaTheme="minorEastAsia" w:hAnsi="Times New Roman" w:cs="Times New Roman"/>
          <w:bCs/>
          <w:color w:val="000000" w:themeColor="text1"/>
          <w:sz w:val="24"/>
          <w:szCs w:val="24"/>
          <w:lang w:eastAsia="en-GB"/>
        </w:rPr>
        <w:t xml:space="preserve"> </w:t>
      </w:r>
      <w:r w:rsidR="004A6749" w:rsidRPr="00C434C8">
        <w:rPr>
          <w:rFonts w:ascii="Times New Roman" w:eastAsiaTheme="minorEastAsia" w:hAnsi="Times New Roman" w:cs="Times New Roman"/>
          <w:bCs/>
          <w:color w:val="000000" w:themeColor="text1"/>
          <w:sz w:val="24"/>
          <w:szCs w:val="24"/>
          <w:lang w:eastAsia="en-GB"/>
        </w:rPr>
        <w:t>Успостављање механизама мониторинга трошења наменских трансфера за развој услуга у заједници и трансформацију установа</w:t>
      </w:r>
    </w:p>
    <w:p w14:paraId="17714E98" w14:textId="450DF923"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Опис и ефекат мере</w:t>
      </w:r>
      <w:r w:rsidRPr="00C434C8">
        <w:rPr>
          <w:rFonts w:ascii="Times New Roman" w:eastAsia="Times New Roman" w:hAnsi="Times New Roman" w:cs="Times New Roman"/>
          <w:bCs/>
          <w:color w:val="000000" w:themeColor="text1"/>
          <w:sz w:val="24"/>
          <w:szCs w:val="24"/>
          <w:lang w:eastAsia="en-GB"/>
        </w:rPr>
        <w:t xml:space="preserve">: Законом о социјалној заштити, а касније и Уредбом Владе, регулисана је употреба наменских трансфера за развој услуга у заједници. Они у последњих неколико година чине до 20% средстава за финансирање услуга социјалне заштите на локалном нивоу. Па ипак, опредељена средства нису допринела планском развоју услуга социјалне заштите, већ су постала само једна од алтернативних видова финансирања углавном већ постојећих услуга. Обим средстава се повећао, али је обим услуга остао непромењен, чак се и смањио. </w:t>
      </w:r>
    </w:p>
    <w:p w14:paraId="70E0D45D"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Услуге финансиране путем наменских трансфера најчешће су стихијски и неплански развијане. Изостала је одговарајућа анализа потреба становништва за конкретним услугама. Дешавало се да су финансиране и оне које нису из области социјалне заштите (предшколског образовања на пример) или права за која није предвиђено да се обезбеђују на овај начин (нпр. једнократне новчане помоћи). </w:t>
      </w:r>
    </w:p>
    <w:p w14:paraId="7C3FE7FF" w14:textId="77777777"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складу са Законом и Уредбом, део ових средстава је требало да буде усмерен ка трансформацији установа, али то се није догодило. </w:t>
      </w:r>
    </w:p>
    <w:p w14:paraId="3AB4175A" w14:textId="2EF182E3"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Контролни механизми за наменске трансфере нису развијени. У уговорима које </w:t>
      </w:r>
      <w:r w:rsidR="00E76B30">
        <w:rPr>
          <w:rFonts w:ascii="Times New Roman" w:eastAsia="Times New Roman" w:hAnsi="Times New Roman" w:cs="Times New Roman"/>
          <w:bCs/>
          <w:color w:val="000000" w:themeColor="text1"/>
          <w:sz w:val="24"/>
          <w:szCs w:val="24"/>
          <w:lang w:eastAsia="en-GB"/>
        </w:rPr>
        <w:t>локалне самоуправе потписују са министарством надлежног за социјалну заштиту</w:t>
      </w:r>
      <w:r w:rsidRPr="00C434C8">
        <w:rPr>
          <w:rFonts w:ascii="Times New Roman" w:eastAsia="Times New Roman" w:hAnsi="Times New Roman" w:cs="Times New Roman"/>
          <w:bCs/>
          <w:color w:val="000000" w:themeColor="text1"/>
          <w:sz w:val="24"/>
          <w:szCs w:val="24"/>
          <w:lang w:eastAsia="en-GB"/>
        </w:rPr>
        <w:t>, само се наводи основ на основу којег се издвајају средства.  Наративни и финансијски извештаји су типски и не указују на различитости локалних самоуправа. Не објашњавају се разлози због којих су конкретне услуге идентификоване као приоритетне, не садрже податке о обухвату корисника, начину организовања услуге, процене задовољства корисника, описе ангажованог кадра, одрживости и сл. Било је примера да поједине локалне самоуправе нису подносиле извештаје о утрошку средства, али ниједна није сносила последице, а разлог се може тражити и у чињеници да их на то не обавезује уговор који закључују са министарством</w:t>
      </w:r>
      <w:r w:rsidR="00E76B30">
        <w:rPr>
          <w:rFonts w:ascii="Times New Roman" w:eastAsia="Times New Roman" w:hAnsi="Times New Roman" w:cs="Times New Roman"/>
          <w:bCs/>
          <w:color w:val="000000" w:themeColor="text1"/>
          <w:sz w:val="24"/>
          <w:szCs w:val="24"/>
          <w:lang w:eastAsia="en-GB"/>
        </w:rPr>
        <w:t xml:space="preserve"> надлежног за социјалну заштиту</w:t>
      </w:r>
      <w:r w:rsidRPr="00C434C8">
        <w:rPr>
          <w:rFonts w:ascii="Times New Roman" w:eastAsia="Times New Roman" w:hAnsi="Times New Roman" w:cs="Times New Roman"/>
          <w:bCs/>
          <w:color w:val="000000" w:themeColor="text1"/>
          <w:sz w:val="24"/>
          <w:szCs w:val="24"/>
          <w:lang w:eastAsia="en-GB"/>
        </w:rPr>
        <w:t xml:space="preserve">. </w:t>
      </w:r>
    </w:p>
    <w:p w14:paraId="29F098F6" w14:textId="77777777" w:rsidR="004A6749" w:rsidRPr="00C434C8" w:rsidRDefault="004A6749" w:rsidP="00FA4212">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Све наведено указује на неминовност редефинисања постојећег начина примене наменских трансфера, њихову већу повезаност са потребама локалног становништва, али и креирањем контролних механизмима за спровођење поступка. </w:t>
      </w:r>
    </w:p>
    <w:p w14:paraId="0E28D0DD" w14:textId="77777777" w:rsidR="004A6749" w:rsidRPr="00C434C8" w:rsidRDefault="004A6749" w:rsidP="00FA4212">
      <w:pPr>
        <w:spacing w:after="0" w:line="240" w:lineRule="auto"/>
        <w:ind w:firstLine="720"/>
        <w:jc w:val="both"/>
        <w:rPr>
          <w:rFonts w:ascii="Times New Roman" w:eastAsia="Times New Roman" w:hAnsi="Times New Roman" w:cs="Times New Roman"/>
          <w:bCs/>
          <w:color w:val="000000" w:themeColor="text1"/>
          <w:sz w:val="24"/>
          <w:szCs w:val="24"/>
          <w:lang w:eastAsia="en-GB"/>
        </w:rPr>
      </w:pPr>
    </w:p>
    <w:p w14:paraId="4EE16A4D"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Институција надлежна за</w:t>
      </w:r>
      <w:r w:rsidRPr="00C434C8">
        <w:rPr>
          <w:rFonts w:ascii="Times New Roman" w:eastAsia="Times New Roman" w:hAnsi="Times New Roman" w:cs="Times New Roman"/>
          <w:bCs/>
          <w:color w:val="000000" w:themeColor="text1"/>
          <w:sz w:val="24"/>
          <w:szCs w:val="24"/>
          <w:lang w:eastAsia="en-GB"/>
        </w:rPr>
        <w:t xml:space="preserve">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04CF6D85" w14:textId="1D2F55E9"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 xml:space="preserve">јединице локалне самоуправе, центри за социјални рад, заводи за социјалну заштиту, особе са инвалидитетом, удружења особа са инвалидитетом и организације цивилног друштва. </w:t>
      </w:r>
    </w:p>
    <w:p w14:paraId="24A93387"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0A2A7BF7" w14:textId="57E77944"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Тело за управљање процесом деинституционализације при ресорном Министарству је сачинило план развоја услуга социјалне заштите у односу на од</w:t>
      </w:r>
      <w:r w:rsidR="00A42315" w:rsidRPr="00C434C8">
        <w:rPr>
          <w:rFonts w:ascii="Times New Roman" w:eastAsia="Times New Roman" w:hAnsi="Times New Roman" w:cs="Times New Roman"/>
          <w:bCs/>
          <w:color w:val="000000" w:themeColor="text1"/>
          <w:sz w:val="24"/>
          <w:szCs w:val="24"/>
          <w:lang w:eastAsia="en-GB"/>
        </w:rPr>
        <w:t>луку о трансформацији установа;</w:t>
      </w:r>
    </w:p>
    <w:p w14:paraId="1AE275DE" w14:textId="4EE8B69B" w:rsidR="004A6749" w:rsidRPr="00C434C8" w:rsidRDefault="004A6749" w:rsidP="00E76B30">
      <w:pPr>
        <w:pStyle w:val="ListParagraph"/>
        <w:numPr>
          <w:ilvl w:val="0"/>
          <w:numId w:val="40"/>
        </w:numPr>
        <w:spacing w:after="200" w:line="240" w:lineRule="auto"/>
        <w:ind w:left="0" w:firstLine="349"/>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Израђен је детаљан и обавезујући начин извештавања </w:t>
      </w:r>
      <w:r w:rsidR="00E76B30">
        <w:rPr>
          <w:rFonts w:ascii="Times New Roman" w:eastAsia="Times New Roman" w:hAnsi="Times New Roman" w:cs="Times New Roman"/>
          <w:bCs/>
          <w:color w:val="000000" w:themeColor="text1"/>
          <w:sz w:val="24"/>
          <w:szCs w:val="24"/>
          <w:lang w:eastAsia="en-GB"/>
        </w:rPr>
        <w:t>јединице локалне самоуправе</w:t>
      </w:r>
      <w:r w:rsidRPr="00C434C8">
        <w:rPr>
          <w:rFonts w:ascii="Times New Roman" w:eastAsia="Times New Roman" w:hAnsi="Times New Roman" w:cs="Times New Roman"/>
          <w:bCs/>
          <w:color w:val="000000" w:themeColor="text1"/>
          <w:sz w:val="24"/>
          <w:szCs w:val="24"/>
          <w:lang w:eastAsia="en-GB"/>
        </w:rPr>
        <w:t xml:space="preserve"> министарству </w:t>
      </w:r>
      <w:r w:rsidR="00E76B30" w:rsidRPr="00C434C8">
        <w:rPr>
          <w:rFonts w:ascii="Times New Roman" w:eastAsia="Times New Roman" w:hAnsi="Times New Roman" w:cs="Times New Roman"/>
          <w:bCs/>
          <w:color w:val="000000" w:themeColor="text1"/>
          <w:sz w:val="24"/>
          <w:szCs w:val="24"/>
          <w:lang w:eastAsia="en-GB"/>
        </w:rPr>
        <w:t xml:space="preserve">надлежном </w:t>
      </w:r>
      <w:r w:rsidR="00A42315" w:rsidRPr="00C434C8">
        <w:rPr>
          <w:rFonts w:ascii="Times New Roman" w:eastAsia="Times New Roman" w:hAnsi="Times New Roman" w:cs="Times New Roman"/>
          <w:bCs/>
          <w:color w:val="000000" w:themeColor="text1"/>
          <w:sz w:val="24"/>
          <w:szCs w:val="24"/>
          <w:lang w:eastAsia="en-GB"/>
        </w:rPr>
        <w:t>о коришћењу наменских средстава;</w:t>
      </w:r>
    </w:p>
    <w:p w14:paraId="7CD095E5" w14:textId="49BEF78E"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Ојачани су капацитети јединица локалних самоуправа за примену наменских трансфера, процену потреба становништва и извештавање</w:t>
      </w:r>
      <w:r w:rsidR="00A42315" w:rsidRPr="00C434C8">
        <w:rPr>
          <w:rFonts w:ascii="Times New Roman" w:eastAsia="Times New Roman" w:hAnsi="Times New Roman" w:cs="Times New Roman"/>
          <w:bCs/>
          <w:color w:val="000000" w:themeColor="text1"/>
          <w:sz w:val="24"/>
          <w:szCs w:val="24"/>
          <w:lang w:eastAsia="en-GB"/>
        </w:rPr>
        <w:t>;</w:t>
      </w:r>
    </w:p>
    <w:p w14:paraId="691360A2" w14:textId="120D87C0"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Локалне самоуправе уз подношење захтева за доделу средстава достављају и образлож</w:t>
      </w:r>
      <w:r w:rsidR="00A42315" w:rsidRPr="00C434C8">
        <w:rPr>
          <w:rFonts w:ascii="Times New Roman" w:eastAsia="Times New Roman" w:hAnsi="Times New Roman" w:cs="Times New Roman"/>
          <w:bCs/>
          <w:color w:val="000000" w:themeColor="text1"/>
          <w:sz w:val="24"/>
          <w:szCs w:val="24"/>
          <w:lang w:eastAsia="en-GB"/>
        </w:rPr>
        <w:t>ење о потреби за сваком услугом;</w:t>
      </w:r>
    </w:p>
    <w:p w14:paraId="276F1D2A" w14:textId="72AB17B7"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свим локалним самоуправама у којима се налазе установе у процесу трансформације, из наменских трансфера се финансира услуга становања уз подршку за особе са инвали</w:t>
      </w:r>
      <w:r w:rsidR="00E76B30">
        <w:rPr>
          <w:rFonts w:ascii="Times New Roman" w:eastAsia="Times New Roman" w:hAnsi="Times New Roman" w:cs="Times New Roman"/>
          <w:bCs/>
          <w:color w:val="000000" w:themeColor="text1"/>
          <w:sz w:val="24"/>
          <w:szCs w:val="24"/>
          <w:lang w:eastAsia="en-GB"/>
        </w:rPr>
        <w:t>дитетом са најмање десет</w:t>
      </w:r>
      <w:r w:rsidR="00A42315" w:rsidRPr="00C434C8">
        <w:rPr>
          <w:rFonts w:ascii="Times New Roman" w:eastAsia="Times New Roman" w:hAnsi="Times New Roman" w:cs="Times New Roman"/>
          <w:bCs/>
          <w:color w:val="000000" w:themeColor="text1"/>
          <w:sz w:val="24"/>
          <w:szCs w:val="24"/>
          <w:lang w:eastAsia="en-GB"/>
        </w:rPr>
        <w:t xml:space="preserve"> корисника;</w:t>
      </w:r>
      <w:r w:rsidRPr="00C434C8">
        <w:rPr>
          <w:rFonts w:ascii="Times New Roman" w:eastAsia="Times New Roman" w:hAnsi="Times New Roman" w:cs="Times New Roman"/>
          <w:bCs/>
          <w:color w:val="000000" w:themeColor="text1"/>
          <w:sz w:val="24"/>
          <w:szCs w:val="24"/>
          <w:lang w:eastAsia="en-GB"/>
        </w:rPr>
        <w:t xml:space="preserve"> </w:t>
      </w:r>
    </w:p>
    <w:p w14:paraId="6CBEA6D4" w14:textId="5EEB05E5"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Уговори о додели наменских средстава спецификују услуге за које се средства опредељују</w:t>
      </w:r>
      <w:r w:rsidR="00A42315" w:rsidRPr="00C434C8">
        <w:rPr>
          <w:rFonts w:ascii="Times New Roman" w:eastAsia="Times New Roman" w:hAnsi="Times New Roman" w:cs="Times New Roman"/>
          <w:bCs/>
          <w:color w:val="000000" w:themeColor="text1"/>
          <w:sz w:val="24"/>
          <w:szCs w:val="24"/>
          <w:lang w:eastAsia="en-GB"/>
        </w:rPr>
        <w:t>;</w:t>
      </w:r>
    </w:p>
    <w:p w14:paraId="170C9430" w14:textId="60BD7B8E"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Уведена је процедура интерног, као и независног  екстерног мониторинга и евалуације.</w:t>
      </w:r>
    </w:p>
    <w:p w14:paraId="6039E70D" w14:textId="77777777" w:rsidR="00A80C8B" w:rsidRPr="00C434C8" w:rsidRDefault="00A80C8B" w:rsidP="00A80C8B">
      <w:pPr>
        <w:pStyle w:val="ListParagraph"/>
        <w:spacing w:after="200" w:line="240" w:lineRule="auto"/>
        <w:jc w:val="both"/>
        <w:rPr>
          <w:rFonts w:ascii="Times New Roman" w:eastAsia="Times New Roman" w:hAnsi="Times New Roman" w:cs="Times New Roman"/>
          <w:bCs/>
          <w:color w:val="000000" w:themeColor="text1"/>
          <w:sz w:val="24"/>
          <w:szCs w:val="24"/>
          <w:lang w:eastAsia="en-GB"/>
        </w:rPr>
      </w:pPr>
    </w:p>
    <w:p w14:paraId="3695960B" w14:textId="22B4A4CA" w:rsidR="001258BD" w:rsidRPr="00C434C8" w:rsidRDefault="008910B4" w:rsidP="008910B4">
      <w:pPr>
        <w:spacing w:after="20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val="en-US" w:eastAsia="en-GB"/>
        </w:rPr>
        <w:t>7.</w:t>
      </w:r>
      <w:r w:rsidR="00433EFD" w:rsidRPr="00C434C8">
        <w:rPr>
          <w:rFonts w:ascii="Times New Roman" w:eastAsia="Times New Roman" w:hAnsi="Times New Roman" w:cs="Times New Roman"/>
          <w:color w:val="000000" w:themeColor="text1"/>
          <w:sz w:val="24"/>
          <w:szCs w:val="24"/>
          <w:lang w:eastAsia="en-GB"/>
        </w:rPr>
        <w:t xml:space="preserve"> </w:t>
      </w:r>
      <w:r w:rsidR="004A6749" w:rsidRPr="00C434C8">
        <w:rPr>
          <w:rFonts w:ascii="Times New Roman" w:eastAsia="Times New Roman" w:hAnsi="Times New Roman" w:cs="Times New Roman"/>
          <w:color w:val="000000" w:themeColor="text1"/>
          <w:sz w:val="24"/>
          <w:szCs w:val="24"/>
          <w:lang w:eastAsia="en-GB"/>
        </w:rPr>
        <w:t>Стварање предуслова за стабилно финансирање услуга социјалне заштите</w:t>
      </w:r>
    </w:p>
    <w:p w14:paraId="33014F35" w14:textId="79E71314" w:rsidR="004A6749" w:rsidRPr="00C434C8" w:rsidRDefault="004A6749"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Опис и ефекти мере: </w:t>
      </w:r>
      <w:r w:rsidRPr="00C434C8">
        <w:rPr>
          <w:rFonts w:ascii="Times New Roman" w:eastAsia="Times New Roman" w:hAnsi="Times New Roman" w:cs="Times New Roman"/>
          <w:bCs/>
          <w:color w:val="000000" w:themeColor="text1"/>
          <w:sz w:val="24"/>
          <w:szCs w:val="24"/>
          <w:lang w:eastAsia="en-GB"/>
        </w:rPr>
        <w:t>Постоји неједнак приступ у коришћењу услуга у заједници у зависности од територије на којој грађани живе. Основни разлог се проналази у финансијским средствима које се издвајају за ове намене. Дугорочно решење које ће значајно утицати на развој читавог спектра услуга социјалне заштите јесте увођење посебног осигурања за дуготрајну негу, као четврте врсте обавезног, социјалног осигурања (поред пензијско-инвалидског</w:t>
      </w:r>
      <w:r w:rsidR="00E76B30">
        <w:rPr>
          <w:rFonts w:ascii="Times New Roman" w:eastAsia="Times New Roman" w:hAnsi="Times New Roman" w:cs="Times New Roman"/>
          <w:bCs/>
          <w:color w:val="000000" w:themeColor="text1"/>
          <w:sz w:val="24"/>
          <w:szCs w:val="24"/>
          <w:lang w:eastAsia="en-GB"/>
        </w:rPr>
        <w:t xml:space="preserve"> осигурања</w:t>
      </w:r>
      <w:r w:rsidRPr="00C434C8">
        <w:rPr>
          <w:rFonts w:ascii="Times New Roman" w:eastAsia="Times New Roman" w:hAnsi="Times New Roman" w:cs="Times New Roman"/>
          <w:bCs/>
          <w:color w:val="000000" w:themeColor="text1"/>
          <w:sz w:val="24"/>
          <w:szCs w:val="24"/>
          <w:lang w:eastAsia="en-GB"/>
        </w:rPr>
        <w:t>, здравственог осигурања и осигурања за случај незапослености) чиме би се обезбедио перманентан и одржив развој услуга социјалне заштите кроз континуирано финансирање. Развој оваквог осигурања би у великој мери растеретио буџет Републике Србије и буџете јединица локалне самоуправе. Увођење ове врсте осигурања би имало значајне ефекте на систем јавних финансија, те је неопходно покренути израду студије оправданости његовог увођења у циљу процене ових ефеката са једне стране, али и процене утицаја на повећање доступности услуга социјалне заштите и његовог утицаја на друге системе. На овај начин би се обезбедило и увођење принципа „но</w:t>
      </w:r>
      <w:r w:rsidR="00E76B30">
        <w:rPr>
          <w:rFonts w:ascii="Times New Roman" w:eastAsia="Times New Roman" w:hAnsi="Times New Roman" w:cs="Times New Roman"/>
          <w:bCs/>
          <w:color w:val="000000" w:themeColor="text1"/>
          <w:sz w:val="24"/>
          <w:szCs w:val="24"/>
          <w:lang w:eastAsia="en-GB"/>
        </w:rPr>
        <w:t>вац прати корисника</w:t>
      </w:r>
      <w:r w:rsidR="00E76B30">
        <w:rPr>
          <w:rFonts w:ascii="Times New Roman" w:hAnsi="Times New Roman" w:cs="Times New Roman"/>
          <w:bCs/>
          <w:color w:val="000000" w:themeColor="text1"/>
          <w:sz w:val="24"/>
          <w:szCs w:val="24"/>
          <w:lang w:val="sr-Cyrl-CS"/>
        </w:rPr>
        <w:t>”</w:t>
      </w:r>
      <w:r w:rsidRPr="00C434C8">
        <w:rPr>
          <w:rFonts w:ascii="Times New Roman" w:eastAsia="Times New Roman" w:hAnsi="Times New Roman" w:cs="Times New Roman"/>
          <w:bCs/>
          <w:color w:val="000000" w:themeColor="text1"/>
          <w:sz w:val="24"/>
          <w:szCs w:val="24"/>
          <w:lang w:eastAsia="en-GB"/>
        </w:rPr>
        <w:t xml:space="preserve"> чиме би се створиле могућности транспарентног финансирања усмереног на постизање најбољих исхода.</w:t>
      </w:r>
    </w:p>
    <w:p w14:paraId="5448746D"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bookmarkStart w:id="2" w:name="_Hlk64381485"/>
      <w:r w:rsidRPr="00C434C8">
        <w:rPr>
          <w:rFonts w:ascii="Times New Roman" w:eastAsia="Times New Roman" w:hAnsi="Times New Roman" w:cs="Times New Roman"/>
          <w:color w:val="000000" w:themeColor="text1"/>
          <w:sz w:val="24"/>
          <w:szCs w:val="24"/>
          <w:lang w:eastAsia="en-GB"/>
        </w:rPr>
        <w:t>Институција надлежна за</w:t>
      </w:r>
      <w:r w:rsidRPr="00C434C8">
        <w:rPr>
          <w:rFonts w:ascii="Times New Roman" w:eastAsia="Times New Roman" w:hAnsi="Times New Roman" w:cs="Times New Roman"/>
          <w:bCs/>
          <w:color w:val="000000" w:themeColor="text1"/>
          <w:sz w:val="24"/>
          <w:szCs w:val="24"/>
          <w:lang w:eastAsia="en-GB"/>
        </w:rPr>
        <w:t xml:space="preserve">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7AA76112"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Министарство финансија, Министарство здравља</w:t>
      </w:r>
    </w:p>
    <w:p w14:paraId="0243E9D3" w14:textId="77777777" w:rsidR="004A6749" w:rsidRPr="00C434C8" w:rsidRDefault="004A6749"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026E07EB" w14:textId="4E0561B7" w:rsidR="004A6749" w:rsidRPr="00C434C8" w:rsidRDefault="004A6749" w:rsidP="00A42315">
      <w:pPr>
        <w:pStyle w:val="ListParagraph"/>
        <w:numPr>
          <w:ilvl w:val="0"/>
          <w:numId w:val="40"/>
        </w:numPr>
        <w:spacing w:after="20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Извршена је компаративна анализа модела посебн</w:t>
      </w:r>
      <w:r w:rsidR="00A42315" w:rsidRPr="00C434C8">
        <w:rPr>
          <w:rFonts w:ascii="Times New Roman" w:eastAsia="Times New Roman" w:hAnsi="Times New Roman" w:cs="Times New Roman"/>
          <w:bCs/>
          <w:color w:val="000000" w:themeColor="text1"/>
          <w:sz w:val="24"/>
          <w:szCs w:val="24"/>
          <w:lang w:eastAsia="en-GB"/>
        </w:rPr>
        <w:t>ог осигурања за дуготрајну негу;</w:t>
      </w:r>
    </w:p>
    <w:p w14:paraId="3F1952CE" w14:textId="66C55E18" w:rsidR="004A6749" w:rsidRPr="00C434C8" w:rsidRDefault="004A6749" w:rsidP="00E76B30">
      <w:pPr>
        <w:pStyle w:val="ListParagraph"/>
        <w:numPr>
          <w:ilvl w:val="0"/>
          <w:numId w:val="40"/>
        </w:numPr>
        <w:spacing w:after="20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Идентификовани су могући модели посебног осигурања за дуготрајну негу у Републици Србији са  са препорукама за доношење наредних одлука.</w:t>
      </w:r>
      <w:bookmarkEnd w:id="2"/>
    </w:p>
    <w:p w14:paraId="4CB7561E" w14:textId="77777777" w:rsidR="00481C85" w:rsidRPr="00C434C8" w:rsidRDefault="00481C85" w:rsidP="00FA4212">
      <w:pPr>
        <w:spacing w:after="200" w:line="240" w:lineRule="auto"/>
        <w:contextualSpacing/>
        <w:jc w:val="center"/>
        <w:rPr>
          <w:rFonts w:ascii="Times New Roman" w:eastAsia="Times New Roman" w:hAnsi="Times New Roman" w:cs="Times New Roman"/>
          <w:bCs/>
          <w:color w:val="000000" w:themeColor="text1"/>
          <w:sz w:val="24"/>
          <w:szCs w:val="24"/>
          <w:lang w:eastAsia="en-GB"/>
        </w:rPr>
      </w:pPr>
    </w:p>
    <w:p w14:paraId="114D8DFE" w14:textId="327EFCDC" w:rsidR="00FB6422" w:rsidRPr="00C434C8" w:rsidRDefault="00FB6422" w:rsidP="00FA4212">
      <w:pPr>
        <w:spacing w:after="200" w:line="240" w:lineRule="auto"/>
        <w:contextualSpacing/>
        <w:jc w:val="center"/>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Други посебни циљ: Територијално усклађен развој и одрживост услуга социјалне заштите у заједници</w:t>
      </w:r>
    </w:p>
    <w:p w14:paraId="674CF52E" w14:textId="77777777" w:rsidR="00FB6422" w:rsidRPr="00C434C8" w:rsidRDefault="00FB6422" w:rsidP="00FA4212">
      <w:pPr>
        <w:spacing w:after="200" w:line="240" w:lineRule="auto"/>
        <w:contextualSpacing/>
        <w:jc w:val="center"/>
        <w:rPr>
          <w:rFonts w:ascii="Times New Roman" w:eastAsia="Times New Roman" w:hAnsi="Times New Roman" w:cs="Times New Roman"/>
          <w:bCs/>
          <w:color w:val="000000" w:themeColor="text1"/>
          <w:sz w:val="24"/>
          <w:szCs w:val="24"/>
          <w:lang w:eastAsia="en-GB"/>
        </w:rPr>
      </w:pPr>
    </w:p>
    <w:p w14:paraId="0E66D07D"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Овај посебни циљ реализоваће се кроз сет активности и мера које ће допринети планском и одрживом развоју услуга социјалне заштите у заједници на целокупној територији Републике Србије, у складу са идентификованим потребама грађана. На тај начин створиће се услови за потпунију примену једног од основних начела, садржаног и у Закону о социјалној заштити, по којем се услуге социјалне заштите првенствено пружају у непосредном и најмање рестриктивном окружењу, при чему предност имају оне које омогућавају останак корисника у заједници.</w:t>
      </w:r>
    </w:p>
    <w:p w14:paraId="1958F8AB" w14:textId="77777777" w:rsidR="00FB6422" w:rsidRPr="00C434C8" w:rsidRDefault="00FB6422" w:rsidP="00FA4212">
      <w:pPr>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 xml:space="preserve"> </w:t>
      </w:r>
    </w:p>
    <w:tbl>
      <w:tblPr>
        <w:tblStyle w:val="TableGrid"/>
        <w:tblW w:w="0" w:type="auto"/>
        <w:tblLook w:val="04A0" w:firstRow="1" w:lastRow="0" w:firstColumn="1" w:lastColumn="0" w:noHBand="0" w:noVBand="1"/>
      </w:tblPr>
      <w:tblGrid>
        <w:gridCol w:w="2348"/>
        <w:gridCol w:w="2348"/>
        <w:gridCol w:w="2349"/>
        <w:gridCol w:w="2349"/>
      </w:tblGrid>
      <w:tr w:rsidR="00FB6422" w:rsidRPr="00C434C8" w14:paraId="1810EFED" w14:textId="77777777" w:rsidTr="003A134F">
        <w:tc>
          <w:tcPr>
            <w:tcW w:w="2348" w:type="dxa"/>
          </w:tcPr>
          <w:p w14:paraId="054886E0" w14:textId="77777777" w:rsidR="00FB6422" w:rsidRPr="00C434C8" w:rsidRDefault="00FB6422" w:rsidP="00FA4212">
            <w:pPr>
              <w:ind w:left="360"/>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 xml:space="preserve">Показатељ исхода </w:t>
            </w:r>
          </w:p>
        </w:tc>
        <w:tc>
          <w:tcPr>
            <w:tcW w:w="2348" w:type="dxa"/>
          </w:tcPr>
          <w:p w14:paraId="4A6AEF2E"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Почетна вредност</w:t>
            </w:r>
          </w:p>
        </w:tc>
        <w:tc>
          <w:tcPr>
            <w:tcW w:w="2349" w:type="dxa"/>
          </w:tcPr>
          <w:p w14:paraId="03668D35"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Циљана вредност</w:t>
            </w:r>
          </w:p>
        </w:tc>
        <w:tc>
          <w:tcPr>
            <w:tcW w:w="2349" w:type="dxa"/>
          </w:tcPr>
          <w:p w14:paraId="1043E766"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Извори верификације</w:t>
            </w:r>
          </w:p>
        </w:tc>
      </w:tr>
      <w:tr w:rsidR="00FB6422" w:rsidRPr="00C434C8" w14:paraId="2237736F" w14:textId="77777777" w:rsidTr="003A134F">
        <w:tc>
          <w:tcPr>
            <w:tcW w:w="2348" w:type="dxa"/>
          </w:tcPr>
          <w:p w14:paraId="5CD10F98" w14:textId="245020CB" w:rsidR="00FB6422" w:rsidRPr="00C434C8" w:rsidRDefault="00FB6422" w:rsidP="00E76B30">
            <w:pPr>
              <w:spacing w:after="200"/>
              <w:contextualSpacing/>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 xml:space="preserve">Јединице локалне самоуправе ће у својим плановима развоја услуга социјалне заштите у заједници у складу са Кровним планом трансформације Министарства надлежног за послове социјалне заштите и реалним потребама становника за услугама (наведено у показатељу 1.) навести и финансијски план издвајања из буџета </w:t>
            </w:r>
            <w:r w:rsidR="00E76B30">
              <w:rPr>
                <w:rFonts w:ascii="Times New Roman" w:eastAsiaTheme="minorEastAsia" w:hAnsi="Times New Roman" w:cs="Times New Roman"/>
                <w:bCs/>
                <w:color w:val="000000" w:themeColor="text1"/>
                <w:sz w:val="24"/>
                <w:szCs w:val="24"/>
                <w:lang w:eastAsia="en-GB"/>
              </w:rPr>
              <w:t xml:space="preserve">јединице локалне самоуправе </w:t>
            </w:r>
            <w:r w:rsidRPr="00C434C8">
              <w:rPr>
                <w:rFonts w:ascii="Times New Roman" w:eastAsiaTheme="minorEastAsia" w:hAnsi="Times New Roman" w:cs="Times New Roman"/>
                <w:bCs/>
                <w:color w:val="000000" w:themeColor="text1"/>
                <w:sz w:val="24"/>
                <w:szCs w:val="24"/>
                <w:lang w:eastAsia="en-GB"/>
              </w:rPr>
              <w:t>за развој услуга у заједници.</w:t>
            </w:r>
          </w:p>
        </w:tc>
        <w:tc>
          <w:tcPr>
            <w:tcW w:w="2348" w:type="dxa"/>
          </w:tcPr>
          <w:p w14:paraId="5B501268"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0 јединица локалне самоуправе</w:t>
            </w:r>
          </w:p>
        </w:tc>
        <w:tc>
          <w:tcPr>
            <w:tcW w:w="2349" w:type="dxa"/>
          </w:tcPr>
          <w:p w14:paraId="29DF17F8"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Све јединице локалне самоуправе</w:t>
            </w:r>
          </w:p>
        </w:tc>
        <w:tc>
          <w:tcPr>
            <w:tcW w:w="2349" w:type="dxa"/>
          </w:tcPr>
          <w:p w14:paraId="6EA7460E" w14:textId="51F452EC"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Планови развоја локални</w:t>
            </w:r>
            <w:r w:rsidR="00E76B30">
              <w:rPr>
                <w:rFonts w:ascii="Times New Roman" w:eastAsia="Times New Roman" w:hAnsi="Times New Roman" w:cs="Times New Roman"/>
                <w:bCs/>
                <w:color w:val="000000" w:themeColor="text1"/>
                <w:sz w:val="24"/>
                <w:szCs w:val="24"/>
                <w:lang w:eastAsia="en-GB"/>
              </w:rPr>
              <w:t>х</w:t>
            </w:r>
            <w:r w:rsidRPr="00C434C8">
              <w:rPr>
                <w:rFonts w:ascii="Times New Roman" w:eastAsia="Times New Roman" w:hAnsi="Times New Roman" w:cs="Times New Roman"/>
                <w:bCs/>
                <w:color w:val="000000" w:themeColor="text1"/>
                <w:sz w:val="24"/>
                <w:szCs w:val="24"/>
                <w:lang w:eastAsia="en-GB"/>
              </w:rPr>
              <w:t xml:space="preserve"> самоуправа</w:t>
            </w:r>
          </w:p>
        </w:tc>
      </w:tr>
      <w:tr w:rsidR="00FB6422" w:rsidRPr="00C434C8" w14:paraId="2BD3D8EA" w14:textId="77777777" w:rsidTr="003A134F">
        <w:tc>
          <w:tcPr>
            <w:tcW w:w="2348" w:type="dxa"/>
          </w:tcPr>
          <w:p w14:paraId="445435FA" w14:textId="77777777" w:rsidR="00FB6422" w:rsidRPr="00C434C8" w:rsidRDefault="00FB6422" w:rsidP="00FA4212">
            <w:pPr>
              <w:spacing w:after="200"/>
              <w:contextualSpacing/>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У свим јединицама локалне самоуправе издвајања из буџета за развој услуга у заједници повећана су од 5 до 10% у односу на прву, односно завршну годину примене Стратегије.</w:t>
            </w:r>
          </w:p>
        </w:tc>
        <w:tc>
          <w:tcPr>
            <w:tcW w:w="2348" w:type="dxa"/>
          </w:tcPr>
          <w:p w14:paraId="6DA78AB0"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Вредност издвајања из буџета сваке локалне самоуправе за развој услуга у заједници</w:t>
            </w:r>
          </w:p>
        </w:tc>
        <w:tc>
          <w:tcPr>
            <w:tcW w:w="2349" w:type="dxa"/>
          </w:tcPr>
          <w:p w14:paraId="4F807E18"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Вредност издвајања из буџета сваке локалне самоуправе за развој услуга у заједници повећан за 5% до 10%</w:t>
            </w:r>
          </w:p>
        </w:tc>
        <w:tc>
          <w:tcPr>
            <w:tcW w:w="2349" w:type="dxa"/>
          </w:tcPr>
          <w:p w14:paraId="0F7237D0"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Буџети локалних самоуправа и завршни рачуни локалних самоуправа</w:t>
            </w:r>
          </w:p>
        </w:tc>
      </w:tr>
      <w:tr w:rsidR="00FB6422" w:rsidRPr="00C434C8" w14:paraId="5FF71072" w14:textId="77777777" w:rsidTr="003A134F">
        <w:tc>
          <w:tcPr>
            <w:tcW w:w="2348" w:type="dxa"/>
          </w:tcPr>
          <w:p w14:paraId="7935653E" w14:textId="77777777" w:rsidR="00FB6422" w:rsidRPr="00C434C8" w:rsidRDefault="00FB6422"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iCs/>
                <w:color w:val="000000" w:themeColor="text1"/>
                <w:sz w:val="24"/>
                <w:szCs w:val="24"/>
                <w:lang w:eastAsia="en-GB"/>
              </w:rPr>
              <w:t>До краја примене Стратегије јединице локалне самоуправе су обезбедиле доступност услуга социјалне заштите на основу процењених потреба грађана и у складу са Кровним планом трансформације</w:t>
            </w:r>
          </w:p>
        </w:tc>
        <w:tc>
          <w:tcPr>
            <w:tcW w:w="2348" w:type="dxa"/>
          </w:tcPr>
          <w:p w14:paraId="1079EC5E"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Нема података</w:t>
            </w:r>
          </w:p>
        </w:tc>
        <w:tc>
          <w:tcPr>
            <w:tcW w:w="2349" w:type="dxa"/>
          </w:tcPr>
          <w:p w14:paraId="306D9AE8"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heme="minorEastAsia" w:hAnsi="Times New Roman" w:cs="Times New Roman"/>
                <w:bCs/>
                <w:iCs/>
                <w:color w:val="000000" w:themeColor="text1"/>
                <w:sz w:val="24"/>
                <w:szCs w:val="24"/>
                <w:lang w:eastAsia="en-GB"/>
              </w:rPr>
              <w:t>Обезбеђена доступност услуга социјалне заштите на основу процењених потреба грађана у свим локалним самоуправама</w:t>
            </w:r>
          </w:p>
        </w:tc>
        <w:tc>
          <w:tcPr>
            <w:tcW w:w="2349" w:type="dxa"/>
          </w:tcPr>
          <w:p w14:paraId="77DC7811"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FB6422" w:rsidRPr="00C434C8" w14:paraId="5B2D310F" w14:textId="77777777" w:rsidTr="003A134F">
        <w:tc>
          <w:tcPr>
            <w:tcW w:w="2348" w:type="dxa"/>
          </w:tcPr>
          <w:p w14:paraId="243ED163" w14:textId="77777777" w:rsidR="00FB6422" w:rsidRPr="00C434C8" w:rsidRDefault="00FB6422"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Донети су стандарди за породични смештај одраслих и специјализовано, ургентно и повремено хранитељство</w:t>
            </w:r>
          </w:p>
        </w:tc>
        <w:tc>
          <w:tcPr>
            <w:tcW w:w="2348" w:type="dxa"/>
          </w:tcPr>
          <w:p w14:paraId="18F392FE"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Нема стандарда</w:t>
            </w:r>
          </w:p>
        </w:tc>
        <w:tc>
          <w:tcPr>
            <w:tcW w:w="2349" w:type="dxa"/>
          </w:tcPr>
          <w:p w14:paraId="535ACD73"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Пропис </w:t>
            </w:r>
            <w:r w:rsidRPr="00C434C8">
              <w:rPr>
                <w:rFonts w:ascii="Times New Roman" w:eastAsia="Times New Roman" w:hAnsi="Times New Roman" w:cs="Times New Roman"/>
                <w:color w:val="000000" w:themeColor="text1"/>
                <w:sz w:val="24"/>
                <w:szCs w:val="24"/>
                <w:lang w:eastAsia="en-GB"/>
              </w:rPr>
              <w:t>Министарства за рад, запошљавање, борачка и  социјална питања којим се утврђују стандарди</w:t>
            </w:r>
          </w:p>
        </w:tc>
        <w:tc>
          <w:tcPr>
            <w:tcW w:w="2349" w:type="dxa"/>
          </w:tcPr>
          <w:p w14:paraId="5D8890F0" w14:textId="3897240C" w:rsidR="00FB6422" w:rsidRPr="00C434C8" w:rsidRDefault="00E76B30" w:rsidP="00E76B30">
            <w:pPr>
              <w:rPr>
                <w:rFonts w:ascii="Times New Roman" w:eastAsia="Times New Roman" w:hAnsi="Times New Roman" w:cs="Times New Roman"/>
                <w:color w:val="000000" w:themeColor="text1"/>
                <w:sz w:val="24"/>
                <w:szCs w:val="24"/>
                <w:lang w:eastAsia="en-GB"/>
              </w:rPr>
            </w:pPr>
            <w:r w:rsidRPr="00E76B30">
              <w:rPr>
                <w:rFonts w:ascii="Times New Roman" w:hAnsi="Times New Roman" w:cs="Times New Roman"/>
                <w:bCs/>
                <w:color w:val="000000" w:themeColor="text1"/>
                <w:sz w:val="24"/>
                <w:szCs w:val="24"/>
                <w:lang w:val="sr-Cyrl-CS"/>
              </w:rPr>
              <w:t>„</w:t>
            </w:r>
            <w:r w:rsidR="00FB6422" w:rsidRPr="00E76B30">
              <w:rPr>
                <w:rFonts w:ascii="Times New Roman" w:eastAsia="Times New Roman" w:hAnsi="Times New Roman" w:cs="Times New Roman"/>
                <w:color w:val="000000" w:themeColor="text1"/>
                <w:sz w:val="24"/>
                <w:szCs w:val="24"/>
                <w:lang w:eastAsia="en-GB"/>
              </w:rPr>
              <w:t>Службени гласник РС</w:t>
            </w:r>
            <w:r>
              <w:rPr>
                <w:rFonts w:ascii="Times New Roman" w:hAnsi="Times New Roman" w:cs="Times New Roman"/>
                <w:bCs/>
                <w:color w:val="000000" w:themeColor="text1"/>
                <w:sz w:val="24"/>
                <w:szCs w:val="24"/>
                <w:lang w:val="sr-Cyrl-CS"/>
              </w:rPr>
              <w:t>”</w:t>
            </w:r>
          </w:p>
        </w:tc>
      </w:tr>
      <w:tr w:rsidR="00FB6422" w:rsidRPr="00C434C8" w14:paraId="17E9045B" w14:textId="77777777" w:rsidTr="003A134F">
        <w:tc>
          <w:tcPr>
            <w:tcW w:w="2348" w:type="dxa"/>
          </w:tcPr>
          <w:p w14:paraId="6FBFFF89" w14:textId="77777777" w:rsidR="00FB6422" w:rsidRPr="00C434C8" w:rsidRDefault="00FB6422"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деце корисника специјализованог хранитељства повећан је за минимално 15% у периоду примене Стратегије.</w:t>
            </w:r>
          </w:p>
        </w:tc>
        <w:tc>
          <w:tcPr>
            <w:tcW w:w="2348" w:type="dxa"/>
          </w:tcPr>
          <w:p w14:paraId="33BB2AF9"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347</w:t>
            </w:r>
          </w:p>
        </w:tc>
        <w:tc>
          <w:tcPr>
            <w:tcW w:w="2349" w:type="dxa"/>
          </w:tcPr>
          <w:p w14:paraId="2E6C6435"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400</w:t>
            </w:r>
          </w:p>
        </w:tc>
        <w:tc>
          <w:tcPr>
            <w:tcW w:w="2349" w:type="dxa"/>
          </w:tcPr>
          <w:p w14:paraId="0F4CFF40"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FB6422" w:rsidRPr="00C434C8" w14:paraId="45A38FF2" w14:textId="77777777" w:rsidTr="003A134F">
        <w:tc>
          <w:tcPr>
            <w:tcW w:w="2348" w:type="dxa"/>
          </w:tcPr>
          <w:p w14:paraId="6158E32F"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одраслих корисника специјализованог породичног смештаја повећан је за минимално 200% у периоду примене Стратегије</w:t>
            </w:r>
          </w:p>
        </w:tc>
        <w:tc>
          <w:tcPr>
            <w:tcW w:w="2348" w:type="dxa"/>
          </w:tcPr>
          <w:p w14:paraId="2A1070E5"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910</w:t>
            </w:r>
          </w:p>
        </w:tc>
        <w:tc>
          <w:tcPr>
            <w:tcW w:w="2349" w:type="dxa"/>
          </w:tcPr>
          <w:p w14:paraId="53C7CD78"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2.730</w:t>
            </w:r>
          </w:p>
        </w:tc>
        <w:tc>
          <w:tcPr>
            <w:tcW w:w="2349" w:type="dxa"/>
          </w:tcPr>
          <w:p w14:paraId="33224AFD"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FB6422" w:rsidRPr="00C434C8" w14:paraId="1FD759FC" w14:textId="77777777" w:rsidTr="003A134F">
        <w:tc>
          <w:tcPr>
            <w:tcW w:w="2348" w:type="dxa"/>
          </w:tcPr>
          <w:p w14:paraId="2ED60E0F" w14:textId="77777777" w:rsidR="00FB6422" w:rsidRPr="00C434C8" w:rsidRDefault="00FB6422"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корисника ургентног и повременог хранитељства је повећан за минимално 200%.</w:t>
            </w:r>
          </w:p>
        </w:tc>
        <w:tc>
          <w:tcPr>
            <w:tcW w:w="2348" w:type="dxa"/>
          </w:tcPr>
          <w:p w14:paraId="64E61270" w14:textId="77777777" w:rsidR="00FB6422" w:rsidRPr="00C434C8" w:rsidRDefault="00FB642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Нема података</w:t>
            </w:r>
          </w:p>
        </w:tc>
        <w:tc>
          <w:tcPr>
            <w:tcW w:w="2349" w:type="dxa"/>
          </w:tcPr>
          <w:p w14:paraId="695E4D58"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Увећање броја корисника за 200% у односу почетну вредност која ће бити утврђена пре почетка спровођења Стратегије</w:t>
            </w:r>
          </w:p>
        </w:tc>
        <w:tc>
          <w:tcPr>
            <w:tcW w:w="2349" w:type="dxa"/>
          </w:tcPr>
          <w:p w14:paraId="61CA1011"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FB6422" w:rsidRPr="00C434C8" w14:paraId="5DB959DF" w14:textId="77777777" w:rsidTr="003A134F">
        <w:tc>
          <w:tcPr>
            <w:tcW w:w="2348" w:type="dxa"/>
          </w:tcPr>
          <w:p w14:paraId="23A3CB0D" w14:textId="7D38890A" w:rsidR="00FB6422" w:rsidRPr="00C434C8" w:rsidRDefault="00FB6422"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 xml:space="preserve">Број корисника услуге социјалне заштите становање уз подршку </w:t>
            </w:r>
            <w:r w:rsidR="00C72D39" w:rsidRPr="00C434C8">
              <w:rPr>
                <w:rFonts w:ascii="Times New Roman" w:eastAsiaTheme="minorEastAsia" w:hAnsi="Times New Roman" w:cs="Times New Roman"/>
                <w:bCs/>
                <w:color w:val="000000" w:themeColor="text1"/>
                <w:sz w:val="24"/>
                <w:szCs w:val="24"/>
                <w:lang w:eastAsia="en-GB"/>
              </w:rPr>
              <w:t xml:space="preserve">за децу и младе </w:t>
            </w:r>
            <w:r w:rsidRPr="00C434C8">
              <w:rPr>
                <w:rFonts w:ascii="Times New Roman" w:eastAsiaTheme="minorEastAsia" w:hAnsi="Times New Roman" w:cs="Times New Roman"/>
                <w:bCs/>
                <w:color w:val="000000" w:themeColor="text1"/>
                <w:sz w:val="24"/>
                <w:szCs w:val="24"/>
                <w:lang w:eastAsia="en-GB"/>
              </w:rPr>
              <w:t>повећао се за минимално 300% у периоду примене Стратегије.</w:t>
            </w:r>
          </w:p>
        </w:tc>
        <w:tc>
          <w:tcPr>
            <w:tcW w:w="2348" w:type="dxa"/>
          </w:tcPr>
          <w:p w14:paraId="5DB17588" w14:textId="615C50BB" w:rsidR="00FB6422"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50</w:t>
            </w:r>
          </w:p>
        </w:tc>
        <w:tc>
          <w:tcPr>
            <w:tcW w:w="2349" w:type="dxa"/>
          </w:tcPr>
          <w:p w14:paraId="7BF6CB01" w14:textId="3A6A2E09" w:rsidR="00FB6422"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150</w:t>
            </w:r>
          </w:p>
        </w:tc>
        <w:tc>
          <w:tcPr>
            <w:tcW w:w="2349" w:type="dxa"/>
          </w:tcPr>
          <w:p w14:paraId="45D6D515" w14:textId="77777777" w:rsidR="00FB6422" w:rsidRPr="00C434C8" w:rsidRDefault="00FB642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C72D39" w:rsidRPr="00C434C8" w14:paraId="1ECB3E3A" w14:textId="77777777" w:rsidTr="003A134F">
        <w:tc>
          <w:tcPr>
            <w:tcW w:w="2348" w:type="dxa"/>
          </w:tcPr>
          <w:p w14:paraId="0EBC40CF" w14:textId="7DC0B15E" w:rsidR="00C72D39" w:rsidRPr="00C434C8" w:rsidRDefault="00C72D39" w:rsidP="00FA4212">
            <w:pPr>
              <w:spacing w:after="200"/>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корисника услуге социјалне заштите становање уз подршку ѕа особе са инвалидитетом повећао се за минимално 300% у периоду примене Стратегије.</w:t>
            </w:r>
          </w:p>
        </w:tc>
        <w:tc>
          <w:tcPr>
            <w:tcW w:w="2348" w:type="dxa"/>
          </w:tcPr>
          <w:p w14:paraId="670F0A22" w14:textId="42AC6F07" w:rsidR="00C72D39"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27</w:t>
            </w:r>
          </w:p>
        </w:tc>
        <w:tc>
          <w:tcPr>
            <w:tcW w:w="2349" w:type="dxa"/>
          </w:tcPr>
          <w:p w14:paraId="47049863" w14:textId="1F8418CF" w:rsidR="00C72D39"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81</w:t>
            </w:r>
          </w:p>
        </w:tc>
        <w:tc>
          <w:tcPr>
            <w:tcW w:w="2349" w:type="dxa"/>
          </w:tcPr>
          <w:p w14:paraId="1656E63C" w14:textId="61A8227D"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C72D39" w:rsidRPr="00C434C8" w14:paraId="6B3B6467" w14:textId="77777777" w:rsidTr="003A134F">
        <w:tc>
          <w:tcPr>
            <w:tcW w:w="2348" w:type="dxa"/>
          </w:tcPr>
          <w:p w14:paraId="2AB9B8A6" w14:textId="77777777"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корисника услуге социјалне заштите лични пратилац детета је повећан за минимално 30% у периоду примене Стратегије</w:t>
            </w:r>
          </w:p>
        </w:tc>
        <w:tc>
          <w:tcPr>
            <w:tcW w:w="2348" w:type="dxa"/>
          </w:tcPr>
          <w:p w14:paraId="31ED7CB7" w14:textId="7ACFD02E" w:rsidR="00C72D39"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1762</w:t>
            </w:r>
          </w:p>
        </w:tc>
        <w:tc>
          <w:tcPr>
            <w:tcW w:w="2349" w:type="dxa"/>
          </w:tcPr>
          <w:p w14:paraId="7ED64C19" w14:textId="3ED3FE94" w:rsidR="00C72D39"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2291</w:t>
            </w:r>
          </w:p>
        </w:tc>
        <w:tc>
          <w:tcPr>
            <w:tcW w:w="2349" w:type="dxa"/>
          </w:tcPr>
          <w:p w14:paraId="7E325031" w14:textId="517C9F6A"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r w:rsidR="00C72D39" w:rsidRPr="00C434C8" w14:paraId="2C2A9612" w14:textId="77777777" w:rsidTr="003A134F">
        <w:tc>
          <w:tcPr>
            <w:tcW w:w="2348" w:type="dxa"/>
          </w:tcPr>
          <w:p w14:paraId="6087C651" w14:textId="77777777"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корисника услуге социјалне заштите персонални асистент је повећан за минимално 30% у периоду примене Стратегије</w:t>
            </w:r>
          </w:p>
        </w:tc>
        <w:tc>
          <w:tcPr>
            <w:tcW w:w="2348" w:type="dxa"/>
          </w:tcPr>
          <w:p w14:paraId="53CFF7DA" w14:textId="6A1619D0" w:rsidR="00C72D39" w:rsidRPr="00C434C8" w:rsidRDefault="00C72D3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223</w:t>
            </w:r>
          </w:p>
        </w:tc>
        <w:tc>
          <w:tcPr>
            <w:tcW w:w="2349" w:type="dxa"/>
          </w:tcPr>
          <w:p w14:paraId="6C644BA5" w14:textId="11C76D92"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290</w:t>
            </w:r>
          </w:p>
        </w:tc>
        <w:tc>
          <w:tcPr>
            <w:tcW w:w="2349" w:type="dxa"/>
          </w:tcPr>
          <w:p w14:paraId="5EB6F6E5" w14:textId="77777777" w:rsidR="00C72D39" w:rsidRPr="00C434C8" w:rsidRDefault="00C72D3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Републичког завода за социјалну заштиту</w:t>
            </w:r>
          </w:p>
        </w:tc>
      </w:tr>
    </w:tbl>
    <w:p w14:paraId="78CBF312" w14:textId="77777777" w:rsidR="00FB6422" w:rsidRPr="00C434C8" w:rsidRDefault="00FB6422"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43390521" w14:textId="05081838" w:rsidR="00FB6422" w:rsidRPr="00C434C8" w:rsidRDefault="00FB6422" w:rsidP="00FA4212">
      <w:pPr>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Мере које доприносе остварењу другог посебног циља су</w:t>
      </w:r>
      <w:r w:rsidRPr="00C434C8">
        <w:rPr>
          <w:rFonts w:ascii="Times New Roman" w:eastAsia="Times New Roman" w:hAnsi="Times New Roman" w:cs="Times New Roman"/>
          <w:color w:val="000000" w:themeColor="text1"/>
          <w:sz w:val="24"/>
          <w:szCs w:val="24"/>
          <w:lang w:eastAsia="en-GB"/>
        </w:rPr>
        <w:t>:</w:t>
      </w:r>
    </w:p>
    <w:p w14:paraId="2295DC2F" w14:textId="77777777" w:rsidR="001258BD" w:rsidRPr="00C434C8" w:rsidRDefault="001258BD" w:rsidP="00FA4212">
      <w:pPr>
        <w:spacing w:after="0" w:line="240" w:lineRule="auto"/>
        <w:jc w:val="both"/>
        <w:rPr>
          <w:rFonts w:ascii="Times New Roman" w:eastAsia="Times New Roman" w:hAnsi="Times New Roman" w:cs="Times New Roman"/>
          <w:color w:val="000000" w:themeColor="text1"/>
          <w:sz w:val="24"/>
          <w:szCs w:val="24"/>
          <w:lang w:eastAsia="en-GB"/>
        </w:rPr>
      </w:pPr>
    </w:p>
    <w:p w14:paraId="7D86AC1C" w14:textId="77777777" w:rsidR="00FB6422" w:rsidRPr="00C434C8" w:rsidRDefault="00FB6422"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1. </w:t>
      </w:r>
      <w:r w:rsidRPr="00C434C8">
        <w:rPr>
          <w:rFonts w:ascii="Times New Roman" w:eastAsia="Times New Roman" w:hAnsi="Times New Roman" w:cs="Times New Roman"/>
          <w:color w:val="000000" w:themeColor="text1"/>
          <w:sz w:val="24"/>
          <w:szCs w:val="24"/>
          <w:lang w:eastAsia="en-GB"/>
        </w:rPr>
        <w:tab/>
        <w:t>Успостављање планског и одрживог приступа у развоју услуга у заједници</w:t>
      </w:r>
    </w:p>
    <w:p w14:paraId="3285A84E" w14:textId="2793BEBE" w:rsidR="00FB6422" w:rsidRPr="00C434C8" w:rsidRDefault="001258BD"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ab/>
      </w:r>
      <w:r w:rsidRPr="00C434C8">
        <w:rPr>
          <w:rFonts w:ascii="Times New Roman" w:eastAsia="Times New Roman" w:hAnsi="Times New Roman" w:cs="Times New Roman"/>
          <w:bCs/>
          <w:color w:val="000000" w:themeColor="text1"/>
          <w:sz w:val="24"/>
          <w:szCs w:val="24"/>
          <w:lang w:eastAsia="en-GB"/>
        </w:rPr>
        <w:tab/>
      </w:r>
      <w:r w:rsidR="00FB6422" w:rsidRPr="00C434C8">
        <w:rPr>
          <w:rFonts w:ascii="Times New Roman" w:eastAsia="Times New Roman" w:hAnsi="Times New Roman" w:cs="Times New Roman"/>
          <w:bCs/>
          <w:color w:val="000000" w:themeColor="text1"/>
          <w:sz w:val="24"/>
          <w:szCs w:val="24"/>
          <w:lang w:eastAsia="en-GB"/>
        </w:rPr>
        <w:t>Опис и ефекти мере: </w:t>
      </w:r>
      <w:r w:rsidR="00FB6422" w:rsidRPr="00C434C8">
        <w:rPr>
          <w:rFonts w:ascii="Times New Roman" w:eastAsia="Times New Roman" w:hAnsi="Times New Roman" w:cs="Times New Roman"/>
          <w:color w:val="000000" w:themeColor="text1"/>
          <w:sz w:val="24"/>
          <w:szCs w:val="24"/>
          <w:lang w:eastAsia="en-GB"/>
        </w:rPr>
        <w:t xml:space="preserve">Овом мером се обезбеђује континуиран и осмишљен развој услуга социјалне заштите које подржавају живот у заједници на целокупној територији Републике Србије. Развијена мрежа услуга социјалне заштите у заједници спречава институционализацију и омогућава остваривање права особа са инвалидитетом на живот у природном окружењу. Развијена мрежа услуга које интензивно подржавају породицу превенира издвајање деце из биолошких породица и спречава институционализацију. Мера ће утицати на надлежне институције да схвате значај социјалне функције локалне заједнице, те да у складу са идентификованим потребама грађана, на стабилан и одржив начин приступају развоју услуга социјалне заштите у заједници.  </w:t>
      </w:r>
    </w:p>
    <w:p w14:paraId="4C96952C"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47E594D9"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Институције учесници у спровођењу мере: </w:t>
      </w:r>
      <w:r w:rsidRPr="00C434C8">
        <w:rPr>
          <w:rFonts w:ascii="Times New Roman" w:eastAsia="Times New Roman" w:hAnsi="Times New Roman" w:cs="Times New Roman"/>
          <w:color w:val="000000" w:themeColor="text1"/>
          <w:sz w:val="24"/>
          <w:szCs w:val="24"/>
          <w:lang w:eastAsia="en-GB"/>
        </w:rPr>
        <w:t xml:space="preserve">Министарство здравља, јединице локалне самоуправе, центри за социјални рад, Министарство државне управе и локалне самоуправе, Стална конференција градова и општина, заводи за социјалну заштиту </w:t>
      </w:r>
    </w:p>
    <w:p w14:paraId="4D8C16D5"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1254C698" w14:textId="1F410CDB" w:rsidR="00FB6422" w:rsidRPr="00C434C8" w:rsidRDefault="00FB6422" w:rsidP="00E76B30">
      <w:pPr>
        <w:numPr>
          <w:ilvl w:val="0"/>
          <w:numId w:val="14"/>
        </w:numPr>
        <w:spacing w:after="200" w:line="240" w:lineRule="auto"/>
        <w:ind w:left="0" w:firstLine="360"/>
        <w:contextualSpacing/>
        <w:jc w:val="both"/>
        <w:rPr>
          <w:rFonts w:ascii="Times New Roman" w:eastAsiaTheme="minorEastAsia" w:hAnsi="Times New Roman" w:cs="Times New Roman"/>
          <w:color w:val="000000" w:themeColor="text1"/>
          <w:sz w:val="24"/>
          <w:szCs w:val="24"/>
          <w:lang w:eastAsia="en-GB"/>
        </w:rPr>
      </w:pPr>
      <w:r w:rsidRPr="00C434C8">
        <w:rPr>
          <w:rFonts w:ascii="Times New Roman" w:eastAsiaTheme="minorEastAsia" w:hAnsi="Times New Roman" w:cs="Times New Roman"/>
          <w:color w:val="000000" w:themeColor="text1"/>
          <w:sz w:val="24"/>
          <w:szCs w:val="24"/>
          <w:lang w:eastAsia="en-GB"/>
        </w:rPr>
        <w:t>Идентификоване потребе за недостајућим и недовољно развијеним услугама социјалне заштите у заједници на територији с</w:t>
      </w:r>
      <w:r w:rsidR="00E76B30">
        <w:rPr>
          <w:rFonts w:ascii="Times New Roman" w:eastAsiaTheme="minorEastAsia" w:hAnsi="Times New Roman" w:cs="Times New Roman"/>
          <w:color w:val="000000" w:themeColor="text1"/>
          <w:sz w:val="24"/>
          <w:szCs w:val="24"/>
          <w:lang w:eastAsia="en-GB"/>
        </w:rPr>
        <w:t>вих јединица локалне самоуправе,</w:t>
      </w:r>
      <w:r w:rsidRPr="00C434C8">
        <w:rPr>
          <w:rFonts w:ascii="Times New Roman" w:eastAsiaTheme="minorEastAsia" w:hAnsi="Times New Roman" w:cs="Times New Roman"/>
          <w:color w:val="000000" w:themeColor="text1"/>
          <w:sz w:val="24"/>
          <w:szCs w:val="24"/>
          <w:lang w:eastAsia="en-GB"/>
        </w:rPr>
        <w:t xml:space="preserve"> </w:t>
      </w:r>
    </w:p>
    <w:p w14:paraId="59536732" w14:textId="1849B14A" w:rsidR="00FB6422" w:rsidRPr="00C434C8" w:rsidRDefault="00E76B30" w:rsidP="00E76B30">
      <w:pPr>
        <w:numPr>
          <w:ilvl w:val="0"/>
          <w:numId w:val="14"/>
        </w:numPr>
        <w:spacing w:after="200" w:line="240" w:lineRule="auto"/>
        <w:ind w:left="0" w:firstLine="360"/>
        <w:contextualSpacing/>
        <w:jc w:val="both"/>
        <w:rPr>
          <w:rFonts w:ascii="Times New Roman" w:eastAsiaTheme="minorEastAsia" w:hAnsi="Times New Roman" w:cs="Times New Roman"/>
          <w:color w:val="000000" w:themeColor="text1"/>
          <w:sz w:val="24"/>
          <w:szCs w:val="24"/>
          <w:lang w:eastAsia="en-GB"/>
        </w:rPr>
      </w:pPr>
      <w:r>
        <w:rPr>
          <w:rFonts w:ascii="Times New Roman" w:eastAsiaTheme="minorEastAsia" w:hAnsi="Times New Roman" w:cs="Times New Roman"/>
          <w:color w:val="000000" w:themeColor="text1"/>
          <w:sz w:val="24"/>
          <w:szCs w:val="24"/>
          <w:lang w:eastAsia="en-GB"/>
        </w:rPr>
        <w:t xml:space="preserve">Донет Правилник о </w:t>
      </w:r>
      <w:r w:rsidR="00FB6422" w:rsidRPr="00C434C8">
        <w:rPr>
          <w:rFonts w:ascii="Times New Roman" w:eastAsiaTheme="minorEastAsia" w:hAnsi="Times New Roman" w:cs="Times New Roman"/>
          <w:color w:val="000000" w:themeColor="text1"/>
          <w:sz w:val="24"/>
          <w:szCs w:val="24"/>
          <w:lang w:eastAsia="en-GB"/>
        </w:rPr>
        <w:t>измен</w:t>
      </w:r>
      <w:r>
        <w:rPr>
          <w:rFonts w:ascii="Times New Roman" w:eastAsiaTheme="minorEastAsia" w:hAnsi="Times New Roman" w:cs="Times New Roman"/>
          <w:color w:val="000000" w:themeColor="text1"/>
          <w:sz w:val="24"/>
          <w:szCs w:val="24"/>
          <w:lang w:eastAsia="en-GB"/>
        </w:rPr>
        <w:t xml:space="preserve">ама и допунама </w:t>
      </w:r>
      <w:r w:rsidR="00FB6422" w:rsidRPr="00C434C8">
        <w:rPr>
          <w:rFonts w:ascii="Times New Roman" w:eastAsiaTheme="minorEastAsia" w:hAnsi="Times New Roman" w:cs="Times New Roman"/>
          <w:color w:val="000000" w:themeColor="text1"/>
          <w:sz w:val="24"/>
          <w:szCs w:val="24"/>
          <w:lang w:eastAsia="en-GB"/>
        </w:rPr>
        <w:t>Правилника о ближим условима и стандардим</w:t>
      </w:r>
      <w:r>
        <w:rPr>
          <w:rFonts w:ascii="Times New Roman" w:eastAsiaTheme="minorEastAsia" w:hAnsi="Times New Roman" w:cs="Times New Roman"/>
          <w:color w:val="000000" w:themeColor="text1"/>
          <w:sz w:val="24"/>
          <w:szCs w:val="24"/>
          <w:lang w:eastAsia="en-GB"/>
        </w:rPr>
        <w:t>а за пружање услуга у заједници,</w:t>
      </w:r>
    </w:p>
    <w:p w14:paraId="6FAAC8EB" w14:textId="57C93C89" w:rsidR="00FB6422" w:rsidRPr="00C434C8" w:rsidRDefault="00FB6422" w:rsidP="00FA4212">
      <w:pPr>
        <w:numPr>
          <w:ilvl w:val="0"/>
          <w:numId w:val="14"/>
        </w:numPr>
        <w:spacing w:after="200" w:line="240" w:lineRule="auto"/>
        <w:contextualSpacing/>
        <w:jc w:val="both"/>
        <w:rPr>
          <w:rFonts w:ascii="Times New Roman" w:eastAsiaTheme="minorEastAsia" w:hAnsi="Times New Roman" w:cs="Times New Roman"/>
          <w:color w:val="000000" w:themeColor="text1"/>
          <w:sz w:val="24"/>
          <w:szCs w:val="24"/>
          <w:lang w:eastAsia="en-GB"/>
        </w:rPr>
      </w:pPr>
      <w:r w:rsidRPr="00C434C8">
        <w:rPr>
          <w:rFonts w:ascii="Times New Roman" w:eastAsiaTheme="minorEastAsia" w:hAnsi="Times New Roman" w:cs="Times New Roman"/>
          <w:color w:val="000000" w:themeColor="text1"/>
          <w:sz w:val="24"/>
          <w:szCs w:val="24"/>
          <w:lang w:eastAsia="en-GB"/>
        </w:rPr>
        <w:t xml:space="preserve">Број усвојених локалних стратешких планова за </w:t>
      </w:r>
      <w:r w:rsidR="00E76B30">
        <w:rPr>
          <w:rFonts w:ascii="Times New Roman" w:eastAsiaTheme="minorEastAsia" w:hAnsi="Times New Roman" w:cs="Times New Roman"/>
          <w:color w:val="000000" w:themeColor="text1"/>
          <w:sz w:val="24"/>
          <w:szCs w:val="24"/>
          <w:lang w:eastAsia="en-GB"/>
        </w:rPr>
        <w:t>развој услуга социјалне заштите,</w:t>
      </w:r>
    </w:p>
    <w:p w14:paraId="05EAE4D2" w14:textId="77777777" w:rsidR="00FB6422" w:rsidRPr="00C434C8" w:rsidRDefault="00FB6422" w:rsidP="00E76B30">
      <w:pPr>
        <w:numPr>
          <w:ilvl w:val="0"/>
          <w:numId w:val="14"/>
        </w:numPr>
        <w:spacing w:after="200" w:line="240" w:lineRule="auto"/>
        <w:ind w:left="0" w:firstLine="360"/>
        <w:contextualSpacing/>
        <w:jc w:val="both"/>
        <w:rPr>
          <w:rFonts w:ascii="Times New Roman" w:eastAsiaTheme="minorEastAsia" w:hAnsi="Times New Roman" w:cs="Times New Roman"/>
          <w:color w:val="000000" w:themeColor="text1"/>
          <w:sz w:val="24"/>
          <w:szCs w:val="24"/>
          <w:lang w:eastAsia="en-GB"/>
        </w:rPr>
      </w:pPr>
      <w:r w:rsidRPr="00C434C8">
        <w:rPr>
          <w:rFonts w:ascii="Times New Roman" w:eastAsiaTheme="minorEastAsia" w:hAnsi="Times New Roman" w:cs="Times New Roman"/>
          <w:color w:val="000000" w:themeColor="text1"/>
          <w:sz w:val="24"/>
          <w:szCs w:val="24"/>
          <w:lang w:eastAsia="en-GB"/>
        </w:rPr>
        <w:t>Повећана издвајања у финансијским плановима јединица локалне самоуправе за развој и одрживост услуга социјалне заштите у заједници.</w:t>
      </w:r>
    </w:p>
    <w:p w14:paraId="1F591319" w14:textId="77777777" w:rsidR="00FB6422" w:rsidRPr="00C434C8" w:rsidRDefault="00FB6422" w:rsidP="00FA4212">
      <w:pPr>
        <w:spacing w:after="200" w:line="240" w:lineRule="auto"/>
        <w:ind w:left="720"/>
        <w:contextualSpacing/>
        <w:jc w:val="both"/>
        <w:rPr>
          <w:rFonts w:ascii="Times New Roman" w:eastAsiaTheme="minorEastAsia" w:hAnsi="Times New Roman" w:cs="Times New Roman"/>
          <w:color w:val="000000" w:themeColor="text1"/>
          <w:sz w:val="24"/>
          <w:szCs w:val="24"/>
          <w:lang w:eastAsia="en-GB"/>
        </w:rPr>
      </w:pPr>
    </w:p>
    <w:p w14:paraId="7CC65DBD" w14:textId="77777777" w:rsidR="001258BD" w:rsidRPr="00C434C8" w:rsidRDefault="00FB6422" w:rsidP="00FA4212">
      <w:pPr>
        <w:tabs>
          <w:tab w:val="left" w:pos="426"/>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2. </w:t>
      </w:r>
      <w:r w:rsidRPr="00C434C8">
        <w:rPr>
          <w:rFonts w:ascii="Times New Roman" w:eastAsia="Times New Roman" w:hAnsi="Times New Roman" w:cs="Times New Roman"/>
          <w:bCs/>
          <w:color w:val="000000" w:themeColor="text1"/>
          <w:sz w:val="24"/>
          <w:szCs w:val="24"/>
          <w:lang w:eastAsia="en-GB"/>
        </w:rPr>
        <w:tab/>
        <w:t>Повећање доступности услуга социјалне заштите у заједници</w:t>
      </w:r>
    </w:p>
    <w:p w14:paraId="373E7282" w14:textId="2210E24D" w:rsidR="00FB6422" w:rsidRPr="00C434C8" w:rsidRDefault="00FB6422" w:rsidP="00FA4212">
      <w:pPr>
        <w:tabs>
          <w:tab w:val="left" w:pos="426"/>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p>
    <w:p w14:paraId="71BBC98E" w14:textId="7F510C92" w:rsidR="00FB6422" w:rsidRPr="00C434C8" w:rsidRDefault="00FB6422"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Опис и ефекти мере: Закон о социјалној заштити дефинише доступност услуга као једно од основних начела. Реализацијом ове мере обезбеђује се физичка, географска и економ</w:t>
      </w:r>
      <w:r w:rsidR="00E76B30">
        <w:rPr>
          <w:rFonts w:ascii="Times New Roman" w:eastAsia="Times New Roman" w:hAnsi="Times New Roman" w:cs="Times New Roman"/>
          <w:bCs/>
          <w:color w:val="000000" w:themeColor="text1"/>
          <w:sz w:val="24"/>
          <w:szCs w:val="24"/>
          <w:lang w:eastAsia="en-GB"/>
        </w:rPr>
        <w:t xml:space="preserve">ска доступност услуга социјалне заштите </w:t>
      </w:r>
      <w:r w:rsidRPr="00C434C8">
        <w:rPr>
          <w:rFonts w:ascii="Times New Roman" w:eastAsia="Times New Roman" w:hAnsi="Times New Roman" w:cs="Times New Roman"/>
          <w:bCs/>
          <w:color w:val="000000" w:themeColor="text1"/>
          <w:sz w:val="24"/>
          <w:szCs w:val="24"/>
          <w:lang w:eastAsia="en-GB"/>
        </w:rPr>
        <w:t xml:space="preserve">у локалној </w:t>
      </w:r>
      <w:r w:rsidR="00E76B30">
        <w:rPr>
          <w:rFonts w:ascii="Times New Roman" w:eastAsia="Times New Roman" w:hAnsi="Times New Roman" w:cs="Times New Roman"/>
          <w:bCs/>
          <w:color w:val="000000" w:themeColor="text1"/>
          <w:sz w:val="24"/>
          <w:szCs w:val="24"/>
          <w:lang w:eastAsia="en-GB"/>
        </w:rPr>
        <w:t>самоуправи</w:t>
      </w:r>
      <w:r w:rsidRPr="00C434C8">
        <w:rPr>
          <w:rFonts w:ascii="Times New Roman" w:eastAsia="Times New Roman" w:hAnsi="Times New Roman" w:cs="Times New Roman"/>
          <w:bCs/>
          <w:color w:val="000000" w:themeColor="text1"/>
          <w:sz w:val="24"/>
          <w:szCs w:val="24"/>
          <w:lang w:eastAsia="en-GB"/>
        </w:rPr>
        <w:t>. Тиме се свим грађанима Републике Србије, без обзира на којој територији живе, обезбеђује једнак приступ услугама, чиме се спречава ризик од институционализације. Плурализам пружалаца услуга, уз оснаживање организација које представљају кориснике услуга, предуслов је и гарант доступности и квалитета услуга социјалне заштите по мери корисника</w:t>
      </w:r>
    </w:p>
    <w:p w14:paraId="4C302EBE"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6F7E0710" w14:textId="408C8AF2" w:rsidR="00FB6422" w:rsidRPr="00C434C8" w:rsidRDefault="00FB6422"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Институције учесници у спровођењу мере: Министарство државне управе и локалне самоуправе, Стална конференција градова и општина, заводи за социјалну заштиту</w:t>
      </w:r>
      <w:r w:rsidR="001258BD" w:rsidRPr="00C434C8">
        <w:rPr>
          <w:rFonts w:ascii="Times New Roman" w:eastAsia="Times New Roman" w:hAnsi="Times New Roman" w:cs="Times New Roman"/>
          <w:bCs/>
          <w:color w:val="000000" w:themeColor="text1"/>
          <w:sz w:val="24"/>
          <w:szCs w:val="24"/>
          <w:lang w:eastAsia="en-GB"/>
        </w:rPr>
        <w:t>,</w:t>
      </w:r>
      <w:r w:rsidR="001258BD" w:rsidRPr="00C434C8">
        <w:rPr>
          <w:rFonts w:ascii="Times New Roman" w:eastAsia="Times New Roman" w:hAnsi="Times New Roman" w:cs="Times New Roman"/>
          <w:bCs/>
          <w:color w:val="000000" w:themeColor="text1"/>
          <w:sz w:val="24"/>
          <w:szCs w:val="24"/>
          <w:lang w:val="sr-Latn-CS" w:eastAsia="en-GB"/>
        </w:rPr>
        <w:t xml:space="preserve"> </w:t>
      </w:r>
      <w:r w:rsidRPr="00C434C8">
        <w:rPr>
          <w:rFonts w:ascii="Times New Roman" w:eastAsia="Times New Roman" w:hAnsi="Times New Roman" w:cs="Times New Roman"/>
          <w:bCs/>
          <w:color w:val="000000" w:themeColor="text1"/>
          <w:sz w:val="24"/>
          <w:szCs w:val="24"/>
          <w:lang w:eastAsia="en-GB"/>
        </w:rPr>
        <w:t xml:space="preserve">Тим за социјално укључивање и смањење сиромаштва, </w:t>
      </w:r>
      <w:r w:rsidRPr="00C434C8">
        <w:rPr>
          <w:rFonts w:ascii="Times New Roman" w:eastAsia="Times New Roman" w:hAnsi="Times New Roman" w:cs="Times New Roman"/>
          <w:color w:val="000000" w:themeColor="text1"/>
          <w:sz w:val="24"/>
          <w:szCs w:val="24"/>
          <w:lang w:eastAsia="en-GB"/>
        </w:rPr>
        <w:t>јединице локалне самоуправе, пружаоци услуга у заједници, центри за социјални рад.</w:t>
      </w:r>
    </w:p>
    <w:p w14:paraId="50E1DB0F"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039DBE2C" w14:textId="553E3A36" w:rsidR="00FB6422" w:rsidRPr="00C434C8" w:rsidRDefault="00FB6422" w:rsidP="00FA4212">
      <w:pPr>
        <w:numPr>
          <w:ilvl w:val="0"/>
          <w:numId w:val="15"/>
        </w:numPr>
        <w:spacing w:after="200" w:line="240" w:lineRule="auto"/>
        <w:contextualSpacing/>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новооснованих услуга социјалне заштите</w:t>
      </w:r>
      <w:r w:rsidR="00A42315" w:rsidRPr="00C434C8">
        <w:rPr>
          <w:rFonts w:ascii="Times New Roman" w:eastAsiaTheme="minorEastAsia" w:hAnsi="Times New Roman" w:cs="Times New Roman"/>
          <w:bCs/>
          <w:color w:val="000000" w:themeColor="text1"/>
          <w:sz w:val="24"/>
          <w:szCs w:val="24"/>
          <w:lang w:eastAsia="en-GB"/>
        </w:rPr>
        <w:t xml:space="preserve"> у заједници у Републици Србији;</w:t>
      </w:r>
    </w:p>
    <w:p w14:paraId="55954ACA" w14:textId="509DE562" w:rsidR="00FB6422" w:rsidRPr="00C434C8" w:rsidRDefault="00FB6422" w:rsidP="00BF00EC">
      <w:pPr>
        <w:numPr>
          <w:ilvl w:val="0"/>
          <w:numId w:val="15"/>
        </w:numPr>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Број новоснованих  услуга социјалне заштите у заједници у јединицама локалне самоуправе у којима је идентификован њихов недос</w:t>
      </w:r>
      <w:r w:rsidR="00A42315" w:rsidRPr="00C434C8">
        <w:rPr>
          <w:rFonts w:ascii="Times New Roman" w:eastAsiaTheme="minorEastAsia" w:hAnsi="Times New Roman" w:cs="Times New Roman"/>
          <w:bCs/>
          <w:color w:val="000000" w:themeColor="text1"/>
          <w:sz w:val="24"/>
          <w:szCs w:val="24"/>
          <w:lang w:eastAsia="en-GB"/>
        </w:rPr>
        <w:t>татак или недовољна развијеност;</w:t>
      </w:r>
    </w:p>
    <w:p w14:paraId="5B63190C" w14:textId="7601752E" w:rsidR="00FB6422" w:rsidRPr="00C434C8" w:rsidRDefault="00FB6422" w:rsidP="00BF00EC">
      <w:pPr>
        <w:numPr>
          <w:ilvl w:val="0"/>
          <w:numId w:val="15"/>
        </w:numPr>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Повећање обухвата корисника услуга социјалне заштите у заједниц</w:t>
      </w:r>
      <w:r w:rsidR="00A42315" w:rsidRPr="00C434C8">
        <w:rPr>
          <w:rFonts w:ascii="Times New Roman" w:eastAsiaTheme="minorEastAsia" w:hAnsi="Times New Roman" w:cs="Times New Roman"/>
          <w:bCs/>
          <w:color w:val="000000" w:themeColor="text1"/>
          <w:sz w:val="24"/>
          <w:szCs w:val="24"/>
          <w:lang w:eastAsia="en-GB"/>
        </w:rPr>
        <w:t>и, посебно у руралним срединама;</w:t>
      </w:r>
    </w:p>
    <w:p w14:paraId="03C4D042" w14:textId="77777777" w:rsidR="00FB6422" w:rsidRPr="00C434C8" w:rsidRDefault="00FB6422" w:rsidP="00BF00EC">
      <w:pPr>
        <w:numPr>
          <w:ilvl w:val="0"/>
          <w:numId w:val="15"/>
        </w:numPr>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Смањење броја особа на листама чекања и скраћење времена за почетак коришћења услуга.</w:t>
      </w:r>
    </w:p>
    <w:p w14:paraId="307620DC" w14:textId="77777777" w:rsidR="00FB6422" w:rsidRPr="00C434C8" w:rsidRDefault="00FB6422" w:rsidP="00FA4212">
      <w:pPr>
        <w:spacing w:after="200" w:line="240" w:lineRule="auto"/>
        <w:ind w:left="720"/>
        <w:contextualSpacing/>
        <w:jc w:val="both"/>
        <w:rPr>
          <w:rFonts w:ascii="Times New Roman" w:eastAsiaTheme="minorEastAsia" w:hAnsi="Times New Roman" w:cs="Times New Roman"/>
          <w:bCs/>
          <w:color w:val="000000" w:themeColor="text1"/>
          <w:sz w:val="24"/>
          <w:szCs w:val="24"/>
          <w:lang w:eastAsia="en-GB"/>
        </w:rPr>
      </w:pPr>
    </w:p>
    <w:p w14:paraId="767FF1EB" w14:textId="77777777" w:rsidR="001258BD" w:rsidRPr="00C434C8" w:rsidRDefault="00FB6422" w:rsidP="00FA4212">
      <w:pPr>
        <w:tabs>
          <w:tab w:val="left" w:pos="426"/>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3. </w:t>
      </w:r>
      <w:r w:rsidRPr="00C434C8">
        <w:rPr>
          <w:rFonts w:ascii="Times New Roman" w:eastAsia="Times New Roman" w:hAnsi="Times New Roman" w:cs="Times New Roman"/>
          <w:bCs/>
          <w:color w:val="000000" w:themeColor="text1"/>
          <w:sz w:val="24"/>
          <w:szCs w:val="24"/>
          <w:lang w:eastAsia="en-GB"/>
        </w:rPr>
        <w:tab/>
        <w:t>Развој специјализованог, повременог и ургентног хранитељства за децу и породичног смештаја за одрасле</w:t>
      </w:r>
    </w:p>
    <w:p w14:paraId="3ED76A32" w14:textId="2682799B" w:rsidR="00FB6422" w:rsidRPr="00C434C8" w:rsidRDefault="00FB6422" w:rsidP="00FA4212">
      <w:pPr>
        <w:tabs>
          <w:tab w:val="left" w:pos="426"/>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p>
    <w:p w14:paraId="6911C492" w14:textId="701A1770" w:rsidR="00FB6422" w:rsidRPr="00C434C8" w:rsidRDefault="00FB6422"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Опис и ефекти мере: Породични смештај за децу и младе - хранитељство представља алтернативу породичном животу и функционисању. Захваљујући развоју тзв. стандардног хранитељства значајно је смањен број корисника у установама за смештај деце и младих без родитељског старања. Специјализовани</w:t>
      </w:r>
      <w:r w:rsidRPr="00C434C8">
        <w:rPr>
          <w:rFonts w:ascii="Times New Roman" w:eastAsia="Times New Roman" w:hAnsi="Times New Roman" w:cs="Times New Roman"/>
          <w:bCs/>
          <w:color w:val="000000" w:themeColor="text1"/>
          <w:sz w:val="24"/>
          <w:szCs w:val="24"/>
          <w:lang w:val="sr-Latn-CS" w:eastAsia="en-GB"/>
        </w:rPr>
        <w:t xml:space="preserve">, </w:t>
      </w:r>
      <w:r w:rsidRPr="00C434C8">
        <w:rPr>
          <w:rFonts w:ascii="Times New Roman" w:eastAsia="Times New Roman" w:hAnsi="Times New Roman" w:cs="Times New Roman"/>
          <w:bCs/>
          <w:color w:val="000000" w:themeColor="text1"/>
          <w:sz w:val="24"/>
          <w:szCs w:val="24"/>
          <w:lang w:eastAsia="en-GB"/>
        </w:rPr>
        <w:t>повремени и ургентни облик породичног смештаја, иако нормативно препознат, није у значајнијој мери заживео, услед чега су деца и млади са сметњама у развоју, у већем ризику од институционализације. Актуелно законодавство доступност овог облика заштите искључиво везује за децу, не и за одрасла и старија лица, иако у пракси постоје спорадични примери породичног смештаја за одрасле. Реализацијом ове мере повећао би се број специјализованих хранитељских породица и створили би се услови да корисници овог облика смештаја буду одрасла и старија лица. Крајњи ефекат би био повећање могућности за пружање услуга у тзв. „отвореној средини</w:t>
      </w:r>
      <w:r w:rsidR="00BF00EC">
        <w:rPr>
          <w:rFonts w:ascii="Times New Roman" w:hAnsi="Times New Roman" w:cs="Times New Roman"/>
          <w:bCs/>
          <w:color w:val="000000" w:themeColor="text1"/>
          <w:sz w:val="24"/>
          <w:szCs w:val="24"/>
          <w:lang w:val="sr-Cyrl-CS"/>
        </w:rPr>
        <w:t>”</w:t>
      </w:r>
      <w:r w:rsidRPr="00C434C8">
        <w:rPr>
          <w:rFonts w:ascii="Times New Roman" w:eastAsia="Times New Roman" w:hAnsi="Times New Roman" w:cs="Times New Roman"/>
          <w:bCs/>
          <w:color w:val="000000" w:themeColor="text1"/>
          <w:sz w:val="24"/>
          <w:szCs w:val="24"/>
          <w:lang w:eastAsia="en-GB"/>
        </w:rPr>
        <w:t xml:space="preserve">, што би смањило ризик од институализације особа са сметњама у развоју.  </w:t>
      </w:r>
    </w:p>
    <w:p w14:paraId="69AF0F05"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7BE027ED" w14:textId="77777777" w:rsidR="00FB6422" w:rsidRPr="00C434C8" w:rsidRDefault="00FB6422"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заводи за социјалну заштиту, </w:t>
      </w:r>
      <w:r w:rsidRPr="00C434C8">
        <w:rPr>
          <w:rFonts w:ascii="Times New Roman" w:eastAsia="Times New Roman" w:hAnsi="Times New Roman" w:cs="Times New Roman"/>
          <w:color w:val="000000" w:themeColor="text1"/>
          <w:sz w:val="24"/>
          <w:szCs w:val="24"/>
          <w:lang w:eastAsia="en-GB"/>
        </w:rPr>
        <w:t>центри за породични смештај и усвојење, центри за социјални рад</w:t>
      </w:r>
      <w:r w:rsidRPr="00C434C8">
        <w:rPr>
          <w:rFonts w:ascii="Times New Roman" w:eastAsia="Times New Roman" w:hAnsi="Times New Roman" w:cs="Times New Roman"/>
          <w:bCs/>
          <w:color w:val="000000" w:themeColor="text1"/>
          <w:sz w:val="24"/>
          <w:szCs w:val="24"/>
          <w:lang w:eastAsia="en-GB"/>
        </w:rPr>
        <w:t>, организације цивилног друштва</w:t>
      </w:r>
    </w:p>
    <w:p w14:paraId="6168ABA0" w14:textId="77777777" w:rsidR="00FB6422" w:rsidRPr="00BF00EC" w:rsidRDefault="00FB6422" w:rsidP="001258BD">
      <w:pPr>
        <w:spacing w:after="0" w:line="240" w:lineRule="auto"/>
        <w:ind w:firstLine="633"/>
        <w:jc w:val="both"/>
        <w:rPr>
          <w:rFonts w:ascii="Times New Roman" w:eastAsia="Times New Roman" w:hAnsi="Times New Roman" w:cs="Times New Roman"/>
          <w:sz w:val="24"/>
          <w:szCs w:val="24"/>
          <w:lang w:eastAsia="en-GB"/>
        </w:rPr>
      </w:pPr>
      <w:r w:rsidRPr="00BF00EC">
        <w:rPr>
          <w:rFonts w:ascii="Times New Roman" w:eastAsia="Times New Roman" w:hAnsi="Times New Roman" w:cs="Times New Roman"/>
          <w:bCs/>
          <w:sz w:val="24"/>
          <w:szCs w:val="24"/>
          <w:lang w:eastAsia="en-GB"/>
        </w:rPr>
        <w:t>Показатељи резултата:</w:t>
      </w:r>
    </w:p>
    <w:p w14:paraId="078D1523" w14:textId="3EB717A6" w:rsidR="00FB6422" w:rsidRPr="00C551C4" w:rsidRDefault="00FB6422" w:rsidP="00C551C4">
      <w:pPr>
        <w:numPr>
          <w:ilvl w:val="0"/>
          <w:numId w:val="16"/>
        </w:numPr>
        <w:tabs>
          <w:tab w:val="left" w:pos="851"/>
          <w:tab w:val="left" w:pos="7005"/>
        </w:tabs>
        <w:spacing w:after="200" w:line="240" w:lineRule="auto"/>
        <w:ind w:left="1134" w:hanging="501"/>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Повећање броја породица које пружају услуг</w:t>
      </w:r>
      <w:r w:rsidR="00A42315" w:rsidRPr="00C551C4">
        <w:rPr>
          <w:rFonts w:ascii="Times New Roman" w:eastAsiaTheme="minorEastAsia" w:hAnsi="Times New Roman" w:cs="Times New Roman"/>
          <w:bCs/>
          <w:sz w:val="24"/>
          <w:szCs w:val="24"/>
          <w:lang w:eastAsia="en-GB"/>
        </w:rPr>
        <w:t>у специјализованог хранитељства;</w:t>
      </w:r>
    </w:p>
    <w:p w14:paraId="4A70846E" w14:textId="5D96C6FD" w:rsidR="00FB6422" w:rsidRPr="00C551C4" w:rsidRDefault="00FB6422" w:rsidP="00C551C4">
      <w:pPr>
        <w:numPr>
          <w:ilvl w:val="0"/>
          <w:numId w:val="16"/>
        </w:numPr>
        <w:tabs>
          <w:tab w:val="left" w:pos="851"/>
          <w:tab w:val="left" w:pos="7005"/>
        </w:tabs>
        <w:spacing w:after="200" w:line="240" w:lineRule="auto"/>
        <w:ind w:left="0" w:firstLine="63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Повећање броја породица које пружају услугу повременог и ургентног</w:t>
      </w:r>
      <w:r w:rsidR="00BF00EC" w:rsidRPr="00C551C4">
        <w:rPr>
          <w:rFonts w:ascii="Times New Roman" w:eastAsiaTheme="minorEastAsia" w:hAnsi="Times New Roman" w:cs="Times New Roman"/>
          <w:bCs/>
          <w:sz w:val="24"/>
          <w:szCs w:val="24"/>
          <w:lang w:eastAsia="en-GB"/>
        </w:rPr>
        <w:t xml:space="preserve"> </w:t>
      </w:r>
      <w:r w:rsidRPr="00C551C4">
        <w:rPr>
          <w:rFonts w:ascii="Times New Roman" w:eastAsiaTheme="minorEastAsia" w:hAnsi="Times New Roman" w:cs="Times New Roman"/>
          <w:bCs/>
          <w:sz w:val="24"/>
          <w:szCs w:val="24"/>
          <w:lang w:eastAsia="en-GB"/>
        </w:rPr>
        <w:t>хранитељства</w:t>
      </w:r>
      <w:r w:rsidR="00A42315" w:rsidRPr="00C551C4">
        <w:rPr>
          <w:rFonts w:ascii="Times New Roman" w:eastAsiaTheme="minorEastAsia" w:hAnsi="Times New Roman" w:cs="Times New Roman"/>
          <w:bCs/>
          <w:sz w:val="24"/>
          <w:szCs w:val="24"/>
          <w:lang w:eastAsia="en-GB"/>
        </w:rPr>
        <w:t>;</w:t>
      </w:r>
    </w:p>
    <w:p w14:paraId="34976B49" w14:textId="1DE8BB78" w:rsidR="00CF4E86" w:rsidRPr="00C551C4" w:rsidRDefault="00CF4E86"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деце која се налазе на смештају у х</w:t>
      </w:r>
      <w:r w:rsidR="00A42315" w:rsidRPr="00C551C4">
        <w:rPr>
          <w:rFonts w:ascii="Times New Roman" w:eastAsiaTheme="minorEastAsia" w:hAnsi="Times New Roman" w:cs="Times New Roman"/>
          <w:bCs/>
          <w:sz w:val="24"/>
          <w:szCs w:val="24"/>
          <w:lang w:eastAsia="en-GB"/>
        </w:rPr>
        <w:t>ранитељској или другој породици;</w:t>
      </w:r>
    </w:p>
    <w:p w14:paraId="599549F3" w14:textId="69101044"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деце са сметњама у развоју, корисник</w:t>
      </w:r>
      <w:r w:rsidR="00A42315" w:rsidRPr="00C551C4">
        <w:rPr>
          <w:rFonts w:ascii="Times New Roman" w:eastAsiaTheme="minorEastAsia" w:hAnsi="Times New Roman" w:cs="Times New Roman"/>
          <w:bCs/>
          <w:sz w:val="24"/>
          <w:szCs w:val="24"/>
          <w:lang w:eastAsia="en-GB"/>
        </w:rPr>
        <w:t>а специјализованог хранитељства;</w:t>
      </w:r>
    </w:p>
    <w:p w14:paraId="4F42CEE3" w14:textId="38862522"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деце са сметњама који користе услугу повременог и ургентног хранитељства</w:t>
      </w:r>
      <w:r w:rsidR="00A42315" w:rsidRPr="00C551C4">
        <w:rPr>
          <w:rFonts w:ascii="Times New Roman" w:eastAsiaTheme="minorEastAsia" w:hAnsi="Times New Roman" w:cs="Times New Roman"/>
          <w:bCs/>
          <w:sz w:val="24"/>
          <w:szCs w:val="24"/>
          <w:lang w:eastAsia="en-GB"/>
        </w:rPr>
        <w:t>;</w:t>
      </w:r>
    </w:p>
    <w:p w14:paraId="5107AB9D" w14:textId="31DEEF23"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Донет је Правилник о породичном смештају одраслих</w:t>
      </w:r>
      <w:r w:rsidR="00A42315" w:rsidRPr="00C551C4">
        <w:rPr>
          <w:rFonts w:ascii="Times New Roman" w:eastAsiaTheme="minorEastAsia" w:hAnsi="Times New Roman" w:cs="Times New Roman"/>
          <w:bCs/>
          <w:sz w:val="24"/>
          <w:szCs w:val="24"/>
          <w:lang w:eastAsia="en-GB"/>
        </w:rPr>
        <w:t>;</w:t>
      </w:r>
    </w:p>
    <w:p w14:paraId="2E4F7503" w14:textId="2CD10A89" w:rsidR="00FB6422" w:rsidRPr="00C551C4" w:rsidRDefault="00BF00EC"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 xml:space="preserve">Донет Правилник о изменама </w:t>
      </w:r>
      <w:r w:rsidR="00FB6422" w:rsidRPr="00C551C4">
        <w:rPr>
          <w:rFonts w:ascii="Times New Roman" w:eastAsiaTheme="minorEastAsia" w:hAnsi="Times New Roman" w:cs="Times New Roman"/>
          <w:bCs/>
          <w:sz w:val="24"/>
          <w:szCs w:val="24"/>
          <w:lang w:eastAsia="en-GB"/>
        </w:rPr>
        <w:t>Правилника о хранитељству</w:t>
      </w:r>
      <w:r w:rsidR="00A42315" w:rsidRPr="00C551C4">
        <w:rPr>
          <w:rFonts w:ascii="Times New Roman" w:eastAsiaTheme="minorEastAsia" w:hAnsi="Times New Roman" w:cs="Times New Roman"/>
          <w:bCs/>
          <w:sz w:val="24"/>
          <w:szCs w:val="24"/>
          <w:lang w:eastAsia="en-GB"/>
        </w:rPr>
        <w:t>;</w:t>
      </w:r>
      <w:r w:rsidR="00FB6422" w:rsidRPr="00C551C4">
        <w:rPr>
          <w:rFonts w:ascii="Times New Roman" w:eastAsiaTheme="minorEastAsia" w:hAnsi="Times New Roman" w:cs="Times New Roman"/>
          <w:bCs/>
          <w:sz w:val="24"/>
          <w:szCs w:val="24"/>
          <w:lang w:eastAsia="en-GB"/>
        </w:rPr>
        <w:t xml:space="preserve"> </w:t>
      </w:r>
    </w:p>
    <w:p w14:paraId="3948B8CD" w14:textId="51E8D440"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породица које обезбеђују услугу специјализованог породичног смештаја</w:t>
      </w:r>
      <w:r w:rsidR="00A42315" w:rsidRPr="00C551C4">
        <w:rPr>
          <w:rFonts w:ascii="Times New Roman" w:eastAsiaTheme="minorEastAsia" w:hAnsi="Times New Roman" w:cs="Times New Roman"/>
          <w:bCs/>
          <w:sz w:val="24"/>
          <w:szCs w:val="24"/>
          <w:lang w:eastAsia="en-GB"/>
        </w:rPr>
        <w:t>;</w:t>
      </w:r>
      <w:r w:rsidRPr="00C551C4">
        <w:rPr>
          <w:rFonts w:ascii="Times New Roman" w:eastAsiaTheme="minorEastAsia" w:hAnsi="Times New Roman" w:cs="Times New Roman"/>
          <w:bCs/>
          <w:sz w:val="24"/>
          <w:szCs w:val="24"/>
          <w:lang w:eastAsia="en-GB"/>
        </w:rPr>
        <w:t xml:space="preserve"> </w:t>
      </w:r>
    </w:p>
    <w:p w14:paraId="35E6599B" w14:textId="5D508F90" w:rsidR="00FB6422" w:rsidRPr="00C551C4" w:rsidRDefault="00FB6422" w:rsidP="00C551C4">
      <w:pPr>
        <w:numPr>
          <w:ilvl w:val="0"/>
          <w:numId w:val="16"/>
        </w:numPr>
        <w:tabs>
          <w:tab w:val="left" w:pos="993"/>
          <w:tab w:val="left" w:pos="7005"/>
        </w:tabs>
        <w:spacing w:after="200" w:line="240" w:lineRule="auto"/>
        <w:ind w:left="0" w:firstLine="63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породица које обезбеђују услугу повремен</w:t>
      </w:r>
      <w:r w:rsidR="00BF00EC" w:rsidRPr="00C551C4">
        <w:rPr>
          <w:rFonts w:ascii="Times New Roman" w:eastAsiaTheme="minorEastAsia" w:hAnsi="Times New Roman" w:cs="Times New Roman"/>
          <w:bCs/>
          <w:sz w:val="24"/>
          <w:szCs w:val="24"/>
          <w:lang w:eastAsia="en-GB"/>
        </w:rPr>
        <w:t xml:space="preserve">ог и ургентног породичног </w:t>
      </w:r>
      <w:r w:rsidRPr="00C551C4">
        <w:rPr>
          <w:rFonts w:ascii="Times New Roman" w:eastAsiaTheme="minorEastAsia" w:hAnsi="Times New Roman" w:cs="Times New Roman"/>
          <w:bCs/>
          <w:sz w:val="24"/>
          <w:szCs w:val="24"/>
          <w:lang w:eastAsia="en-GB"/>
        </w:rPr>
        <w:t>смештаја</w:t>
      </w:r>
      <w:r w:rsidR="00A42315" w:rsidRPr="00C551C4">
        <w:rPr>
          <w:rFonts w:ascii="Times New Roman" w:eastAsiaTheme="minorEastAsia" w:hAnsi="Times New Roman" w:cs="Times New Roman"/>
          <w:bCs/>
          <w:sz w:val="24"/>
          <w:szCs w:val="24"/>
          <w:lang w:eastAsia="en-GB"/>
        </w:rPr>
        <w:t>;</w:t>
      </w:r>
    </w:p>
    <w:p w14:paraId="61084D93" w14:textId="0F30CA54"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sz w:val="24"/>
          <w:szCs w:val="24"/>
          <w:lang w:eastAsia="en-GB"/>
        </w:rPr>
      </w:pPr>
      <w:r w:rsidRPr="00C551C4">
        <w:rPr>
          <w:rFonts w:ascii="Times New Roman" w:eastAsiaTheme="minorEastAsia" w:hAnsi="Times New Roman" w:cs="Times New Roman"/>
          <w:bCs/>
          <w:sz w:val="24"/>
          <w:szCs w:val="24"/>
          <w:lang w:eastAsia="en-GB"/>
        </w:rPr>
        <w:t>Број породица које обезбеђују породични смештај одраслим и старијима</w:t>
      </w:r>
      <w:r w:rsidR="00A42315" w:rsidRPr="00C551C4">
        <w:rPr>
          <w:rFonts w:ascii="Times New Roman" w:eastAsiaTheme="minorEastAsia" w:hAnsi="Times New Roman" w:cs="Times New Roman"/>
          <w:bCs/>
          <w:sz w:val="24"/>
          <w:szCs w:val="24"/>
          <w:lang w:eastAsia="en-GB"/>
        </w:rPr>
        <w:t>;</w:t>
      </w:r>
    </w:p>
    <w:p w14:paraId="1694D812" w14:textId="328A65DF" w:rsidR="00FB6422" w:rsidRPr="00C551C4" w:rsidRDefault="00FB6422" w:rsidP="00FA4212">
      <w:pPr>
        <w:numPr>
          <w:ilvl w:val="0"/>
          <w:numId w:val="16"/>
        </w:numPr>
        <w:tabs>
          <w:tab w:val="left" w:pos="7005"/>
        </w:tabs>
        <w:spacing w:after="200" w:line="240" w:lineRule="auto"/>
        <w:ind w:left="993"/>
        <w:contextualSpacing/>
        <w:jc w:val="both"/>
        <w:rPr>
          <w:rFonts w:ascii="Times New Roman" w:eastAsiaTheme="minorEastAsia" w:hAnsi="Times New Roman" w:cs="Times New Roman"/>
          <w:bCs/>
          <w:color w:val="000000" w:themeColor="text1"/>
          <w:sz w:val="24"/>
          <w:szCs w:val="24"/>
          <w:lang w:eastAsia="en-GB"/>
        </w:rPr>
      </w:pPr>
      <w:r w:rsidRPr="00C551C4">
        <w:rPr>
          <w:rFonts w:ascii="Times New Roman" w:eastAsiaTheme="minorEastAsia" w:hAnsi="Times New Roman" w:cs="Times New Roman"/>
          <w:bCs/>
          <w:sz w:val="24"/>
          <w:szCs w:val="24"/>
          <w:lang w:eastAsia="en-GB"/>
        </w:rPr>
        <w:t xml:space="preserve">Број одраслих и старијих корисника </w:t>
      </w:r>
      <w:r w:rsidRPr="00C551C4">
        <w:rPr>
          <w:rFonts w:ascii="Times New Roman" w:eastAsiaTheme="minorEastAsia" w:hAnsi="Times New Roman" w:cs="Times New Roman"/>
          <w:bCs/>
          <w:color w:val="000000" w:themeColor="text1"/>
          <w:sz w:val="24"/>
          <w:szCs w:val="24"/>
          <w:lang w:eastAsia="en-GB"/>
        </w:rPr>
        <w:t>на породичном смештају</w:t>
      </w:r>
      <w:r w:rsidR="00A42315" w:rsidRPr="00C551C4">
        <w:rPr>
          <w:rFonts w:ascii="Times New Roman" w:eastAsiaTheme="minorEastAsia" w:hAnsi="Times New Roman" w:cs="Times New Roman"/>
          <w:bCs/>
          <w:color w:val="000000" w:themeColor="text1"/>
          <w:sz w:val="24"/>
          <w:szCs w:val="24"/>
          <w:lang w:eastAsia="en-GB"/>
        </w:rPr>
        <w:t>.</w:t>
      </w:r>
    </w:p>
    <w:p w14:paraId="6731F1F2" w14:textId="77777777" w:rsidR="00FB6422" w:rsidRPr="00C434C8" w:rsidRDefault="00FB6422" w:rsidP="00FA4212">
      <w:pPr>
        <w:tabs>
          <w:tab w:val="left" w:pos="7005"/>
        </w:tabs>
        <w:spacing w:after="0" w:line="240" w:lineRule="auto"/>
        <w:jc w:val="both"/>
        <w:rPr>
          <w:rFonts w:ascii="Times New Roman" w:eastAsia="Times New Roman" w:hAnsi="Times New Roman" w:cs="Times New Roman"/>
          <w:bCs/>
          <w:color w:val="000000" w:themeColor="text1"/>
          <w:sz w:val="24"/>
          <w:szCs w:val="24"/>
          <w:lang w:eastAsia="en-GB"/>
        </w:rPr>
      </w:pPr>
    </w:p>
    <w:p w14:paraId="021BAEBA" w14:textId="017FDE0D" w:rsidR="00FB6422" w:rsidRPr="00C434C8" w:rsidRDefault="00FB6422"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4. </w:t>
      </w:r>
      <w:r w:rsidRPr="00C434C8">
        <w:rPr>
          <w:rFonts w:ascii="Times New Roman" w:eastAsia="Times New Roman" w:hAnsi="Times New Roman" w:cs="Times New Roman"/>
          <w:bCs/>
          <w:color w:val="000000" w:themeColor="text1"/>
          <w:sz w:val="24"/>
          <w:szCs w:val="24"/>
          <w:lang w:eastAsia="en-GB"/>
        </w:rPr>
        <w:tab/>
      </w:r>
      <w:r w:rsidRPr="00C434C8">
        <w:rPr>
          <w:rFonts w:ascii="Times New Roman" w:eastAsia="Times New Roman" w:hAnsi="Times New Roman" w:cs="Times New Roman"/>
          <w:color w:val="000000" w:themeColor="text1"/>
          <w:sz w:val="24"/>
          <w:szCs w:val="24"/>
          <w:lang w:eastAsia="en-GB"/>
        </w:rPr>
        <w:t>Развијање становања уз подршку за различите корисничке групе у складу са процењеним потребама корисника</w:t>
      </w:r>
    </w:p>
    <w:p w14:paraId="21764CA6" w14:textId="77777777" w:rsidR="001258BD" w:rsidRPr="00C434C8" w:rsidRDefault="001258BD"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p>
    <w:p w14:paraId="7B0AD8ED" w14:textId="5DF2BEA2" w:rsidR="00FB6422" w:rsidRDefault="00FB6422"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Опис и ефекти мере: Становање уз подршку једна је од најзначајнијих услуга социјалне заштите за успешност процеса деинституционализације, с обзиром на то да се с једне стране спречава, док са друге омогућава излазак из институције. Сви доступни подаци указују да је услуга актуелно мање развијена, него што је то било пре неколико година. Разлози се могу пронаћи у нестабилним изворима финансирања и стандардима услуга који нису у складу са процењеним степеном подршке.</w:t>
      </w:r>
    </w:p>
    <w:p w14:paraId="44882B43" w14:textId="77777777" w:rsidR="00BF00EC" w:rsidRPr="00C434C8" w:rsidRDefault="00BF00EC" w:rsidP="001258BD">
      <w:pPr>
        <w:spacing w:after="0" w:line="240" w:lineRule="auto"/>
        <w:ind w:firstLine="720"/>
        <w:jc w:val="both"/>
        <w:rPr>
          <w:rFonts w:ascii="Times New Roman" w:eastAsia="Times New Roman" w:hAnsi="Times New Roman" w:cs="Times New Roman"/>
          <w:bCs/>
          <w:color w:val="000000" w:themeColor="text1"/>
          <w:sz w:val="24"/>
          <w:szCs w:val="24"/>
          <w:lang w:eastAsia="en-GB"/>
        </w:rPr>
      </w:pPr>
    </w:p>
    <w:p w14:paraId="6A31079D" w14:textId="249E96CF" w:rsidR="00FB6422" w:rsidRPr="00C434C8" w:rsidRDefault="001258BD" w:rsidP="00FA4212">
      <w:pPr>
        <w:tabs>
          <w:tab w:val="left" w:pos="7005"/>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r w:rsidR="00FB6422" w:rsidRPr="00C434C8">
        <w:rPr>
          <w:rFonts w:ascii="Times New Roman" w:eastAsia="Times New Roman" w:hAnsi="Times New Roman" w:cs="Times New Roman"/>
          <w:bCs/>
          <w:color w:val="000000" w:themeColor="text1"/>
          <w:sz w:val="24"/>
          <w:szCs w:val="24"/>
          <w:lang w:eastAsia="en-GB"/>
        </w:rPr>
        <w:t xml:space="preserve">Применом ове мере створили би се услови за њено адекватније нормативно регулисање, што би обезбедило стабилније изворе финансирања, различите облике становања уз подршку у складу са процењеним потребама корисника и могућности да се кроз коришћење  адекватног правног оквира, непокретности ставе у функцију услуге становање уз подршку. На овај начин допринело би се развоју услуге, што би као ефекат имало повећање броја корисника који напуштају услуге домског смештаја, односно смањење захтева за смештај у институције.    </w:t>
      </w:r>
    </w:p>
    <w:p w14:paraId="75FE0B31" w14:textId="77777777" w:rsidR="00FB6422" w:rsidRPr="00C434C8" w:rsidRDefault="00FB6422" w:rsidP="001258BD">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 јединице локалне самоуправе</w:t>
      </w:r>
    </w:p>
    <w:p w14:paraId="2E004BFD" w14:textId="1F0DB5A8" w:rsidR="00FB6422" w:rsidRPr="00C434C8" w:rsidRDefault="00211B77" w:rsidP="00211B77">
      <w:pPr>
        <w:tabs>
          <w:tab w:val="left" w:pos="709"/>
          <w:tab w:val="left" w:pos="7005"/>
        </w:tabs>
        <w:spacing w:after="0" w:line="240" w:lineRule="auto"/>
        <w:jc w:val="both"/>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b/>
      </w:r>
      <w:r w:rsidR="00FB6422"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центри за социјални рад, заводи за социјалну заштиту, </w:t>
      </w:r>
      <w:r w:rsidR="00FB6422" w:rsidRPr="00C434C8">
        <w:rPr>
          <w:rFonts w:ascii="Times New Roman" w:eastAsia="Times New Roman" w:hAnsi="Times New Roman" w:cs="Times New Roman"/>
          <w:color w:val="000000" w:themeColor="text1"/>
          <w:sz w:val="24"/>
          <w:szCs w:val="24"/>
          <w:lang w:eastAsia="en-GB"/>
        </w:rPr>
        <w:t xml:space="preserve">Министарство грађевинарства, саобраћаја и инфраструктуре, </w:t>
      </w:r>
      <w:r w:rsidR="00FB6422" w:rsidRPr="00C434C8">
        <w:rPr>
          <w:rFonts w:ascii="Times New Roman" w:eastAsia="Times New Roman" w:hAnsi="Times New Roman" w:cs="Times New Roman"/>
          <w:bCs/>
          <w:color w:val="000000" w:themeColor="text1"/>
          <w:sz w:val="24"/>
          <w:szCs w:val="24"/>
          <w:lang w:eastAsia="en-GB"/>
        </w:rPr>
        <w:t>пружаоци услуга становање уз подршку, Министарство за државну управу и локалну самоуправу и С</w:t>
      </w:r>
      <w:r w:rsidR="00BF00EC">
        <w:rPr>
          <w:rFonts w:ascii="Times New Roman" w:eastAsia="Times New Roman" w:hAnsi="Times New Roman" w:cs="Times New Roman"/>
          <w:bCs/>
          <w:color w:val="000000" w:themeColor="text1"/>
          <w:sz w:val="24"/>
          <w:szCs w:val="24"/>
          <w:lang w:eastAsia="en-GB"/>
        </w:rPr>
        <w:t>тална конференција грађана и општина</w:t>
      </w:r>
    </w:p>
    <w:p w14:paraId="5C70060B" w14:textId="2CE0F766" w:rsidR="00FB6422" w:rsidRPr="00211B77" w:rsidRDefault="00211B77" w:rsidP="00FA4212">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b/>
      </w:r>
      <w:r w:rsidR="00FB6422" w:rsidRPr="00211B77">
        <w:rPr>
          <w:rFonts w:ascii="Times New Roman" w:eastAsia="Times New Roman" w:hAnsi="Times New Roman" w:cs="Times New Roman"/>
          <w:bCs/>
          <w:color w:val="000000" w:themeColor="text1"/>
          <w:sz w:val="24"/>
          <w:szCs w:val="24"/>
          <w:lang w:eastAsia="en-GB"/>
        </w:rPr>
        <w:t xml:space="preserve">Показатељи резултата: </w:t>
      </w:r>
    </w:p>
    <w:p w14:paraId="50A4CBBB" w14:textId="5B0EB668" w:rsidR="00FB6422" w:rsidRPr="00211B77" w:rsidRDefault="00FB6422" w:rsidP="00211B77">
      <w:pPr>
        <w:numPr>
          <w:ilvl w:val="0"/>
          <w:numId w:val="17"/>
        </w:numPr>
        <w:tabs>
          <w:tab w:val="left" w:pos="567"/>
          <w:tab w:val="left" w:pos="7005"/>
        </w:tabs>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одлука јединица локалне самоуправе и реализованих услуга стамбене подршке за намене становања уз подршку за особе са инвалидитетом, у складу са Законом о становању и одржавању зграда, у сврху реализац</w:t>
      </w:r>
      <w:r w:rsidR="00A42315" w:rsidRPr="00211B77">
        <w:rPr>
          <w:rFonts w:ascii="Times New Roman" w:eastAsiaTheme="minorEastAsia" w:hAnsi="Times New Roman" w:cs="Times New Roman"/>
          <w:bCs/>
          <w:color w:val="000000" w:themeColor="text1"/>
          <w:sz w:val="24"/>
          <w:szCs w:val="24"/>
          <w:lang w:eastAsia="en-GB"/>
        </w:rPr>
        <w:t>ије услуге становања уз подршку;</w:t>
      </w:r>
    </w:p>
    <w:p w14:paraId="5D28A8D0" w14:textId="2D311C55" w:rsidR="00FB6422" w:rsidRPr="00211B77" w:rsidRDefault="00FB6422" w:rsidP="00211B77">
      <w:pPr>
        <w:numPr>
          <w:ilvl w:val="0"/>
          <w:numId w:val="17"/>
        </w:numPr>
        <w:tabs>
          <w:tab w:val="left" w:pos="567"/>
          <w:tab w:val="left" w:pos="7005"/>
        </w:tabs>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донетих одлука јединица локалне самоуправе о опредељивању одређеног броја објеката за социјално становање лица са инте</w:t>
      </w:r>
      <w:r w:rsidR="00A42315" w:rsidRPr="00211B77">
        <w:rPr>
          <w:rFonts w:ascii="Times New Roman" w:eastAsiaTheme="minorEastAsia" w:hAnsi="Times New Roman" w:cs="Times New Roman"/>
          <w:bCs/>
          <w:color w:val="000000" w:themeColor="text1"/>
          <w:sz w:val="24"/>
          <w:szCs w:val="24"/>
          <w:lang w:eastAsia="en-GB"/>
        </w:rPr>
        <w:t>лектуалним и менталним сметњама;</w:t>
      </w:r>
    </w:p>
    <w:p w14:paraId="7BE11245" w14:textId="4A35B585" w:rsidR="00FB6422" w:rsidRPr="00211B77" w:rsidRDefault="00FB6422" w:rsidP="00211B77">
      <w:pPr>
        <w:numPr>
          <w:ilvl w:val="0"/>
          <w:numId w:val="17"/>
        </w:numPr>
        <w:tabs>
          <w:tab w:val="left" w:pos="7005"/>
        </w:tabs>
        <w:spacing w:after="200" w:line="240" w:lineRule="auto"/>
        <w:ind w:left="567" w:hanging="207"/>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Обезбеђена равномерна територијална заступљеност услуге станова</w:t>
      </w:r>
      <w:r w:rsidR="00A42315" w:rsidRPr="00211B77">
        <w:rPr>
          <w:rFonts w:ascii="Times New Roman" w:eastAsiaTheme="minorEastAsia" w:hAnsi="Times New Roman" w:cs="Times New Roman"/>
          <w:bCs/>
          <w:color w:val="000000" w:themeColor="text1"/>
          <w:sz w:val="24"/>
          <w:szCs w:val="24"/>
          <w:lang w:eastAsia="en-GB"/>
        </w:rPr>
        <w:t>ње уз подршку;</w:t>
      </w:r>
    </w:p>
    <w:p w14:paraId="0486D1B0" w14:textId="72DC0DC5" w:rsidR="00FB6422" w:rsidRPr="00211B77" w:rsidRDefault="00FB6422" w:rsidP="00211B77">
      <w:pPr>
        <w:numPr>
          <w:ilvl w:val="0"/>
          <w:numId w:val="17"/>
        </w:numPr>
        <w:tabs>
          <w:tab w:val="left" w:pos="7005"/>
        </w:tabs>
        <w:spacing w:after="200" w:line="240" w:lineRule="auto"/>
        <w:ind w:left="567" w:hanging="207"/>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корисника становања уз подршку</w:t>
      </w:r>
      <w:r w:rsidR="00A42315" w:rsidRPr="00211B77">
        <w:rPr>
          <w:rFonts w:ascii="Times New Roman" w:eastAsiaTheme="minorEastAsia" w:hAnsi="Times New Roman" w:cs="Times New Roman"/>
          <w:bCs/>
          <w:color w:val="000000" w:themeColor="text1"/>
          <w:sz w:val="24"/>
          <w:szCs w:val="24"/>
          <w:lang w:eastAsia="en-GB"/>
        </w:rPr>
        <w:t xml:space="preserve"> за децу и младе;</w:t>
      </w:r>
    </w:p>
    <w:p w14:paraId="5194EC62" w14:textId="7E4EC2C8" w:rsidR="00481C85" w:rsidRPr="00211B77" w:rsidRDefault="00481C85" w:rsidP="00211B77">
      <w:pPr>
        <w:numPr>
          <w:ilvl w:val="0"/>
          <w:numId w:val="17"/>
        </w:numPr>
        <w:tabs>
          <w:tab w:val="left" w:pos="7005"/>
        </w:tabs>
        <w:spacing w:after="200" w:line="240" w:lineRule="auto"/>
        <w:ind w:left="567" w:hanging="207"/>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корисника становања уз подршку за особе са инвалидитетом</w:t>
      </w:r>
      <w:r w:rsidR="00A42315" w:rsidRPr="00211B77">
        <w:rPr>
          <w:rFonts w:ascii="Times New Roman" w:eastAsiaTheme="minorEastAsia" w:hAnsi="Times New Roman" w:cs="Times New Roman"/>
          <w:bCs/>
          <w:color w:val="000000" w:themeColor="text1"/>
          <w:sz w:val="24"/>
          <w:szCs w:val="24"/>
          <w:lang w:eastAsia="en-GB"/>
        </w:rPr>
        <w:t>;</w:t>
      </w:r>
    </w:p>
    <w:p w14:paraId="432700B7" w14:textId="2E0B97F6" w:rsidR="00FB6422" w:rsidRPr="00211B77" w:rsidRDefault="00FB6422" w:rsidP="00211B77">
      <w:pPr>
        <w:numPr>
          <w:ilvl w:val="0"/>
          <w:numId w:val="17"/>
        </w:numPr>
        <w:tabs>
          <w:tab w:val="left" w:pos="709"/>
          <w:tab w:val="left" w:pos="7005"/>
        </w:tabs>
        <w:spacing w:after="200" w:line="240" w:lineRule="auto"/>
        <w:ind w:left="0" w:firstLine="360"/>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особа које су напустиле домски смештај и користе услугу социјал</w:t>
      </w:r>
      <w:r w:rsidR="00A42315" w:rsidRPr="00211B77">
        <w:rPr>
          <w:rFonts w:ascii="Times New Roman" w:eastAsiaTheme="minorEastAsia" w:hAnsi="Times New Roman" w:cs="Times New Roman"/>
          <w:bCs/>
          <w:color w:val="000000" w:themeColor="text1"/>
          <w:sz w:val="24"/>
          <w:szCs w:val="24"/>
          <w:lang w:eastAsia="en-GB"/>
        </w:rPr>
        <w:t>не заштите становање уз подршку;</w:t>
      </w:r>
    </w:p>
    <w:p w14:paraId="01D92223" w14:textId="24A85860" w:rsidR="00FB6422" w:rsidRPr="00211B77" w:rsidRDefault="00BF00EC" w:rsidP="00211B77">
      <w:pPr>
        <w:numPr>
          <w:ilvl w:val="0"/>
          <w:numId w:val="17"/>
        </w:numPr>
        <w:tabs>
          <w:tab w:val="left" w:pos="7005"/>
        </w:tabs>
        <w:spacing w:after="200" w:line="240" w:lineRule="auto"/>
        <w:ind w:left="567" w:hanging="207"/>
        <w:contextualSpacing/>
        <w:jc w:val="both"/>
        <w:rPr>
          <w:rFonts w:ascii="Times New Roman" w:eastAsiaTheme="minorEastAsia" w:hAnsi="Times New Roman" w:cs="Times New Roman"/>
          <w:bCs/>
          <w:color w:val="000000" w:themeColor="text1"/>
          <w:sz w:val="24"/>
          <w:szCs w:val="24"/>
          <w:lang w:eastAsia="en-GB"/>
        </w:rPr>
      </w:pPr>
      <w:r w:rsidRPr="00211B77">
        <w:rPr>
          <w:rFonts w:ascii="Times New Roman" w:eastAsiaTheme="minorEastAsia" w:hAnsi="Times New Roman" w:cs="Times New Roman"/>
          <w:bCs/>
          <w:color w:val="000000" w:themeColor="text1"/>
          <w:sz w:val="24"/>
          <w:szCs w:val="24"/>
          <w:lang w:eastAsia="en-GB"/>
        </w:rPr>
        <w:t>Број лиценцираних пружала</w:t>
      </w:r>
      <w:r w:rsidR="00FB6422" w:rsidRPr="00211B77">
        <w:rPr>
          <w:rFonts w:ascii="Times New Roman" w:eastAsiaTheme="minorEastAsia" w:hAnsi="Times New Roman" w:cs="Times New Roman"/>
          <w:bCs/>
          <w:color w:val="000000" w:themeColor="text1"/>
          <w:sz w:val="24"/>
          <w:szCs w:val="24"/>
          <w:lang w:eastAsia="en-GB"/>
        </w:rPr>
        <w:t>ца услуге становања уз подршку.</w:t>
      </w:r>
    </w:p>
    <w:p w14:paraId="0B79B59E" w14:textId="0F8E8908" w:rsidR="00FB6422" w:rsidRPr="00C434C8" w:rsidRDefault="00FB6422" w:rsidP="00FA4212">
      <w:pPr>
        <w:spacing w:after="150" w:line="240" w:lineRule="auto"/>
        <w:jc w:val="both"/>
        <w:rPr>
          <w:rFonts w:ascii="Times New Roman" w:hAnsi="Times New Roman" w:cs="Times New Roman"/>
          <w:color w:val="000000" w:themeColor="text1"/>
          <w:sz w:val="24"/>
          <w:szCs w:val="24"/>
        </w:rPr>
      </w:pPr>
    </w:p>
    <w:p w14:paraId="3B314E60" w14:textId="77777777" w:rsidR="004A6749" w:rsidRPr="00C434C8" w:rsidRDefault="004A6749" w:rsidP="00FA4212">
      <w:pPr>
        <w:spacing w:after="200" w:line="240" w:lineRule="auto"/>
        <w:contextualSpacing/>
        <w:jc w:val="center"/>
        <w:rPr>
          <w:rFonts w:ascii="Times New Roman" w:eastAsiaTheme="minorEastAsia" w:hAnsi="Times New Roman" w:cs="Times New Roman"/>
          <w:color w:val="000000" w:themeColor="text1"/>
          <w:sz w:val="24"/>
          <w:szCs w:val="24"/>
          <w:lang w:eastAsia="en-GB"/>
        </w:rPr>
      </w:pPr>
      <w:r w:rsidRPr="00C434C8">
        <w:rPr>
          <w:rFonts w:ascii="Times New Roman" w:eastAsiaTheme="minorEastAsia" w:hAnsi="Times New Roman" w:cs="Times New Roman"/>
          <w:color w:val="000000" w:themeColor="text1"/>
          <w:sz w:val="24"/>
          <w:szCs w:val="24"/>
          <w:lang w:eastAsia="en-GB"/>
        </w:rPr>
        <w:t>Трећи посебни циљ: Трансформација установа за смештај у пружаоце услуга у заједници</w:t>
      </w:r>
    </w:p>
    <w:p w14:paraId="04D2EEBF"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6D98982E" w14:textId="4FFF00EA" w:rsidR="004A6749" w:rsidRPr="00C434C8" w:rsidRDefault="004A6749"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Трансформација установа за смештај неотуђиви је и саставни део процеса деинституционализације. Неопходност њеном приступању препозната је у Стратегији развоја социјалне заштите 2005-2009. и бројним пројектима. Изостанак организованог и системског приступа условио је да трансформација установа буде само начелно опредељење, без конкретних резултата.</w:t>
      </w:r>
    </w:p>
    <w:p w14:paraId="12131EB7" w14:textId="6E63E2F8" w:rsidR="004A6749" w:rsidRDefault="004A6749"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Трансформација резиденцијалних установа означава процес усмерен ка реформисању њиховог мандата, односно услуга које пружају, што треба да резултира смањењу броја корисника на смештају и повећању оних који користе услуге социјалне заштите у заједници. Применом предвиђених мера омогућиће се реорганизација постојећих установа за смештај особа са инвалидитетом, на начин да обезбеђују шири спектар услуга, посебно оних који подржавају живот у заједници. Ефекат се огледа у смањењу броја корисника резиденцијалног смештаја и потпунијем остваривању права на живот у заједници, уз рационално и економично коришћење постојећих кадровских и инфраструктурних ресурса.</w:t>
      </w:r>
    </w:p>
    <w:p w14:paraId="09073158" w14:textId="766C7FE7" w:rsidR="00BF00EC" w:rsidRDefault="00BF00EC"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p>
    <w:p w14:paraId="3B73BCED" w14:textId="3BACB750" w:rsidR="00BF00EC" w:rsidRDefault="00BF00EC"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p>
    <w:p w14:paraId="6C014E87" w14:textId="77777777" w:rsidR="00BF00EC" w:rsidRDefault="00BF00EC"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p>
    <w:tbl>
      <w:tblPr>
        <w:tblStyle w:val="TableGrid"/>
        <w:tblW w:w="0" w:type="auto"/>
        <w:tblLook w:val="04A0" w:firstRow="1" w:lastRow="0" w:firstColumn="1" w:lastColumn="0" w:noHBand="0" w:noVBand="1"/>
      </w:tblPr>
      <w:tblGrid>
        <w:gridCol w:w="2348"/>
        <w:gridCol w:w="2348"/>
        <w:gridCol w:w="2349"/>
        <w:gridCol w:w="2349"/>
      </w:tblGrid>
      <w:tr w:rsidR="004A6749" w:rsidRPr="00C434C8" w14:paraId="06FF2710" w14:textId="77777777" w:rsidTr="003A134F">
        <w:tc>
          <w:tcPr>
            <w:tcW w:w="2348" w:type="dxa"/>
          </w:tcPr>
          <w:p w14:paraId="028E0BA8"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 xml:space="preserve">Показатељ исхода </w:t>
            </w:r>
          </w:p>
        </w:tc>
        <w:tc>
          <w:tcPr>
            <w:tcW w:w="2348" w:type="dxa"/>
          </w:tcPr>
          <w:p w14:paraId="1E61CFD9"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Почетна вредност</w:t>
            </w:r>
          </w:p>
        </w:tc>
        <w:tc>
          <w:tcPr>
            <w:tcW w:w="2349" w:type="dxa"/>
          </w:tcPr>
          <w:p w14:paraId="296F8AEE"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Циљана вредност</w:t>
            </w:r>
          </w:p>
        </w:tc>
        <w:tc>
          <w:tcPr>
            <w:tcW w:w="2349" w:type="dxa"/>
          </w:tcPr>
          <w:p w14:paraId="3731A7CD"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Извори верификације</w:t>
            </w:r>
          </w:p>
        </w:tc>
      </w:tr>
      <w:tr w:rsidR="004A6749" w:rsidRPr="00C434C8" w14:paraId="466AD8DB" w14:textId="77777777" w:rsidTr="003A134F">
        <w:tc>
          <w:tcPr>
            <w:tcW w:w="2348" w:type="dxa"/>
          </w:tcPr>
          <w:p w14:paraId="058A3E26"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Обезбеђена су новчана средства за прву фазу процеса трансформације, која се подудара са периодом примене Стратегије.</w:t>
            </w:r>
          </w:p>
        </w:tc>
        <w:tc>
          <w:tcPr>
            <w:tcW w:w="2348" w:type="dxa"/>
          </w:tcPr>
          <w:p w14:paraId="237EE729"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Нису дефинисана</w:t>
            </w:r>
          </w:p>
        </w:tc>
        <w:tc>
          <w:tcPr>
            <w:tcW w:w="2349" w:type="dxa"/>
          </w:tcPr>
          <w:p w14:paraId="5676E1F1"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Утврђена су и обезбеђена новчана средства у складу са Кровним планом трансформације</w:t>
            </w:r>
          </w:p>
        </w:tc>
        <w:tc>
          <w:tcPr>
            <w:tcW w:w="2349" w:type="dxa"/>
          </w:tcPr>
          <w:p w14:paraId="29C6B06C"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Буџет Министарства надлежног за социјалну заштитиу</w:t>
            </w:r>
          </w:p>
        </w:tc>
      </w:tr>
      <w:tr w:rsidR="004A6749" w:rsidRPr="00C434C8" w14:paraId="44ABE8A1" w14:textId="77777777" w:rsidTr="003A134F">
        <w:tc>
          <w:tcPr>
            <w:tcW w:w="2348" w:type="dxa"/>
          </w:tcPr>
          <w:p w14:paraId="0C0E1730"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 xml:space="preserve">Број корисника у установама за смештај лица са интелектуалним и менталним тешкоћама смањен је за 15%  </w:t>
            </w:r>
          </w:p>
        </w:tc>
        <w:tc>
          <w:tcPr>
            <w:tcW w:w="2348" w:type="dxa"/>
          </w:tcPr>
          <w:p w14:paraId="139C46CF"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5791</w:t>
            </w:r>
          </w:p>
        </w:tc>
        <w:tc>
          <w:tcPr>
            <w:tcW w:w="2349" w:type="dxa"/>
          </w:tcPr>
          <w:p w14:paraId="6D5539C7"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4922</w:t>
            </w:r>
          </w:p>
        </w:tc>
        <w:tc>
          <w:tcPr>
            <w:tcW w:w="2349" w:type="dxa"/>
          </w:tcPr>
          <w:p w14:paraId="79968B8A"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надлежног министарства</w:t>
            </w:r>
          </w:p>
          <w:p w14:paraId="1F741DE7"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завода за социјалну заштиту</w:t>
            </w:r>
            <w:r w:rsidRPr="00C434C8">
              <w:rPr>
                <w:rFonts w:ascii="Times New Roman" w:eastAsia="Times New Roman" w:hAnsi="Times New Roman" w:cs="Times New Roman"/>
                <w:bCs/>
                <w:color w:val="000000" w:themeColor="text1"/>
                <w:sz w:val="24"/>
                <w:szCs w:val="24"/>
                <w:lang w:val="en-US" w:eastAsia="en-GB"/>
              </w:rPr>
              <w:t> </w:t>
            </w:r>
          </w:p>
        </w:tc>
      </w:tr>
      <w:tr w:rsidR="004A6749" w:rsidRPr="00C434C8" w14:paraId="4DED0975" w14:textId="77777777" w:rsidTr="003A134F">
        <w:tc>
          <w:tcPr>
            <w:tcW w:w="2348" w:type="dxa"/>
          </w:tcPr>
          <w:p w14:paraId="12084DCB"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Установе које су Кровним планом предвиђене за трансформацију у првој фази, лиценциране су за пружање минимално једне услуге социјалне заштите која подржава живот у заједници</w:t>
            </w:r>
          </w:p>
        </w:tc>
        <w:tc>
          <w:tcPr>
            <w:tcW w:w="2348" w:type="dxa"/>
          </w:tcPr>
          <w:p w14:paraId="639D2E66"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0</w:t>
            </w:r>
          </w:p>
        </w:tc>
        <w:tc>
          <w:tcPr>
            <w:tcW w:w="2349" w:type="dxa"/>
          </w:tcPr>
          <w:p w14:paraId="2009EE1A"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20</w:t>
            </w:r>
          </w:p>
        </w:tc>
        <w:tc>
          <w:tcPr>
            <w:tcW w:w="2349" w:type="dxa"/>
          </w:tcPr>
          <w:p w14:paraId="38001644"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Регистар лиценцираних пружаоца услуга</w:t>
            </w:r>
          </w:p>
          <w:p w14:paraId="7662F8BB"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Уредба о мрежи установа социјалне заштите</w:t>
            </w:r>
          </w:p>
        </w:tc>
      </w:tr>
      <w:tr w:rsidR="004A6749" w:rsidRPr="00C434C8" w14:paraId="7B2D4498" w14:textId="77777777" w:rsidTr="003A134F">
        <w:tc>
          <w:tcPr>
            <w:tcW w:w="2348" w:type="dxa"/>
          </w:tcPr>
          <w:p w14:paraId="19909A29"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Забрана пријема корисника у установама које су у процесу трансформације</w:t>
            </w:r>
          </w:p>
        </w:tc>
        <w:tc>
          <w:tcPr>
            <w:tcW w:w="2348" w:type="dxa"/>
          </w:tcPr>
          <w:p w14:paraId="5B76C367"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0</w:t>
            </w:r>
          </w:p>
        </w:tc>
        <w:tc>
          <w:tcPr>
            <w:tcW w:w="2349" w:type="dxa"/>
          </w:tcPr>
          <w:p w14:paraId="76331C35"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Кровним планом надлежног Министарства утврдиће се забрана пријема у конкретним установама </w:t>
            </w:r>
          </w:p>
        </w:tc>
        <w:tc>
          <w:tcPr>
            <w:tcW w:w="2349" w:type="dxa"/>
          </w:tcPr>
          <w:p w14:paraId="21CE1CA2"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Одлука надлежног министарства</w:t>
            </w:r>
          </w:p>
        </w:tc>
      </w:tr>
      <w:tr w:rsidR="004A6749" w:rsidRPr="00C434C8" w14:paraId="37605761" w14:textId="77777777" w:rsidTr="003A134F">
        <w:tc>
          <w:tcPr>
            <w:tcW w:w="2348" w:type="dxa"/>
          </w:tcPr>
          <w:p w14:paraId="12AD81F1" w14:textId="77777777" w:rsidR="004A6749" w:rsidRPr="00C434C8" w:rsidRDefault="004A6749"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Формирана су  минимално три центра за децу, младе и породицу</w:t>
            </w:r>
          </w:p>
        </w:tc>
        <w:tc>
          <w:tcPr>
            <w:tcW w:w="2348" w:type="dxa"/>
          </w:tcPr>
          <w:p w14:paraId="255EC4CF"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0</w:t>
            </w:r>
          </w:p>
        </w:tc>
        <w:tc>
          <w:tcPr>
            <w:tcW w:w="2349" w:type="dxa"/>
          </w:tcPr>
          <w:p w14:paraId="3FB0ECE6"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3</w:t>
            </w:r>
          </w:p>
        </w:tc>
        <w:tc>
          <w:tcPr>
            <w:tcW w:w="2349" w:type="dxa"/>
          </w:tcPr>
          <w:p w14:paraId="017D1A23" w14:textId="77777777" w:rsidR="004A6749" w:rsidRPr="00C434C8" w:rsidRDefault="004A6749"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Уредба о мрежи установа социјалне заштите</w:t>
            </w:r>
          </w:p>
        </w:tc>
      </w:tr>
    </w:tbl>
    <w:p w14:paraId="0701B483" w14:textId="77777777"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6776B218" w14:textId="66AD8925" w:rsidR="004A6749" w:rsidRPr="00C434C8" w:rsidRDefault="004A6749" w:rsidP="00FA4212">
      <w:pPr>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Мере које доприносе остварењу трећег посебног циља.</w:t>
      </w:r>
    </w:p>
    <w:p w14:paraId="2A733B11" w14:textId="77777777" w:rsidR="005C41EC" w:rsidRPr="00C434C8" w:rsidRDefault="005C41EC"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4F9B3EE0" w14:textId="3495E899" w:rsidR="004A6749" w:rsidRPr="00C434C8" w:rsidRDefault="004A6749" w:rsidP="00FA4212">
      <w:pPr>
        <w:numPr>
          <w:ilvl w:val="0"/>
          <w:numId w:val="19"/>
        </w:numPr>
        <w:spacing w:after="200" w:line="240" w:lineRule="auto"/>
        <w:ind w:left="426" w:hanging="426"/>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Успостављање система управљања процесом трансформације</w:t>
      </w:r>
    </w:p>
    <w:p w14:paraId="760900CF" w14:textId="77777777" w:rsidR="005C41EC" w:rsidRPr="00C434C8" w:rsidRDefault="005C41EC" w:rsidP="005C41EC">
      <w:pPr>
        <w:spacing w:after="200" w:line="240" w:lineRule="auto"/>
        <w:ind w:left="426"/>
        <w:contextualSpacing/>
        <w:jc w:val="both"/>
        <w:rPr>
          <w:rFonts w:ascii="Times New Roman" w:eastAsia="Times New Roman" w:hAnsi="Times New Roman" w:cs="Times New Roman"/>
          <w:color w:val="000000" w:themeColor="text1"/>
          <w:sz w:val="24"/>
          <w:szCs w:val="24"/>
          <w:lang w:eastAsia="en-GB"/>
        </w:rPr>
      </w:pPr>
    </w:p>
    <w:p w14:paraId="11C7F065" w14:textId="67FD7E7D" w:rsidR="004A6749" w:rsidRPr="00C434C8" w:rsidRDefault="004A6749" w:rsidP="005C41EC">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Опис и ефекти мере: Изостанак </w:t>
      </w:r>
      <w:r w:rsidRPr="00C434C8">
        <w:rPr>
          <w:rFonts w:ascii="Times New Roman" w:eastAsia="Times New Roman" w:hAnsi="Times New Roman" w:cs="Times New Roman"/>
          <w:color w:val="000000" w:themeColor="text1"/>
          <w:sz w:val="24"/>
          <w:szCs w:val="24"/>
          <w:lang w:eastAsia="en-GB"/>
        </w:rPr>
        <w:t xml:space="preserve">планског и организованог приступа један је од основних разлога зашто су процеси трансформације само начелно препознати. Кроз успостављање механизама за управљање овим процесом, обезбедила би се неопходна финансијска средства, развили логички и </w:t>
      </w:r>
      <w:r w:rsidR="00BF00EC">
        <w:rPr>
          <w:rFonts w:ascii="Times New Roman" w:eastAsia="Times New Roman" w:hAnsi="Times New Roman" w:cs="Times New Roman"/>
          <w:color w:val="000000" w:themeColor="text1"/>
          <w:sz w:val="24"/>
          <w:szCs w:val="24"/>
          <w:lang w:eastAsia="en-GB"/>
        </w:rPr>
        <w:t xml:space="preserve">орочени </w:t>
      </w:r>
      <w:r w:rsidRPr="00C434C8">
        <w:rPr>
          <w:rFonts w:ascii="Times New Roman" w:eastAsia="Times New Roman" w:hAnsi="Times New Roman" w:cs="Times New Roman"/>
          <w:color w:val="000000" w:themeColor="text1"/>
          <w:sz w:val="24"/>
          <w:szCs w:val="24"/>
          <w:lang w:eastAsia="en-GB"/>
        </w:rPr>
        <w:t>поступци, дефинисали индикатори мониторинга и евалуације, што ће резултирати постепеном трансформацијом установа за смештај особа са инвалидитетом.</w:t>
      </w:r>
    </w:p>
    <w:p w14:paraId="3E5DFE13" w14:textId="77777777" w:rsidR="004A6749" w:rsidRPr="00C434C8" w:rsidRDefault="004A6749" w:rsidP="005C41EC">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36E8FF43" w14:textId="14FD2346" w:rsidR="004A6749" w:rsidRPr="00C434C8" w:rsidRDefault="005C41EC" w:rsidP="00FA4212">
      <w:pPr>
        <w:tabs>
          <w:tab w:val="left" w:pos="7005"/>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r w:rsidR="004A6749"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установе за домски смештај корисника, заводи за социјалну заштиту, јединице локалне самоуправе, особе са инвалидитетом, удружења особа са инвалидитетом и организације цивилног друштва. </w:t>
      </w:r>
    </w:p>
    <w:p w14:paraId="23957772" w14:textId="77777777" w:rsidR="004A6749" w:rsidRPr="00C434C8" w:rsidRDefault="004A6749" w:rsidP="005C41EC">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38141C8B" w14:textId="60020F6F"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Формирано је тело</w:t>
      </w:r>
      <w:r w:rsidR="00D2062C" w:rsidRPr="00C434C8">
        <w:rPr>
          <w:rFonts w:ascii="Times New Roman" w:eastAsia="Times New Roman" w:hAnsi="Times New Roman" w:cs="Times New Roman"/>
          <w:color w:val="000000" w:themeColor="text1"/>
          <w:sz w:val="24"/>
          <w:szCs w:val="24"/>
          <w:lang w:eastAsia="en-GB"/>
        </w:rPr>
        <w:t xml:space="preserve"> на нивоу надлежног министарства кога чине</w:t>
      </w:r>
      <w:r w:rsidR="00A42315" w:rsidRPr="00C434C8">
        <w:rPr>
          <w:rFonts w:ascii="Times New Roman" w:eastAsia="Times New Roman" w:hAnsi="Times New Roman" w:cs="Times New Roman"/>
          <w:color w:val="000000" w:themeColor="text1"/>
          <w:sz w:val="24"/>
          <w:szCs w:val="24"/>
          <w:lang w:eastAsia="en-GB"/>
        </w:rPr>
        <w:t xml:space="preserve">: </w:t>
      </w:r>
      <w:r w:rsidR="00D2062C" w:rsidRPr="00C434C8">
        <w:rPr>
          <w:rFonts w:ascii="Times New Roman" w:eastAsia="Times New Roman" w:hAnsi="Times New Roman" w:cs="Times New Roman"/>
          <w:color w:val="000000" w:themeColor="text1"/>
          <w:sz w:val="24"/>
          <w:szCs w:val="24"/>
          <w:lang w:eastAsia="en-GB"/>
        </w:rPr>
        <w:t>пред</w:t>
      </w:r>
      <w:r w:rsidR="00A42315" w:rsidRPr="00C434C8">
        <w:rPr>
          <w:rFonts w:ascii="Times New Roman" w:eastAsia="Times New Roman" w:hAnsi="Times New Roman" w:cs="Times New Roman"/>
          <w:color w:val="000000" w:themeColor="text1"/>
          <w:sz w:val="24"/>
          <w:szCs w:val="24"/>
          <w:lang w:eastAsia="en-GB"/>
        </w:rPr>
        <w:t xml:space="preserve">ставници ресорног министарства, </w:t>
      </w:r>
      <w:r w:rsidR="00D2062C" w:rsidRPr="00C434C8">
        <w:rPr>
          <w:rFonts w:ascii="Times New Roman" w:eastAsia="Times New Roman" w:hAnsi="Times New Roman" w:cs="Times New Roman"/>
          <w:color w:val="000000" w:themeColor="text1"/>
          <w:sz w:val="24"/>
          <w:szCs w:val="24"/>
          <w:lang w:eastAsia="en-GB"/>
        </w:rPr>
        <w:t>покрајинског секретаријата надлежног за социјалну заштиту, представника локалних самоуправа, завода за социјалну заштиту и представника удруже</w:t>
      </w:r>
      <w:r w:rsidR="00A42315" w:rsidRPr="00C434C8">
        <w:rPr>
          <w:rFonts w:ascii="Times New Roman" w:eastAsia="Times New Roman" w:hAnsi="Times New Roman" w:cs="Times New Roman"/>
          <w:color w:val="000000" w:themeColor="text1"/>
          <w:sz w:val="24"/>
          <w:szCs w:val="24"/>
          <w:lang w:eastAsia="en-GB"/>
        </w:rPr>
        <w:t xml:space="preserve">ња који представљају кориснике, </w:t>
      </w:r>
      <w:r w:rsidR="00D2062C" w:rsidRPr="00C434C8">
        <w:rPr>
          <w:rFonts w:ascii="Times New Roman" w:eastAsia="Times New Roman" w:hAnsi="Times New Roman" w:cs="Times New Roman"/>
          <w:color w:val="000000" w:themeColor="text1"/>
          <w:sz w:val="24"/>
          <w:szCs w:val="24"/>
          <w:lang w:eastAsia="en-GB"/>
        </w:rPr>
        <w:t>експерата из</w:t>
      </w:r>
      <w:r w:rsidR="00A42315" w:rsidRPr="00C434C8">
        <w:rPr>
          <w:rFonts w:ascii="Times New Roman" w:eastAsia="Times New Roman" w:hAnsi="Times New Roman" w:cs="Times New Roman"/>
          <w:color w:val="000000" w:themeColor="text1"/>
          <w:sz w:val="24"/>
          <w:szCs w:val="24"/>
          <w:lang w:eastAsia="en-GB"/>
        </w:rPr>
        <w:t xml:space="preserve"> области деинституционализације, са мандатом управљања </w:t>
      </w:r>
      <w:r w:rsidRPr="00C434C8">
        <w:rPr>
          <w:rFonts w:ascii="Times New Roman" w:eastAsia="Times New Roman" w:hAnsi="Times New Roman" w:cs="Times New Roman"/>
          <w:color w:val="000000" w:themeColor="text1"/>
          <w:sz w:val="24"/>
          <w:szCs w:val="24"/>
          <w:lang w:eastAsia="en-GB"/>
        </w:rPr>
        <w:t xml:space="preserve">процесом </w:t>
      </w:r>
      <w:r w:rsidR="00160D66" w:rsidRPr="00C434C8">
        <w:rPr>
          <w:rFonts w:ascii="Times New Roman" w:eastAsia="Times New Roman" w:hAnsi="Times New Roman" w:cs="Times New Roman"/>
          <w:color w:val="000000" w:themeColor="text1"/>
          <w:sz w:val="24"/>
          <w:szCs w:val="24"/>
          <w:lang w:eastAsia="en-GB"/>
        </w:rPr>
        <w:t>деинституционализације;</w:t>
      </w:r>
    </w:p>
    <w:p w14:paraId="7697C8F3" w14:textId="50D98C7C"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Израђен је Кровни план трансформације у којем су идентификовани облици, садржаји и интензитет трансформације свих установа за смештај особа са интелектуалним и тешкоћама у комуникац</w:t>
      </w:r>
      <w:r w:rsidR="00160D66" w:rsidRPr="00C434C8">
        <w:rPr>
          <w:rFonts w:ascii="Times New Roman" w:eastAsia="Times New Roman" w:hAnsi="Times New Roman" w:cs="Times New Roman"/>
          <w:color w:val="000000" w:themeColor="text1"/>
          <w:sz w:val="24"/>
          <w:szCs w:val="24"/>
          <w:lang w:eastAsia="en-GB"/>
        </w:rPr>
        <w:t>ији и установа за децу и младе;</w:t>
      </w:r>
      <w:r w:rsidRPr="00C434C8">
        <w:rPr>
          <w:rFonts w:ascii="Times New Roman" w:eastAsia="Times New Roman" w:hAnsi="Times New Roman" w:cs="Times New Roman"/>
          <w:color w:val="000000" w:themeColor="text1"/>
          <w:sz w:val="24"/>
          <w:szCs w:val="24"/>
          <w:lang w:eastAsia="en-GB"/>
        </w:rPr>
        <w:t xml:space="preserve"> </w:t>
      </w:r>
    </w:p>
    <w:p w14:paraId="380504EB" w14:textId="4F74D43E"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Идентификована су и обезбеђена финансијска средства за сваку установу, у складу са поједи</w:t>
      </w:r>
      <w:r w:rsidR="00160D66" w:rsidRPr="00C434C8">
        <w:rPr>
          <w:rFonts w:ascii="Times New Roman" w:eastAsia="Times New Roman" w:hAnsi="Times New Roman" w:cs="Times New Roman"/>
          <w:color w:val="000000" w:themeColor="text1"/>
          <w:sz w:val="24"/>
          <w:szCs w:val="24"/>
          <w:lang w:eastAsia="en-GB"/>
        </w:rPr>
        <w:t>начним плановима трансформације;</w:t>
      </w:r>
      <w:r w:rsidRPr="00C434C8">
        <w:rPr>
          <w:rFonts w:ascii="Times New Roman" w:eastAsia="Times New Roman" w:hAnsi="Times New Roman" w:cs="Times New Roman"/>
          <w:color w:val="000000" w:themeColor="text1"/>
          <w:sz w:val="24"/>
          <w:szCs w:val="24"/>
          <w:lang w:eastAsia="en-GB"/>
        </w:rPr>
        <w:t xml:space="preserve"> </w:t>
      </w:r>
    </w:p>
    <w:p w14:paraId="4C273C62" w14:textId="38DFAC81"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У складу са Кровним планом надлежног министарства и индивидуалним плановима трансформације установа, идентификоване су приоритетне услуге социјалне заштите у заједници за кориснике који напуштају смештај и обезбеђена средства за њихову реализацију. </w:t>
      </w:r>
    </w:p>
    <w:p w14:paraId="52A83CBB" w14:textId="569E9E78" w:rsidR="004A6749" w:rsidRPr="00C434C8" w:rsidRDefault="004A6749" w:rsidP="00160D66">
      <w:pPr>
        <w:pStyle w:val="ListParagraph"/>
        <w:numPr>
          <w:ilvl w:val="0"/>
          <w:numId w:val="19"/>
        </w:num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Израда планова трансформације</w:t>
      </w:r>
    </w:p>
    <w:p w14:paraId="15805F25" w14:textId="77777777" w:rsidR="00160D66" w:rsidRPr="00C434C8" w:rsidRDefault="00160D66" w:rsidP="00160D66">
      <w:pPr>
        <w:pStyle w:val="ListParagraph"/>
        <w:tabs>
          <w:tab w:val="left" w:pos="426"/>
        </w:tabs>
        <w:spacing w:after="0" w:line="240" w:lineRule="auto"/>
        <w:jc w:val="both"/>
        <w:rPr>
          <w:rFonts w:ascii="Times New Roman" w:eastAsia="Times New Roman" w:hAnsi="Times New Roman" w:cs="Times New Roman"/>
          <w:color w:val="000000" w:themeColor="text1"/>
          <w:sz w:val="24"/>
          <w:szCs w:val="24"/>
          <w:lang w:eastAsia="en-GB"/>
        </w:rPr>
      </w:pPr>
    </w:p>
    <w:p w14:paraId="1B2EC58D" w14:textId="77777777" w:rsidR="004A6749" w:rsidRPr="00C434C8" w:rsidRDefault="004A6749" w:rsidP="00160D66">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Опис и ефекти мере: </w:t>
      </w:r>
      <w:r w:rsidRPr="00C434C8">
        <w:rPr>
          <w:rFonts w:ascii="Times New Roman" w:eastAsia="Times New Roman" w:hAnsi="Times New Roman" w:cs="Times New Roman"/>
          <w:color w:val="000000" w:themeColor="text1"/>
          <w:sz w:val="24"/>
          <w:szCs w:val="24"/>
          <w:lang w:eastAsia="en-GB"/>
        </w:rPr>
        <w:t>Израда посебних планова трансформације за сваку од установа предуслов је успешности целокупног процеса. У сарадњи са министарством надлежним за послове социјалне заштите и јединицама локалне самоуправе на чијим територијама се налазе, установе треба да дефинишу циљеве и динамику услуга које планирају да пружају, начине ефикасног и економичног коришћења кадровских и инфраструктурних ресурса, неопходна финансијска средства за спровођење прве фазе трансформације. Тиме би се створили услови за спровођење системског и организованог процеса трансформације, уз јасне индикаторе мониторинга и евалуације, што ће резултирати постепеним смањивањем броја корисника у установама, а повећањем оних који користе услуге подршке за самостални живот. Трансформација установа за смештај у пружаоце услуга у заједници неће угрозити начело плурализма пружалаца услуга и јачање капацитета организација које представљају кориснике за пружање услуга социјалне заштите.</w:t>
      </w:r>
    </w:p>
    <w:p w14:paraId="6C5D701C" w14:textId="5D63519E" w:rsidR="004A6749" w:rsidRPr="00C434C8" w:rsidRDefault="004A6749" w:rsidP="00160D66">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w:t>
      </w:r>
      <w:r w:rsidR="00520034" w:rsidRPr="00C434C8">
        <w:rPr>
          <w:rFonts w:ascii="Times New Roman" w:eastAsia="Times New Roman" w:hAnsi="Times New Roman" w:cs="Times New Roman"/>
          <w:color w:val="000000" w:themeColor="text1"/>
          <w:sz w:val="24"/>
          <w:szCs w:val="24"/>
          <w:lang w:eastAsia="en-GB"/>
        </w:rPr>
        <w:t xml:space="preserve"> Министарство за рад, запошљавање, борачка и социјална питања</w:t>
      </w:r>
      <w:r w:rsidR="00520034" w:rsidRPr="00C434C8">
        <w:rPr>
          <w:rFonts w:ascii="Times New Roman" w:eastAsia="Times New Roman" w:hAnsi="Times New Roman" w:cs="Times New Roman"/>
          <w:bCs/>
          <w:color w:val="000000" w:themeColor="text1"/>
          <w:sz w:val="24"/>
          <w:szCs w:val="24"/>
          <w:lang w:eastAsia="en-GB"/>
        </w:rPr>
        <w:t>.</w:t>
      </w:r>
      <w:r w:rsidRPr="00C434C8">
        <w:rPr>
          <w:rFonts w:ascii="Times New Roman" w:eastAsia="Times New Roman" w:hAnsi="Times New Roman" w:cs="Times New Roman"/>
          <w:bCs/>
          <w:color w:val="000000" w:themeColor="text1"/>
          <w:sz w:val="24"/>
          <w:szCs w:val="24"/>
          <w:lang w:eastAsia="en-GB"/>
        </w:rPr>
        <w:t xml:space="preserve"> </w:t>
      </w:r>
    </w:p>
    <w:p w14:paraId="57A2E3B9" w14:textId="169A9A52" w:rsidR="004A6749" w:rsidRPr="00C434C8" w:rsidRDefault="00160D66" w:rsidP="00FA4212">
      <w:pPr>
        <w:tabs>
          <w:tab w:val="left" w:pos="7005"/>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r w:rsidR="004A6749"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004A6749"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r w:rsidR="004A6749" w:rsidRPr="00C434C8">
        <w:rPr>
          <w:rFonts w:ascii="Times New Roman" w:eastAsia="Times New Roman" w:hAnsi="Times New Roman" w:cs="Times New Roman"/>
          <w:bCs/>
          <w:color w:val="000000" w:themeColor="text1"/>
          <w:sz w:val="24"/>
          <w:szCs w:val="24"/>
          <w:lang w:eastAsia="en-GB"/>
        </w:rPr>
        <w:t>, Заводи за социјалну заштиту, јединице локалне самоуправе</w:t>
      </w:r>
    </w:p>
    <w:p w14:paraId="1F070C4C" w14:textId="77777777" w:rsidR="004A6749" w:rsidRPr="00C434C8" w:rsidRDefault="004A6749" w:rsidP="00160D66">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6C6F7C26" w14:textId="19F70224"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bookmarkStart w:id="3" w:name="_Hlk69512876"/>
      <w:r w:rsidRPr="00C434C8">
        <w:rPr>
          <w:rFonts w:ascii="Times New Roman" w:eastAsia="Times New Roman" w:hAnsi="Times New Roman" w:cs="Times New Roman"/>
          <w:color w:val="000000" w:themeColor="text1"/>
          <w:sz w:val="24"/>
          <w:szCs w:val="24"/>
          <w:lang w:eastAsia="en-GB"/>
        </w:rPr>
        <w:t xml:space="preserve">Формирани су интерни тимови за трансформацију у установама </w:t>
      </w:r>
      <w:bookmarkEnd w:id="3"/>
      <w:r w:rsidRPr="00C434C8">
        <w:rPr>
          <w:rFonts w:ascii="Times New Roman" w:eastAsia="Times New Roman" w:hAnsi="Times New Roman" w:cs="Times New Roman"/>
          <w:color w:val="000000" w:themeColor="text1"/>
          <w:sz w:val="24"/>
          <w:szCs w:val="24"/>
          <w:lang w:eastAsia="en-GB"/>
        </w:rPr>
        <w:t>за смештај корисника са интелектуалним и менталним тешкоћама и установама за децу и младе</w:t>
      </w:r>
      <w:r w:rsidR="00160D66" w:rsidRPr="00C434C8">
        <w:rPr>
          <w:rFonts w:ascii="Times New Roman" w:eastAsia="Times New Roman" w:hAnsi="Times New Roman" w:cs="Times New Roman"/>
          <w:color w:val="000000" w:themeColor="text1"/>
          <w:sz w:val="24"/>
          <w:szCs w:val="24"/>
          <w:lang w:eastAsia="en-GB"/>
        </w:rPr>
        <w:t>;</w:t>
      </w:r>
    </w:p>
    <w:p w14:paraId="0BFAB505" w14:textId="29B46531" w:rsidR="004A6749" w:rsidRPr="00C434C8" w:rsidRDefault="004A6749" w:rsidP="00160D66">
      <w:pPr>
        <w:pStyle w:val="ListParagraph"/>
        <w:numPr>
          <w:ilvl w:val="0"/>
          <w:numId w:val="17"/>
        </w:numPr>
        <w:spacing w:after="20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Израђени су појединачни </w:t>
      </w:r>
      <w:r w:rsidR="00160D66" w:rsidRPr="00C434C8">
        <w:rPr>
          <w:rFonts w:ascii="Times New Roman" w:eastAsia="Times New Roman" w:hAnsi="Times New Roman" w:cs="Times New Roman"/>
          <w:color w:val="000000" w:themeColor="text1"/>
          <w:sz w:val="24"/>
          <w:szCs w:val="24"/>
          <w:lang w:eastAsia="en-GB"/>
        </w:rPr>
        <w:t>планови трансформације установа;</w:t>
      </w:r>
    </w:p>
    <w:p w14:paraId="2BFF33FE" w14:textId="4DC50282"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Планови су усвојени од стране надлежног министарства и верификовани су кроз доношење нове Уредбе о м</w:t>
      </w:r>
      <w:r w:rsidR="00160D66" w:rsidRPr="00C434C8">
        <w:rPr>
          <w:rFonts w:ascii="Times New Roman" w:eastAsia="Times New Roman" w:hAnsi="Times New Roman" w:cs="Times New Roman"/>
          <w:color w:val="000000" w:themeColor="text1"/>
          <w:sz w:val="24"/>
          <w:szCs w:val="24"/>
          <w:lang w:eastAsia="en-GB"/>
        </w:rPr>
        <w:t>режи установа социјалне заштите;</w:t>
      </w:r>
    </w:p>
    <w:p w14:paraId="787A736F" w14:textId="15C10FF2" w:rsidR="004A6749" w:rsidRPr="00C434C8" w:rsidRDefault="004A6749" w:rsidP="00160D66">
      <w:pPr>
        <w:pStyle w:val="ListParagraph"/>
        <w:numPr>
          <w:ilvl w:val="0"/>
          <w:numId w:val="17"/>
        </w:numPr>
        <w:spacing w:after="20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Смањење броја кор</w:t>
      </w:r>
      <w:r w:rsidR="00160D66" w:rsidRPr="00C434C8">
        <w:rPr>
          <w:rFonts w:ascii="Times New Roman" w:eastAsia="Times New Roman" w:hAnsi="Times New Roman" w:cs="Times New Roman"/>
          <w:color w:val="000000" w:themeColor="text1"/>
          <w:sz w:val="24"/>
          <w:szCs w:val="24"/>
          <w:lang w:eastAsia="en-GB"/>
        </w:rPr>
        <w:t>исника услуга домског смештаја;</w:t>
      </w:r>
    </w:p>
    <w:p w14:paraId="5617AF52" w14:textId="5A033127" w:rsidR="004A6749" w:rsidRPr="00C434C8" w:rsidRDefault="004A6749" w:rsidP="00BF00EC">
      <w:pPr>
        <w:pStyle w:val="ListParagraph"/>
        <w:numPr>
          <w:ilvl w:val="0"/>
          <w:numId w:val="17"/>
        </w:numPr>
        <w:spacing w:after="200" w:line="240" w:lineRule="auto"/>
        <w:ind w:left="0" w:firstLine="360"/>
        <w:jc w:val="both"/>
        <w:rPr>
          <w:rFonts w:ascii="Times New Roman" w:eastAsia="Times New Roman" w:hAnsi="Times New Roman" w:cs="Times New Roman"/>
          <w:strike/>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Свака установа у трансформацији лиценцирана је за пружање најмање једне услуге социјалне заштите која подржава самостални живот у заједници. </w:t>
      </w:r>
    </w:p>
    <w:p w14:paraId="65ADD0B3" w14:textId="71E12BDF" w:rsidR="004A6749" w:rsidRPr="00C434C8" w:rsidRDefault="004A6749"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3. </w:t>
      </w:r>
      <w:r w:rsidRPr="00C434C8">
        <w:rPr>
          <w:rFonts w:ascii="Times New Roman" w:eastAsia="Times New Roman" w:hAnsi="Times New Roman" w:cs="Times New Roman"/>
          <w:color w:val="000000" w:themeColor="text1"/>
          <w:sz w:val="24"/>
          <w:szCs w:val="24"/>
          <w:lang w:eastAsia="en-GB"/>
        </w:rPr>
        <w:tab/>
        <w:t>Формирање центара за децу, младе и породицу</w:t>
      </w:r>
    </w:p>
    <w:p w14:paraId="665CFD19" w14:textId="77777777" w:rsidR="00335B40" w:rsidRPr="00C434C8" w:rsidRDefault="00335B40" w:rsidP="00FA4212">
      <w:pPr>
        <w:tabs>
          <w:tab w:val="left" w:pos="426"/>
        </w:tabs>
        <w:spacing w:after="0" w:line="240" w:lineRule="auto"/>
        <w:jc w:val="both"/>
        <w:rPr>
          <w:rFonts w:ascii="Times New Roman" w:eastAsia="Times New Roman" w:hAnsi="Times New Roman" w:cs="Times New Roman"/>
          <w:color w:val="000000" w:themeColor="text1"/>
          <w:sz w:val="24"/>
          <w:szCs w:val="24"/>
          <w:lang w:eastAsia="en-GB"/>
        </w:rPr>
      </w:pPr>
    </w:p>
    <w:p w14:paraId="582C6327" w14:textId="6E596D9A" w:rsidR="004A6749" w:rsidRPr="00C434C8" w:rsidRDefault="004A6749" w:rsidP="00335B40">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Опис и ефекти мере: </w:t>
      </w:r>
      <w:r w:rsidRPr="00C434C8">
        <w:rPr>
          <w:rFonts w:ascii="Times New Roman" w:eastAsia="Times New Roman" w:hAnsi="Times New Roman" w:cs="Times New Roman"/>
          <w:color w:val="000000" w:themeColor="text1"/>
          <w:sz w:val="24"/>
          <w:szCs w:val="24"/>
          <w:lang w:eastAsia="en-GB"/>
        </w:rPr>
        <w:t xml:space="preserve">Министарство надлежно за послове социјалне заштите начелно је опредељено за формирање територијално доступних центара  за децу, младе и породицу. Они би настали као резултат трансформације појединих установа за децу и младе без родитељског старања и  поред услуге смештаја у мале домске заједнице, пружали би услуге интензивне подршке породици. Према пројектима који су реализовани у сарадњи са министарством </w:t>
      </w:r>
      <w:r w:rsidR="00CC0B2B" w:rsidRPr="00C434C8">
        <w:rPr>
          <w:rFonts w:ascii="Times New Roman" w:eastAsia="Times New Roman" w:hAnsi="Times New Roman" w:cs="Times New Roman"/>
          <w:color w:val="000000" w:themeColor="text1"/>
          <w:sz w:val="24"/>
          <w:szCs w:val="24"/>
          <w:lang w:eastAsia="en-GB"/>
        </w:rPr>
        <w:t>надлежним</w:t>
      </w:r>
      <w:r w:rsidR="00CC0B2B">
        <w:rPr>
          <w:rFonts w:ascii="Times New Roman" w:eastAsia="Times New Roman" w:hAnsi="Times New Roman" w:cs="Times New Roman"/>
          <w:color w:val="000000" w:themeColor="text1"/>
          <w:sz w:val="24"/>
          <w:szCs w:val="24"/>
          <w:lang w:eastAsia="en-GB"/>
        </w:rPr>
        <w:t xml:space="preserve"> за социјалну заштиту</w:t>
      </w:r>
      <w:r w:rsidR="00CC0B2B" w:rsidRPr="00C434C8">
        <w:rPr>
          <w:rFonts w:ascii="Times New Roman" w:eastAsia="Times New Roman" w:hAnsi="Times New Roman" w:cs="Times New Roman"/>
          <w:color w:val="000000" w:themeColor="text1"/>
          <w:sz w:val="24"/>
          <w:szCs w:val="24"/>
          <w:lang w:eastAsia="en-GB"/>
        </w:rPr>
        <w:t xml:space="preserve"> </w:t>
      </w:r>
      <w:r w:rsidRPr="00C434C8">
        <w:rPr>
          <w:rFonts w:ascii="Times New Roman" w:eastAsia="Times New Roman" w:hAnsi="Times New Roman" w:cs="Times New Roman"/>
          <w:color w:val="000000" w:themeColor="text1"/>
          <w:sz w:val="24"/>
          <w:szCs w:val="24"/>
          <w:lang w:eastAsia="en-GB"/>
        </w:rPr>
        <w:t xml:space="preserve">било је предвиђено оснивање седам центара. Уз дефинисање јасног мандата и начина финансирања, они би обезбедили пружање недостајућих услуга на терену (outreach), као што је нпр. породични сарадник и омогућили би да се рационално и ефикасно користе расположиви ресурси на регионалном нивоу. Развој директних услуга за подршку породици, уз коришћење других услуга у заједници, значајно умањује ризике од институционализације.  </w:t>
      </w:r>
    </w:p>
    <w:p w14:paraId="39E4C03C" w14:textId="77777777" w:rsidR="004A6749" w:rsidRPr="00C434C8" w:rsidRDefault="004A6749" w:rsidP="00335B40">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17AF9B4F" w14:textId="06FE0E28" w:rsidR="004A6749" w:rsidRPr="00C434C8" w:rsidRDefault="00335B40" w:rsidP="00FA4212">
      <w:pPr>
        <w:tabs>
          <w:tab w:val="left" w:pos="7005"/>
        </w:tabs>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r w:rsidR="004A6749" w:rsidRPr="00C434C8">
        <w:rPr>
          <w:rFonts w:ascii="Times New Roman" w:eastAsia="Times New Roman" w:hAnsi="Times New Roman" w:cs="Times New Roman"/>
          <w:bCs/>
          <w:color w:val="000000" w:themeColor="text1"/>
          <w:sz w:val="24"/>
          <w:szCs w:val="24"/>
          <w:lang w:eastAsia="en-GB"/>
        </w:rPr>
        <w:t>Институције учесници у спровођењу мере: Установе за смештај деце без родитељског старања, Заводи за социјалну заштиту, јединице локалне самоуправе</w:t>
      </w:r>
    </w:p>
    <w:p w14:paraId="46E5F38D" w14:textId="77777777" w:rsidR="004A6749" w:rsidRPr="00C434C8" w:rsidRDefault="004A6749" w:rsidP="00335B40">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7EBD377E" w14:textId="5E0888B2" w:rsidR="004A6749" w:rsidRPr="00C434C8" w:rsidRDefault="00CC0B2B" w:rsidP="00BF00EC">
      <w:pPr>
        <w:pStyle w:val="ListParagraph"/>
        <w:numPr>
          <w:ilvl w:val="0"/>
          <w:numId w:val="17"/>
        </w:numPr>
        <w:spacing w:after="200" w:line="240" w:lineRule="auto"/>
        <w:ind w:left="0" w:firstLine="360"/>
        <w:jc w:val="both"/>
        <w:rPr>
          <w:rFonts w:ascii="Times New Roman" w:eastAsiaTheme="minorEastAsia" w:hAnsi="Times New Roman" w:cs="Times New Roman"/>
          <w:bCs/>
          <w:color w:val="000000" w:themeColor="text1"/>
          <w:sz w:val="24"/>
          <w:szCs w:val="24"/>
          <w:lang w:eastAsia="en-GB"/>
        </w:rPr>
      </w:pPr>
      <w:r>
        <w:rPr>
          <w:rFonts w:ascii="Times New Roman" w:eastAsiaTheme="minorEastAsia" w:hAnsi="Times New Roman" w:cs="Times New Roman"/>
          <w:bCs/>
          <w:color w:val="000000" w:themeColor="text1"/>
          <w:sz w:val="24"/>
          <w:szCs w:val="24"/>
          <w:lang w:eastAsia="en-GB"/>
        </w:rPr>
        <w:t>Донет закон о и</w:t>
      </w:r>
      <w:r w:rsidR="004A6749" w:rsidRPr="00C434C8">
        <w:rPr>
          <w:rFonts w:ascii="Times New Roman" w:eastAsiaTheme="minorEastAsia" w:hAnsi="Times New Roman" w:cs="Times New Roman"/>
          <w:bCs/>
          <w:color w:val="000000" w:themeColor="text1"/>
          <w:sz w:val="24"/>
          <w:szCs w:val="24"/>
          <w:lang w:eastAsia="en-GB"/>
        </w:rPr>
        <w:t>зменама и допунама Закона о социјалној заштити</w:t>
      </w:r>
      <w:r>
        <w:rPr>
          <w:rFonts w:ascii="Times New Roman" w:eastAsiaTheme="minorEastAsia" w:hAnsi="Times New Roman" w:cs="Times New Roman"/>
          <w:bCs/>
          <w:color w:val="000000" w:themeColor="text1"/>
          <w:sz w:val="24"/>
          <w:szCs w:val="24"/>
          <w:lang w:eastAsia="en-GB"/>
        </w:rPr>
        <w:t xml:space="preserve"> којим су</w:t>
      </w:r>
      <w:r w:rsidR="004A6749" w:rsidRPr="00C434C8">
        <w:rPr>
          <w:rFonts w:ascii="Times New Roman" w:eastAsiaTheme="minorEastAsia" w:hAnsi="Times New Roman" w:cs="Times New Roman"/>
          <w:bCs/>
          <w:color w:val="000000" w:themeColor="text1"/>
          <w:sz w:val="24"/>
          <w:szCs w:val="24"/>
          <w:lang w:eastAsia="en-GB"/>
        </w:rPr>
        <w:t xml:space="preserve"> јасно дефинисане надлежности  центара за децу и породицу и извори фина</w:t>
      </w:r>
      <w:r w:rsidR="00335B40" w:rsidRPr="00C434C8">
        <w:rPr>
          <w:rFonts w:ascii="Times New Roman" w:eastAsiaTheme="minorEastAsia" w:hAnsi="Times New Roman" w:cs="Times New Roman"/>
          <w:bCs/>
          <w:color w:val="000000" w:themeColor="text1"/>
          <w:sz w:val="24"/>
          <w:szCs w:val="24"/>
          <w:lang w:eastAsia="en-GB"/>
        </w:rPr>
        <w:t>нсирања;</w:t>
      </w:r>
    </w:p>
    <w:p w14:paraId="3C06E3B8" w14:textId="7B759201" w:rsidR="004A6749" w:rsidRPr="00C434C8" w:rsidRDefault="004A6749" w:rsidP="00CC0B2B">
      <w:pPr>
        <w:pStyle w:val="ListParagraph"/>
        <w:numPr>
          <w:ilvl w:val="0"/>
          <w:numId w:val="17"/>
        </w:numPr>
        <w:spacing w:after="200" w:line="240" w:lineRule="auto"/>
        <w:ind w:left="0" w:firstLine="360"/>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Дефинисани су и усвојени стандарди за пружање услуга инт</w:t>
      </w:r>
      <w:r w:rsidR="00335B40" w:rsidRPr="00C434C8">
        <w:rPr>
          <w:rFonts w:ascii="Times New Roman" w:eastAsiaTheme="minorEastAsia" w:hAnsi="Times New Roman" w:cs="Times New Roman"/>
          <w:bCs/>
          <w:color w:val="000000" w:themeColor="text1"/>
          <w:sz w:val="24"/>
          <w:szCs w:val="24"/>
          <w:lang w:eastAsia="en-GB"/>
        </w:rPr>
        <w:t>ензивне подршке породици и деци;</w:t>
      </w:r>
      <w:r w:rsidRPr="00C434C8">
        <w:rPr>
          <w:rFonts w:ascii="Times New Roman" w:eastAsiaTheme="minorEastAsia" w:hAnsi="Times New Roman" w:cs="Times New Roman"/>
          <w:bCs/>
          <w:color w:val="000000" w:themeColor="text1"/>
          <w:sz w:val="24"/>
          <w:szCs w:val="24"/>
          <w:lang w:eastAsia="en-GB"/>
        </w:rPr>
        <w:t xml:space="preserve"> </w:t>
      </w:r>
    </w:p>
    <w:p w14:paraId="6F5AE8ED" w14:textId="45D3A385" w:rsidR="004A6749" w:rsidRPr="00C434C8" w:rsidRDefault="004A6749" w:rsidP="00BF00EC">
      <w:pPr>
        <w:pStyle w:val="ListParagraph"/>
        <w:numPr>
          <w:ilvl w:val="0"/>
          <w:numId w:val="17"/>
        </w:numPr>
        <w:spacing w:after="200" w:line="240" w:lineRule="auto"/>
        <w:ind w:left="0" w:firstLine="360"/>
        <w:jc w:val="both"/>
        <w:rPr>
          <w:rFonts w:ascii="Times New Roman" w:eastAsiaTheme="minorEastAsia" w:hAnsi="Times New Roman" w:cs="Times New Roman"/>
          <w:bCs/>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Идентификоване су установе које ће прерасти у ц</w:t>
      </w:r>
      <w:r w:rsidR="00335B40" w:rsidRPr="00C434C8">
        <w:rPr>
          <w:rFonts w:ascii="Times New Roman" w:eastAsiaTheme="minorEastAsia" w:hAnsi="Times New Roman" w:cs="Times New Roman"/>
          <w:bCs/>
          <w:color w:val="000000" w:themeColor="text1"/>
          <w:sz w:val="24"/>
          <w:szCs w:val="24"/>
          <w:lang w:eastAsia="en-GB"/>
        </w:rPr>
        <w:t>ентре за децу, младе и породицу;</w:t>
      </w:r>
    </w:p>
    <w:p w14:paraId="0DA6B932" w14:textId="76920E1A" w:rsidR="004A6749" w:rsidRPr="00C434C8" w:rsidRDefault="004A6749" w:rsidP="00335B40">
      <w:pPr>
        <w:pStyle w:val="ListParagraph"/>
        <w:numPr>
          <w:ilvl w:val="0"/>
          <w:numId w:val="17"/>
        </w:numPr>
        <w:spacing w:after="200" w:line="240" w:lineRule="auto"/>
        <w:jc w:val="both"/>
        <w:rPr>
          <w:rFonts w:ascii="Times New Roman" w:eastAsiaTheme="minorEastAsia"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Формирани су интерни тимови за трансфор</w:t>
      </w:r>
      <w:r w:rsidR="00335B40" w:rsidRPr="00C434C8">
        <w:rPr>
          <w:rFonts w:ascii="Times New Roman" w:eastAsia="Times New Roman" w:hAnsi="Times New Roman" w:cs="Times New Roman"/>
          <w:color w:val="000000" w:themeColor="text1"/>
          <w:sz w:val="24"/>
          <w:szCs w:val="24"/>
          <w:lang w:eastAsia="en-GB"/>
        </w:rPr>
        <w:t>мацију установа за децу и младе;</w:t>
      </w:r>
    </w:p>
    <w:p w14:paraId="48EF5436" w14:textId="24579B8E" w:rsidR="004A6749" w:rsidRPr="00C434C8" w:rsidRDefault="004A6749" w:rsidP="00BF00EC">
      <w:pPr>
        <w:pStyle w:val="ListParagraph"/>
        <w:numPr>
          <w:ilvl w:val="0"/>
          <w:numId w:val="17"/>
        </w:numPr>
        <w:spacing w:after="200" w:line="240" w:lineRule="auto"/>
        <w:ind w:left="0" w:firstLine="360"/>
        <w:jc w:val="both"/>
        <w:rPr>
          <w:rFonts w:ascii="Times New Roman" w:eastAsiaTheme="minorEastAsia" w:hAnsi="Times New Roman" w:cs="Times New Roman"/>
          <w:color w:val="000000" w:themeColor="text1"/>
          <w:sz w:val="24"/>
          <w:szCs w:val="24"/>
          <w:lang w:eastAsia="en-GB"/>
        </w:rPr>
      </w:pPr>
      <w:r w:rsidRPr="00C434C8">
        <w:rPr>
          <w:rFonts w:ascii="Times New Roman" w:eastAsiaTheme="minorEastAsia" w:hAnsi="Times New Roman" w:cs="Times New Roman"/>
          <w:bCs/>
          <w:color w:val="000000" w:themeColor="text1"/>
          <w:sz w:val="24"/>
          <w:szCs w:val="24"/>
          <w:lang w:eastAsia="en-GB"/>
        </w:rPr>
        <w:t xml:space="preserve">Израђени су и усвојени планови трансформације изабраних установа у центре за децу, младе и породицу. </w:t>
      </w:r>
    </w:p>
    <w:p w14:paraId="3A1BBA94" w14:textId="77777777" w:rsidR="009468B5" w:rsidRPr="00C434C8" w:rsidRDefault="009468B5" w:rsidP="00FA4212">
      <w:pPr>
        <w:spacing w:after="200" w:line="240" w:lineRule="auto"/>
        <w:contextualSpacing/>
        <w:jc w:val="center"/>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Четврти посебни циљ: Оснаживање корисника за процесе деинституционализације и укључивање у заједницу</w:t>
      </w:r>
    </w:p>
    <w:p w14:paraId="54D18812" w14:textId="77777777" w:rsidR="009468B5" w:rsidRPr="00C434C8" w:rsidRDefault="009468B5" w:rsidP="00FA4212">
      <w:pPr>
        <w:spacing w:after="0" w:line="240" w:lineRule="auto"/>
        <w:jc w:val="both"/>
        <w:rPr>
          <w:rFonts w:ascii="Times New Roman" w:eastAsia="Times New Roman" w:hAnsi="Times New Roman" w:cs="Times New Roman"/>
          <w:color w:val="000000" w:themeColor="text1"/>
          <w:sz w:val="24"/>
          <w:szCs w:val="24"/>
          <w:lang w:eastAsia="en-GB"/>
        </w:rPr>
      </w:pPr>
    </w:p>
    <w:p w14:paraId="055DFF3F" w14:textId="77777777"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Један од основних циљева социјалне заштите је помоћ и подршка корисницима у развијању вештина за вођење што самосталнијег свакодневног живота. Укључивање корисника у поступке процене и планирања представља остварење њихових права на партиципацију и доношење одлука, самостално или уз подршку. Чињеница да су многи, посебно у установама за смештај, лишени пословне способности, онемогућава их да учествују у овим процесима. Не постоји извештавање ни евиденција о редовном иницирању и исходима поступака за поновну процену пословне способности пред ванпарничним судовима. Индивидуализовано планирање у складу са идентификованим функционалним способностима од изузетног је значаја за развој вештина и знања које омогућавају што самосталније укључивање у живот заједнице. </w:t>
      </w:r>
    </w:p>
    <w:p w14:paraId="2E1B36E6" w14:textId="4083ADE8" w:rsidR="009468B5"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Овај посебни циљ реализоваће се кроз сет активности и мера које ће допринети оснаживању корисника и развоју животних вештина у складу са функционалним способностима, како би се укључили у свакодневне активности у заједници.  </w:t>
      </w:r>
    </w:p>
    <w:p w14:paraId="16B36B6F" w14:textId="314E925D" w:rsidR="00211B77" w:rsidRDefault="00211B77"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p>
    <w:p w14:paraId="2E51C3D1" w14:textId="77777777" w:rsidR="00211B77" w:rsidRPr="00C434C8" w:rsidRDefault="00211B77"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p>
    <w:p w14:paraId="6515EC65" w14:textId="77777777" w:rsidR="009468B5" w:rsidRPr="00C434C8" w:rsidRDefault="009468B5" w:rsidP="00FA4212">
      <w:pPr>
        <w:spacing w:after="0" w:line="240" w:lineRule="auto"/>
        <w:jc w:val="both"/>
        <w:rPr>
          <w:rFonts w:ascii="Times New Roman" w:eastAsia="Times New Roman" w:hAnsi="Times New Roman" w:cs="Times New Roman"/>
          <w:bCs/>
          <w:color w:val="000000" w:themeColor="text1"/>
          <w:sz w:val="24"/>
          <w:szCs w:val="24"/>
          <w:lang w:eastAsia="en-GB"/>
        </w:rPr>
      </w:pPr>
    </w:p>
    <w:tbl>
      <w:tblPr>
        <w:tblStyle w:val="TableGrid"/>
        <w:tblW w:w="0" w:type="auto"/>
        <w:tblLook w:val="04A0" w:firstRow="1" w:lastRow="0" w:firstColumn="1" w:lastColumn="0" w:noHBand="0" w:noVBand="1"/>
      </w:tblPr>
      <w:tblGrid>
        <w:gridCol w:w="2235"/>
        <w:gridCol w:w="2243"/>
        <w:gridCol w:w="2690"/>
        <w:gridCol w:w="2226"/>
      </w:tblGrid>
      <w:tr w:rsidR="009468B5" w:rsidRPr="00C434C8" w14:paraId="1A244D54" w14:textId="77777777" w:rsidTr="003A134F">
        <w:tc>
          <w:tcPr>
            <w:tcW w:w="2337" w:type="dxa"/>
          </w:tcPr>
          <w:p w14:paraId="151ACC8A"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 xml:space="preserve">Показатељ исхода </w:t>
            </w:r>
          </w:p>
        </w:tc>
        <w:tc>
          <w:tcPr>
            <w:tcW w:w="2337" w:type="dxa"/>
          </w:tcPr>
          <w:p w14:paraId="4025888C"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Почетна вредност</w:t>
            </w:r>
          </w:p>
        </w:tc>
        <w:tc>
          <w:tcPr>
            <w:tcW w:w="2338" w:type="dxa"/>
          </w:tcPr>
          <w:p w14:paraId="7AF44875"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Циљана вредност</w:t>
            </w:r>
          </w:p>
        </w:tc>
        <w:tc>
          <w:tcPr>
            <w:tcW w:w="2338" w:type="dxa"/>
          </w:tcPr>
          <w:p w14:paraId="088CBC66"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Извори верификације</w:t>
            </w:r>
          </w:p>
        </w:tc>
      </w:tr>
      <w:tr w:rsidR="009468B5" w:rsidRPr="00C434C8" w14:paraId="1280FEB0" w14:textId="77777777" w:rsidTr="003A134F">
        <w:tc>
          <w:tcPr>
            <w:tcW w:w="2337" w:type="dxa"/>
          </w:tcPr>
          <w:p w14:paraId="7DB752CC" w14:textId="77777777" w:rsidR="009468B5" w:rsidRPr="00C434C8" w:rsidRDefault="009468B5" w:rsidP="00FA4212">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 поступке процене и планирања укључени сви корисници, уз реализацију права на доношење одлука, самостално или уз подршку </w:t>
            </w:r>
          </w:p>
        </w:tc>
        <w:tc>
          <w:tcPr>
            <w:tcW w:w="2337" w:type="dxa"/>
          </w:tcPr>
          <w:p w14:paraId="7CF060A7" w14:textId="77777777" w:rsidR="009468B5" w:rsidRPr="00C434C8" w:rsidRDefault="009468B5" w:rsidP="00FA4212">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Поступци процене и планирања не уважавају у потпуности права корисника на партиципацију у процесима доношења одлука. </w:t>
            </w:r>
          </w:p>
        </w:tc>
        <w:tc>
          <w:tcPr>
            <w:tcW w:w="2338" w:type="dxa"/>
          </w:tcPr>
          <w:p w14:paraId="2CB8F34F" w14:textId="77777777"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спровођења Стратегије деинстутционализације, сачињени индивидуални планови за све кориснике, уз њихову активну партиципацију</w:t>
            </w:r>
          </w:p>
        </w:tc>
        <w:tc>
          <w:tcPr>
            <w:tcW w:w="2338" w:type="dxa"/>
          </w:tcPr>
          <w:p w14:paraId="4E5AF54A" w14:textId="6BEE6925"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Извештаји пружалаца услуга </w:t>
            </w:r>
            <w:r w:rsidR="00EF34D0" w:rsidRPr="00C434C8">
              <w:rPr>
                <w:rFonts w:ascii="Times New Roman" w:eastAsia="Times New Roman" w:hAnsi="Times New Roman" w:cs="Times New Roman"/>
                <w:bCs/>
                <w:color w:val="000000" w:themeColor="text1"/>
                <w:sz w:val="24"/>
                <w:szCs w:val="24"/>
                <w:lang w:eastAsia="en-GB"/>
              </w:rPr>
              <w:t xml:space="preserve">и центара за социјални рад </w:t>
            </w:r>
          </w:p>
        </w:tc>
      </w:tr>
      <w:tr w:rsidR="009468B5" w:rsidRPr="00C434C8" w14:paraId="02B76C88" w14:textId="77777777" w:rsidTr="00CC0B2B">
        <w:trPr>
          <w:trHeight w:val="3345"/>
        </w:trPr>
        <w:tc>
          <w:tcPr>
            <w:tcW w:w="2337" w:type="dxa"/>
          </w:tcPr>
          <w:p w14:paraId="4DA73BCA" w14:textId="77777777" w:rsidR="00EF34D0" w:rsidRPr="00C434C8" w:rsidRDefault="009468B5"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Покренути поступци за поновну процену пословне способности за сва лица лишена пословне способности за која у последње три године нису покренути поступци</w:t>
            </w:r>
            <w:r w:rsidR="00EF34D0" w:rsidRPr="00C434C8">
              <w:rPr>
                <w:rFonts w:ascii="Times New Roman" w:eastAsia="Times New Roman" w:hAnsi="Times New Roman" w:cs="Times New Roman"/>
                <w:bCs/>
                <w:color w:val="000000" w:themeColor="text1"/>
                <w:sz w:val="24"/>
                <w:szCs w:val="24"/>
                <w:lang w:eastAsia="en-GB"/>
              </w:rPr>
              <w:t xml:space="preserve">. </w:t>
            </w:r>
          </w:p>
          <w:p w14:paraId="79B76181" w14:textId="2ACB58AE" w:rsidR="009468B5" w:rsidRPr="00C434C8" w:rsidRDefault="009468B5" w:rsidP="00FA4212">
            <w:pPr>
              <w:contextualSpacing/>
              <w:jc w:val="both"/>
              <w:rPr>
                <w:rFonts w:ascii="Times New Roman" w:eastAsia="Times New Roman" w:hAnsi="Times New Roman" w:cs="Times New Roman"/>
                <w:bCs/>
                <w:color w:val="000000" w:themeColor="text1"/>
                <w:sz w:val="24"/>
                <w:szCs w:val="24"/>
                <w:lang w:eastAsia="en-GB"/>
              </w:rPr>
            </w:pPr>
          </w:p>
        </w:tc>
        <w:tc>
          <w:tcPr>
            <w:tcW w:w="2337" w:type="dxa"/>
          </w:tcPr>
          <w:p w14:paraId="0B247B37" w14:textId="25B88C42"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Нису покренути поступци за поновну процену пословне способности за сва лица лишена пословне способности у последње три године</w:t>
            </w:r>
            <w:r w:rsidR="00EF34D0" w:rsidRPr="00C434C8">
              <w:rPr>
                <w:rFonts w:ascii="Times New Roman" w:eastAsia="Times New Roman" w:hAnsi="Times New Roman" w:cs="Times New Roman"/>
                <w:bCs/>
                <w:color w:val="000000" w:themeColor="text1"/>
                <w:sz w:val="24"/>
                <w:szCs w:val="24"/>
                <w:lang w:eastAsia="en-GB"/>
              </w:rPr>
              <w:t xml:space="preserve">. </w:t>
            </w:r>
          </w:p>
          <w:p w14:paraId="1197AF72"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p w14:paraId="33AB5E0D"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03326051" w14:textId="0C2729C6"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c>
          <w:tcPr>
            <w:tcW w:w="2338" w:type="dxa"/>
          </w:tcPr>
          <w:p w14:paraId="738C6E70" w14:textId="57C248C9"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спровођења Стратегије покренути поступци за поновну процену пословне способности за сва лица лишена пословне способности, за која у последње три године, до усвајања Стратегије нису покренути поступци</w:t>
            </w:r>
            <w:r w:rsidR="00EF34D0" w:rsidRPr="00C434C8">
              <w:rPr>
                <w:rFonts w:ascii="Times New Roman" w:eastAsia="Times New Roman" w:hAnsi="Times New Roman" w:cs="Times New Roman"/>
                <w:bCs/>
                <w:color w:val="000000" w:themeColor="text1"/>
                <w:sz w:val="24"/>
                <w:szCs w:val="24"/>
                <w:lang w:eastAsia="en-GB"/>
              </w:rPr>
              <w:t>.</w:t>
            </w:r>
          </w:p>
        </w:tc>
        <w:tc>
          <w:tcPr>
            <w:tcW w:w="2338" w:type="dxa"/>
          </w:tcPr>
          <w:p w14:paraId="6D75BA04" w14:textId="33E97D92"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Извештаји Центара за социјални рад</w:t>
            </w:r>
          </w:p>
          <w:p w14:paraId="1F83095B" w14:textId="62A7BB1E" w:rsidR="00EF34D0" w:rsidRPr="00C434C8" w:rsidRDefault="00EF34D0"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Годишњи извештај Републичког завода за социјалну заштиту о пунолетним корисницима </w:t>
            </w:r>
          </w:p>
          <w:p w14:paraId="11C9683E" w14:textId="76B0CF3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780A5B43" w14:textId="405C1FB0"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38892613"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415F3DB5"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15769ED1" w14:textId="210499F2"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r>
      <w:tr w:rsidR="00EF34D0" w:rsidRPr="00C434C8" w14:paraId="0DC3D41C" w14:textId="77777777" w:rsidTr="003A134F">
        <w:trPr>
          <w:trHeight w:val="2292"/>
        </w:trPr>
        <w:tc>
          <w:tcPr>
            <w:tcW w:w="2337" w:type="dxa"/>
          </w:tcPr>
          <w:p w14:paraId="00B4952C" w14:textId="77777777" w:rsidR="00EF34D0" w:rsidRPr="00C434C8" w:rsidRDefault="00EF34D0" w:rsidP="00FA4212">
            <w:pPr>
              <w:contextualSpacing/>
              <w:jc w:val="both"/>
              <w:rPr>
                <w:rFonts w:ascii="Times New Roman" w:eastAsia="Times New Roman" w:hAnsi="Times New Roman" w:cs="Times New Roman"/>
                <w:bCs/>
                <w:color w:val="000000" w:themeColor="text1"/>
                <w:sz w:val="24"/>
                <w:szCs w:val="24"/>
                <w:lang w:eastAsia="en-GB"/>
              </w:rPr>
            </w:pPr>
          </w:p>
          <w:p w14:paraId="0BAB3AF7" w14:textId="77777777" w:rsidR="00EF34D0" w:rsidRPr="00C434C8" w:rsidRDefault="00EF34D0"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Успостављен је механизам извештавања Министарства о покретању поступка враћања пословне способности, од стране центара за социјални рад. </w:t>
            </w:r>
          </w:p>
        </w:tc>
        <w:tc>
          <w:tcPr>
            <w:tcW w:w="2337" w:type="dxa"/>
          </w:tcPr>
          <w:p w14:paraId="212B1090"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711CD187" w14:textId="77777777" w:rsidR="00EF34D0" w:rsidRDefault="00EF34D0"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механизам извештавања Министарства о покретању поступака за поновну процену пословне способности, од стране центара за социјални рад</w:t>
            </w:r>
          </w:p>
          <w:p w14:paraId="2C58D5B3"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0A7B0490"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1FC1D6D3"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020D1A14"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7854B0FA"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4301D5F2" w14:textId="39270C6B" w:rsidR="00CC0B2B" w:rsidRPr="00C434C8" w:rsidRDefault="00CC0B2B" w:rsidP="00CC0B2B">
            <w:pPr>
              <w:rPr>
                <w:rFonts w:ascii="Times New Roman" w:eastAsia="Times New Roman" w:hAnsi="Times New Roman" w:cs="Times New Roman"/>
                <w:bCs/>
                <w:color w:val="000000" w:themeColor="text1"/>
                <w:sz w:val="24"/>
                <w:szCs w:val="24"/>
                <w:lang w:eastAsia="en-GB"/>
              </w:rPr>
            </w:pPr>
          </w:p>
        </w:tc>
        <w:tc>
          <w:tcPr>
            <w:tcW w:w="2338" w:type="dxa"/>
          </w:tcPr>
          <w:p w14:paraId="488FB336"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387971F1" w14:textId="77777777" w:rsidR="00EF34D0" w:rsidRPr="00C434C8" w:rsidRDefault="00EF34D0"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Центри за социјални рад извештавају надлежно министарство о покренутим поступцима у складу са усвојном процедуром за извештавање.</w:t>
            </w:r>
          </w:p>
        </w:tc>
        <w:tc>
          <w:tcPr>
            <w:tcW w:w="2338" w:type="dxa"/>
          </w:tcPr>
          <w:p w14:paraId="072E9486" w14:textId="77777777" w:rsidR="00EF34D0" w:rsidRPr="00C434C8" w:rsidRDefault="00EF34D0" w:rsidP="00FA4212">
            <w:pPr>
              <w:jc w:val="both"/>
              <w:rPr>
                <w:rFonts w:ascii="Times New Roman" w:eastAsia="Times New Roman" w:hAnsi="Times New Roman" w:cs="Times New Roman"/>
                <w:bCs/>
                <w:color w:val="000000" w:themeColor="text1"/>
                <w:sz w:val="24"/>
                <w:szCs w:val="24"/>
                <w:lang w:eastAsia="en-GB"/>
              </w:rPr>
            </w:pPr>
          </w:p>
          <w:p w14:paraId="2614F9E7" w14:textId="77777777" w:rsidR="00EF34D0" w:rsidRPr="00C434C8" w:rsidRDefault="00EF34D0"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Инструкција министарства надлежног за послове породично-правне заштите</w:t>
            </w:r>
          </w:p>
        </w:tc>
      </w:tr>
      <w:tr w:rsidR="009468B5" w:rsidRPr="00C434C8" w14:paraId="4E15DFFF" w14:textId="77777777" w:rsidTr="00922BCB">
        <w:trPr>
          <w:trHeight w:val="3276"/>
        </w:trPr>
        <w:tc>
          <w:tcPr>
            <w:tcW w:w="2337" w:type="dxa"/>
          </w:tcPr>
          <w:p w14:paraId="3B0896A8" w14:textId="06D726B0"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Повећан број особа којима је у потпуности или делимично враћена пословна способност</w:t>
            </w:r>
            <w:r w:rsidR="00922BCB" w:rsidRPr="00C434C8">
              <w:rPr>
                <w:rFonts w:ascii="Times New Roman" w:eastAsia="Times New Roman" w:hAnsi="Times New Roman" w:cs="Times New Roman"/>
                <w:bCs/>
                <w:color w:val="000000" w:themeColor="text1"/>
                <w:sz w:val="24"/>
                <w:szCs w:val="24"/>
                <w:lang w:eastAsia="en-GB"/>
              </w:rPr>
              <w:t>.</w:t>
            </w:r>
          </w:p>
        </w:tc>
        <w:tc>
          <w:tcPr>
            <w:tcW w:w="2337" w:type="dxa"/>
          </w:tcPr>
          <w:p w14:paraId="622F3C31" w14:textId="77777777" w:rsidR="009468B5" w:rsidRDefault="009468B5"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Према</w:t>
            </w:r>
            <w:r w:rsidR="00AE42A8" w:rsidRPr="00C434C8">
              <w:rPr>
                <w:rFonts w:ascii="Times New Roman" w:eastAsia="Times New Roman" w:hAnsi="Times New Roman" w:cs="Times New Roman"/>
                <w:bCs/>
                <w:color w:val="000000" w:themeColor="text1"/>
                <w:sz w:val="24"/>
                <w:szCs w:val="24"/>
                <w:lang w:eastAsia="en-GB"/>
              </w:rPr>
              <w:t xml:space="preserve"> </w:t>
            </w:r>
            <w:r w:rsidR="00922BCB" w:rsidRPr="00C434C8">
              <w:rPr>
                <w:rFonts w:ascii="Times New Roman" w:eastAsia="Times New Roman" w:hAnsi="Times New Roman" w:cs="Times New Roman"/>
                <w:bCs/>
                <w:color w:val="000000" w:themeColor="text1"/>
                <w:sz w:val="24"/>
                <w:szCs w:val="24"/>
                <w:lang w:eastAsia="en-GB"/>
              </w:rPr>
              <w:t>И</w:t>
            </w:r>
            <w:r w:rsidR="00AE42A8" w:rsidRPr="00C434C8">
              <w:rPr>
                <w:rFonts w:ascii="Times New Roman" w:eastAsia="Times New Roman" w:hAnsi="Times New Roman" w:cs="Times New Roman"/>
                <w:bCs/>
                <w:color w:val="000000" w:themeColor="text1"/>
                <w:sz w:val="24"/>
                <w:szCs w:val="24"/>
                <w:lang w:eastAsia="en-GB"/>
              </w:rPr>
              <w:t xml:space="preserve">звештају Републичког завода за социјалну заштиту </w:t>
            </w:r>
            <w:r w:rsidR="00922BCB" w:rsidRPr="00C434C8">
              <w:rPr>
                <w:rFonts w:ascii="Times New Roman" w:eastAsia="Times New Roman" w:hAnsi="Times New Roman" w:cs="Times New Roman"/>
                <w:bCs/>
                <w:color w:val="000000" w:themeColor="text1"/>
                <w:sz w:val="24"/>
                <w:szCs w:val="24"/>
                <w:lang w:eastAsia="en-GB"/>
              </w:rPr>
              <w:t xml:space="preserve">о пунолитним корисницима </w:t>
            </w:r>
            <w:r w:rsidR="00AE42A8" w:rsidRPr="00C434C8">
              <w:rPr>
                <w:rFonts w:ascii="Times New Roman" w:eastAsia="Times New Roman" w:hAnsi="Times New Roman" w:cs="Times New Roman"/>
                <w:bCs/>
                <w:color w:val="000000" w:themeColor="text1"/>
                <w:sz w:val="24"/>
                <w:szCs w:val="24"/>
                <w:lang w:eastAsia="en-GB"/>
              </w:rPr>
              <w:t xml:space="preserve">за 2019.годину, у току 2019.године </w:t>
            </w:r>
            <w:r w:rsidR="00922BCB" w:rsidRPr="00C434C8">
              <w:rPr>
                <w:rFonts w:ascii="Times New Roman" w:eastAsia="Times New Roman" w:hAnsi="Times New Roman" w:cs="Times New Roman"/>
                <w:bCs/>
                <w:color w:val="000000" w:themeColor="text1"/>
                <w:sz w:val="24"/>
                <w:szCs w:val="24"/>
                <w:lang w:eastAsia="en-GB"/>
              </w:rPr>
              <w:t>покренуто је 35 предлога за враћање пословне способности, док је суд у 27 случајева донео правоснажну одслуку о враћању пословне способности.</w:t>
            </w:r>
          </w:p>
          <w:p w14:paraId="3F06CE64" w14:textId="19DD8475" w:rsidR="00CC0B2B" w:rsidRPr="00C434C8" w:rsidRDefault="00CC0B2B" w:rsidP="00CC0B2B">
            <w:pPr>
              <w:contextualSpacing/>
              <w:rPr>
                <w:rFonts w:ascii="Times New Roman" w:eastAsia="Times New Roman" w:hAnsi="Times New Roman" w:cs="Times New Roman"/>
                <w:bCs/>
                <w:color w:val="000000" w:themeColor="text1"/>
                <w:sz w:val="24"/>
                <w:szCs w:val="24"/>
                <w:lang w:eastAsia="en-GB"/>
              </w:rPr>
            </w:pPr>
          </w:p>
        </w:tc>
        <w:tc>
          <w:tcPr>
            <w:tcW w:w="2338" w:type="dxa"/>
          </w:tcPr>
          <w:p w14:paraId="03289A30" w14:textId="55DC0884"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спровођења Стратегије број особа којима је у потпуности или делимично враћена пословна способност је повећан за 20%</w:t>
            </w:r>
            <w:r w:rsidR="00922BCB" w:rsidRPr="00C434C8">
              <w:rPr>
                <w:rFonts w:ascii="Times New Roman" w:eastAsia="Times New Roman" w:hAnsi="Times New Roman" w:cs="Times New Roman"/>
                <w:bCs/>
                <w:color w:val="000000" w:themeColor="text1"/>
                <w:sz w:val="24"/>
                <w:szCs w:val="24"/>
                <w:lang w:eastAsia="en-GB"/>
              </w:rPr>
              <w:t xml:space="preserve">. </w:t>
            </w:r>
          </w:p>
          <w:p w14:paraId="40F133E1" w14:textId="154BB931"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c>
          <w:tcPr>
            <w:tcW w:w="2338" w:type="dxa"/>
          </w:tcPr>
          <w:p w14:paraId="006016C9" w14:textId="780C5181"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Извештаји ЦСР</w:t>
            </w:r>
            <w:r w:rsidR="00922BCB" w:rsidRPr="00C434C8">
              <w:rPr>
                <w:rFonts w:ascii="Times New Roman" w:eastAsia="Times New Roman" w:hAnsi="Times New Roman" w:cs="Times New Roman"/>
                <w:bCs/>
                <w:color w:val="000000" w:themeColor="text1"/>
                <w:sz w:val="24"/>
                <w:szCs w:val="24"/>
                <w:lang w:eastAsia="en-GB"/>
              </w:rPr>
              <w:t>.</w:t>
            </w:r>
          </w:p>
          <w:p w14:paraId="20F7344E" w14:textId="20627042" w:rsidR="00922BCB" w:rsidRPr="00C434C8" w:rsidRDefault="00922BCB"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Извештај Републичког завода за социјалну заштиту о пунолетним корисницима система социјалне заштите. </w:t>
            </w:r>
          </w:p>
          <w:p w14:paraId="773F2FB3" w14:textId="21F9C576"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r>
      <w:tr w:rsidR="00922BCB" w:rsidRPr="00C434C8" w14:paraId="3A197B98" w14:textId="77777777" w:rsidTr="003A134F">
        <w:trPr>
          <w:trHeight w:val="2472"/>
        </w:trPr>
        <w:tc>
          <w:tcPr>
            <w:tcW w:w="2337" w:type="dxa"/>
          </w:tcPr>
          <w:p w14:paraId="3AB2F696" w14:textId="77777777" w:rsidR="00922BCB" w:rsidRPr="00C434C8" w:rsidRDefault="00922BCB" w:rsidP="00FA4212">
            <w:pPr>
              <w:rPr>
                <w:rFonts w:ascii="Times New Roman" w:eastAsia="Times New Roman" w:hAnsi="Times New Roman" w:cs="Times New Roman"/>
                <w:bCs/>
                <w:color w:val="000000" w:themeColor="text1"/>
                <w:sz w:val="24"/>
                <w:szCs w:val="24"/>
                <w:lang w:eastAsia="en-GB"/>
              </w:rPr>
            </w:pPr>
          </w:p>
          <w:p w14:paraId="4B9A0D40" w14:textId="77777777" w:rsidR="00922BCB" w:rsidRDefault="00922BCB"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Успостављен механизам извештавања Министарства о броју особа којима је у потпуности или делимично враћена пословна способност</w:t>
            </w:r>
          </w:p>
          <w:p w14:paraId="7E141E0E" w14:textId="77853047" w:rsidR="00CC0B2B" w:rsidRPr="00C434C8" w:rsidRDefault="00CC0B2B" w:rsidP="00CC0B2B">
            <w:pPr>
              <w:rPr>
                <w:rFonts w:ascii="Times New Roman" w:eastAsia="Times New Roman" w:hAnsi="Times New Roman" w:cs="Times New Roman"/>
                <w:bCs/>
                <w:color w:val="000000" w:themeColor="text1"/>
                <w:sz w:val="24"/>
                <w:szCs w:val="24"/>
                <w:lang w:eastAsia="en-GB"/>
              </w:rPr>
            </w:pPr>
          </w:p>
        </w:tc>
        <w:tc>
          <w:tcPr>
            <w:tcW w:w="2337" w:type="dxa"/>
          </w:tcPr>
          <w:p w14:paraId="0A905DF9" w14:textId="77777777" w:rsidR="00922BCB" w:rsidRPr="00C434C8" w:rsidRDefault="00922BCB" w:rsidP="00FA4212">
            <w:pPr>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p>
          <w:p w14:paraId="5F71E07D" w14:textId="77777777" w:rsidR="00922BCB" w:rsidRPr="00C434C8" w:rsidRDefault="00922BCB"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редовно годишње извештавање о броју особа којима је у потпуности или делимично враћена пословна способност.</w:t>
            </w:r>
          </w:p>
          <w:p w14:paraId="64D1EB35" w14:textId="77777777" w:rsidR="00922BCB" w:rsidRPr="00C434C8" w:rsidRDefault="00922BCB" w:rsidP="00FA4212">
            <w:pPr>
              <w:jc w:val="both"/>
              <w:rPr>
                <w:rFonts w:ascii="Times New Roman" w:eastAsia="Times New Roman" w:hAnsi="Times New Roman" w:cs="Times New Roman"/>
                <w:bCs/>
                <w:color w:val="000000" w:themeColor="text1"/>
                <w:sz w:val="24"/>
                <w:szCs w:val="24"/>
                <w:lang w:eastAsia="en-GB"/>
              </w:rPr>
            </w:pPr>
          </w:p>
        </w:tc>
        <w:tc>
          <w:tcPr>
            <w:tcW w:w="2338" w:type="dxa"/>
          </w:tcPr>
          <w:p w14:paraId="4995DCFD" w14:textId="77777777" w:rsidR="00922BCB" w:rsidRPr="00C434C8" w:rsidRDefault="00922BCB" w:rsidP="00FA4212">
            <w:pPr>
              <w:jc w:val="both"/>
              <w:rPr>
                <w:rFonts w:ascii="Times New Roman" w:eastAsia="Times New Roman" w:hAnsi="Times New Roman" w:cs="Times New Roman"/>
                <w:bCs/>
                <w:color w:val="000000" w:themeColor="text1"/>
                <w:sz w:val="24"/>
                <w:szCs w:val="24"/>
                <w:lang w:eastAsia="en-GB"/>
              </w:rPr>
            </w:pPr>
          </w:p>
          <w:p w14:paraId="64392E49" w14:textId="77777777" w:rsidR="00922BCB" w:rsidRPr="00C434C8" w:rsidRDefault="00922BCB"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спровођења Стратегије успостављен механизам извештавања Министарства о броју особа којима је у потпуности или делимично враћена пословна способност</w:t>
            </w:r>
          </w:p>
        </w:tc>
        <w:tc>
          <w:tcPr>
            <w:tcW w:w="2338" w:type="dxa"/>
          </w:tcPr>
          <w:p w14:paraId="005397F8" w14:textId="77777777" w:rsidR="00922BCB" w:rsidRPr="00C434C8" w:rsidRDefault="00922BCB" w:rsidP="00FA4212">
            <w:pPr>
              <w:jc w:val="both"/>
              <w:rPr>
                <w:rFonts w:ascii="Times New Roman" w:eastAsia="Times New Roman" w:hAnsi="Times New Roman" w:cs="Times New Roman"/>
                <w:bCs/>
                <w:color w:val="000000" w:themeColor="text1"/>
                <w:sz w:val="24"/>
                <w:szCs w:val="24"/>
                <w:lang w:eastAsia="en-GB"/>
              </w:rPr>
            </w:pPr>
          </w:p>
          <w:p w14:paraId="00B1A527" w14:textId="77777777" w:rsidR="00922BCB" w:rsidRPr="00C434C8" w:rsidRDefault="00922BCB"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Инструкција министарства надлежног за послове породично-правне заштите</w:t>
            </w:r>
          </w:p>
        </w:tc>
      </w:tr>
      <w:tr w:rsidR="009468B5" w:rsidRPr="00C434C8" w14:paraId="5CAD8D35" w14:textId="77777777" w:rsidTr="003A134F">
        <w:tc>
          <w:tcPr>
            <w:tcW w:w="2337" w:type="dxa"/>
          </w:tcPr>
          <w:p w14:paraId="383F2383" w14:textId="6646AECE" w:rsidR="009468B5" w:rsidRPr="00C434C8" w:rsidRDefault="009468B5"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За особе које су у дужем временском периоду смештене у установе, до краја примене Стратегије, покренути поступци поновне процене пословне способности према месту боравишта</w:t>
            </w:r>
            <w:r w:rsidR="00922BCB" w:rsidRPr="00C434C8">
              <w:rPr>
                <w:rFonts w:ascii="Times New Roman" w:eastAsia="Times New Roman" w:hAnsi="Times New Roman" w:cs="Times New Roman"/>
                <w:bCs/>
                <w:color w:val="000000" w:themeColor="text1"/>
                <w:sz w:val="24"/>
                <w:szCs w:val="24"/>
                <w:lang w:eastAsia="en-GB"/>
              </w:rPr>
              <w:t>.</w:t>
            </w:r>
          </w:p>
          <w:p w14:paraId="69422550" w14:textId="77777777" w:rsidR="009468B5" w:rsidRPr="00C434C8" w:rsidRDefault="009468B5" w:rsidP="00FA4212">
            <w:pPr>
              <w:rPr>
                <w:rFonts w:ascii="Times New Roman" w:eastAsia="Times New Roman" w:hAnsi="Times New Roman" w:cs="Times New Roman"/>
                <w:bCs/>
                <w:color w:val="000000" w:themeColor="text1"/>
                <w:sz w:val="24"/>
                <w:szCs w:val="24"/>
                <w:lang w:eastAsia="en-GB"/>
              </w:rPr>
            </w:pPr>
          </w:p>
        </w:tc>
        <w:tc>
          <w:tcPr>
            <w:tcW w:w="2337" w:type="dxa"/>
          </w:tcPr>
          <w:p w14:paraId="299E6E44" w14:textId="77777777"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Актуелни Закон о ванпарничном поступку омогућује покретање поступака везаних за пословну способност према месту пребавилишта корисника услуга.</w:t>
            </w:r>
          </w:p>
        </w:tc>
        <w:tc>
          <w:tcPr>
            <w:tcW w:w="2338" w:type="dxa"/>
          </w:tcPr>
          <w:p w14:paraId="3DF8F860" w14:textId="1F7C82E9" w:rsidR="009468B5" w:rsidRPr="00C434C8" w:rsidRDefault="009468B5" w:rsidP="00CC0B2B">
            <w:pPr>
              <w:contextualSpacing/>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До краја примене Стратегије покренути поступци поновне процене пословне способности према месту боравишта, у складу са динамиком одређеном чланом 42</w:t>
            </w:r>
            <w:r w:rsidR="00922BCB" w:rsidRPr="00C434C8">
              <w:rPr>
                <w:rFonts w:ascii="Times New Roman" w:eastAsia="Times New Roman" w:hAnsi="Times New Roman" w:cs="Times New Roman"/>
                <w:bCs/>
                <w:color w:val="000000" w:themeColor="text1"/>
                <w:sz w:val="24"/>
                <w:szCs w:val="24"/>
                <w:lang w:eastAsia="en-GB"/>
              </w:rPr>
              <w:t>.</w:t>
            </w:r>
            <w:r w:rsidRPr="00C434C8">
              <w:rPr>
                <w:rFonts w:ascii="Times New Roman" w:eastAsia="Times New Roman" w:hAnsi="Times New Roman" w:cs="Times New Roman"/>
                <w:bCs/>
                <w:color w:val="000000" w:themeColor="text1"/>
                <w:sz w:val="24"/>
                <w:szCs w:val="24"/>
                <w:lang w:eastAsia="en-GB"/>
              </w:rPr>
              <w:t xml:space="preserve"> став 3</w:t>
            </w:r>
            <w:r w:rsidR="00922BCB" w:rsidRPr="00C434C8">
              <w:rPr>
                <w:rFonts w:ascii="Times New Roman" w:eastAsia="Times New Roman" w:hAnsi="Times New Roman" w:cs="Times New Roman"/>
                <w:bCs/>
                <w:color w:val="000000" w:themeColor="text1"/>
                <w:sz w:val="24"/>
                <w:szCs w:val="24"/>
                <w:lang w:eastAsia="en-GB"/>
              </w:rPr>
              <w:t>. Закона о ванпарничном поступку</w:t>
            </w:r>
          </w:p>
          <w:p w14:paraId="135D5444"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c>
          <w:tcPr>
            <w:tcW w:w="2338" w:type="dxa"/>
          </w:tcPr>
          <w:p w14:paraId="2389B037" w14:textId="4B5CD072" w:rsidR="009468B5" w:rsidRDefault="00CC0B2B" w:rsidP="00FA4212">
            <w:pPr>
              <w:jc w:val="both"/>
              <w:rPr>
                <w:rFonts w:ascii="Times New Roman" w:hAnsi="Times New Roman" w:cs="Times New Roman"/>
                <w:bCs/>
                <w:color w:val="000000" w:themeColor="text1"/>
                <w:sz w:val="24"/>
                <w:szCs w:val="24"/>
                <w:lang w:val="sr-Cyrl-CS"/>
              </w:rPr>
            </w:pPr>
            <w:r w:rsidRPr="00CC0B2B">
              <w:rPr>
                <w:rFonts w:ascii="Times New Roman" w:hAnsi="Times New Roman" w:cs="Times New Roman"/>
                <w:bCs/>
                <w:color w:val="000000" w:themeColor="text1"/>
                <w:sz w:val="24"/>
                <w:szCs w:val="24"/>
                <w:lang w:val="sr-Cyrl-CS"/>
              </w:rPr>
              <w:t>„</w:t>
            </w:r>
            <w:r w:rsidRPr="00CC0B2B">
              <w:rPr>
                <w:rFonts w:ascii="Times New Roman" w:eastAsia="Times New Roman" w:hAnsi="Times New Roman" w:cs="Times New Roman"/>
                <w:bCs/>
                <w:color w:val="000000" w:themeColor="text1"/>
                <w:sz w:val="24"/>
                <w:szCs w:val="24"/>
                <w:lang w:eastAsia="en-GB"/>
              </w:rPr>
              <w:t>Службени гласник Републике Србије</w:t>
            </w:r>
            <w:r w:rsidRPr="00CC0B2B">
              <w:rPr>
                <w:rFonts w:ascii="Times New Roman" w:hAnsi="Times New Roman" w:cs="Times New Roman"/>
                <w:bCs/>
                <w:color w:val="000000" w:themeColor="text1"/>
                <w:sz w:val="24"/>
                <w:szCs w:val="24"/>
                <w:lang w:val="sr-Cyrl-CS"/>
              </w:rPr>
              <w:t>”</w:t>
            </w:r>
          </w:p>
          <w:p w14:paraId="42B58339" w14:textId="77777777" w:rsidR="00CC0B2B" w:rsidRPr="00C434C8" w:rsidRDefault="00CC0B2B" w:rsidP="00FA4212">
            <w:pPr>
              <w:jc w:val="both"/>
              <w:rPr>
                <w:rFonts w:ascii="Times New Roman" w:eastAsia="Times New Roman" w:hAnsi="Times New Roman" w:cs="Times New Roman"/>
                <w:bCs/>
                <w:color w:val="000000" w:themeColor="text1"/>
                <w:sz w:val="24"/>
                <w:szCs w:val="24"/>
                <w:lang w:eastAsia="en-GB"/>
              </w:rPr>
            </w:pPr>
          </w:p>
          <w:p w14:paraId="7439FA08" w14:textId="77777777"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Извештаји Центара за социјални рад</w:t>
            </w:r>
          </w:p>
          <w:p w14:paraId="6F39ECC1"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p w14:paraId="1C3C9F07" w14:textId="77777777" w:rsidR="009468B5" w:rsidRPr="00C434C8" w:rsidRDefault="009468B5" w:rsidP="00FA4212">
            <w:pPr>
              <w:jc w:val="both"/>
              <w:rPr>
                <w:rFonts w:ascii="Times New Roman" w:eastAsia="Times New Roman" w:hAnsi="Times New Roman" w:cs="Times New Roman"/>
                <w:bCs/>
                <w:color w:val="000000" w:themeColor="text1"/>
                <w:sz w:val="24"/>
                <w:szCs w:val="24"/>
                <w:lang w:eastAsia="en-GB"/>
              </w:rPr>
            </w:pPr>
          </w:p>
        </w:tc>
      </w:tr>
      <w:tr w:rsidR="009468B5" w:rsidRPr="00C434C8" w14:paraId="5EEF77E8" w14:textId="77777777" w:rsidTr="003A134F">
        <w:tc>
          <w:tcPr>
            <w:tcW w:w="2337" w:type="dxa"/>
          </w:tcPr>
          <w:p w14:paraId="0B0179DD"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090F16E7" w14:textId="7051BE61"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Усвојене измене Породичног закона по питању укидања могућности потпуног лишења пословне способности и продужења родитељског старања по основу инвалидитета</w:t>
            </w:r>
          </w:p>
        </w:tc>
        <w:tc>
          <w:tcPr>
            <w:tcW w:w="2337" w:type="dxa"/>
          </w:tcPr>
          <w:p w14:paraId="68E9D907"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22EE5DEF" w14:textId="055A0120" w:rsidR="009468B5" w:rsidRPr="00C434C8" w:rsidRDefault="009468B5" w:rsidP="00CC0B2B">
            <w:pPr>
              <w:rPr>
                <w:rFonts w:ascii="Times New Roman" w:eastAsia="Times New Roman" w:hAnsi="Times New Roman" w:cs="Times New Roman"/>
                <w:bCs/>
                <w:color w:val="000000" w:themeColor="text1"/>
                <w:sz w:val="24"/>
                <w:szCs w:val="24"/>
                <w:lang w:val="sr-Latn-RS" w:eastAsia="en-GB"/>
              </w:rPr>
            </w:pPr>
            <w:r w:rsidRPr="00C434C8">
              <w:rPr>
                <w:rFonts w:ascii="Times New Roman" w:eastAsia="Times New Roman" w:hAnsi="Times New Roman" w:cs="Times New Roman"/>
                <w:bCs/>
                <w:color w:val="000000" w:themeColor="text1"/>
                <w:sz w:val="24"/>
                <w:szCs w:val="24"/>
                <w:lang w:eastAsia="en-GB"/>
              </w:rPr>
              <w:t>Актуелни Породични закон прописује могућност потпуног лишења пословне способности и продужења родитељског старања по основу инвалидитета</w:t>
            </w:r>
          </w:p>
        </w:tc>
        <w:tc>
          <w:tcPr>
            <w:tcW w:w="2338" w:type="dxa"/>
          </w:tcPr>
          <w:p w14:paraId="02E0638F" w14:textId="77777777" w:rsidR="00CC0B2B" w:rsidRDefault="00CC0B2B" w:rsidP="00CC0B2B">
            <w:pPr>
              <w:rPr>
                <w:rFonts w:ascii="Times New Roman" w:eastAsia="Times New Roman" w:hAnsi="Times New Roman" w:cs="Times New Roman"/>
                <w:bCs/>
                <w:color w:val="000000" w:themeColor="text1"/>
                <w:sz w:val="24"/>
                <w:szCs w:val="24"/>
                <w:lang w:eastAsia="en-GB"/>
              </w:rPr>
            </w:pPr>
          </w:p>
          <w:p w14:paraId="2D964E47" w14:textId="533712FD" w:rsidR="009468B5" w:rsidRPr="00C434C8" w:rsidRDefault="009468B5" w:rsidP="00CC0B2B">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До краја примене Стратегије, усвојене измене Породичног закона по питању укидања могућности потпуног лишења пословне способности и продужења родитељског старања по основу инвалидитета</w:t>
            </w:r>
          </w:p>
        </w:tc>
        <w:tc>
          <w:tcPr>
            <w:tcW w:w="2338" w:type="dxa"/>
          </w:tcPr>
          <w:p w14:paraId="2BF1A4C8" w14:textId="77777777" w:rsidR="00CC0B2B" w:rsidRDefault="00CC0B2B" w:rsidP="00FA4212">
            <w:pPr>
              <w:jc w:val="both"/>
              <w:rPr>
                <w:rFonts w:ascii="Times New Roman" w:hAnsi="Times New Roman" w:cs="Times New Roman"/>
                <w:bCs/>
                <w:color w:val="000000" w:themeColor="text1"/>
                <w:sz w:val="24"/>
                <w:szCs w:val="24"/>
                <w:lang w:val="sr-Cyrl-CS"/>
              </w:rPr>
            </w:pPr>
          </w:p>
          <w:p w14:paraId="7A45B2F6" w14:textId="33219F86" w:rsidR="009468B5" w:rsidRPr="00CC0B2B" w:rsidRDefault="00CC0B2B" w:rsidP="00FA4212">
            <w:pPr>
              <w:jc w:val="both"/>
              <w:rPr>
                <w:rFonts w:ascii="Times New Roman" w:eastAsia="Times New Roman" w:hAnsi="Times New Roman" w:cs="Times New Roman"/>
                <w:bCs/>
                <w:color w:val="000000" w:themeColor="text1"/>
                <w:sz w:val="24"/>
                <w:szCs w:val="24"/>
                <w:lang w:eastAsia="en-GB"/>
              </w:rPr>
            </w:pPr>
            <w:r w:rsidRPr="00CC0B2B">
              <w:rPr>
                <w:rFonts w:ascii="Times New Roman" w:hAnsi="Times New Roman" w:cs="Times New Roman"/>
                <w:bCs/>
                <w:color w:val="000000" w:themeColor="text1"/>
                <w:sz w:val="24"/>
                <w:szCs w:val="24"/>
                <w:lang w:val="sr-Cyrl-CS"/>
              </w:rPr>
              <w:t>„</w:t>
            </w:r>
            <w:r w:rsidR="009468B5" w:rsidRPr="00CC0B2B">
              <w:rPr>
                <w:rFonts w:ascii="Times New Roman" w:eastAsia="Times New Roman" w:hAnsi="Times New Roman" w:cs="Times New Roman"/>
                <w:bCs/>
                <w:color w:val="000000" w:themeColor="text1"/>
                <w:sz w:val="24"/>
                <w:szCs w:val="24"/>
                <w:lang w:eastAsia="en-GB"/>
              </w:rPr>
              <w:t>Службени гласник</w:t>
            </w:r>
            <w:r w:rsidR="00EF34D0" w:rsidRPr="00CC0B2B">
              <w:rPr>
                <w:rFonts w:ascii="Times New Roman" w:eastAsia="Times New Roman" w:hAnsi="Times New Roman" w:cs="Times New Roman"/>
                <w:bCs/>
                <w:color w:val="000000" w:themeColor="text1"/>
                <w:sz w:val="24"/>
                <w:szCs w:val="24"/>
                <w:lang w:eastAsia="en-GB"/>
              </w:rPr>
              <w:t xml:space="preserve"> Републике Србије</w:t>
            </w:r>
            <w:r w:rsidRPr="00CC0B2B">
              <w:rPr>
                <w:rFonts w:ascii="Times New Roman" w:hAnsi="Times New Roman" w:cs="Times New Roman"/>
                <w:bCs/>
                <w:color w:val="000000" w:themeColor="text1"/>
                <w:sz w:val="24"/>
                <w:szCs w:val="24"/>
                <w:lang w:val="sr-Cyrl-CS"/>
              </w:rPr>
              <w:t>”</w:t>
            </w:r>
          </w:p>
        </w:tc>
      </w:tr>
    </w:tbl>
    <w:p w14:paraId="57049EFA" w14:textId="77777777" w:rsidR="00C653E8" w:rsidRPr="00C434C8" w:rsidRDefault="00C653E8"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135A4ADC" w14:textId="111F4619" w:rsidR="009468B5" w:rsidRPr="00C434C8" w:rsidRDefault="009468B5" w:rsidP="00FA4212">
      <w:pPr>
        <w:spacing w:after="0" w:line="240" w:lineRule="auto"/>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Мере које доприносе остварењу посебног циља су:</w:t>
      </w:r>
    </w:p>
    <w:p w14:paraId="77D0F5AF" w14:textId="77777777" w:rsidR="00C653E8" w:rsidRPr="00C434C8" w:rsidRDefault="00C653E8" w:rsidP="00FA4212">
      <w:pPr>
        <w:spacing w:after="0" w:line="240" w:lineRule="auto"/>
        <w:jc w:val="both"/>
        <w:rPr>
          <w:rFonts w:ascii="Times New Roman" w:eastAsia="Times New Roman" w:hAnsi="Times New Roman" w:cs="Times New Roman"/>
          <w:bCs/>
          <w:color w:val="000000" w:themeColor="text1"/>
          <w:sz w:val="24"/>
          <w:szCs w:val="24"/>
          <w:lang w:eastAsia="en-GB"/>
        </w:rPr>
      </w:pPr>
    </w:p>
    <w:p w14:paraId="09F6872F" w14:textId="61716278" w:rsidR="009468B5" w:rsidRPr="00C434C8" w:rsidRDefault="009468B5" w:rsidP="00FA4212">
      <w:pPr>
        <w:numPr>
          <w:ilvl w:val="0"/>
          <w:numId w:val="31"/>
        </w:numPr>
        <w:spacing w:after="200" w:line="240" w:lineRule="auto"/>
        <w:ind w:left="426" w:hanging="426"/>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Индивидуализовано планирање у складу са функционалном ефикасношћу корисника и ресурсима на различитим нивоима</w:t>
      </w:r>
    </w:p>
    <w:p w14:paraId="55DB90A0" w14:textId="77777777" w:rsidR="00C653E8" w:rsidRPr="00C434C8" w:rsidRDefault="00C653E8" w:rsidP="00C653E8">
      <w:pPr>
        <w:spacing w:after="200" w:line="240" w:lineRule="auto"/>
        <w:ind w:left="426"/>
        <w:contextualSpacing/>
        <w:jc w:val="both"/>
        <w:rPr>
          <w:rFonts w:ascii="Times New Roman" w:eastAsia="Times New Roman" w:hAnsi="Times New Roman" w:cs="Times New Roman"/>
          <w:color w:val="000000" w:themeColor="text1"/>
          <w:sz w:val="24"/>
          <w:szCs w:val="24"/>
          <w:lang w:eastAsia="en-GB"/>
        </w:rPr>
      </w:pPr>
    </w:p>
    <w:p w14:paraId="51ACBE76" w14:textId="77777777"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Опис и ефекти мере: Индивидуални планови корисника, код већине пружалаца услуга нису у довољној мери персонализовани. У њима се уобичајено не препознају личне, породичне и снаге локалне заједнице, интересовања, функционална ефикасност корисника, способност да одлучује самостално или уз подршку. Очекивани исходи недовољно су конкретизовани, без јасних индикатора постигнућа.</w:t>
      </w:r>
    </w:p>
    <w:p w14:paraId="6B138B08" w14:textId="77777777"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Применом ове мере сви пружаоци услуга биће у обавези да, у складу са проценама и идентификованим степеном подршке, планирају које конкретне вештине и знања неопходне за вођење што самосталнијег живота ће развијати код корисника, са јасно дефинисаним индикаторима постигнућа. На тај начин ће се код корисника континуирано развијати и одржавати усвојена знања и вештине, што је од суштинског значаја за живот у заједници и напуштање институционалног смештаја.</w:t>
      </w:r>
    </w:p>
    <w:p w14:paraId="67C9ADC3" w14:textId="14CD43D4"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 xml:space="preserve"> </w:t>
      </w:r>
      <w:r w:rsidR="00DD635B" w:rsidRPr="00C434C8">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3F1BF56C" w14:textId="455A3B93" w:rsidR="009468B5" w:rsidRPr="00C434C8" w:rsidRDefault="009468B5" w:rsidP="00DD635B">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w:t>
      </w:r>
      <w:r w:rsidR="00DD635B" w:rsidRPr="00C434C8">
        <w:rPr>
          <w:rFonts w:ascii="Times New Roman" w:eastAsia="Times New Roman" w:hAnsi="Times New Roman" w:cs="Times New Roman"/>
          <w:color w:val="000000" w:themeColor="text1"/>
          <w:sz w:val="24"/>
          <w:szCs w:val="24"/>
          <w:lang w:eastAsia="en-GB"/>
        </w:rPr>
        <w:t>Пружаоци услуга социјалне заштите, центри за социјални рад,</w:t>
      </w:r>
      <w:r w:rsidR="00C85EAD">
        <w:rPr>
          <w:rFonts w:ascii="Times New Roman" w:eastAsia="Times New Roman" w:hAnsi="Times New Roman" w:cs="Times New Roman"/>
          <w:color w:val="000000" w:themeColor="text1"/>
          <w:sz w:val="24"/>
          <w:szCs w:val="24"/>
          <w:lang w:eastAsia="en-GB"/>
        </w:rPr>
        <w:t xml:space="preserve"> </w:t>
      </w:r>
      <w:r w:rsidR="004C5D30" w:rsidRPr="00C434C8">
        <w:rPr>
          <w:rFonts w:ascii="Times New Roman" w:eastAsia="Times New Roman" w:hAnsi="Times New Roman" w:cs="Times New Roman"/>
          <w:color w:val="000000" w:themeColor="text1"/>
          <w:sz w:val="24"/>
          <w:szCs w:val="24"/>
          <w:lang w:eastAsia="en-GB"/>
        </w:rPr>
        <w:t>Министарство за бригу о породици и демографију</w:t>
      </w:r>
    </w:p>
    <w:p w14:paraId="2EA2F312" w14:textId="77777777" w:rsidR="009468B5" w:rsidRPr="00C434C8" w:rsidRDefault="009468B5"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Показатељи резултата: </w:t>
      </w:r>
    </w:p>
    <w:p w14:paraId="3C53D447" w14:textId="28AF9D1C" w:rsidR="009468B5" w:rsidRPr="00C434C8" w:rsidRDefault="009468B5" w:rsidP="00CC0B2B">
      <w:pPr>
        <w:pStyle w:val="ListParagraph"/>
        <w:numPr>
          <w:ilvl w:val="0"/>
          <w:numId w:val="17"/>
        </w:numPr>
        <w:spacing w:after="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примене Стратегије процењен степен функционалне ефикасности свих корисника</w:t>
      </w:r>
      <w:r w:rsidR="00C653E8" w:rsidRPr="00C434C8">
        <w:rPr>
          <w:rFonts w:ascii="Times New Roman" w:eastAsia="Times New Roman" w:hAnsi="Times New Roman" w:cs="Times New Roman"/>
          <w:bCs/>
          <w:color w:val="000000" w:themeColor="text1"/>
          <w:sz w:val="24"/>
          <w:szCs w:val="24"/>
          <w:lang w:eastAsia="en-GB"/>
        </w:rPr>
        <w:t>;</w:t>
      </w:r>
    </w:p>
    <w:p w14:paraId="7703805B" w14:textId="683207E0" w:rsidR="009468B5" w:rsidRPr="00C434C8" w:rsidRDefault="009468B5" w:rsidP="00CC0B2B">
      <w:pPr>
        <w:pStyle w:val="ListParagraph"/>
        <w:numPr>
          <w:ilvl w:val="0"/>
          <w:numId w:val="17"/>
        </w:numPr>
        <w:spacing w:after="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примене Стратегије сачињени индивидуални планови за све кориснике, уз њихову партиципацију, са јасним циљевима и показатељима за развијање знања и вештина корисника за вођење што самосталнијег живота</w:t>
      </w:r>
      <w:r w:rsidR="00C653E8" w:rsidRPr="00C434C8">
        <w:rPr>
          <w:rFonts w:ascii="Times New Roman" w:eastAsia="Times New Roman" w:hAnsi="Times New Roman" w:cs="Times New Roman"/>
          <w:bCs/>
          <w:color w:val="000000" w:themeColor="text1"/>
          <w:sz w:val="24"/>
          <w:szCs w:val="24"/>
          <w:lang w:eastAsia="en-GB"/>
        </w:rPr>
        <w:t>;</w:t>
      </w:r>
    </w:p>
    <w:p w14:paraId="5C6017B8" w14:textId="19A8C970" w:rsidR="009468B5" w:rsidRPr="00C434C8" w:rsidRDefault="009468B5" w:rsidP="00CC0B2B">
      <w:pPr>
        <w:pStyle w:val="ListParagraph"/>
        <w:numPr>
          <w:ilvl w:val="0"/>
          <w:numId w:val="17"/>
        </w:numPr>
        <w:spacing w:after="0" w:line="240" w:lineRule="auto"/>
        <w:ind w:left="0" w:firstLine="36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другој години примене Стратегије евалуирани индивидуални планови за све кориснике</w:t>
      </w:r>
      <w:r w:rsidR="00C653E8" w:rsidRPr="00C434C8">
        <w:rPr>
          <w:rFonts w:ascii="Times New Roman" w:eastAsia="Times New Roman" w:hAnsi="Times New Roman" w:cs="Times New Roman"/>
          <w:bCs/>
          <w:color w:val="000000" w:themeColor="text1"/>
          <w:sz w:val="24"/>
          <w:szCs w:val="24"/>
          <w:lang w:eastAsia="en-GB"/>
        </w:rPr>
        <w:t>.</w:t>
      </w:r>
      <w:r w:rsidRPr="00C434C8">
        <w:rPr>
          <w:rFonts w:ascii="Times New Roman" w:eastAsia="Times New Roman" w:hAnsi="Times New Roman" w:cs="Times New Roman"/>
          <w:bCs/>
          <w:color w:val="000000" w:themeColor="text1"/>
          <w:sz w:val="24"/>
          <w:szCs w:val="24"/>
          <w:lang w:eastAsia="en-GB"/>
        </w:rPr>
        <w:t xml:space="preserve"> </w:t>
      </w:r>
    </w:p>
    <w:p w14:paraId="66316E92" w14:textId="77777777" w:rsidR="009468B5" w:rsidRPr="00C434C8" w:rsidRDefault="009468B5" w:rsidP="00FA4212">
      <w:pPr>
        <w:spacing w:after="0" w:line="240" w:lineRule="auto"/>
        <w:jc w:val="both"/>
        <w:rPr>
          <w:rFonts w:ascii="Times New Roman" w:eastAsia="Times New Roman" w:hAnsi="Times New Roman" w:cs="Times New Roman"/>
          <w:color w:val="000000" w:themeColor="text1"/>
          <w:sz w:val="24"/>
          <w:szCs w:val="24"/>
          <w:lang w:eastAsia="en-GB"/>
        </w:rPr>
      </w:pPr>
    </w:p>
    <w:p w14:paraId="116BCEC7" w14:textId="77777777" w:rsidR="009468B5" w:rsidRPr="00C434C8" w:rsidRDefault="009468B5" w:rsidP="00FA4212">
      <w:pPr>
        <w:pStyle w:val="ListParagraph"/>
        <w:numPr>
          <w:ilvl w:val="0"/>
          <w:numId w:val="31"/>
        </w:numPr>
        <w:tabs>
          <w:tab w:val="left" w:pos="284"/>
          <w:tab w:val="left" w:pos="709"/>
        </w:tabs>
        <w:spacing w:after="20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 xml:space="preserve">Холистичка  процена пословне способности особа лишених или делимично лишених пословне способности у складу са  функционалном ефикасности корисника </w:t>
      </w:r>
    </w:p>
    <w:p w14:paraId="6FE865CE" w14:textId="77777777" w:rsidR="009468B5" w:rsidRPr="00C434C8" w:rsidRDefault="009468B5" w:rsidP="00C653E8">
      <w:pPr>
        <w:spacing w:after="0" w:line="240" w:lineRule="auto"/>
        <w:ind w:firstLine="720"/>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Опис и ефекти мере: Лишавањем пословне способности корисници се искључују из процеса доношења одлука, што отежава процесе деинституционализације. </w:t>
      </w:r>
    </w:p>
    <w:p w14:paraId="419694E9" w14:textId="6877D1DF" w:rsidR="009468B5" w:rsidRPr="00C434C8" w:rsidRDefault="009468B5" w:rsidP="00FA4212">
      <w:pPr>
        <w:spacing w:after="0" w:line="240" w:lineRule="auto"/>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w:t>
      </w:r>
      <w:r w:rsidRPr="00C434C8">
        <w:rPr>
          <w:rFonts w:ascii="Times New Roman" w:eastAsia="Times New Roman" w:hAnsi="Times New Roman" w:cs="Times New Roman"/>
          <w:color w:val="000000" w:themeColor="text1"/>
          <w:sz w:val="24"/>
          <w:szCs w:val="24"/>
          <w:lang w:eastAsia="en-GB"/>
        </w:rPr>
        <w:t xml:space="preserve">оступак за поновну процену пословне способности се обавезно покреће </w:t>
      </w:r>
      <w:r w:rsidR="004576C9">
        <w:rPr>
          <w:rFonts w:ascii="Times New Roman" w:eastAsia="Times New Roman" w:hAnsi="Times New Roman" w:cs="Times New Roman"/>
          <w:color w:val="000000" w:themeColor="text1"/>
          <w:sz w:val="24"/>
          <w:szCs w:val="24"/>
          <w:lang w:eastAsia="en-GB"/>
        </w:rPr>
        <w:t xml:space="preserve">у периоду не дужем од три године </w:t>
      </w:r>
      <w:r w:rsidRPr="00C434C8">
        <w:rPr>
          <w:rFonts w:ascii="Times New Roman" w:eastAsia="Times New Roman" w:hAnsi="Times New Roman" w:cs="Times New Roman"/>
          <w:color w:val="000000" w:themeColor="text1"/>
          <w:sz w:val="24"/>
          <w:szCs w:val="24"/>
          <w:lang w:eastAsia="en-GB"/>
        </w:rPr>
        <w:t xml:space="preserve">у складу са Законом о ванпарничном поступку. Исти </w:t>
      </w:r>
      <w:r w:rsidR="00623CB8" w:rsidRPr="00C434C8">
        <w:rPr>
          <w:rFonts w:ascii="Times New Roman" w:eastAsia="Times New Roman" w:hAnsi="Times New Roman" w:cs="Times New Roman"/>
          <w:color w:val="000000" w:themeColor="text1"/>
          <w:sz w:val="24"/>
          <w:szCs w:val="24"/>
          <w:lang w:eastAsia="en-GB"/>
        </w:rPr>
        <w:t xml:space="preserve">Закон </w:t>
      </w:r>
      <w:r w:rsidRPr="00C434C8">
        <w:rPr>
          <w:rFonts w:ascii="Times New Roman" w:eastAsia="Times New Roman" w:hAnsi="Times New Roman" w:cs="Times New Roman"/>
          <w:color w:val="000000" w:themeColor="text1"/>
          <w:sz w:val="24"/>
          <w:szCs w:val="24"/>
          <w:lang w:eastAsia="en-GB"/>
        </w:rPr>
        <w:t xml:space="preserve">прописује и извођење обавезног доказа вештачења два вештака психијатријске струке, те је у складу са тим неопходно обезбедити средства за вештачење. </w:t>
      </w:r>
    </w:p>
    <w:p w14:paraId="48DB78E6" w14:textId="3F6A881F" w:rsidR="009468B5" w:rsidRPr="00C434C8" w:rsidRDefault="009468B5" w:rsidP="00C653E8">
      <w:pPr>
        <w:spacing w:after="0" w:line="240" w:lineRule="auto"/>
        <w:ind w:firstLine="720"/>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Поред обавезног, Закон предвиђа могућност и извођења других доказа у поступку поновне процене пословне способности. Да би се са „медицинског</w:t>
      </w:r>
      <w:r w:rsidR="00FA7F67" w:rsidRPr="00FA7F67">
        <w:rPr>
          <w:rFonts w:ascii="Times New Roman" w:eastAsia="Times New Roman" w:hAnsi="Times New Roman" w:cs="Times New Roman"/>
          <w:color w:val="000000" w:themeColor="text1"/>
          <w:sz w:val="24"/>
          <w:szCs w:val="24"/>
          <w:lang w:val="ru-RU" w:eastAsia="en-GB"/>
        </w:rPr>
        <w:t>”</w:t>
      </w:r>
      <w:r w:rsidRPr="00C434C8">
        <w:rPr>
          <w:rFonts w:ascii="Times New Roman" w:eastAsia="Times New Roman" w:hAnsi="Times New Roman" w:cs="Times New Roman"/>
          <w:color w:val="000000" w:themeColor="text1"/>
          <w:sz w:val="24"/>
          <w:szCs w:val="24"/>
          <w:lang w:eastAsia="en-GB"/>
        </w:rPr>
        <w:t>, прешло на „социјални модел</w:t>
      </w:r>
      <w:r w:rsidR="00B85F2F" w:rsidRPr="00B85F2F">
        <w:rPr>
          <w:rFonts w:ascii="Times New Roman" w:eastAsia="Times New Roman" w:hAnsi="Times New Roman" w:cs="Times New Roman"/>
          <w:color w:val="000000" w:themeColor="text1"/>
          <w:sz w:val="24"/>
          <w:szCs w:val="24"/>
          <w:lang w:val="ru-RU" w:eastAsia="en-GB"/>
        </w:rPr>
        <w:t>”</w:t>
      </w:r>
      <w:r w:rsidRPr="00C434C8">
        <w:rPr>
          <w:rFonts w:ascii="Times New Roman" w:eastAsia="Times New Roman" w:hAnsi="Times New Roman" w:cs="Times New Roman"/>
          <w:color w:val="000000" w:themeColor="text1"/>
          <w:sz w:val="24"/>
          <w:szCs w:val="24"/>
          <w:lang w:eastAsia="en-GB"/>
        </w:rPr>
        <w:t xml:space="preserve"> процене, министарство надлежно за послове породично</w:t>
      </w:r>
      <w:r w:rsidR="004C5D30" w:rsidRPr="00C434C8">
        <w:rPr>
          <w:rFonts w:ascii="Times New Roman" w:eastAsia="Times New Roman" w:hAnsi="Times New Roman" w:cs="Times New Roman"/>
          <w:color w:val="000000" w:themeColor="text1"/>
          <w:sz w:val="24"/>
          <w:szCs w:val="24"/>
          <w:lang w:eastAsia="en-GB"/>
        </w:rPr>
        <w:t>-</w:t>
      </w:r>
      <w:r w:rsidRPr="00C434C8">
        <w:rPr>
          <w:rFonts w:ascii="Times New Roman" w:eastAsia="Times New Roman" w:hAnsi="Times New Roman" w:cs="Times New Roman"/>
          <w:color w:val="000000" w:themeColor="text1"/>
          <w:sz w:val="24"/>
          <w:szCs w:val="24"/>
          <w:lang w:eastAsia="en-GB"/>
        </w:rPr>
        <w:t>правне заштите, треба да изда обавезну инструкцију којима ће центри за социјални рад и друге установе социјалне заштите у сваком поступку предлагати извођење доказа којима се утврђује функционална способност корисника, као што су: саслушање стручних радника у социјалној заштити о способностима лица, увид у извештаје о функционисању корисника услуге у заједници (дневни боравак, персонални асистент, помоћ у кући, и слично), увид у извештаје из установе социјалне заштите у којој је корисник смештен, узимање изјава сродника и других особа значајних за корисника, увид у резултате тестова, скала процене и других мерних инструмената који указују на функционалне способности корисника, односно у складу са социјалним моделом инвалидности који подразумева процене препрека у о</w:t>
      </w:r>
      <w:r w:rsidR="001E52BD">
        <w:rPr>
          <w:rFonts w:ascii="Times New Roman" w:eastAsia="Times New Roman" w:hAnsi="Times New Roman" w:cs="Times New Roman"/>
          <w:color w:val="000000" w:themeColor="text1"/>
          <w:sz w:val="24"/>
          <w:szCs w:val="24"/>
          <w:lang w:eastAsia="en-GB"/>
        </w:rPr>
        <w:t>к</w:t>
      </w:r>
      <w:r w:rsidRPr="00C434C8">
        <w:rPr>
          <w:rFonts w:ascii="Times New Roman" w:eastAsia="Times New Roman" w:hAnsi="Times New Roman" w:cs="Times New Roman"/>
          <w:color w:val="000000" w:themeColor="text1"/>
          <w:sz w:val="24"/>
          <w:szCs w:val="24"/>
          <w:lang w:eastAsia="en-GB"/>
        </w:rPr>
        <w:t xml:space="preserve">ружењу које треба отклонити и подршке коју треба обезбедити како би особа могла да доноси одлуке и живи у заједници уз обавезну партиципацију. </w:t>
      </w:r>
    </w:p>
    <w:p w14:paraId="26B9E99F" w14:textId="11CA031B" w:rsidR="009468B5" w:rsidRPr="00C434C8" w:rsidRDefault="00C653E8" w:rsidP="00FA4212">
      <w:pPr>
        <w:pStyle w:val="ListParagraph"/>
        <w:tabs>
          <w:tab w:val="left" w:pos="284"/>
          <w:tab w:val="left" w:pos="709"/>
        </w:tabs>
        <w:spacing w:after="200" w:line="240" w:lineRule="auto"/>
        <w:ind w:left="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ab/>
      </w:r>
      <w:r w:rsidRPr="00C434C8">
        <w:rPr>
          <w:rFonts w:ascii="Times New Roman" w:eastAsia="Times New Roman" w:hAnsi="Times New Roman" w:cs="Times New Roman"/>
          <w:bCs/>
          <w:color w:val="000000" w:themeColor="text1"/>
          <w:sz w:val="24"/>
          <w:szCs w:val="24"/>
          <w:lang w:eastAsia="en-GB"/>
        </w:rPr>
        <w:tab/>
      </w:r>
      <w:r w:rsidR="009468B5" w:rsidRPr="00C434C8">
        <w:rPr>
          <w:rFonts w:ascii="Times New Roman" w:eastAsia="Times New Roman" w:hAnsi="Times New Roman" w:cs="Times New Roman"/>
          <w:bCs/>
          <w:color w:val="000000" w:themeColor="text1"/>
          <w:sz w:val="24"/>
          <w:szCs w:val="24"/>
          <w:lang w:eastAsia="en-GB"/>
        </w:rPr>
        <w:t xml:space="preserve">Реализацијом ове мере која треба да допринесе враћању потпуне или делимичне пословне способности корисницима,  </w:t>
      </w:r>
      <w:r w:rsidR="009468B5" w:rsidRPr="00C434C8">
        <w:rPr>
          <w:rFonts w:ascii="Times New Roman" w:eastAsia="Times New Roman" w:hAnsi="Times New Roman" w:cs="Times New Roman"/>
          <w:color w:val="000000" w:themeColor="text1"/>
          <w:sz w:val="24"/>
          <w:szCs w:val="24"/>
          <w:lang w:eastAsia="en-GB"/>
        </w:rPr>
        <w:t>успостављају се основне претпоставке за активно укључивање корисника у заједницу, за самосталан, односно живот уз одговарајућу подршку.</w:t>
      </w:r>
    </w:p>
    <w:p w14:paraId="454438FA" w14:textId="4E82E77C"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Институција надлежна за спровођење мере: </w:t>
      </w:r>
      <w:r w:rsidR="00DD635B" w:rsidRPr="00C434C8">
        <w:rPr>
          <w:rFonts w:ascii="Times New Roman" w:eastAsia="Times New Roman" w:hAnsi="Times New Roman" w:cs="Times New Roman"/>
          <w:bCs/>
          <w:color w:val="000000" w:themeColor="text1"/>
          <w:sz w:val="24"/>
          <w:szCs w:val="24"/>
          <w:lang w:eastAsia="en-GB"/>
        </w:rPr>
        <w:t xml:space="preserve">Министарство за рад, запошљавање, борачка и социјаолна питања </w:t>
      </w:r>
    </w:p>
    <w:p w14:paraId="654A9BD8" w14:textId="788CC91A"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Институције учесници у спровођењу мере: судови,</w:t>
      </w:r>
      <w:r w:rsidR="00DD635B" w:rsidRPr="00C434C8">
        <w:rPr>
          <w:rFonts w:ascii="Times New Roman" w:eastAsia="Times New Roman" w:hAnsi="Times New Roman" w:cs="Times New Roman"/>
          <w:bCs/>
          <w:color w:val="000000" w:themeColor="text1"/>
          <w:sz w:val="24"/>
          <w:szCs w:val="24"/>
          <w:lang w:eastAsia="en-GB"/>
        </w:rPr>
        <w:t xml:space="preserve"> Центри за социјални рад,</w:t>
      </w:r>
      <w:r w:rsidRPr="00C434C8">
        <w:rPr>
          <w:rFonts w:ascii="Times New Roman" w:eastAsia="Times New Roman" w:hAnsi="Times New Roman" w:cs="Times New Roman"/>
          <w:bCs/>
          <w:color w:val="000000" w:themeColor="text1"/>
          <w:sz w:val="24"/>
          <w:szCs w:val="24"/>
          <w:lang w:eastAsia="en-GB"/>
        </w:rPr>
        <w:t xml:space="preserve"> Министарство правде, Министарство финансија, </w:t>
      </w:r>
      <w:r w:rsidRPr="00C434C8">
        <w:rPr>
          <w:rFonts w:ascii="Times New Roman" w:eastAsia="Times New Roman" w:hAnsi="Times New Roman" w:cs="Times New Roman"/>
          <w:color w:val="000000" w:themeColor="text1"/>
          <w:sz w:val="24"/>
          <w:szCs w:val="24"/>
          <w:lang w:eastAsia="en-GB"/>
        </w:rPr>
        <w:t xml:space="preserve"> Министарство надлежно за послове породично</w:t>
      </w:r>
      <w:r w:rsidR="00AC5957" w:rsidRPr="00C434C8">
        <w:rPr>
          <w:rFonts w:ascii="Times New Roman" w:eastAsia="Times New Roman" w:hAnsi="Times New Roman" w:cs="Times New Roman"/>
          <w:color w:val="000000" w:themeColor="text1"/>
          <w:sz w:val="24"/>
          <w:szCs w:val="24"/>
          <w:lang w:val="sr-Latn-CS" w:eastAsia="en-GB"/>
        </w:rPr>
        <w:t>-</w:t>
      </w:r>
      <w:r w:rsidRPr="00C434C8">
        <w:rPr>
          <w:rFonts w:ascii="Times New Roman" w:eastAsia="Times New Roman" w:hAnsi="Times New Roman" w:cs="Times New Roman"/>
          <w:color w:val="000000" w:themeColor="text1"/>
          <w:sz w:val="24"/>
          <w:szCs w:val="24"/>
          <w:lang w:eastAsia="en-GB"/>
        </w:rPr>
        <w:t>правне заштите, установе социјалне заштите.</w:t>
      </w:r>
    </w:p>
    <w:p w14:paraId="7A49A32E" w14:textId="77777777" w:rsidR="009468B5" w:rsidRPr="00C434C8" w:rsidRDefault="009468B5" w:rsidP="00FA4212">
      <w:pPr>
        <w:spacing w:after="0" w:line="240" w:lineRule="auto"/>
        <w:jc w:val="both"/>
        <w:rPr>
          <w:rFonts w:ascii="Times New Roman" w:eastAsia="Times New Roman" w:hAnsi="Times New Roman" w:cs="Times New Roman"/>
          <w:color w:val="000000" w:themeColor="text1"/>
          <w:sz w:val="24"/>
          <w:szCs w:val="24"/>
          <w:lang w:eastAsia="en-GB"/>
        </w:rPr>
      </w:pPr>
    </w:p>
    <w:p w14:paraId="76060342" w14:textId="77777777" w:rsidR="009468B5" w:rsidRPr="00C434C8" w:rsidRDefault="009468B5"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5FB7FC60" w14:textId="77777777" w:rsidR="009468B5" w:rsidRPr="00C434C8" w:rsidRDefault="009468B5" w:rsidP="00FA4212">
      <w:pPr>
        <w:pStyle w:val="ListParagraph"/>
        <w:spacing w:after="200" w:line="240" w:lineRule="auto"/>
        <w:ind w:left="1080"/>
        <w:jc w:val="both"/>
        <w:rPr>
          <w:rFonts w:ascii="Times New Roman" w:eastAsiaTheme="minorEastAsia" w:hAnsi="Times New Roman" w:cs="Times New Roman"/>
          <w:bCs/>
          <w:iCs/>
          <w:color w:val="000000" w:themeColor="text1"/>
          <w:sz w:val="24"/>
          <w:szCs w:val="24"/>
          <w:lang w:eastAsia="en-GB"/>
        </w:rPr>
      </w:pPr>
    </w:p>
    <w:p w14:paraId="3059E364" w14:textId="0585DD88" w:rsidR="009468B5" w:rsidRPr="00C434C8" w:rsidRDefault="009468B5" w:rsidP="00CC0B2B">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Број поступака за поновну процену пословне способности који су пок</w:t>
      </w:r>
      <w:r w:rsidR="00C653E8" w:rsidRPr="00C434C8">
        <w:rPr>
          <w:rFonts w:ascii="Times New Roman" w:eastAsia="Times New Roman" w:hAnsi="Times New Roman" w:cs="Times New Roman"/>
          <w:color w:val="000000" w:themeColor="text1"/>
          <w:sz w:val="24"/>
          <w:szCs w:val="24"/>
          <w:lang w:eastAsia="en-GB"/>
        </w:rPr>
        <w:t>ренули центри за социјални рад;</w:t>
      </w:r>
    </w:p>
    <w:p w14:paraId="0375381E" w14:textId="29FBC60A" w:rsidR="009468B5" w:rsidRPr="00C434C8" w:rsidRDefault="009468B5" w:rsidP="00CC0B2B">
      <w:pPr>
        <w:pStyle w:val="ListParagraph"/>
        <w:numPr>
          <w:ilvl w:val="0"/>
          <w:numId w:val="17"/>
        </w:numPr>
        <w:spacing w:after="20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Обезбеђена су средства за поступке поновне процене пословне способности корисника у складу са З</w:t>
      </w:r>
      <w:r w:rsidR="00C653E8" w:rsidRPr="00C434C8">
        <w:rPr>
          <w:rFonts w:ascii="Times New Roman" w:eastAsia="Times New Roman" w:hAnsi="Times New Roman" w:cs="Times New Roman"/>
          <w:color w:val="000000" w:themeColor="text1"/>
          <w:sz w:val="24"/>
          <w:szCs w:val="24"/>
          <w:lang w:eastAsia="en-GB"/>
        </w:rPr>
        <w:t>аконом о ванпарничном поступку;</w:t>
      </w:r>
    </w:p>
    <w:p w14:paraId="42F680A2" w14:textId="0573AD38" w:rsidR="009468B5" w:rsidRPr="00C434C8" w:rsidRDefault="009468B5" w:rsidP="00CC0B2B">
      <w:pPr>
        <w:pStyle w:val="ListParagraph"/>
        <w:numPr>
          <w:ilvl w:val="0"/>
          <w:numId w:val="17"/>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heme="minorEastAsia" w:hAnsi="Times New Roman" w:cs="Times New Roman"/>
          <w:bCs/>
          <w:iCs/>
          <w:color w:val="000000" w:themeColor="text1"/>
          <w:sz w:val="24"/>
          <w:szCs w:val="24"/>
          <w:lang w:eastAsia="en-GB"/>
        </w:rPr>
        <w:t>Од стране министарства надлежног за послове породично-правне заштите издата је обавезна инструкција центрима за социјални рад и другим установама социјалне заштите да у поступцима утврђивања пословне способности предлажу доказна средства којима се утврђују способности корисника, те да о резултатима поступака на годишњем нивоу обавештавају министарство надлежно за послове породично-правне заштите</w:t>
      </w:r>
      <w:r w:rsidR="00C653E8" w:rsidRPr="00C434C8">
        <w:rPr>
          <w:rFonts w:ascii="Times New Roman" w:eastAsiaTheme="minorEastAsia" w:hAnsi="Times New Roman" w:cs="Times New Roman"/>
          <w:bCs/>
          <w:iCs/>
          <w:color w:val="000000" w:themeColor="text1"/>
          <w:sz w:val="24"/>
          <w:szCs w:val="24"/>
          <w:lang w:eastAsia="en-GB"/>
        </w:rPr>
        <w:t>;</w:t>
      </w:r>
    </w:p>
    <w:p w14:paraId="05B1A75D" w14:textId="37E74DF5" w:rsidR="009468B5" w:rsidRPr="00C434C8" w:rsidRDefault="009468B5" w:rsidP="00CC0B2B">
      <w:pPr>
        <w:pStyle w:val="ListParagraph"/>
        <w:numPr>
          <w:ilvl w:val="0"/>
          <w:numId w:val="17"/>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У првој години спровођења Стратегије 100 % повећан број судских одлука у поступцима поновне процене пословне способности, које се ослањају и на друга доказна средства, осим извођења доказа психијатријског вештачења.</w:t>
      </w:r>
    </w:p>
    <w:p w14:paraId="69AAF78A" w14:textId="3E0BC5B7" w:rsidR="009468B5" w:rsidRPr="00C434C8" w:rsidRDefault="009468B5" w:rsidP="00FA4212">
      <w:pPr>
        <w:spacing w:after="0" w:line="240" w:lineRule="auto"/>
        <w:jc w:val="both"/>
        <w:rPr>
          <w:rFonts w:ascii="Times New Roman" w:eastAsia="Times New Roman" w:hAnsi="Times New Roman" w:cs="Times New Roman"/>
          <w:color w:val="000000" w:themeColor="text1"/>
          <w:sz w:val="24"/>
          <w:szCs w:val="24"/>
          <w:lang w:eastAsia="en-GB"/>
        </w:rPr>
      </w:pPr>
    </w:p>
    <w:p w14:paraId="457D3704" w14:textId="77777777" w:rsidR="00A97DF6" w:rsidRPr="00C434C8" w:rsidRDefault="009468B5" w:rsidP="00FA4212">
      <w:pPr>
        <w:pStyle w:val="ListParagraph"/>
        <w:numPr>
          <w:ilvl w:val="0"/>
          <w:numId w:val="31"/>
        </w:numPr>
        <w:spacing w:before="240" w:after="12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color w:val="000000" w:themeColor="text1"/>
          <w:sz w:val="24"/>
          <w:szCs w:val="24"/>
          <w:lang w:eastAsia="en-GB"/>
        </w:rPr>
        <w:t>Стварање услова за економичније и ефикасније покретање поступка процене пословне способности</w:t>
      </w:r>
    </w:p>
    <w:p w14:paraId="5EE75747" w14:textId="6EB8E40B" w:rsidR="009468B5" w:rsidRPr="00C434C8" w:rsidRDefault="009468B5" w:rsidP="00FA4212">
      <w:pPr>
        <w:spacing w:before="240" w:after="120" w:line="240" w:lineRule="auto"/>
        <w:jc w:val="both"/>
        <w:rPr>
          <w:rFonts w:ascii="Times New Roman" w:eastAsia="Times New Roman" w:hAnsi="Times New Roman" w:cs="Times New Roman"/>
          <w:bCs/>
          <w:color w:val="000000" w:themeColor="text1"/>
          <w:sz w:val="24"/>
          <w:szCs w:val="24"/>
        </w:rPr>
      </w:pPr>
      <w:r w:rsidRPr="00C434C8">
        <w:rPr>
          <w:rFonts w:ascii="Times New Roman" w:eastAsia="Times New Roman" w:hAnsi="Times New Roman" w:cs="Times New Roman"/>
          <w:color w:val="000000" w:themeColor="text1"/>
          <w:sz w:val="24"/>
          <w:szCs w:val="24"/>
          <w:lang w:eastAsia="en-GB"/>
        </w:rPr>
        <w:t xml:space="preserve"> </w:t>
      </w:r>
      <w:r w:rsidR="00C653E8" w:rsidRPr="00C434C8">
        <w:rPr>
          <w:rFonts w:ascii="Times New Roman" w:eastAsia="Times New Roman" w:hAnsi="Times New Roman" w:cs="Times New Roman"/>
          <w:color w:val="000000" w:themeColor="text1"/>
          <w:sz w:val="24"/>
          <w:szCs w:val="24"/>
          <w:lang w:eastAsia="en-GB"/>
        </w:rPr>
        <w:tab/>
      </w:r>
      <w:r w:rsidRPr="00C434C8">
        <w:rPr>
          <w:rFonts w:ascii="Times New Roman" w:eastAsia="Times New Roman" w:hAnsi="Times New Roman" w:cs="Times New Roman"/>
          <w:bCs/>
          <w:color w:val="000000" w:themeColor="text1"/>
          <w:sz w:val="24"/>
          <w:szCs w:val="24"/>
        </w:rPr>
        <w:t>Опис и ефекти мере: Према важећем Закону о ванпарничном поступку о свим статусним стварима одлучују судови према месту пребивалишта лица у чијем се интересу поступак води. С обзиром на то да се већина корисника домског смештаја налази ван места пребивалишта, спровођење поступка враћања пословне способности је сложено и неекономично.</w:t>
      </w:r>
      <w:r w:rsidRPr="00C434C8">
        <w:rPr>
          <w:rFonts w:ascii="Times New Roman" w:eastAsia="Times New Roman" w:hAnsi="Times New Roman" w:cs="Times New Roman"/>
          <w:color w:val="000000" w:themeColor="text1"/>
          <w:sz w:val="24"/>
          <w:szCs w:val="24"/>
        </w:rPr>
        <w:t xml:space="preserve"> И</w:t>
      </w:r>
      <w:r w:rsidRPr="00C434C8">
        <w:rPr>
          <w:rFonts w:ascii="Times New Roman" w:eastAsia="Times New Roman" w:hAnsi="Times New Roman" w:cs="Times New Roman"/>
          <w:bCs/>
          <w:color w:val="000000" w:themeColor="text1"/>
          <w:sz w:val="24"/>
          <w:szCs w:val="24"/>
        </w:rPr>
        <w:t xml:space="preserve">ницирањем измене Закона, којом би се поступак у одређеним и оправданим разлозима покретао и према месту боравишта, учинио би читав процес ефикаснијим и економичнијим и допринео би интеграцији корисника у заједницу у којој </w:t>
      </w:r>
      <w:r w:rsidR="0019035F">
        <w:rPr>
          <w:rFonts w:ascii="Times New Roman" w:eastAsia="Times New Roman" w:hAnsi="Times New Roman" w:cs="Times New Roman"/>
          <w:bCs/>
          <w:color w:val="000000" w:themeColor="text1"/>
          <w:sz w:val="24"/>
          <w:szCs w:val="24"/>
        </w:rPr>
        <w:t xml:space="preserve">фактички </w:t>
      </w:r>
      <w:r w:rsidRPr="00C434C8">
        <w:rPr>
          <w:rFonts w:ascii="Times New Roman" w:eastAsia="Times New Roman" w:hAnsi="Times New Roman" w:cs="Times New Roman"/>
          <w:bCs/>
          <w:color w:val="000000" w:themeColor="text1"/>
          <w:sz w:val="24"/>
          <w:szCs w:val="24"/>
        </w:rPr>
        <w:t xml:space="preserve">и живе.  </w:t>
      </w:r>
    </w:p>
    <w:p w14:paraId="6C0C1914" w14:textId="75E0E7EC"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Институција надлежна за спровођење мере: </w:t>
      </w:r>
      <w:r w:rsidRPr="00C434C8">
        <w:rPr>
          <w:rFonts w:ascii="Times New Roman" w:eastAsia="Times New Roman" w:hAnsi="Times New Roman" w:cs="Times New Roman"/>
          <w:color w:val="000000" w:themeColor="text1"/>
          <w:sz w:val="24"/>
          <w:szCs w:val="24"/>
          <w:lang w:eastAsia="en-GB"/>
        </w:rPr>
        <w:t xml:space="preserve"> Министарство за рад, запошљавање, борачка и социјална питања </w:t>
      </w:r>
    </w:p>
    <w:p w14:paraId="272B0FC0" w14:textId="77777777" w:rsidR="009468B5" w:rsidRPr="00C434C8" w:rsidRDefault="009468B5" w:rsidP="00C653E8">
      <w:pPr>
        <w:spacing w:after="0" w:line="240" w:lineRule="auto"/>
        <w:ind w:firstLine="72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Институције учесници у спровођењу мере: Министарство правде, министарство надлежно за </w:t>
      </w:r>
      <w:r w:rsidRPr="00C434C8">
        <w:rPr>
          <w:rFonts w:ascii="Times New Roman" w:eastAsiaTheme="minorEastAsia" w:hAnsi="Times New Roman" w:cs="Times New Roman"/>
          <w:bCs/>
          <w:iCs/>
          <w:color w:val="000000" w:themeColor="text1"/>
          <w:sz w:val="24"/>
          <w:szCs w:val="24"/>
          <w:lang w:eastAsia="en-GB"/>
        </w:rPr>
        <w:t>послове породично-правне заштите</w:t>
      </w:r>
    </w:p>
    <w:p w14:paraId="3A07F96A" w14:textId="77777777" w:rsidR="009468B5" w:rsidRPr="00C434C8" w:rsidRDefault="009468B5"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Показатељи резултата:</w:t>
      </w:r>
    </w:p>
    <w:p w14:paraId="7122A52B" w14:textId="08BBCAA2" w:rsidR="009468B5" w:rsidRPr="00C434C8" w:rsidRDefault="009468B5" w:rsidP="00C653E8">
      <w:pPr>
        <w:pStyle w:val="ListParagraph"/>
        <w:numPr>
          <w:ilvl w:val="0"/>
          <w:numId w:val="17"/>
        </w:numPr>
        <w:spacing w:after="200" w:line="240" w:lineRule="auto"/>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До краја треће године примене Стратегије, ступиле су на снагу измене Закона о ванпарничном поступку, којима је омогућено покретање поступка процене пословне способности и према месту боравишта.</w:t>
      </w:r>
    </w:p>
    <w:p w14:paraId="7F54AA89" w14:textId="536E0223" w:rsidR="00EB32B2" w:rsidRPr="00C434C8" w:rsidRDefault="00EB32B2" w:rsidP="00FA4212">
      <w:pPr>
        <w:spacing w:after="0" w:line="240" w:lineRule="auto"/>
        <w:jc w:val="cente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Пети посебан циљ: Оснаживање професионалаца и</w:t>
      </w:r>
      <w:r w:rsidR="00481C85" w:rsidRPr="00C434C8">
        <w:rPr>
          <w:rFonts w:ascii="Times New Roman" w:eastAsia="Times New Roman" w:hAnsi="Times New Roman" w:cs="Times New Roman"/>
          <w:bCs/>
          <w:color w:val="000000" w:themeColor="text1"/>
          <w:sz w:val="24"/>
          <w:szCs w:val="24"/>
          <w:lang w:eastAsia="en-GB"/>
        </w:rPr>
        <w:t xml:space="preserve"> других</w:t>
      </w:r>
      <w:r w:rsidRPr="00C434C8">
        <w:rPr>
          <w:rFonts w:ascii="Times New Roman" w:eastAsia="Times New Roman" w:hAnsi="Times New Roman" w:cs="Times New Roman"/>
          <w:bCs/>
          <w:color w:val="000000" w:themeColor="text1"/>
          <w:sz w:val="24"/>
          <w:szCs w:val="24"/>
          <w:lang w:eastAsia="en-GB"/>
        </w:rPr>
        <w:t xml:space="preserve"> актера за спровођење и заговарање процеса деинституционализације</w:t>
      </w:r>
    </w:p>
    <w:p w14:paraId="3E54D567" w14:textId="77777777" w:rsidR="00C653E8" w:rsidRPr="00C434C8" w:rsidRDefault="00C653E8" w:rsidP="00FA4212">
      <w:pPr>
        <w:spacing w:after="0" w:line="240" w:lineRule="auto"/>
        <w:jc w:val="center"/>
        <w:rPr>
          <w:rFonts w:ascii="Times New Roman" w:eastAsia="Times New Roman" w:hAnsi="Times New Roman" w:cs="Times New Roman"/>
          <w:bCs/>
          <w:color w:val="000000" w:themeColor="text1"/>
          <w:sz w:val="24"/>
          <w:szCs w:val="24"/>
          <w:lang w:eastAsia="en-GB"/>
        </w:rPr>
      </w:pPr>
    </w:p>
    <w:p w14:paraId="6E1F531C" w14:textId="35BC36E1" w:rsidR="00EB32B2" w:rsidRDefault="00EB32B2"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Један од најважнијих предуслова за спровођење процеса деинституционализације јесте оснаживање професионалаца у систему социјалне заштите кроз низ континуираних едукација и других активности усмерених ка стицању специфичних знања и вештина потребних за спровођење ових активности. Поред тога, потребно је и заговарање спровођења овог процеса усмереног ка подизању свести о његовом значају како стручне, тако и опште јавности. </w:t>
      </w:r>
    </w:p>
    <w:p w14:paraId="10922CCF" w14:textId="21437589" w:rsidR="00211B77" w:rsidRDefault="00211B77"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p>
    <w:p w14:paraId="3400B9D9" w14:textId="77777777" w:rsidR="00211B77" w:rsidRPr="00C434C8" w:rsidRDefault="00211B77" w:rsidP="00C653E8">
      <w:pPr>
        <w:spacing w:after="0" w:line="240" w:lineRule="auto"/>
        <w:ind w:firstLine="720"/>
        <w:jc w:val="both"/>
        <w:rPr>
          <w:rFonts w:ascii="Times New Roman" w:eastAsia="Times New Roman" w:hAnsi="Times New Roman" w:cs="Times New Roman"/>
          <w:bCs/>
          <w:color w:val="000000" w:themeColor="text1"/>
          <w:sz w:val="24"/>
          <w:szCs w:val="24"/>
          <w:lang w:eastAsia="en-GB"/>
        </w:rPr>
      </w:pPr>
    </w:p>
    <w:tbl>
      <w:tblPr>
        <w:tblStyle w:val="TableGrid"/>
        <w:tblW w:w="0" w:type="auto"/>
        <w:tblLook w:val="04A0" w:firstRow="1" w:lastRow="0" w:firstColumn="1" w:lastColumn="0" w:noHBand="0" w:noVBand="1"/>
      </w:tblPr>
      <w:tblGrid>
        <w:gridCol w:w="2399"/>
        <w:gridCol w:w="2399"/>
        <w:gridCol w:w="2399"/>
        <w:gridCol w:w="2197"/>
      </w:tblGrid>
      <w:tr w:rsidR="00EB32B2" w:rsidRPr="00C434C8" w14:paraId="558D622F" w14:textId="77777777" w:rsidTr="003A134F">
        <w:tc>
          <w:tcPr>
            <w:tcW w:w="2348" w:type="dxa"/>
          </w:tcPr>
          <w:p w14:paraId="42C4576D"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 xml:space="preserve">Показатељ исхода </w:t>
            </w:r>
          </w:p>
        </w:tc>
        <w:tc>
          <w:tcPr>
            <w:tcW w:w="2348" w:type="dxa"/>
          </w:tcPr>
          <w:p w14:paraId="015ACCFD"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Почетна вредност</w:t>
            </w:r>
          </w:p>
        </w:tc>
        <w:tc>
          <w:tcPr>
            <w:tcW w:w="2349" w:type="dxa"/>
          </w:tcPr>
          <w:p w14:paraId="1376B7F7"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Циљана вредност</w:t>
            </w:r>
          </w:p>
        </w:tc>
        <w:tc>
          <w:tcPr>
            <w:tcW w:w="2349" w:type="dxa"/>
          </w:tcPr>
          <w:p w14:paraId="4C7C3F18"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Style w:val="None"/>
                <w:rFonts w:ascii="Times New Roman" w:hAnsi="Times New Roman" w:cs="Times New Roman"/>
                <w:bCs/>
                <w:color w:val="000000" w:themeColor="text1"/>
                <w:sz w:val="24"/>
                <w:szCs w:val="24"/>
              </w:rPr>
              <w:t>Извори верификације</w:t>
            </w:r>
          </w:p>
        </w:tc>
      </w:tr>
      <w:tr w:rsidR="00EB32B2" w:rsidRPr="00C434C8" w14:paraId="7639CC70" w14:textId="77777777" w:rsidTr="003A134F">
        <w:tc>
          <w:tcPr>
            <w:tcW w:w="2348" w:type="dxa"/>
          </w:tcPr>
          <w:p w14:paraId="2BFC7ACB" w14:textId="608C241C"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 првој години примене стратегије извршена је процене потреба стручних радника за обукама</w:t>
            </w:r>
            <w:r w:rsidR="004C3B39" w:rsidRPr="00C434C8">
              <w:rPr>
                <w:rFonts w:ascii="Times New Roman" w:eastAsia="Times New Roman" w:hAnsi="Times New Roman" w:cs="Times New Roman"/>
                <w:bCs/>
                <w:color w:val="000000" w:themeColor="text1"/>
                <w:sz w:val="24"/>
                <w:szCs w:val="24"/>
                <w:lang w:eastAsia="en-GB"/>
              </w:rPr>
              <w:t>.</w:t>
            </w:r>
          </w:p>
        </w:tc>
        <w:tc>
          <w:tcPr>
            <w:tcW w:w="2348" w:type="dxa"/>
          </w:tcPr>
          <w:p w14:paraId="0FFF8FCC"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податак о потреби за обукама стручних радника у области деинституционализације.</w:t>
            </w:r>
          </w:p>
        </w:tc>
        <w:tc>
          <w:tcPr>
            <w:tcW w:w="2349" w:type="dxa"/>
          </w:tcPr>
          <w:p w14:paraId="5A3C349D"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Утврђене су потребе сручних радника за обукама које унапређуњју њихова знања и вештине за процесе деинституционализације  </w:t>
            </w:r>
          </w:p>
        </w:tc>
        <w:tc>
          <w:tcPr>
            <w:tcW w:w="2349" w:type="dxa"/>
          </w:tcPr>
          <w:p w14:paraId="52BB4B04" w14:textId="030E64B1" w:rsidR="00EB32B2" w:rsidRPr="00C434C8" w:rsidRDefault="004C3B39" w:rsidP="00CC6FD4">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 </w:t>
            </w:r>
            <w:r w:rsidR="00EB32B2" w:rsidRPr="00C434C8">
              <w:rPr>
                <w:rFonts w:ascii="Times New Roman" w:eastAsia="Times New Roman" w:hAnsi="Times New Roman" w:cs="Times New Roman"/>
                <w:bCs/>
                <w:color w:val="000000" w:themeColor="text1"/>
                <w:sz w:val="24"/>
                <w:szCs w:val="24"/>
                <w:lang w:eastAsia="en-GB"/>
              </w:rPr>
              <w:t xml:space="preserve">Извештај  објављен на званичном сајту </w:t>
            </w:r>
            <w:r w:rsidR="00CC6FD4" w:rsidRPr="00C434C8">
              <w:rPr>
                <w:rFonts w:ascii="Times New Roman" w:eastAsia="Times New Roman" w:hAnsi="Times New Roman" w:cs="Times New Roman"/>
                <w:bCs/>
                <w:color w:val="000000" w:themeColor="text1"/>
                <w:sz w:val="24"/>
                <w:szCs w:val="24"/>
                <w:lang w:eastAsia="en-GB"/>
              </w:rPr>
              <w:t>министарства</w:t>
            </w:r>
            <w:r w:rsidR="00CC6FD4">
              <w:rPr>
                <w:rFonts w:ascii="Times New Roman" w:eastAsia="Times New Roman" w:hAnsi="Times New Roman" w:cs="Times New Roman"/>
                <w:bCs/>
                <w:color w:val="000000" w:themeColor="text1"/>
                <w:sz w:val="24"/>
                <w:szCs w:val="24"/>
                <w:lang w:eastAsia="en-GB"/>
              </w:rPr>
              <w:t xml:space="preserve"> надлежног за социјалну заштиту, </w:t>
            </w:r>
            <w:r w:rsidR="00EB32B2" w:rsidRPr="00C434C8">
              <w:rPr>
                <w:rFonts w:ascii="Times New Roman" w:eastAsia="Times New Roman" w:hAnsi="Times New Roman" w:cs="Times New Roman"/>
                <w:bCs/>
                <w:color w:val="000000" w:themeColor="text1"/>
                <w:sz w:val="24"/>
                <w:szCs w:val="24"/>
                <w:lang w:eastAsia="en-GB"/>
              </w:rPr>
              <w:t xml:space="preserve"> завода за социјалну заштиту и Коморе социјалне зашите.</w:t>
            </w:r>
          </w:p>
        </w:tc>
      </w:tr>
      <w:tr w:rsidR="00EB32B2" w:rsidRPr="00C434C8" w14:paraId="4D749120" w14:textId="77777777" w:rsidTr="00EF4B24">
        <w:trPr>
          <w:trHeight w:val="6094"/>
        </w:trPr>
        <w:tc>
          <w:tcPr>
            <w:tcW w:w="2348" w:type="dxa"/>
          </w:tcPr>
          <w:p w14:paraId="2264EBC9"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У првој години спровођења Стратегије мапирани су постојећи акредитовани програми намењени јачању капацитета запослених за спровођење процеса деинституционализације, израђени су нови програми обуке.</w:t>
            </w:r>
          </w:p>
          <w:p w14:paraId="14B644AE"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2F7585B4"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4A971099"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20649EFE"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4F342ED8"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1FF5F3A1"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39903531"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6C555A23"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18B391EA"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p>
        </w:tc>
        <w:tc>
          <w:tcPr>
            <w:tcW w:w="2348" w:type="dxa"/>
          </w:tcPr>
          <w:p w14:paraId="3BF1814B" w14:textId="16392A56"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Увидом у Регистар акредитованих програма обуке</w:t>
            </w:r>
            <w:r w:rsidRPr="00C434C8">
              <w:rPr>
                <w:rFonts w:ascii="Times New Roman" w:eastAsia="Times New Roman" w:hAnsi="Times New Roman" w:cs="Times New Roman"/>
                <w:bCs/>
                <w:color w:val="000000" w:themeColor="text1"/>
                <w:sz w:val="24"/>
                <w:szCs w:val="24"/>
                <w:lang w:val="sr-Latn-CS" w:eastAsia="en-GB"/>
              </w:rPr>
              <w:t xml:space="preserve"> </w:t>
            </w:r>
            <w:r w:rsidRPr="00C434C8">
              <w:rPr>
                <w:rFonts w:ascii="Times New Roman" w:eastAsia="Times New Roman" w:hAnsi="Times New Roman" w:cs="Times New Roman"/>
                <w:bCs/>
                <w:color w:val="000000" w:themeColor="text1"/>
                <w:sz w:val="24"/>
                <w:szCs w:val="24"/>
                <w:lang w:eastAsia="en-GB"/>
              </w:rPr>
              <w:t xml:space="preserve">постоји 20 обука за покретање услуга у заједници, док је само једна обука која има за циљ директно јачање капацитета професионалаца за процесе деинституционализације. Обуке које јачају капацитете у области покретања поступака враћања пословне способности и заступања интереса корисника не постоје. </w:t>
            </w:r>
          </w:p>
          <w:p w14:paraId="22BC7A2A"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tc>
        <w:tc>
          <w:tcPr>
            <w:tcW w:w="2349" w:type="dxa"/>
          </w:tcPr>
          <w:p w14:paraId="33A76DCF" w14:textId="01F630F0"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Израђени </w:t>
            </w:r>
            <w:r w:rsidR="004C3B39" w:rsidRPr="00C434C8">
              <w:rPr>
                <w:rFonts w:ascii="Times New Roman" w:eastAsia="Times New Roman" w:hAnsi="Times New Roman" w:cs="Times New Roman"/>
                <w:bCs/>
                <w:color w:val="000000" w:themeColor="text1"/>
                <w:sz w:val="24"/>
                <w:szCs w:val="24"/>
                <w:lang w:eastAsia="en-GB"/>
              </w:rPr>
              <w:t xml:space="preserve"> </w:t>
            </w:r>
            <w:r w:rsidRPr="00C434C8">
              <w:rPr>
                <w:rFonts w:ascii="Times New Roman" w:eastAsia="Times New Roman" w:hAnsi="Times New Roman" w:cs="Times New Roman"/>
                <w:bCs/>
                <w:color w:val="000000" w:themeColor="text1"/>
                <w:sz w:val="24"/>
                <w:szCs w:val="24"/>
                <w:lang w:eastAsia="en-GB"/>
              </w:rPr>
              <w:t>прграми обуке за стручне раднике</w:t>
            </w:r>
            <w:r w:rsidR="004C3B39" w:rsidRPr="00C434C8">
              <w:rPr>
                <w:rFonts w:ascii="Times New Roman" w:eastAsia="Times New Roman" w:hAnsi="Times New Roman" w:cs="Times New Roman"/>
                <w:bCs/>
                <w:color w:val="000000" w:themeColor="text1"/>
                <w:sz w:val="24"/>
                <w:szCs w:val="24"/>
                <w:lang w:eastAsia="en-GB"/>
              </w:rPr>
              <w:t xml:space="preserve"> и стручне сараднике</w:t>
            </w:r>
            <w:r w:rsidRPr="00C434C8">
              <w:rPr>
                <w:rFonts w:ascii="Times New Roman" w:eastAsia="Times New Roman" w:hAnsi="Times New Roman" w:cs="Times New Roman"/>
                <w:bCs/>
                <w:color w:val="000000" w:themeColor="text1"/>
                <w:sz w:val="24"/>
                <w:szCs w:val="24"/>
                <w:lang w:eastAsia="en-GB"/>
              </w:rPr>
              <w:t xml:space="preserve"> у установама, центрима за социјални рад и пружаоцима услуга који </w:t>
            </w:r>
            <w:r w:rsidR="004C3B39" w:rsidRPr="00C434C8">
              <w:rPr>
                <w:rFonts w:ascii="Times New Roman" w:eastAsia="Times New Roman" w:hAnsi="Times New Roman" w:cs="Times New Roman"/>
                <w:bCs/>
                <w:color w:val="000000" w:themeColor="text1"/>
                <w:sz w:val="24"/>
                <w:szCs w:val="24"/>
                <w:lang w:eastAsia="en-GB"/>
              </w:rPr>
              <w:t xml:space="preserve">имају за циљ </w:t>
            </w:r>
            <w:r w:rsidRPr="00C434C8">
              <w:rPr>
                <w:rFonts w:ascii="Times New Roman" w:eastAsia="Times New Roman" w:hAnsi="Times New Roman" w:cs="Times New Roman"/>
                <w:bCs/>
                <w:color w:val="000000" w:themeColor="text1"/>
                <w:sz w:val="24"/>
                <w:szCs w:val="24"/>
                <w:lang w:eastAsia="en-GB"/>
              </w:rPr>
              <w:t>јачају капацитете запослених за спровођење процеса деинституционализације</w:t>
            </w:r>
            <w:r w:rsidR="004C3B39" w:rsidRPr="00C434C8">
              <w:rPr>
                <w:rFonts w:ascii="Times New Roman" w:eastAsia="Times New Roman" w:hAnsi="Times New Roman" w:cs="Times New Roman"/>
                <w:bCs/>
                <w:color w:val="000000" w:themeColor="text1"/>
                <w:sz w:val="24"/>
                <w:szCs w:val="24"/>
                <w:lang w:eastAsia="en-GB"/>
              </w:rPr>
              <w:t>,</w:t>
            </w:r>
            <w:r w:rsidRPr="00C434C8">
              <w:rPr>
                <w:rFonts w:ascii="Times New Roman" w:eastAsia="Times New Roman" w:hAnsi="Times New Roman" w:cs="Times New Roman"/>
                <w:bCs/>
                <w:color w:val="000000" w:themeColor="text1"/>
                <w:sz w:val="24"/>
                <w:szCs w:val="24"/>
                <w:lang w:eastAsia="en-GB"/>
              </w:rPr>
              <w:t xml:space="preserve"> развој услуга у заједници и регулисање правног статуса корисника. </w:t>
            </w:r>
          </w:p>
          <w:p w14:paraId="392C5BCB"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75CA3A0F"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6A223DF1"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3EAF475A"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71CD87DD"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tc>
        <w:tc>
          <w:tcPr>
            <w:tcW w:w="2349" w:type="dxa"/>
          </w:tcPr>
          <w:p w14:paraId="74E22E6E"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241C29A0" w14:textId="77777777"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Регистар акредитованих програма обуке.</w:t>
            </w:r>
          </w:p>
          <w:p w14:paraId="677595BF" w14:textId="77777777"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Коморе социјалне заштите</w:t>
            </w:r>
          </w:p>
          <w:p w14:paraId="24FEAA30" w14:textId="517FBAD0"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Извештај </w:t>
            </w:r>
            <w:r w:rsidR="00A94E30">
              <w:rPr>
                <w:rFonts w:ascii="Times New Roman" w:eastAsia="Times New Roman" w:hAnsi="Times New Roman" w:cs="Times New Roman"/>
                <w:bCs/>
                <w:color w:val="000000" w:themeColor="text1"/>
                <w:sz w:val="24"/>
                <w:szCs w:val="24"/>
                <w:lang w:eastAsia="en-GB"/>
              </w:rPr>
              <w:t xml:space="preserve">министарства надлежног за социјалну заштиту </w:t>
            </w:r>
          </w:p>
          <w:p w14:paraId="58D3B932"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tc>
      </w:tr>
      <w:tr w:rsidR="00EB32B2" w:rsidRPr="00C434C8" w14:paraId="70C69441" w14:textId="77777777" w:rsidTr="003A134F">
        <w:trPr>
          <w:trHeight w:val="1104"/>
        </w:trPr>
        <w:tc>
          <w:tcPr>
            <w:tcW w:w="2348" w:type="dxa"/>
          </w:tcPr>
          <w:p w14:paraId="0BF049ED"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p>
          <w:p w14:paraId="1C50BFA6" w14:textId="77777777" w:rsidR="00EB32B2" w:rsidRPr="00C434C8" w:rsidRDefault="00EB32B2" w:rsidP="00FA4212">
            <w:pPr>
              <w:spacing w:after="200"/>
              <w:contextualSpacing/>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Сачињен је план спровођења обуке за стручне раднике и друге актере у области деинституционализације.</w:t>
            </w:r>
          </w:p>
          <w:p w14:paraId="60D4FFC5" w14:textId="77777777" w:rsidR="00EB32B2" w:rsidRPr="00C434C8" w:rsidRDefault="00EB32B2" w:rsidP="00FA4212">
            <w:pPr>
              <w:rPr>
                <w:rFonts w:ascii="Times New Roman" w:eastAsia="Times New Roman" w:hAnsi="Times New Roman" w:cs="Times New Roman"/>
                <w:color w:val="000000" w:themeColor="text1"/>
                <w:sz w:val="24"/>
                <w:szCs w:val="24"/>
                <w:lang w:eastAsia="en-GB"/>
              </w:rPr>
            </w:pPr>
          </w:p>
        </w:tc>
        <w:tc>
          <w:tcPr>
            <w:tcW w:w="2348" w:type="dxa"/>
          </w:tcPr>
          <w:p w14:paraId="666518CF"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p>
          <w:p w14:paraId="4F759AC9"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Не постоји план стручног усавршавања стручних радника и сарадника у области деинстициунализације.</w:t>
            </w:r>
          </w:p>
        </w:tc>
        <w:tc>
          <w:tcPr>
            <w:tcW w:w="2349" w:type="dxa"/>
          </w:tcPr>
          <w:p w14:paraId="6DBFE5D6"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Израђен је план јачања капацитета стручних и других радника запослених у систему социјалне заштите, за спровођење процеса деинституционализације.</w:t>
            </w:r>
          </w:p>
        </w:tc>
        <w:tc>
          <w:tcPr>
            <w:tcW w:w="2349" w:type="dxa"/>
          </w:tcPr>
          <w:p w14:paraId="75E13441" w14:textId="529B5D8A"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План стручног усавршавања запослених је објављен на званичној интернет страници </w:t>
            </w:r>
            <w:r w:rsidR="00EF4B24" w:rsidRPr="00C434C8">
              <w:rPr>
                <w:rFonts w:ascii="Times New Roman" w:eastAsia="Times New Roman" w:hAnsi="Times New Roman" w:cs="Times New Roman"/>
                <w:bCs/>
                <w:color w:val="000000" w:themeColor="text1"/>
                <w:sz w:val="24"/>
                <w:szCs w:val="24"/>
                <w:lang w:eastAsia="en-GB"/>
              </w:rPr>
              <w:t>министарства</w:t>
            </w:r>
            <w:r w:rsidR="00EF4B24">
              <w:rPr>
                <w:rFonts w:ascii="Times New Roman" w:eastAsia="Times New Roman" w:hAnsi="Times New Roman" w:cs="Times New Roman"/>
                <w:bCs/>
                <w:color w:val="000000" w:themeColor="text1"/>
                <w:sz w:val="24"/>
                <w:szCs w:val="24"/>
                <w:lang w:eastAsia="en-GB"/>
              </w:rPr>
              <w:t xml:space="preserve"> надлежног за социјалну заштиту</w:t>
            </w:r>
            <w:r w:rsidRPr="00C434C8">
              <w:rPr>
                <w:rFonts w:ascii="Times New Roman" w:eastAsia="Times New Roman" w:hAnsi="Times New Roman" w:cs="Times New Roman"/>
                <w:bCs/>
                <w:color w:val="000000" w:themeColor="text1"/>
                <w:sz w:val="24"/>
                <w:szCs w:val="24"/>
                <w:lang w:eastAsia="en-GB"/>
              </w:rPr>
              <w:t xml:space="preserve">, завода за социјалну заштиту и Коморе социјалне заштите. </w:t>
            </w:r>
          </w:p>
          <w:p w14:paraId="5B9EA902" w14:textId="77777777"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Годишњи извештај о раду Министарства </w:t>
            </w:r>
          </w:p>
        </w:tc>
      </w:tr>
      <w:tr w:rsidR="00EB32B2" w:rsidRPr="00C434C8" w14:paraId="619D19EE" w14:textId="77777777" w:rsidTr="003A134F">
        <w:tc>
          <w:tcPr>
            <w:tcW w:w="2348" w:type="dxa"/>
          </w:tcPr>
          <w:p w14:paraId="0D327C59"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У другој и трећој години спровођења Стратегије спроведене су обуке у складу са усвојеним планом обука</w:t>
            </w:r>
          </w:p>
        </w:tc>
        <w:tc>
          <w:tcPr>
            <w:tcW w:w="2348" w:type="dxa"/>
          </w:tcPr>
          <w:p w14:paraId="64D92A30"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Нема дефинисане вредности </w:t>
            </w:r>
          </w:p>
        </w:tc>
        <w:tc>
          <w:tcPr>
            <w:tcW w:w="2349" w:type="dxa"/>
          </w:tcPr>
          <w:p w14:paraId="7A3454B1"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Сви стручни радници су прошли минимум један акредитован програм обуке из области деинституционализације </w:t>
            </w:r>
          </w:p>
        </w:tc>
        <w:tc>
          <w:tcPr>
            <w:tcW w:w="2349" w:type="dxa"/>
          </w:tcPr>
          <w:p w14:paraId="44A201A9" w14:textId="77777777"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Извештај Коморе социјалне заштите</w:t>
            </w:r>
          </w:p>
          <w:p w14:paraId="162697E0" w14:textId="77777777" w:rsidR="00EB32B2" w:rsidRPr="00C434C8" w:rsidRDefault="00EB32B2" w:rsidP="00FA421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Извештај завода за социјалну заштиту </w:t>
            </w:r>
          </w:p>
        </w:tc>
      </w:tr>
      <w:tr w:rsidR="00EB32B2" w:rsidRPr="00C434C8" w14:paraId="15304219" w14:textId="77777777" w:rsidTr="003A134F">
        <w:tc>
          <w:tcPr>
            <w:tcW w:w="2348" w:type="dxa"/>
          </w:tcPr>
          <w:p w14:paraId="62F8AA15"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У првој и четвртој години спровођења Стратегије спроведено је истраживање о ставовима стручњака и јавног мњења о правима особа са интелектуалним, менталним тешкоћама и физичким инвалидитетом  на живот у заједници.</w:t>
            </w:r>
          </w:p>
        </w:tc>
        <w:tc>
          <w:tcPr>
            <w:tcW w:w="2348" w:type="dxa"/>
          </w:tcPr>
          <w:p w14:paraId="78A1D3AC"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Не постоји исраживање и  ставовима стручњака и јавном мњења о правима особа са интелектуалним и менталним тешкоћама. </w:t>
            </w:r>
          </w:p>
        </w:tc>
        <w:tc>
          <w:tcPr>
            <w:tcW w:w="2349" w:type="dxa"/>
          </w:tcPr>
          <w:p w14:paraId="73426AD6"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Стручни радници и општа јавност показују веће знање о правима особа са интелектуалним и менталним тешкоћама у четвртој години примене стратегије у односу на прву годину. </w:t>
            </w:r>
          </w:p>
        </w:tc>
        <w:tc>
          <w:tcPr>
            <w:tcW w:w="2349" w:type="dxa"/>
          </w:tcPr>
          <w:p w14:paraId="56098F99" w14:textId="51138081" w:rsidR="00EB32B2" w:rsidRPr="00C434C8" w:rsidRDefault="00EB32B2" w:rsidP="00FA4212">
            <w:pPr>
              <w:pStyle w:val="ListParagraph"/>
              <w:numPr>
                <w:ilvl w:val="0"/>
                <w:numId w:val="62"/>
              </w:num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Објављен извештај о истраживањима на званичним интернет презентацијама Министарства</w:t>
            </w:r>
            <w:r w:rsidR="00865735">
              <w:rPr>
                <w:rFonts w:ascii="Times New Roman" w:eastAsia="Times New Roman" w:hAnsi="Times New Roman" w:cs="Times New Roman"/>
                <w:bCs/>
                <w:color w:val="000000" w:themeColor="text1"/>
                <w:sz w:val="24"/>
                <w:szCs w:val="24"/>
                <w:lang w:eastAsia="en-GB"/>
              </w:rPr>
              <w:t xml:space="preserve"> надлежног за</w:t>
            </w:r>
            <w:r w:rsidRPr="00C434C8">
              <w:rPr>
                <w:rFonts w:ascii="Times New Roman" w:eastAsia="Times New Roman" w:hAnsi="Times New Roman" w:cs="Times New Roman"/>
                <w:bCs/>
                <w:color w:val="000000" w:themeColor="text1"/>
                <w:sz w:val="24"/>
                <w:szCs w:val="24"/>
                <w:lang w:eastAsia="en-GB"/>
              </w:rPr>
              <w:t xml:space="preserve"> социјалну заштиту и Коморе социјалне заштите. </w:t>
            </w:r>
          </w:p>
          <w:p w14:paraId="47D6C429" w14:textId="77777777" w:rsidR="00EB32B2" w:rsidRPr="00C434C8" w:rsidRDefault="00EB32B2" w:rsidP="00FA4212">
            <w:pPr>
              <w:pStyle w:val="ListParagraph"/>
              <w:numPr>
                <w:ilvl w:val="0"/>
                <w:numId w:val="62"/>
              </w:num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Конференција за представљање резултата општој и стручној јавности.</w:t>
            </w:r>
          </w:p>
        </w:tc>
      </w:tr>
      <w:tr w:rsidR="00EB32B2" w:rsidRPr="00C434C8" w14:paraId="6E7564A7" w14:textId="77777777" w:rsidTr="003A134F">
        <w:tc>
          <w:tcPr>
            <w:tcW w:w="2348" w:type="dxa"/>
          </w:tcPr>
          <w:p w14:paraId="77646D74"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Спроводе се активности активности које за циљ имају афирмацију процеса деинституционализације и заштиту права корисника на живот у заједници.  </w:t>
            </w:r>
          </w:p>
        </w:tc>
        <w:tc>
          <w:tcPr>
            <w:tcW w:w="2348" w:type="dxa"/>
          </w:tcPr>
          <w:p w14:paraId="62C7FA11" w14:textId="77777777" w:rsidR="00EB32B2" w:rsidRPr="00C434C8" w:rsidRDefault="00EB32B2" w:rsidP="00FA4212">
            <w:p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Не постоје осмишљене и планиране активности у циљу промоције заначаја деинституционализације и права на живот у заједници. </w:t>
            </w:r>
          </w:p>
        </w:tc>
        <w:tc>
          <w:tcPr>
            <w:tcW w:w="2349" w:type="dxa"/>
          </w:tcPr>
          <w:p w14:paraId="2CD152FE" w14:textId="77777777" w:rsidR="00EB32B2" w:rsidRPr="00C434C8" w:rsidRDefault="00EB32B2" w:rsidP="00FA4212">
            <w:pPr>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Ави актери у сисцитему социјалне заштите спроводе активности у складу са динамиком дефинисаном Комуникационом стратегијом.</w:t>
            </w:r>
          </w:p>
        </w:tc>
        <w:tc>
          <w:tcPr>
            <w:tcW w:w="2349" w:type="dxa"/>
          </w:tcPr>
          <w:p w14:paraId="75699491" w14:textId="721A44F9" w:rsidR="00EB32B2" w:rsidRPr="00C434C8" w:rsidRDefault="00EB32B2" w:rsidP="00897022">
            <w:pPr>
              <w:pStyle w:val="ListParagraph"/>
              <w:numPr>
                <w:ilvl w:val="0"/>
                <w:numId w:val="62"/>
              </w:numPr>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Звачинчна интернет презентација министарства</w:t>
            </w:r>
            <w:r w:rsidR="00897022">
              <w:rPr>
                <w:rFonts w:ascii="Times New Roman" w:eastAsia="Times New Roman" w:hAnsi="Times New Roman" w:cs="Times New Roman"/>
                <w:bCs/>
                <w:color w:val="000000" w:themeColor="text1"/>
                <w:sz w:val="24"/>
                <w:szCs w:val="24"/>
                <w:lang w:eastAsia="en-GB"/>
              </w:rPr>
              <w:t xml:space="preserve"> надлежног за социјалну заштиту</w:t>
            </w:r>
          </w:p>
        </w:tc>
      </w:tr>
    </w:tbl>
    <w:p w14:paraId="28A33CC0" w14:textId="77777777" w:rsidR="00EB32B2" w:rsidRPr="00C434C8" w:rsidRDefault="00EB32B2" w:rsidP="00FA4212">
      <w:pPr>
        <w:spacing w:after="200" w:line="240" w:lineRule="auto"/>
        <w:contextualSpacing/>
        <w:jc w:val="both"/>
        <w:rPr>
          <w:rFonts w:ascii="Times New Roman" w:eastAsia="Times New Roman" w:hAnsi="Times New Roman" w:cs="Times New Roman"/>
          <w:color w:val="000000" w:themeColor="text1"/>
          <w:sz w:val="24"/>
          <w:szCs w:val="24"/>
          <w:lang w:eastAsia="en-GB"/>
        </w:rPr>
      </w:pPr>
    </w:p>
    <w:p w14:paraId="195E62C0" w14:textId="77777777" w:rsidR="00EB32B2" w:rsidRPr="00C434C8" w:rsidRDefault="00EB32B2" w:rsidP="00FA4212">
      <w:pPr>
        <w:numPr>
          <w:ilvl w:val="0"/>
          <w:numId w:val="35"/>
        </w:numPr>
        <w:spacing w:after="0" w:line="240" w:lineRule="auto"/>
        <w:ind w:left="426" w:hanging="426"/>
        <w:contextualSpacing/>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Јачање професионалних капацитета запослених у систему социјалне заштите за спровођење поступка деинституционализације </w:t>
      </w:r>
    </w:p>
    <w:p w14:paraId="54FF20C9" w14:textId="42721D72" w:rsidR="00EB32B2" w:rsidRPr="00C434C8" w:rsidRDefault="00EB32B2" w:rsidP="00C653E8">
      <w:pPr>
        <w:spacing w:after="0" w:line="240" w:lineRule="auto"/>
        <w:ind w:firstLine="720"/>
        <w:contextualSpacing/>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Опис и ефекти мере: Процеси деинституционализације захтевају специфична знања стручних радника, али и других актера који се односе на процене фокусиране на снаге корисника, антидскриминативне и антипотчињавајуће перспективе, лично планирање, идентификовање потреба за услугама социјалне заштите у заједници, процене ефеката реализованих услуга и сл. </w:t>
      </w:r>
      <w:bookmarkStart w:id="4" w:name="_Hlk72736483"/>
      <w:r w:rsidRPr="00C434C8">
        <w:rPr>
          <w:rFonts w:ascii="Times New Roman" w:eastAsia="Calibri" w:hAnsi="Times New Roman" w:cs="Times New Roman"/>
          <w:color w:val="000000" w:themeColor="text1"/>
          <w:sz w:val="24"/>
          <w:szCs w:val="24"/>
        </w:rPr>
        <w:t>Фокус је потребно усмерити и на препознавање и одговарајући одговор на све облике дискриминације и  насиља у инситуцијама и приликом пружања услуга у заједници, узимајући у обзир и родну димензију насиља. Такође, значајне снаге усмерити на унапређење етичких компетенциј</w:t>
      </w:r>
      <w:r w:rsidR="0013639D">
        <w:rPr>
          <w:rFonts w:ascii="Times New Roman" w:eastAsia="Calibri" w:hAnsi="Times New Roman" w:cs="Times New Roman"/>
          <w:color w:val="000000" w:themeColor="text1"/>
          <w:sz w:val="24"/>
          <w:szCs w:val="24"/>
        </w:rPr>
        <w:t>а</w:t>
      </w:r>
      <w:r w:rsidRPr="00C434C8">
        <w:rPr>
          <w:rFonts w:ascii="Times New Roman" w:eastAsia="Calibri" w:hAnsi="Times New Roman" w:cs="Times New Roman"/>
          <w:color w:val="000000" w:themeColor="text1"/>
          <w:sz w:val="24"/>
          <w:szCs w:val="24"/>
        </w:rPr>
        <w:t xml:space="preserve"> запослених у раду са особама са инвалидитетом</w:t>
      </w:r>
      <w:bookmarkEnd w:id="4"/>
      <w:r w:rsidRPr="00C434C8">
        <w:rPr>
          <w:rFonts w:ascii="Times New Roman" w:eastAsia="Calibri" w:hAnsi="Times New Roman" w:cs="Times New Roman"/>
          <w:color w:val="000000" w:themeColor="text1"/>
          <w:sz w:val="24"/>
          <w:szCs w:val="24"/>
        </w:rPr>
        <w:t>.</w:t>
      </w:r>
    </w:p>
    <w:p w14:paraId="5A99B255" w14:textId="77777777" w:rsidR="00EB32B2" w:rsidRPr="00C434C8" w:rsidRDefault="00EB32B2" w:rsidP="00C653E8">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На основу процене едукативних потреба запослених у директном раду са корисницима и других актера,  израдиће се и реализовати програм и план обука.</w:t>
      </w:r>
    </w:p>
    <w:p w14:paraId="555B559F" w14:textId="77777777" w:rsidR="00EB32B2" w:rsidRPr="00C434C8" w:rsidRDefault="00EB32B2" w:rsidP="00FA4212">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Реализацијом ове мере јачају се компетенције стручних радника и других актера, што је један од основних услова за успешност процеса деинституционализације.   </w:t>
      </w:r>
    </w:p>
    <w:p w14:paraId="2BF0A06F" w14:textId="77777777" w:rsidR="00EB32B2" w:rsidRPr="00C434C8" w:rsidRDefault="00EB32B2" w:rsidP="00C653E8">
      <w:pPr>
        <w:spacing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Институција надлежна за спровођење мере: Министарство за рад, запошљавање, борачка и социјална питања</w:t>
      </w:r>
    </w:p>
    <w:p w14:paraId="49479CD6" w14:textId="788DEE3C" w:rsidR="00EB32B2" w:rsidRPr="00C434C8" w:rsidRDefault="00EB32B2" w:rsidP="00C653E8">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Институције учесници у </w:t>
      </w:r>
      <w:r w:rsidR="00FD5074" w:rsidRPr="00C434C8">
        <w:rPr>
          <w:rFonts w:ascii="Times New Roman" w:eastAsia="Calibri" w:hAnsi="Times New Roman" w:cs="Times New Roman"/>
          <w:color w:val="000000" w:themeColor="text1"/>
          <w:sz w:val="24"/>
          <w:szCs w:val="24"/>
        </w:rPr>
        <w:t>с</w:t>
      </w:r>
      <w:r w:rsidRPr="00C434C8">
        <w:rPr>
          <w:rFonts w:ascii="Times New Roman" w:eastAsia="Calibri" w:hAnsi="Times New Roman" w:cs="Times New Roman"/>
          <w:color w:val="000000" w:themeColor="text1"/>
          <w:sz w:val="24"/>
          <w:szCs w:val="24"/>
        </w:rPr>
        <w:t>провођењу мера:</w:t>
      </w:r>
      <w:r w:rsidR="007E27D4" w:rsidRPr="00C434C8">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rPr>
        <w:t>Комора социјалне заштите, заводи за социјалну заштиту, установе за смештај, центри за социјални рад, пружаоци услуга</w:t>
      </w:r>
      <w:r w:rsidR="007E27D4" w:rsidRPr="00C434C8">
        <w:rPr>
          <w:rFonts w:ascii="Times New Roman" w:eastAsia="Calibri" w:hAnsi="Times New Roman" w:cs="Times New Roman"/>
          <w:color w:val="000000" w:themeColor="text1"/>
          <w:sz w:val="24"/>
          <w:szCs w:val="24"/>
        </w:rPr>
        <w:t xml:space="preserve">, </w:t>
      </w:r>
      <w:r w:rsidR="007E27D4" w:rsidRPr="00C434C8">
        <w:rPr>
          <w:rFonts w:ascii="Times New Roman" w:eastAsia="Calibri" w:hAnsi="Times New Roman" w:cs="Times New Roman"/>
          <w:bCs/>
          <w:color w:val="000000" w:themeColor="text1"/>
          <w:sz w:val="24"/>
          <w:szCs w:val="24"/>
        </w:rPr>
        <w:t>Министарство за људска и мањинска права</w:t>
      </w:r>
      <w:r w:rsidR="00FD5074" w:rsidRPr="00C434C8">
        <w:rPr>
          <w:rFonts w:ascii="Times New Roman" w:eastAsia="Calibri" w:hAnsi="Times New Roman" w:cs="Times New Roman"/>
          <w:bCs/>
          <w:color w:val="000000" w:themeColor="text1"/>
          <w:sz w:val="24"/>
          <w:szCs w:val="24"/>
        </w:rPr>
        <w:t xml:space="preserve"> и друштвени дијалог</w:t>
      </w:r>
      <w:r w:rsidR="007E27D4" w:rsidRPr="00C434C8">
        <w:rPr>
          <w:rFonts w:ascii="Times New Roman" w:eastAsia="Calibri" w:hAnsi="Times New Roman" w:cs="Times New Roman"/>
          <w:bCs/>
          <w:color w:val="000000" w:themeColor="text1"/>
          <w:sz w:val="24"/>
          <w:szCs w:val="24"/>
        </w:rPr>
        <w:t>.</w:t>
      </w:r>
    </w:p>
    <w:p w14:paraId="5B58A7C4" w14:textId="77777777" w:rsidR="00EB32B2" w:rsidRPr="00C434C8" w:rsidRDefault="00EB32B2" w:rsidP="00FA4212">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Показатељи резултата: </w:t>
      </w:r>
    </w:p>
    <w:p w14:paraId="7328E4DD" w14:textId="11B62F12" w:rsidR="00EB32B2" w:rsidRPr="00C434C8" w:rsidRDefault="00EB32B2" w:rsidP="00C653E8">
      <w:pPr>
        <w:pStyle w:val="ListParagraph"/>
        <w:numPr>
          <w:ilvl w:val="0"/>
          <w:numId w:val="62"/>
        </w:num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У првој години примене </w:t>
      </w:r>
      <w:r w:rsidR="00BC0635" w:rsidRPr="00C434C8">
        <w:rPr>
          <w:rFonts w:ascii="Times New Roman" w:eastAsia="Calibri" w:hAnsi="Times New Roman" w:cs="Times New Roman"/>
          <w:color w:val="000000" w:themeColor="text1"/>
          <w:sz w:val="24"/>
          <w:szCs w:val="24"/>
        </w:rPr>
        <w:t xml:space="preserve">Стратегије </w:t>
      </w:r>
      <w:r w:rsidRPr="00C434C8">
        <w:rPr>
          <w:rFonts w:ascii="Times New Roman" w:eastAsia="Calibri" w:hAnsi="Times New Roman" w:cs="Times New Roman"/>
          <w:color w:val="000000" w:themeColor="text1"/>
          <w:sz w:val="24"/>
          <w:szCs w:val="24"/>
        </w:rPr>
        <w:t>израђена</w:t>
      </w:r>
      <w:r w:rsidR="00C653E8" w:rsidRPr="00C434C8">
        <w:rPr>
          <w:rFonts w:ascii="Times New Roman" w:eastAsia="Calibri" w:hAnsi="Times New Roman" w:cs="Times New Roman"/>
          <w:color w:val="000000" w:themeColor="text1"/>
          <w:sz w:val="24"/>
          <w:szCs w:val="24"/>
        </w:rPr>
        <w:t xml:space="preserve"> је процена потреба за обукама;</w:t>
      </w:r>
    </w:p>
    <w:p w14:paraId="02E0EA40" w14:textId="177A8067" w:rsidR="00EB32B2" w:rsidRPr="00C434C8" w:rsidRDefault="00EB32B2" w:rsidP="00C653E8">
      <w:pPr>
        <w:pStyle w:val="ListParagraph"/>
        <w:numPr>
          <w:ilvl w:val="0"/>
          <w:numId w:val="62"/>
        </w:num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У првој години примене </w:t>
      </w:r>
      <w:r w:rsidR="00BC0635" w:rsidRPr="00C434C8">
        <w:rPr>
          <w:rFonts w:ascii="Times New Roman" w:eastAsia="Calibri" w:hAnsi="Times New Roman" w:cs="Times New Roman"/>
          <w:color w:val="000000" w:themeColor="text1"/>
          <w:sz w:val="24"/>
          <w:szCs w:val="24"/>
        </w:rPr>
        <w:t xml:space="preserve">Стратегије </w:t>
      </w:r>
      <w:r w:rsidR="00C653E8" w:rsidRPr="00C434C8">
        <w:rPr>
          <w:rFonts w:ascii="Times New Roman" w:eastAsia="Calibri" w:hAnsi="Times New Roman" w:cs="Times New Roman"/>
          <w:color w:val="000000" w:themeColor="text1"/>
          <w:sz w:val="24"/>
          <w:szCs w:val="24"/>
        </w:rPr>
        <w:t>израђен је план и програм обука;</w:t>
      </w:r>
    </w:p>
    <w:p w14:paraId="09874563" w14:textId="10AF1B3B" w:rsidR="00EB32B2" w:rsidRPr="00C434C8" w:rsidRDefault="00EB32B2" w:rsidP="00BC0635">
      <w:pPr>
        <w:pStyle w:val="ListParagraph"/>
        <w:numPr>
          <w:ilvl w:val="0"/>
          <w:numId w:val="62"/>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Calibri" w:hAnsi="Times New Roman" w:cs="Times New Roman"/>
          <w:color w:val="000000" w:themeColor="text1"/>
          <w:sz w:val="24"/>
          <w:szCs w:val="24"/>
        </w:rPr>
        <w:t>Запослени у директном раду са корисницима у установама социјалне заштите, стручни радници у центрима за социјални рад и други актери, завршили су одговарајуће обуке у складу са планом, до краја треће године спровођења Стратегије.</w:t>
      </w:r>
    </w:p>
    <w:p w14:paraId="257D99EC" w14:textId="77777777" w:rsidR="00EB32B2" w:rsidRPr="00C434C8" w:rsidRDefault="00EB32B2" w:rsidP="00FA4212">
      <w:pPr>
        <w:spacing w:after="0" w:line="240" w:lineRule="auto"/>
        <w:contextualSpacing/>
        <w:jc w:val="both"/>
        <w:rPr>
          <w:rFonts w:ascii="Times New Roman" w:eastAsia="Times New Roman" w:hAnsi="Times New Roman" w:cs="Times New Roman"/>
          <w:color w:val="000000" w:themeColor="text1"/>
          <w:sz w:val="24"/>
          <w:szCs w:val="24"/>
          <w:lang w:eastAsia="en-GB"/>
        </w:rPr>
      </w:pPr>
    </w:p>
    <w:p w14:paraId="5E86AA9F" w14:textId="6EFE4789" w:rsidR="00EB32B2" w:rsidRPr="00C434C8" w:rsidRDefault="00EB32B2" w:rsidP="00FA4212">
      <w:pPr>
        <w:numPr>
          <w:ilvl w:val="0"/>
          <w:numId w:val="35"/>
        </w:numPr>
        <w:spacing w:after="200" w:line="240" w:lineRule="auto"/>
        <w:ind w:left="426" w:hanging="426"/>
        <w:contextualSpacing/>
        <w:jc w:val="both"/>
        <w:rPr>
          <w:rFonts w:ascii="Times New Roman" w:eastAsia="Times New Roman" w:hAnsi="Times New Roman" w:cs="Times New Roman"/>
          <w:bCs/>
          <w:color w:val="000000" w:themeColor="text1"/>
          <w:sz w:val="24"/>
          <w:szCs w:val="24"/>
          <w:lang w:eastAsia="en-GB"/>
        </w:rPr>
      </w:pPr>
      <w:r w:rsidRPr="00C434C8">
        <w:rPr>
          <w:rFonts w:ascii="Times New Roman" w:eastAsia="Times New Roman" w:hAnsi="Times New Roman" w:cs="Times New Roman"/>
          <w:bCs/>
          <w:color w:val="000000" w:themeColor="text1"/>
          <w:sz w:val="24"/>
          <w:szCs w:val="24"/>
          <w:lang w:eastAsia="en-GB"/>
        </w:rPr>
        <w:t xml:space="preserve">Испиитивање ставова стручне и опште популације о правима особа са менталним инвалидитетом на живот у заједници </w:t>
      </w:r>
    </w:p>
    <w:p w14:paraId="2C0B3D65" w14:textId="77777777" w:rsidR="00F57B96" w:rsidRPr="00C434C8" w:rsidRDefault="00F57B96" w:rsidP="00F57B96">
      <w:pPr>
        <w:spacing w:after="200" w:line="240" w:lineRule="auto"/>
        <w:ind w:left="426"/>
        <w:contextualSpacing/>
        <w:jc w:val="both"/>
        <w:rPr>
          <w:rFonts w:ascii="Times New Roman" w:eastAsia="Times New Roman" w:hAnsi="Times New Roman" w:cs="Times New Roman"/>
          <w:bCs/>
          <w:color w:val="000000" w:themeColor="text1"/>
          <w:sz w:val="24"/>
          <w:szCs w:val="24"/>
          <w:lang w:eastAsia="en-GB"/>
        </w:rPr>
      </w:pPr>
    </w:p>
    <w:p w14:paraId="6F4C73AF" w14:textId="2A02B403" w:rsidR="00EB32B2" w:rsidRPr="00C434C8" w:rsidRDefault="00EB32B2" w:rsidP="00F57B96">
      <w:pPr>
        <w:spacing w:after="0" w:line="240" w:lineRule="auto"/>
        <w:ind w:firstLine="720"/>
        <w:contextualSpacing/>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Опис и ефекти мере: Значајан фактор успешног спровођења процеса деинституционализације јесте и разумевање и подршка овом процесу од стране стручне и опште јавности. Било би спроведено квалитативно и квантитативно истраживање које би за циљ имало да испита знања и ставове стручне јавности и ставове опште јавности о овом процесу. Истраживање би представљало основу за израду Комуникационе стратегије и биће спроведено у првој и у четвртој години спровођења Стратегије како би се испитале промене у знању и ставовима као резултат реализованих акредитованих програма обука и спровођења промотивних активности дефинисаних Комуникационом стратегијом. </w:t>
      </w:r>
    </w:p>
    <w:p w14:paraId="44C0A970" w14:textId="7D61A5F3" w:rsidR="0073247B" w:rsidRPr="00C434C8" w:rsidRDefault="0073247B" w:rsidP="00F57B96">
      <w:pPr>
        <w:spacing w:after="0" w:line="240" w:lineRule="auto"/>
        <w:ind w:firstLine="720"/>
        <w:contextualSpacing/>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Комуникациона стратегија није документ који има правну природу, већ представља договор и консензус између различитих актера система о спровођењу заједничких, синхронизованих и мултисекторских активности.</w:t>
      </w:r>
    </w:p>
    <w:p w14:paraId="62FEE188"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Институција надлежна за спровођење мере: Министарство за рад, запошљавање, борачка и социјална питања</w:t>
      </w:r>
    </w:p>
    <w:p w14:paraId="671EFA0B"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Институције учесници у провођењу мера: Комора социјалне заштите,  заводи за социјалну заштиту.</w:t>
      </w:r>
    </w:p>
    <w:p w14:paraId="2A6B5775"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Показатељи резултата: </w:t>
      </w:r>
    </w:p>
    <w:p w14:paraId="7306E6B6" w14:textId="74BFCC9B" w:rsidR="00EB32B2" w:rsidRPr="00C434C8" w:rsidRDefault="00EB32B2" w:rsidP="00D36117">
      <w:pPr>
        <w:pStyle w:val="ListParagraph"/>
        <w:numPr>
          <w:ilvl w:val="0"/>
          <w:numId w:val="62"/>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Calibri" w:hAnsi="Times New Roman" w:cs="Times New Roman"/>
          <w:color w:val="000000" w:themeColor="text1"/>
          <w:sz w:val="24"/>
          <w:szCs w:val="24"/>
        </w:rPr>
        <w:t>Спроведено истраживање ставова стручне и опште јавности у прв</w:t>
      </w:r>
      <w:r w:rsidR="00F57B96" w:rsidRPr="00C434C8">
        <w:rPr>
          <w:rFonts w:ascii="Times New Roman" w:eastAsia="Calibri" w:hAnsi="Times New Roman" w:cs="Times New Roman"/>
          <w:color w:val="000000" w:themeColor="text1"/>
          <w:sz w:val="24"/>
          <w:szCs w:val="24"/>
        </w:rPr>
        <w:t>ој години спровођења Стратегије;</w:t>
      </w:r>
    </w:p>
    <w:p w14:paraId="6ACDD1B2" w14:textId="15F6AD16" w:rsidR="00EB32B2" w:rsidRPr="00C434C8" w:rsidRDefault="00EB32B2" w:rsidP="00D36117">
      <w:pPr>
        <w:pStyle w:val="ListParagraph"/>
        <w:numPr>
          <w:ilvl w:val="0"/>
          <w:numId w:val="62"/>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Calibri" w:hAnsi="Times New Roman" w:cs="Times New Roman"/>
          <w:color w:val="000000" w:themeColor="text1"/>
          <w:sz w:val="24"/>
          <w:szCs w:val="24"/>
        </w:rPr>
        <w:t>Спроведено истраживање ставова стручне и опште јавности у четврт</w:t>
      </w:r>
      <w:r w:rsidR="00F57B96" w:rsidRPr="00C434C8">
        <w:rPr>
          <w:rFonts w:ascii="Times New Roman" w:eastAsia="Calibri" w:hAnsi="Times New Roman" w:cs="Times New Roman"/>
          <w:color w:val="000000" w:themeColor="text1"/>
          <w:sz w:val="24"/>
          <w:szCs w:val="24"/>
        </w:rPr>
        <w:t>ој години спровођења Стратегије;</w:t>
      </w:r>
    </w:p>
    <w:p w14:paraId="74F283FC" w14:textId="4B5241CD" w:rsidR="00EB32B2" w:rsidRPr="00C434C8" w:rsidRDefault="00EB32B2" w:rsidP="00D36117">
      <w:pPr>
        <w:pStyle w:val="ListParagraph"/>
        <w:numPr>
          <w:ilvl w:val="0"/>
          <w:numId w:val="62"/>
        </w:numPr>
        <w:spacing w:after="0" w:line="240" w:lineRule="auto"/>
        <w:ind w:left="0" w:firstLine="360"/>
        <w:jc w:val="both"/>
        <w:rPr>
          <w:rFonts w:ascii="Times New Roman" w:eastAsia="Times New Roman" w:hAnsi="Times New Roman" w:cs="Times New Roman"/>
          <w:color w:val="000000" w:themeColor="text1"/>
          <w:sz w:val="24"/>
          <w:szCs w:val="24"/>
          <w:lang w:eastAsia="en-GB"/>
        </w:rPr>
      </w:pPr>
      <w:r w:rsidRPr="00C434C8">
        <w:rPr>
          <w:rFonts w:ascii="Times New Roman" w:eastAsia="Times New Roman" w:hAnsi="Times New Roman" w:cs="Times New Roman"/>
          <w:color w:val="000000" w:themeColor="text1"/>
          <w:sz w:val="24"/>
          <w:szCs w:val="24"/>
          <w:lang w:eastAsia="en-GB"/>
        </w:rPr>
        <w:t>Постоје позитивне промене у ставовима стручне и опште јавности између првог и другог истраживања.</w:t>
      </w:r>
    </w:p>
    <w:p w14:paraId="16BE5129" w14:textId="77777777" w:rsidR="00EB32B2" w:rsidRPr="00C434C8" w:rsidRDefault="00EB32B2" w:rsidP="00FA4212">
      <w:pPr>
        <w:spacing w:after="0" w:line="240" w:lineRule="auto"/>
        <w:ind w:left="1080"/>
        <w:contextualSpacing/>
        <w:jc w:val="both"/>
        <w:rPr>
          <w:rFonts w:ascii="Times New Roman" w:eastAsia="Times New Roman" w:hAnsi="Times New Roman" w:cs="Times New Roman"/>
          <w:color w:val="000000" w:themeColor="text1"/>
          <w:sz w:val="24"/>
          <w:szCs w:val="24"/>
          <w:lang w:eastAsia="en-GB"/>
        </w:rPr>
      </w:pPr>
    </w:p>
    <w:p w14:paraId="1E3C5A0E" w14:textId="77777777" w:rsidR="00EB32B2" w:rsidRPr="00C434C8" w:rsidRDefault="00EB32B2" w:rsidP="00FA4212">
      <w:pPr>
        <w:numPr>
          <w:ilvl w:val="0"/>
          <w:numId w:val="35"/>
        </w:numPr>
        <w:spacing w:after="0" w:line="240" w:lineRule="auto"/>
        <w:ind w:left="426" w:hanging="426"/>
        <w:contextualSpacing/>
        <w:jc w:val="both"/>
        <w:rPr>
          <w:rFonts w:ascii="Times New Roman" w:eastAsia="Calibri"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lang w:eastAsia="en-GB"/>
        </w:rPr>
        <w:t>Подизање свести опште и стручне јавности о значају спровођења процеса деинституционализације и остваривање права на живот у заједници за све грађане.</w:t>
      </w:r>
    </w:p>
    <w:p w14:paraId="0C577B7E" w14:textId="77777777" w:rsidR="00EB32B2" w:rsidRPr="00C434C8" w:rsidRDefault="00EB32B2" w:rsidP="00FA4212">
      <w:pPr>
        <w:spacing w:after="0" w:line="240" w:lineRule="auto"/>
        <w:ind w:left="426"/>
        <w:contextualSpacing/>
        <w:jc w:val="both"/>
        <w:rPr>
          <w:rFonts w:ascii="Times New Roman" w:eastAsia="Calibri" w:hAnsi="Times New Roman" w:cs="Times New Roman"/>
          <w:color w:val="000000" w:themeColor="text1"/>
          <w:sz w:val="24"/>
          <w:szCs w:val="24"/>
        </w:rPr>
      </w:pPr>
    </w:p>
    <w:p w14:paraId="1329514A"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Опис и ефекти мере: </w:t>
      </w:r>
      <w:r w:rsidRPr="00C434C8">
        <w:rPr>
          <w:rFonts w:ascii="Times New Roman" w:eastAsia="Calibri" w:hAnsi="Times New Roman" w:cs="Times New Roman"/>
          <w:bCs/>
          <w:color w:val="000000" w:themeColor="text1"/>
          <w:sz w:val="24"/>
          <w:szCs w:val="24"/>
        </w:rPr>
        <w:t>Подршка стручне</w:t>
      </w:r>
      <w:r w:rsidRPr="00C434C8">
        <w:rPr>
          <w:rFonts w:ascii="Times New Roman" w:eastAsia="Calibri" w:hAnsi="Times New Roman" w:cs="Times New Roman"/>
          <w:color w:val="000000" w:themeColor="text1"/>
          <w:sz w:val="24"/>
          <w:szCs w:val="24"/>
        </w:rPr>
        <w:t xml:space="preserve"> и опште јавности процесу деинституционализације, трансформације установа, развоју услуга у заједници и остваривање права на живот у заједници за све грађане је од изузетног значаја за њено спровођење деинституционализације. Комуникациона стратегија би представљала основ за спровођење низа активности које за циљ имају промену ставова и обезбеђивање подршке спровођењу процеса. </w:t>
      </w:r>
    </w:p>
    <w:p w14:paraId="3320466C"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Институција надлежна за спровођење мере: Министарство за рад, запошљавање, борачка и социјална питања</w:t>
      </w:r>
    </w:p>
    <w:p w14:paraId="783A5C19"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Институције учесници у провођењу мера: Комора социјалне заштите и друга професионална удружења, заводи за социјалну заштиту, удружања особа са инвалидитетом, центри за социјални рад, установе социјалне заштите, корисници.</w:t>
      </w:r>
    </w:p>
    <w:p w14:paraId="71EC1421" w14:textId="77777777" w:rsidR="00EB32B2" w:rsidRPr="00C434C8" w:rsidRDefault="00EB32B2" w:rsidP="00FA4212">
      <w:pPr>
        <w:spacing w:after="0" w:line="240" w:lineRule="auto"/>
        <w:jc w:val="both"/>
        <w:rPr>
          <w:rFonts w:ascii="Times New Roman" w:eastAsia="Calibri" w:hAnsi="Times New Roman" w:cs="Times New Roman"/>
          <w:color w:val="000000" w:themeColor="text1"/>
          <w:sz w:val="24"/>
          <w:szCs w:val="24"/>
        </w:rPr>
      </w:pPr>
    </w:p>
    <w:p w14:paraId="08CD294E" w14:textId="77777777" w:rsidR="00EB32B2" w:rsidRPr="00C434C8" w:rsidRDefault="00EB32B2" w:rsidP="00F57B96">
      <w:pPr>
        <w:spacing w:after="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Показатељи резултата: </w:t>
      </w:r>
    </w:p>
    <w:p w14:paraId="41B65DCB" w14:textId="4A5F4BCD" w:rsidR="00EB32B2" w:rsidRPr="00C434C8" w:rsidRDefault="00EB32B2" w:rsidP="00F57B96">
      <w:pPr>
        <w:pStyle w:val="ListParagraph"/>
        <w:numPr>
          <w:ilvl w:val="0"/>
          <w:numId w:val="62"/>
        </w:numPr>
        <w:spacing w:after="0" w:line="240" w:lineRule="auto"/>
        <w:jc w:val="both"/>
        <w:rPr>
          <w:rFonts w:ascii="Times New Roman"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Израђена Комуникациона стратегија за промовисање деинституционализације  </w:t>
      </w:r>
      <w:r w:rsidR="00F57B96" w:rsidRPr="00C434C8">
        <w:rPr>
          <w:rFonts w:ascii="Times New Roman" w:eastAsia="Calibri" w:hAnsi="Times New Roman" w:cs="Times New Roman"/>
          <w:color w:val="000000" w:themeColor="text1"/>
          <w:sz w:val="24"/>
          <w:szCs w:val="24"/>
        </w:rPr>
        <w:t>за јасним планом имплементације;</w:t>
      </w:r>
    </w:p>
    <w:p w14:paraId="0C390107" w14:textId="6E54E4DE" w:rsidR="00EB32B2" w:rsidRPr="00C434C8" w:rsidRDefault="00EB32B2" w:rsidP="00F57B96">
      <w:pPr>
        <w:pStyle w:val="ListParagraph"/>
        <w:numPr>
          <w:ilvl w:val="0"/>
          <w:numId w:val="62"/>
        </w:numPr>
        <w:spacing w:after="0" w:line="240" w:lineRule="auto"/>
        <w:jc w:val="both"/>
        <w:rPr>
          <w:rFonts w:ascii="Times New Roman"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Спроведене су активности дефинисане Комуникационом стратегијом на начин и  динамиком која је дефинисана у плану имплементације</w:t>
      </w:r>
      <w:r w:rsidR="004C3B39" w:rsidRPr="00C434C8">
        <w:rPr>
          <w:rFonts w:ascii="Times New Roman" w:eastAsia="Calibri" w:hAnsi="Times New Roman" w:cs="Times New Roman"/>
          <w:color w:val="000000" w:themeColor="text1"/>
          <w:sz w:val="24"/>
          <w:szCs w:val="24"/>
        </w:rPr>
        <w:t xml:space="preserve"> Комуникационе</w:t>
      </w:r>
      <w:r w:rsidRPr="00C434C8">
        <w:rPr>
          <w:rFonts w:ascii="Times New Roman" w:eastAsia="Calibri" w:hAnsi="Times New Roman" w:cs="Times New Roman"/>
          <w:color w:val="000000" w:themeColor="text1"/>
          <w:sz w:val="24"/>
          <w:szCs w:val="24"/>
        </w:rPr>
        <w:t xml:space="preserve"> стратегије. </w:t>
      </w:r>
    </w:p>
    <w:p w14:paraId="1917F344" w14:textId="77777777" w:rsidR="004A6749" w:rsidRPr="00C434C8" w:rsidRDefault="004A6749" w:rsidP="00FA4212">
      <w:pPr>
        <w:spacing w:after="0" w:line="240" w:lineRule="auto"/>
        <w:contextualSpacing/>
        <w:jc w:val="both"/>
        <w:rPr>
          <w:rFonts w:ascii="Times New Roman" w:eastAsia="Calibri" w:hAnsi="Times New Roman" w:cs="Times New Roman"/>
          <w:color w:val="000000" w:themeColor="text1"/>
          <w:sz w:val="24"/>
          <w:szCs w:val="24"/>
        </w:rPr>
      </w:pPr>
    </w:p>
    <w:p w14:paraId="14AF175E" w14:textId="77777777" w:rsidR="00FB6422" w:rsidRPr="00C434C8" w:rsidRDefault="00FB6422" w:rsidP="00FA4212">
      <w:pPr>
        <w:spacing w:after="0" w:line="240" w:lineRule="auto"/>
        <w:contextualSpacing/>
        <w:jc w:val="both"/>
        <w:rPr>
          <w:rFonts w:ascii="Times New Roman" w:eastAsia="Calibri" w:hAnsi="Times New Roman" w:cs="Times New Roman"/>
          <w:color w:val="000000" w:themeColor="text1"/>
          <w:sz w:val="24"/>
          <w:szCs w:val="24"/>
        </w:rPr>
      </w:pPr>
    </w:p>
    <w:p w14:paraId="0AF2F84D" w14:textId="77777777" w:rsidR="000D64C5" w:rsidRPr="00C434C8" w:rsidRDefault="000D64C5" w:rsidP="00FA4212">
      <w:pPr>
        <w:spacing w:after="12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6. МЕХАНИЗАМ ЗА СПРОВОЂЕЊЕ МЕРА И НАЧИН ИЗВЕШТАВАЊА О РЕЗУЛТАТИМА СПРОВОЂЕЊА</w:t>
      </w:r>
    </w:p>
    <w:p w14:paraId="262C6569" w14:textId="77777777" w:rsidR="000D64C5" w:rsidRPr="00C434C8" w:rsidRDefault="000D64C5" w:rsidP="00FA4212">
      <w:pPr>
        <w:spacing w:after="12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6.1. Институционални оквир и план за праћење спровођења, вредновање учинака и извештавање</w:t>
      </w:r>
    </w:p>
    <w:p w14:paraId="103B32E8" w14:textId="1415D7CD"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Институционални оквир, уз навођење институције одговорне за праћење спровођења Стратегије, </w:t>
      </w:r>
      <w:r w:rsidR="00D36117">
        <w:rPr>
          <w:rFonts w:ascii="Times New Roman" w:hAnsi="Times New Roman" w:cs="Times New Roman"/>
          <w:color w:val="000000" w:themeColor="text1"/>
          <w:sz w:val="24"/>
          <w:szCs w:val="24"/>
        </w:rPr>
        <w:t xml:space="preserve">биће </w:t>
      </w:r>
      <w:r w:rsidRPr="00C434C8">
        <w:rPr>
          <w:rFonts w:ascii="Times New Roman" w:hAnsi="Times New Roman" w:cs="Times New Roman"/>
          <w:color w:val="000000" w:themeColor="text1"/>
          <w:sz w:val="24"/>
          <w:szCs w:val="24"/>
        </w:rPr>
        <w:t>дат у Акционом плану за њено спровођење.</w:t>
      </w:r>
    </w:p>
    <w:p w14:paraId="4A1CA5E1" w14:textId="60822707"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Неопходно је улагати напоре у реализацију постојећег правног оквира али и измене постојећих прописа и доношење нових, у циљу омогућавања наставка процеса деинституционализације и развоја услуга социјалне заштите у заједници које представљају подршку за живот појединаца у природ</w:t>
      </w:r>
      <w:r w:rsidR="00DC3269" w:rsidRPr="00C434C8">
        <w:rPr>
          <w:rFonts w:ascii="Times New Roman" w:hAnsi="Times New Roman" w:cs="Times New Roman"/>
          <w:color w:val="000000" w:themeColor="text1"/>
          <w:sz w:val="24"/>
          <w:szCs w:val="24"/>
        </w:rPr>
        <w:t>ном окружењу. Органи и институци</w:t>
      </w:r>
      <w:r w:rsidRPr="00C434C8">
        <w:rPr>
          <w:rFonts w:ascii="Times New Roman" w:hAnsi="Times New Roman" w:cs="Times New Roman"/>
          <w:color w:val="000000" w:themeColor="text1"/>
          <w:sz w:val="24"/>
          <w:szCs w:val="24"/>
        </w:rPr>
        <w:t>је</w:t>
      </w:r>
      <w:r w:rsidR="00D1544F">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чија је надлежност за остварење конкретних мера у процесу деинституционализације и развоју услуга у заједници</w:t>
      </w:r>
      <w:r w:rsidR="00CB1462">
        <w:rPr>
          <w:rFonts w:ascii="Times New Roman" w:hAnsi="Times New Roman" w:cs="Times New Roman"/>
          <w:color w:val="000000" w:themeColor="text1"/>
          <w:sz w:val="24"/>
          <w:szCs w:val="24"/>
        </w:rPr>
        <w:t>,</w:t>
      </w:r>
      <w:r w:rsidRPr="00C434C8">
        <w:rPr>
          <w:rFonts w:ascii="Times New Roman" w:hAnsi="Times New Roman" w:cs="Times New Roman"/>
          <w:color w:val="000000" w:themeColor="text1"/>
          <w:sz w:val="24"/>
          <w:szCs w:val="24"/>
        </w:rPr>
        <w:t xml:space="preserve"> представљају институционални оквир за реализацију Стратегије.</w:t>
      </w:r>
    </w:p>
    <w:p w14:paraId="48147A09" w14:textId="5F85674C"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У тексту Стратегије, наглашена је обавеза континуираног укључивања различитих актера, што </w:t>
      </w:r>
      <w:r w:rsidR="00CB1462">
        <w:rPr>
          <w:rFonts w:ascii="Times New Roman" w:hAnsi="Times New Roman" w:cs="Times New Roman"/>
          <w:color w:val="000000" w:themeColor="text1"/>
          <w:sz w:val="24"/>
          <w:szCs w:val="24"/>
        </w:rPr>
        <w:t xml:space="preserve">ће бити дефинисано </w:t>
      </w:r>
      <w:r w:rsidRPr="00C434C8">
        <w:rPr>
          <w:rFonts w:ascii="Times New Roman" w:hAnsi="Times New Roman" w:cs="Times New Roman"/>
          <w:color w:val="000000" w:themeColor="text1"/>
          <w:sz w:val="24"/>
          <w:szCs w:val="24"/>
        </w:rPr>
        <w:t xml:space="preserve">Акционим планом. </w:t>
      </w:r>
    </w:p>
    <w:p w14:paraId="4401B2D7" w14:textId="61E422C0"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Институције носиоци активности размењиваће информације са институцијама које су укључене у реализацију активности и организацијама цивилног друштва о реализованим активностима, програмима и пројектима који доприносе реализацији мера предвиђених овом стратегијом и пратећим акционим плановима.</w:t>
      </w:r>
    </w:p>
    <w:p w14:paraId="081601C3" w14:textId="0A8C8733" w:rsidR="00CC3072" w:rsidRPr="00C434C8" w:rsidRDefault="00CC3072"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bdr w:val="none" w:sz="0" w:space="0" w:color="auto" w:frame="1"/>
        </w:rPr>
        <w:t xml:space="preserve">Сви органи,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на годишњем нивоу о спровођењу мера и активности. </w:t>
      </w:r>
    </w:p>
    <w:p w14:paraId="1036B893" w14:textId="77777777"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Приликом реализовања активности и сачињавања извештаја, поред постигнутих резултата, посебну пажњу потребно је посветити обезбеђивању финансијске подршке од стране Европске уније и могућности које су на располагању од стране појединих земаља кроз реализацију конкретних пројеката.</w:t>
      </w:r>
    </w:p>
    <w:p w14:paraId="161FDE35" w14:textId="4497BC37"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Питање деинституционализације, социјалне интегрисаности особа са менталним и интелектуалном сметњама у локалну </w:t>
      </w:r>
      <w:r w:rsidR="00BA03F2">
        <w:rPr>
          <w:rFonts w:ascii="Times New Roman" w:hAnsi="Times New Roman" w:cs="Times New Roman"/>
          <w:color w:val="000000" w:themeColor="text1"/>
          <w:sz w:val="24"/>
          <w:szCs w:val="24"/>
        </w:rPr>
        <w:t xml:space="preserve">самоуправу </w:t>
      </w:r>
      <w:r w:rsidRPr="00C434C8">
        <w:rPr>
          <w:rFonts w:ascii="Times New Roman" w:hAnsi="Times New Roman" w:cs="Times New Roman"/>
          <w:color w:val="000000" w:themeColor="text1"/>
          <w:sz w:val="24"/>
          <w:szCs w:val="24"/>
        </w:rPr>
        <w:t xml:space="preserve">као и развој услуга социјалне заштите, потребно је и испитати и у оквиру статистичких истраживања која спроводи Републички завод за статистику, као што су пописи становништва, </w:t>
      </w:r>
      <w:r w:rsidR="00E824E7" w:rsidRPr="00C434C8">
        <w:rPr>
          <w:rFonts w:ascii="Times New Roman" w:hAnsi="Times New Roman" w:cs="Times New Roman"/>
          <w:color w:val="000000" w:themeColor="text1"/>
          <w:sz w:val="24"/>
          <w:szCs w:val="24"/>
        </w:rPr>
        <w:t xml:space="preserve">анкета </w:t>
      </w:r>
      <w:r w:rsidRPr="00C434C8">
        <w:rPr>
          <w:rFonts w:ascii="Times New Roman" w:hAnsi="Times New Roman" w:cs="Times New Roman"/>
          <w:color w:val="000000" w:themeColor="text1"/>
          <w:sz w:val="24"/>
          <w:szCs w:val="24"/>
        </w:rPr>
        <w:t>о приходима и условима живота и друга истраживања, а резултате редовно обрађивати и објављивати. Ти подаци се могу на најбољи начин користити за поређење диспаритета између особа са менталним и интелектуалном тешкоћама и  популације у целини, као и за дефинисање индикатора који се односе на особе са менталним и интелектуалном тешкоћама у свим областима деловања, а посебно у областима од кључног утицаја на њихов положај у друштву што су живот у породици, запошљавање и смањење сиромаштва, што може бити и основ за ревизију појединих мера или креирање других са непосредним утицајем на реализацију општег циља ове стратегије.</w:t>
      </w:r>
    </w:p>
    <w:p w14:paraId="2A9B7CF5" w14:textId="77777777" w:rsidR="00CC3072" w:rsidRPr="00C434C8" w:rsidRDefault="00CC3072" w:rsidP="00B54855">
      <w:pPr>
        <w:spacing w:after="150" w:line="240" w:lineRule="auto"/>
        <w:ind w:firstLine="720"/>
        <w:jc w:val="both"/>
        <w:rPr>
          <w:rFonts w:ascii="Times New Roman" w:eastAsia="Times New Roman" w:hAnsi="Times New Roman" w:cs="Times New Roman"/>
          <w:color w:val="000000" w:themeColor="text1"/>
          <w:sz w:val="24"/>
          <w:szCs w:val="24"/>
          <w:bdr w:val="none" w:sz="0" w:space="0" w:color="auto" w:frame="1"/>
          <w:lang w:val="en-US"/>
        </w:rPr>
      </w:pPr>
      <w:r w:rsidRPr="00C434C8">
        <w:rPr>
          <w:rFonts w:ascii="Times New Roman" w:eastAsia="Times New Roman" w:hAnsi="Times New Roman" w:cs="Times New Roman"/>
          <w:color w:val="000000" w:themeColor="text1"/>
          <w:sz w:val="24"/>
          <w:szCs w:val="24"/>
          <w:bdr w:val="none" w:sz="0" w:space="0" w:color="auto" w:frame="1"/>
        </w:rPr>
        <w:t xml:space="preserve">Извештај о резултатима у достизању утврђених циљева Стратегије биће припремљен на основу Еx-post анализа ефеката, а финални извештај биће поднет Влади на усвајање након истека важења Стратегије. </w:t>
      </w:r>
    </w:p>
    <w:p w14:paraId="5F9C41A9" w14:textId="6F4DB844" w:rsidR="000D64C5" w:rsidRPr="00C434C8" w:rsidRDefault="000D64C5" w:rsidP="00B54855">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складу са</w:t>
      </w:r>
      <w:r w:rsidR="00CC3072" w:rsidRPr="00C434C8">
        <w:rPr>
          <w:rFonts w:ascii="Times New Roman" w:hAnsi="Times New Roman" w:cs="Times New Roman"/>
          <w:color w:val="000000" w:themeColor="text1"/>
          <w:sz w:val="24"/>
          <w:szCs w:val="24"/>
        </w:rPr>
        <w:t xml:space="preserve"> роковима утврђеним</w:t>
      </w:r>
      <w:r w:rsidRPr="00C434C8">
        <w:rPr>
          <w:rFonts w:ascii="Times New Roman" w:hAnsi="Times New Roman" w:cs="Times New Roman"/>
          <w:color w:val="000000" w:themeColor="text1"/>
          <w:sz w:val="24"/>
          <w:szCs w:val="24"/>
        </w:rPr>
        <w:t xml:space="preserve"> Законом о планском систему</w:t>
      </w:r>
      <w:r w:rsidR="00CC3072" w:rsidRPr="00C434C8">
        <w:rPr>
          <w:rFonts w:ascii="Times New Roman" w:hAnsi="Times New Roman" w:cs="Times New Roman"/>
          <w:color w:val="000000" w:themeColor="text1"/>
          <w:sz w:val="24"/>
          <w:szCs w:val="24"/>
        </w:rPr>
        <w:t xml:space="preserve"> („Сл</w:t>
      </w:r>
      <w:r w:rsidR="00EE4EB7">
        <w:rPr>
          <w:rFonts w:ascii="Times New Roman" w:hAnsi="Times New Roman" w:cs="Times New Roman"/>
          <w:color w:val="000000" w:themeColor="text1"/>
          <w:sz w:val="24"/>
          <w:szCs w:val="24"/>
        </w:rPr>
        <w:t xml:space="preserve">ужбени </w:t>
      </w:r>
      <w:r w:rsidR="00CC3072" w:rsidRPr="00C434C8">
        <w:rPr>
          <w:rFonts w:ascii="Times New Roman" w:hAnsi="Times New Roman" w:cs="Times New Roman"/>
          <w:color w:val="000000" w:themeColor="text1"/>
          <w:sz w:val="24"/>
          <w:szCs w:val="24"/>
        </w:rPr>
        <w:t>гласник РС</w:t>
      </w:r>
      <w:r w:rsidR="00EE4EB7" w:rsidRPr="00EE4EB7">
        <w:rPr>
          <w:rFonts w:ascii="Times New Roman" w:hAnsi="Times New Roman" w:cs="Times New Roman"/>
          <w:color w:val="000000" w:themeColor="text1"/>
          <w:sz w:val="24"/>
          <w:szCs w:val="24"/>
          <w:lang w:val="ru-RU"/>
        </w:rPr>
        <w:t>”</w:t>
      </w:r>
      <w:r w:rsidR="00CC3072" w:rsidRPr="00C434C8">
        <w:rPr>
          <w:rFonts w:ascii="Times New Roman" w:hAnsi="Times New Roman" w:cs="Times New Roman"/>
          <w:color w:val="000000" w:themeColor="text1"/>
          <w:sz w:val="24"/>
          <w:szCs w:val="24"/>
        </w:rPr>
        <w:t xml:space="preserve"> </w:t>
      </w:r>
      <w:r w:rsidR="00626F31">
        <w:rPr>
          <w:rFonts w:ascii="Times New Roman" w:hAnsi="Times New Roman" w:cs="Times New Roman"/>
          <w:color w:val="000000" w:themeColor="text1"/>
          <w:sz w:val="24"/>
          <w:szCs w:val="24"/>
        </w:rPr>
        <w:t xml:space="preserve">број </w:t>
      </w:r>
      <w:r w:rsidR="00CC3072" w:rsidRPr="00C434C8">
        <w:rPr>
          <w:rFonts w:ascii="Times New Roman" w:hAnsi="Times New Roman" w:cs="Times New Roman"/>
          <w:color w:val="000000" w:themeColor="text1"/>
          <w:sz w:val="24"/>
          <w:szCs w:val="24"/>
        </w:rPr>
        <w:t>30/18)</w:t>
      </w:r>
      <w:r w:rsidRPr="00C434C8">
        <w:rPr>
          <w:rFonts w:ascii="Times New Roman" w:hAnsi="Times New Roman" w:cs="Times New Roman"/>
          <w:color w:val="000000" w:themeColor="text1"/>
          <w:sz w:val="24"/>
          <w:szCs w:val="24"/>
        </w:rPr>
        <w:t xml:space="preserve">, о спровођењу </w:t>
      </w:r>
      <w:r w:rsidR="00CC3072" w:rsidRPr="00C434C8">
        <w:rPr>
          <w:rFonts w:ascii="Times New Roman" w:hAnsi="Times New Roman" w:cs="Times New Roman"/>
          <w:color w:val="000000" w:themeColor="text1"/>
          <w:sz w:val="24"/>
          <w:szCs w:val="24"/>
        </w:rPr>
        <w:t>Стратегије</w:t>
      </w:r>
      <w:r w:rsidRPr="00C434C8">
        <w:rPr>
          <w:rFonts w:ascii="Times New Roman" w:hAnsi="Times New Roman" w:cs="Times New Roman"/>
          <w:color w:val="000000" w:themeColor="text1"/>
          <w:sz w:val="24"/>
          <w:szCs w:val="24"/>
        </w:rPr>
        <w:t xml:space="preserve"> биће извештавана Влада.</w:t>
      </w:r>
    </w:p>
    <w:p w14:paraId="43F6CAA0" w14:textId="77777777" w:rsidR="00CC3072" w:rsidRPr="00C434C8" w:rsidRDefault="00CC3072" w:rsidP="00B54855">
      <w:pPr>
        <w:spacing w:after="150" w:line="240" w:lineRule="auto"/>
        <w:jc w:val="both"/>
        <w:rPr>
          <w:rFonts w:ascii="Times New Roman" w:hAnsi="Times New Roman" w:cs="Times New Roman"/>
          <w:color w:val="000000" w:themeColor="text1"/>
          <w:sz w:val="24"/>
          <w:szCs w:val="24"/>
        </w:rPr>
      </w:pPr>
    </w:p>
    <w:p w14:paraId="088FE942" w14:textId="77777777" w:rsidR="000D64C5" w:rsidRPr="00C434C8" w:rsidRDefault="000D64C5" w:rsidP="00FA4212">
      <w:pPr>
        <w:spacing w:after="12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6.2. Консултације</w:t>
      </w:r>
    </w:p>
    <w:p w14:paraId="13F43BEE" w14:textId="77777777"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У току припреме Стратегије, спровођене су консултације са представницима државних органа и установа, организацијама цивилног друштва и другим релевантним социјалним актерима.</w:t>
      </w:r>
    </w:p>
    <w:p w14:paraId="1BABE0B8" w14:textId="77777777" w:rsidR="000D64C5" w:rsidRPr="00C434C8" w:rsidRDefault="000D64C5" w:rsidP="00EB03C7">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Консултације су организоване у сарадњи Министарства за рад, запошљавање, борачка и социјална питања.</w:t>
      </w:r>
    </w:p>
    <w:p w14:paraId="2BD8C2B8" w14:textId="77777777" w:rsidR="000D64C5" w:rsidRPr="00C434C8" w:rsidRDefault="000D64C5" w:rsidP="00EB03C7">
      <w:pPr>
        <w:spacing w:after="15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 xml:space="preserve">Консултације су одржане у форми </w:t>
      </w:r>
      <w:r w:rsidR="00B85F66" w:rsidRPr="00C434C8">
        <w:rPr>
          <w:rFonts w:ascii="Times New Roman" w:hAnsi="Times New Roman" w:cs="Times New Roman"/>
          <w:color w:val="000000" w:themeColor="text1"/>
          <w:sz w:val="24"/>
          <w:szCs w:val="24"/>
        </w:rPr>
        <w:t xml:space="preserve">осам </w:t>
      </w:r>
      <w:r w:rsidR="00F77649" w:rsidRPr="00C434C8">
        <w:rPr>
          <w:rFonts w:ascii="Times New Roman" w:hAnsi="Times New Roman" w:cs="Times New Roman"/>
          <w:color w:val="000000" w:themeColor="text1"/>
          <w:sz w:val="24"/>
          <w:szCs w:val="24"/>
        </w:rPr>
        <w:t xml:space="preserve">фокус </w:t>
      </w:r>
      <w:r w:rsidRPr="00C434C8">
        <w:rPr>
          <w:rFonts w:ascii="Times New Roman" w:hAnsi="Times New Roman" w:cs="Times New Roman"/>
          <w:color w:val="000000" w:themeColor="text1"/>
          <w:sz w:val="24"/>
          <w:szCs w:val="24"/>
        </w:rPr>
        <w:t xml:space="preserve">група </w:t>
      </w:r>
      <w:r w:rsidR="00B85F66" w:rsidRPr="00C434C8">
        <w:rPr>
          <w:rFonts w:ascii="Times New Roman" w:hAnsi="Times New Roman" w:cs="Times New Roman"/>
          <w:color w:val="000000" w:themeColor="text1"/>
          <w:sz w:val="24"/>
          <w:szCs w:val="24"/>
        </w:rPr>
        <w:t>са стручним радницима, стручним сарадницима и сарадницима</w:t>
      </w:r>
      <w:r w:rsidRPr="00C434C8">
        <w:rPr>
          <w:rFonts w:ascii="Times New Roman" w:hAnsi="Times New Roman" w:cs="Times New Roman"/>
          <w:color w:val="000000" w:themeColor="text1"/>
          <w:sz w:val="24"/>
          <w:szCs w:val="24"/>
        </w:rPr>
        <w:t xml:space="preserve"> у</w:t>
      </w:r>
      <w:r w:rsidR="001A3B18" w:rsidRPr="00C434C8">
        <w:rPr>
          <w:rFonts w:ascii="Times New Roman" w:hAnsi="Times New Roman" w:cs="Times New Roman"/>
          <w:color w:val="000000" w:themeColor="text1"/>
          <w:sz w:val="24"/>
          <w:szCs w:val="24"/>
        </w:rPr>
        <w:t xml:space="preserve">: </w:t>
      </w:r>
      <w:r w:rsidR="001A3B18" w:rsidRPr="00C434C8">
        <w:rPr>
          <w:rFonts w:ascii="Times New Roman" w:eastAsia="Times New Roman" w:hAnsi="Times New Roman" w:cs="Times New Roman"/>
          <w:color w:val="000000" w:themeColor="text1"/>
          <w:sz w:val="24"/>
          <w:szCs w:val="24"/>
        </w:rPr>
        <w:t xml:space="preserve">Установи за одрасле и </w:t>
      </w:r>
      <w:r w:rsidR="00DC3269" w:rsidRPr="00C434C8">
        <w:rPr>
          <w:rFonts w:ascii="Times New Roman" w:eastAsia="Times New Roman" w:hAnsi="Times New Roman" w:cs="Times New Roman"/>
          <w:color w:val="000000" w:themeColor="text1"/>
          <w:sz w:val="24"/>
          <w:szCs w:val="24"/>
        </w:rPr>
        <w:t xml:space="preserve">старије </w:t>
      </w:r>
      <w:r w:rsidR="001A3B18" w:rsidRPr="00C434C8">
        <w:rPr>
          <w:rFonts w:ascii="Times New Roman" w:eastAsia="Times New Roman" w:hAnsi="Times New Roman" w:cs="Times New Roman"/>
          <w:color w:val="000000" w:themeColor="text1"/>
          <w:sz w:val="24"/>
          <w:szCs w:val="24"/>
        </w:rPr>
        <w:t>Алексинац, Радна јединица Тешица, Алексинац, Установи</w:t>
      </w:r>
      <w:r w:rsidR="00DC3269" w:rsidRPr="00C434C8">
        <w:rPr>
          <w:rFonts w:ascii="Times New Roman" w:eastAsia="Times New Roman" w:hAnsi="Times New Roman" w:cs="Times New Roman"/>
          <w:color w:val="000000" w:themeColor="text1"/>
          <w:sz w:val="24"/>
          <w:szCs w:val="24"/>
        </w:rPr>
        <w:t xml:space="preserve"> за одрасле и старије</w:t>
      </w:r>
      <w:r w:rsidR="001A3B18" w:rsidRPr="00C434C8">
        <w:rPr>
          <w:rFonts w:ascii="Times New Roman" w:eastAsia="Times New Roman" w:hAnsi="Times New Roman" w:cs="Times New Roman"/>
          <w:color w:val="000000" w:themeColor="text1"/>
          <w:sz w:val="24"/>
          <w:szCs w:val="24"/>
        </w:rPr>
        <w:t xml:space="preserve"> Нови Бечеј</w:t>
      </w:r>
      <w:r w:rsidR="00F06AF0" w:rsidRPr="00C434C8">
        <w:rPr>
          <w:rFonts w:ascii="Times New Roman" w:eastAsia="Times New Roman" w:hAnsi="Times New Roman" w:cs="Times New Roman"/>
          <w:color w:val="000000" w:themeColor="text1"/>
          <w:sz w:val="24"/>
          <w:szCs w:val="24"/>
        </w:rPr>
        <w:t>, Установи</w:t>
      </w:r>
      <w:r w:rsidR="00DC3269" w:rsidRPr="00C434C8">
        <w:rPr>
          <w:rFonts w:ascii="Times New Roman" w:eastAsia="Times New Roman" w:hAnsi="Times New Roman" w:cs="Times New Roman"/>
          <w:color w:val="000000" w:themeColor="text1"/>
          <w:sz w:val="24"/>
          <w:szCs w:val="24"/>
        </w:rPr>
        <w:t xml:space="preserve"> за децу и младе</w:t>
      </w:r>
      <w:r w:rsidR="00F06AF0" w:rsidRPr="00C434C8">
        <w:rPr>
          <w:rFonts w:ascii="Times New Roman" w:eastAsia="Times New Roman" w:hAnsi="Times New Roman" w:cs="Times New Roman"/>
          <w:color w:val="000000" w:themeColor="text1"/>
          <w:sz w:val="24"/>
          <w:szCs w:val="24"/>
        </w:rPr>
        <w:t xml:space="preserve"> Савски Венац, Београд, Установи</w:t>
      </w:r>
      <w:r w:rsidR="00DC3269" w:rsidRPr="00C434C8">
        <w:rPr>
          <w:rFonts w:ascii="Times New Roman" w:eastAsia="Times New Roman" w:hAnsi="Times New Roman" w:cs="Times New Roman"/>
          <w:color w:val="000000" w:themeColor="text1"/>
          <w:sz w:val="24"/>
          <w:szCs w:val="24"/>
        </w:rPr>
        <w:t xml:space="preserve"> за одрасле и старије</w:t>
      </w:r>
      <w:r w:rsidR="00824A38" w:rsidRPr="00C434C8">
        <w:rPr>
          <w:rFonts w:ascii="Times New Roman" w:eastAsia="Times New Roman" w:hAnsi="Times New Roman" w:cs="Times New Roman"/>
          <w:color w:val="000000" w:themeColor="text1"/>
          <w:sz w:val="24"/>
          <w:szCs w:val="24"/>
        </w:rPr>
        <w:t xml:space="preserve"> </w:t>
      </w:r>
      <w:r w:rsidR="00F06AF0" w:rsidRPr="00C434C8">
        <w:rPr>
          <w:rFonts w:ascii="Times New Roman" w:eastAsia="Times New Roman" w:hAnsi="Times New Roman" w:cs="Times New Roman"/>
          <w:color w:val="000000" w:themeColor="text1"/>
          <w:sz w:val="24"/>
          <w:szCs w:val="24"/>
        </w:rPr>
        <w:t xml:space="preserve">„Земун”, Земун, Београд, </w:t>
      </w:r>
      <w:r w:rsidR="00F77649" w:rsidRPr="00C434C8">
        <w:rPr>
          <w:rFonts w:ascii="Times New Roman" w:eastAsia="Times New Roman" w:hAnsi="Times New Roman" w:cs="Times New Roman"/>
          <w:color w:val="000000" w:themeColor="text1"/>
          <w:sz w:val="24"/>
          <w:szCs w:val="24"/>
        </w:rPr>
        <w:t xml:space="preserve">Установа за одрасле и старије, Блаце, Установи за децу </w:t>
      </w:r>
      <w:r w:rsidR="00DC3269" w:rsidRPr="00C434C8">
        <w:rPr>
          <w:rFonts w:ascii="Times New Roman" w:eastAsia="Times New Roman" w:hAnsi="Times New Roman" w:cs="Times New Roman"/>
          <w:color w:val="000000" w:themeColor="text1"/>
          <w:sz w:val="24"/>
          <w:szCs w:val="24"/>
        </w:rPr>
        <w:t>и младе,</w:t>
      </w:r>
      <w:r w:rsidR="00F77649" w:rsidRPr="00C434C8">
        <w:rPr>
          <w:rFonts w:ascii="Times New Roman" w:eastAsia="Times New Roman" w:hAnsi="Times New Roman" w:cs="Times New Roman"/>
          <w:color w:val="000000" w:themeColor="text1"/>
          <w:sz w:val="24"/>
          <w:szCs w:val="24"/>
        </w:rPr>
        <w:t>Сремска Каменица, Нови Сад.</w:t>
      </w:r>
    </w:p>
    <w:p w14:paraId="35B2D873" w14:textId="77777777" w:rsidR="00F77649" w:rsidRPr="00C434C8" w:rsidRDefault="00DC3269" w:rsidP="00EB03C7">
      <w:pPr>
        <w:spacing w:after="15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Одржане су четири фокус групе</w:t>
      </w:r>
      <w:r w:rsidR="00F77649" w:rsidRPr="00C434C8">
        <w:rPr>
          <w:rFonts w:ascii="Times New Roman" w:eastAsia="Times New Roman" w:hAnsi="Times New Roman" w:cs="Times New Roman"/>
          <w:color w:val="000000" w:themeColor="text1"/>
          <w:sz w:val="24"/>
          <w:szCs w:val="24"/>
        </w:rPr>
        <w:t xml:space="preserve"> са </w:t>
      </w:r>
      <w:r w:rsidR="00B85F66" w:rsidRPr="00C434C8">
        <w:rPr>
          <w:rFonts w:ascii="Times New Roman" w:eastAsia="Times New Roman" w:hAnsi="Times New Roman" w:cs="Times New Roman"/>
          <w:color w:val="000000" w:themeColor="text1"/>
          <w:sz w:val="24"/>
          <w:szCs w:val="24"/>
        </w:rPr>
        <w:t xml:space="preserve">представницима невладиног сектора, </w:t>
      </w:r>
      <w:r w:rsidR="00F77649" w:rsidRPr="00C434C8">
        <w:rPr>
          <w:rFonts w:ascii="Times New Roman" w:eastAsia="Times New Roman" w:hAnsi="Times New Roman" w:cs="Times New Roman"/>
          <w:color w:val="000000" w:themeColor="text1"/>
          <w:sz w:val="24"/>
          <w:szCs w:val="24"/>
        </w:rPr>
        <w:t>лиценцираним пружаоцима услуга: помоћ у кући, становање уз подршку за особе са менталним сметњама и и</w:t>
      </w:r>
      <w:r w:rsidRPr="00C434C8">
        <w:rPr>
          <w:rFonts w:ascii="Times New Roman" w:eastAsia="Times New Roman" w:hAnsi="Times New Roman" w:cs="Times New Roman"/>
          <w:color w:val="000000" w:themeColor="text1"/>
          <w:sz w:val="24"/>
          <w:szCs w:val="24"/>
        </w:rPr>
        <w:t>нтелектуалним тешкоћама, дневни боравак</w:t>
      </w:r>
      <w:r w:rsidR="00F77649" w:rsidRPr="00C434C8">
        <w:rPr>
          <w:rFonts w:ascii="Times New Roman" w:eastAsia="Times New Roman" w:hAnsi="Times New Roman" w:cs="Times New Roman"/>
          <w:color w:val="000000" w:themeColor="text1"/>
          <w:sz w:val="24"/>
          <w:szCs w:val="24"/>
        </w:rPr>
        <w:t xml:space="preserve"> за лица са менталним сметњама и интелектуалним тешкоћама, лични пратилац детета.</w:t>
      </w:r>
    </w:p>
    <w:p w14:paraId="42E9480D" w14:textId="044E5708" w:rsidR="00437675" w:rsidRPr="00C434C8" w:rsidRDefault="00F77649" w:rsidP="00EB03C7">
      <w:pPr>
        <w:spacing w:after="150" w:line="240" w:lineRule="auto"/>
        <w:ind w:firstLine="720"/>
        <w:jc w:val="both"/>
        <w:rPr>
          <w:rFonts w:ascii="Times New Roman" w:eastAsia="Times New Roman" w:hAnsi="Times New Roman" w:cs="Times New Roman"/>
          <w:color w:val="000000" w:themeColor="text1"/>
          <w:sz w:val="24"/>
          <w:szCs w:val="24"/>
        </w:rPr>
      </w:pPr>
      <w:r w:rsidRPr="00C434C8">
        <w:rPr>
          <w:rFonts w:ascii="Times New Roman" w:eastAsia="Times New Roman" w:hAnsi="Times New Roman" w:cs="Times New Roman"/>
          <w:color w:val="000000" w:themeColor="text1"/>
          <w:sz w:val="24"/>
          <w:szCs w:val="24"/>
        </w:rPr>
        <w:t>Такође, одржане су три фокус групе са стручним радницима центара за социјални рад.</w:t>
      </w:r>
    </w:p>
    <w:p w14:paraId="6F60D1C2" w14:textId="77777777" w:rsidR="00041530" w:rsidRPr="00C434C8" w:rsidRDefault="00041530" w:rsidP="00041530">
      <w:pPr>
        <w:spacing w:after="120" w:line="240" w:lineRule="auto"/>
        <w:jc w:val="center"/>
        <w:rPr>
          <w:rFonts w:ascii="Times New Roman" w:eastAsia="Calibri" w:hAnsi="Times New Roman" w:cs="Times New Roman"/>
          <w:color w:val="000000" w:themeColor="text1"/>
          <w:sz w:val="24"/>
          <w:szCs w:val="24"/>
        </w:rPr>
      </w:pPr>
    </w:p>
    <w:p w14:paraId="0066FB99" w14:textId="30C7785A" w:rsidR="00041530" w:rsidRPr="00C434C8" w:rsidRDefault="00041530" w:rsidP="00041530">
      <w:pPr>
        <w:spacing w:after="120" w:line="240" w:lineRule="auto"/>
        <w:jc w:val="center"/>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6.3. Процена финансијских средстава потребних за спровођење стратегије и анализа финансијских ефеката</w:t>
      </w:r>
    </w:p>
    <w:p w14:paraId="09CEBD54" w14:textId="77777777" w:rsidR="00041530" w:rsidRPr="00C434C8" w:rsidRDefault="00041530" w:rsidP="00041530">
      <w:pPr>
        <w:spacing w:after="150" w:line="360" w:lineRule="auto"/>
        <w:jc w:val="both"/>
        <w:rPr>
          <w:rFonts w:ascii="Times New Roman" w:eastAsia="Calibri" w:hAnsi="Times New Roman" w:cs="Times New Roman"/>
          <w:color w:val="000000" w:themeColor="text1"/>
          <w:sz w:val="24"/>
          <w:szCs w:val="24"/>
        </w:rPr>
      </w:pPr>
    </w:p>
    <w:p w14:paraId="5B420174" w14:textId="2112308D"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Предвиђено </w:t>
      </w:r>
      <w:r w:rsidR="00853F19">
        <w:rPr>
          <w:rFonts w:ascii="Times New Roman" w:eastAsia="Calibri" w:hAnsi="Times New Roman" w:cs="Times New Roman"/>
          <w:color w:val="000000" w:themeColor="text1"/>
          <w:sz w:val="24"/>
          <w:szCs w:val="24"/>
        </w:rPr>
        <w:t xml:space="preserve">је </w:t>
      </w:r>
      <w:r w:rsidRPr="00C434C8">
        <w:rPr>
          <w:rFonts w:ascii="Times New Roman" w:eastAsia="Calibri" w:hAnsi="Times New Roman" w:cs="Times New Roman"/>
          <w:color w:val="000000" w:themeColor="text1"/>
          <w:sz w:val="24"/>
          <w:szCs w:val="24"/>
        </w:rPr>
        <w:t>да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w:t>
      </w:r>
    </w:p>
    <w:p w14:paraId="0E3EA15E" w14:textId="77777777"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Финансијски оквир за реализацију предвиђених мера и активности дат је у случајевима када се ради о временски тачно опредељеним активностима и када оне немају трајан, односно континуирани карактер, као и у случајевима када је Буџетом Републике Србије предвиђено издвајање за поједине намене у наредном периоду. У другим случајевима финансијски оквир ће бити сагледан кроз достављање предвиђених извештаја који ће, између осталог, садржати и део који се односи на утрошена средства по појединим наменама, како би се видело на који начин, односно, са којим средствима су се постигли резултати. Такође, предвиђене активности могу да се спроводе без потребе обезбеђивања додатних средстава у односу на већ обезбеђена буџетска средства, поготово када се говори о активностима које спадају у редовне послове појединих органа – нормативни, статистички, аналитички, инспекцијски и слични послови.</w:t>
      </w:r>
    </w:p>
    <w:p w14:paraId="13C13C5D" w14:textId="69CA89E8"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Законом о буџету Републике Србије за 202</w:t>
      </w:r>
      <w:r w:rsidRPr="00C434C8">
        <w:rPr>
          <w:rFonts w:ascii="Times New Roman" w:eastAsia="Calibri" w:hAnsi="Times New Roman" w:cs="Times New Roman"/>
          <w:color w:val="000000" w:themeColor="text1"/>
          <w:sz w:val="24"/>
          <w:szCs w:val="24"/>
          <w:lang w:val="sr-Latn-CS"/>
        </w:rPr>
        <w:t>2</w:t>
      </w:r>
      <w:r w:rsidRPr="00C434C8">
        <w:rPr>
          <w:rFonts w:ascii="Times New Roman" w:eastAsia="Calibri" w:hAnsi="Times New Roman" w:cs="Times New Roman"/>
          <w:color w:val="000000" w:themeColor="text1"/>
          <w:sz w:val="24"/>
          <w:szCs w:val="24"/>
        </w:rPr>
        <w:t>. годину (</w:t>
      </w:r>
      <w:r w:rsidR="00853F19" w:rsidRPr="00C434C8">
        <w:rPr>
          <w:rFonts w:ascii="Times New Roman" w:hAnsi="Times New Roman" w:cs="Times New Roman"/>
          <w:color w:val="000000" w:themeColor="text1"/>
          <w:sz w:val="24"/>
          <w:szCs w:val="24"/>
        </w:rPr>
        <w:t>„Сл</w:t>
      </w:r>
      <w:r w:rsidR="00853F19">
        <w:rPr>
          <w:rFonts w:ascii="Times New Roman" w:hAnsi="Times New Roman" w:cs="Times New Roman"/>
          <w:color w:val="000000" w:themeColor="text1"/>
          <w:sz w:val="24"/>
          <w:szCs w:val="24"/>
        </w:rPr>
        <w:t xml:space="preserve">ужбени </w:t>
      </w:r>
      <w:r w:rsidR="00853F19" w:rsidRPr="00C434C8">
        <w:rPr>
          <w:rFonts w:ascii="Times New Roman" w:hAnsi="Times New Roman" w:cs="Times New Roman"/>
          <w:color w:val="000000" w:themeColor="text1"/>
          <w:sz w:val="24"/>
          <w:szCs w:val="24"/>
        </w:rPr>
        <w:t>гласник РС</w:t>
      </w:r>
      <w:r w:rsidR="00853F19" w:rsidRPr="00EE4EB7">
        <w:rPr>
          <w:rFonts w:ascii="Times New Roman" w:hAnsi="Times New Roman" w:cs="Times New Roman"/>
          <w:color w:val="000000" w:themeColor="text1"/>
          <w:sz w:val="24"/>
          <w:szCs w:val="24"/>
          <w:lang w:val="ru-RU"/>
        </w:rPr>
        <w:t>”</w:t>
      </w:r>
      <w:r w:rsidRPr="00C434C8">
        <w:rPr>
          <w:rFonts w:ascii="Times New Roman" w:eastAsia="Calibri" w:hAnsi="Times New Roman" w:cs="Times New Roman"/>
          <w:color w:val="000000" w:themeColor="text1"/>
          <w:sz w:val="24"/>
          <w:szCs w:val="24"/>
        </w:rPr>
        <w:t xml:space="preserve"> бр</w:t>
      </w:r>
      <w:r w:rsidR="00450231">
        <w:rPr>
          <w:rFonts w:ascii="Times New Roman" w:eastAsia="Calibri" w:hAnsi="Times New Roman" w:cs="Times New Roman"/>
          <w:color w:val="000000" w:themeColor="text1"/>
          <w:sz w:val="24"/>
          <w:szCs w:val="24"/>
        </w:rPr>
        <w:t>ој</w:t>
      </w:r>
      <w:r w:rsidR="00C86269">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rPr>
        <w:t>1</w:t>
      </w:r>
      <w:r w:rsidRPr="00C434C8">
        <w:rPr>
          <w:rFonts w:ascii="Times New Roman" w:eastAsia="Calibri" w:hAnsi="Times New Roman" w:cs="Times New Roman"/>
          <w:color w:val="000000" w:themeColor="text1"/>
          <w:sz w:val="24"/>
          <w:szCs w:val="24"/>
          <w:lang w:val="en-US"/>
        </w:rPr>
        <w:t>10/21</w:t>
      </w:r>
      <w:r w:rsidRPr="00C434C8">
        <w:rPr>
          <w:rFonts w:ascii="Times New Roman" w:eastAsia="Calibri" w:hAnsi="Times New Roman" w:cs="Times New Roman"/>
          <w:color w:val="000000" w:themeColor="text1"/>
          <w:sz w:val="24"/>
          <w:szCs w:val="24"/>
        </w:rPr>
        <w:t>)  обезбеђена су  за 2022. годину и планирана за 2023. годину  средства Министарства за рад, запошљавање, борачка и социјална питања  на следећим позицијама:</w:t>
      </w:r>
    </w:p>
    <w:p w14:paraId="77356B83" w14:textId="49888F2D" w:rsidR="00041530" w:rsidRPr="00C434C8" w:rsidRDefault="00041530" w:rsidP="00041530">
      <w:pPr>
        <w:spacing w:after="150" w:line="240" w:lineRule="auto"/>
        <w:jc w:val="both"/>
        <w:rPr>
          <w:rFonts w:ascii="Calibri" w:eastAsia="Calibri" w:hAnsi="Calibri" w:cs="Times New Roman"/>
          <w:color w:val="000000" w:themeColor="text1"/>
          <w:sz w:val="20"/>
        </w:rPr>
      </w:pPr>
      <w:r w:rsidRPr="00C434C8">
        <w:rPr>
          <w:rFonts w:ascii="Times New Roman" w:eastAsia="Calibri" w:hAnsi="Times New Roman" w:cs="Times New Roman"/>
          <w:color w:val="000000" w:themeColor="text1"/>
          <w:sz w:val="24"/>
          <w:szCs w:val="24"/>
        </w:rPr>
        <w:t xml:space="preserve">У Разделу 30,  Програм 0802 – Уређење система рада и радно-правних односа, Програмска активност 0013 - Запошљавање и социјалне иновације ЕАСИ, где се ради о програму за запошљавање и социјалне иновације (ЕАСИ) који је главни програм ЕУ у области рада, запошљавања и социјалне политике који је отворен и за државе кандидате за чланство у ЕУ. Програм садржи три компоненте: прогрес, ЕУРЕС и микрофинансирање и социјално предузетништво. Компонента Прогрес ће подржавати пројекте којима се обезбеђује већа усклађеност и боља примена политика за које је надлежна Европска унија и то: запошљавање, социјална заштита и социјално укључивање и услови рада. Микрофинансирање и социјално предузетништво је компонента која има за циљ да повећа доступност микрофинансирања осетљивим групама и микро предузећима и повећа приступ финансијским изворима за социјална предузећа. Споразум о бесповратним средствима за акцију са више корисника број VS/2017/0349 између Европске комисије и Европског центра за социјалну политику и истраживање и партнерског споразума између Министарства за рад, запошљавање, борачка и социјална питања и осталих актера за финансирање пројекта. Споразум о бесповратним средствима за акцију са више корисника број VS/2017/0441 између Европске комисије и Покрајине Милано и партнерског споразума између  Министарства за рад, запошљавање, борачка и социјална питања и осталих актера за финансирање пројекта, Споразум о додели бесповратних средстава за акцију са више корисника број VS/2018/0382 између Европске комисије и Министарства за рад, запошљавање, борачка и социјална питања, за </w:t>
      </w:r>
      <w:r w:rsidR="00B9734C">
        <w:rPr>
          <w:rFonts w:ascii="Times New Roman" w:eastAsia="Calibri" w:hAnsi="Times New Roman" w:cs="Times New Roman"/>
          <w:color w:val="000000" w:themeColor="text1"/>
          <w:sz w:val="24"/>
          <w:szCs w:val="24"/>
        </w:rPr>
        <w:t xml:space="preserve">шта </w:t>
      </w:r>
      <w:r w:rsidRPr="00C434C8">
        <w:rPr>
          <w:rFonts w:ascii="Times New Roman" w:eastAsia="Calibri" w:hAnsi="Times New Roman" w:cs="Times New Roman"/>
          <w:color w:val="000000" w:themeColor="text1"/>
          <w:sz w:val="24"/>
          <w:szCs w:val="24"/>
        </w:rPr>
        <w:t xml:space="preserve">је предвиђен новчани износ од  </w:t>
      </w:r>
      <w:r w:rsidRPr="00C434C8">
        <w:rPr>
          <w:rFonts w:ascii="Times New Roman" w:eastAsia="Calibri" w:hAnsi="Times New Roman" w:cs="Times New Roman"/>
          <w:color w:val="000000" w:themeColor="text1"/>
          <w:sz w:val="24"/>
          <w:szCs w:val="24"/>
          <w:lang w:val="en-US"/>
        </w:rPr>
        <w:t>33.500</w:t>
      </w:r>
      <w:r w:rsidRPr="00C434C8">
        <w:rPr>
          <w:rFonts w:ascii="Times New Roman" w:eastAsia="Calibri" w:hAnsi="Times New Roman" w:cs="Times New Roman"/>
          <w:color w:val="000000" w:themeColor="text1"/>
          <w:sz w:val="24"/>
          <w:szCs w:val="24"/>
        </w:rPr>
        <w:t xml:space="preserve">.000 динара за 2022. годину и </w:t>
      </w:r>
      <w:r w:rsidRPr="00C434C8">
        <w:rPr>
          <w:rFonts w:ascii="Times New Roman" w:eastAsia="Calibri" w:hAnsi="Times New Roman" w:cs="Times New Roman"/>
          <w:color w:val="000000" w:themeColor="text1"/>
          <w:sz w:val="24"/>
          <w:szCs w:val="24"/>
          <w:lang w:val="en-US"/>
        </w:rPr>
        <w:t>33.5</w:t>
      </w:r>
      <w:r w:rsidRPr="00C434C8">
        <w:rPr>
          <w:rFonts w:ascii="Times New Roman" w:eastAsia="Calibri" w:hAnsi="Times New Roman" w:cs="Times New Roman"/>
          <w:color w:val="000000" w:themeColor="text1"/>
          <w:sz w:val="24"/>
          <w:szCs w:val="24"/>
        </w:rPr>
        <w:t>00.000 динара за 2023. годину.</w:t>
      </w:r>
    </w:p>
    <w:p w14:paraId="576A757A"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Циљ 1: Унапређење политике запошљавања и промовисања социјалне инклузије и социјалних иновација</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05AF438B"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A29B0F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1C7615C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92E08F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61A18B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232CE1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521834D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r>
      <w:tr w:rsidR="00041530" w:rsidRPr="00C434C8" w14:paraId="3879B659"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2FBEEA83"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1. Број пројеката финансираних из програма ЕАСИ</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Koментар: Број пројеката финансираних из програма ЕАСИ</w:t>
            </w:r>
            <w:r w:rsidRPr="00C434C8">
              <w:rPr>
                <w:rFonts w:ascii="Calibri" w:eastAsia="Calibri" w:hAnsi="Calibri" w:cs="Times New Roman"/>
                <w:color w:val="000000" w:themeColor="text1"/>
                <w:sz w:val="16"/>
              </w:rPr>
              <w:br/>
              <w:t>Извор верификације: Извештај ЕК</w:t>
            </w:r>
          </w:p>
        </w:tc>
        <w:tc>
          <w:tcPr>
            <w:tcW w:w="556" w:type="pct"/>
            <w:tcBorders>
              <w:top w:val="single" w:sz="2" w:space="0" w:color="auto"/>
              <w:left w:val="single" w:sz="2" w:space="0" w:color="auto"/>
              <w:bottom w:val="single" w:sz="2" w:space="0" w:color="auto"/>
              <w:right w:val="single" w:sz="2" w:space="0" w:color="auto"/>
            </w:tcBorders>
            <w:vAlign w:val="center"/>
            <w:hideMark/>
          </w:tcPr>
          <w:p w14:paraId="4A37743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4C72268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2018</w:t>
            </w:r>
          </w:p>
        </w:tc>
        <w:tc>
          <w:tcPr>
            <w:tcW w:w="555" w:type="pct"/>
            <w:tcBorders>
              <w:top w:val="single" w:sz="2" w:space="0" w:color="auto"/>
              <w:left w:val="single" w:sz="2" w:space="0" w:color="auto"/>
              <w:bottom w:val="single" w:sz="2" w:space="0" w:color="auto"/>
              <w:right w:val="single" w:sz="2" w:space="0" w:color="auto"/>
            </w:tcBorders>
            <w:vAlign w:val="center"/>
            <w:hideMark/>
          </w:tcPr>
          <w:p w14:paraId="523D5DB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4</w:t>
            </w:r>
          </w:p>
        </w:tc>
        <w:tc>
          <w:tcPr>
            <w:tcW w:w="555" w:type="pct"/>
            <w:tcBorders>
              <w:top w:val="single" w:sz="2" w:space="0" w:color="auto"/>
              <w:left w:val="single" w:sz="2" w:space="0" w:color="auto"/>
              <w:bottom w:val="single" w:sz="2" w:space="0" w:color="auto"/>
              <w:right w:val="single" w:sz="2" w:space="0" w:color="auto"/>
            </w:tcBorders>
            <w:vAlign w:val="center"/>
            <w:hideMark/>
          </w:tcPr>
          <w:p w14:paraId="174015D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0</w:t>
            </w:r>
          </w:p>
        </w:tc>
        <w:tc>
          <w:tcPr>
            <w:tcW w:w="555" w:type="pct"/>
            <w:tcBorders>
              <w:top w:val="single" w:sz="2" w:space="0" w:color="auto"/>
              <w:left w:val="single" w:sz="2" w:space="0" w:color="auto"/>
              <w:bottom w:val="single" w:sz="2" w:space="0" w:color="auto"/>
              <w:right w:val="single" w:sz="2" w:space="0" w:color="auto"/>
            </w:tcBorders>
            <w:vAlign w:val="center"/>
            <w:hideMark/>
          </w:tcPr>
          <w:p w14:paraId="10917D1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0</w:t>
            </w:r>
          </w:p>
        </w:tc>
      </w:tr>
      <w:tr w:rsidR="00041530" w:rsidRPr="00C434C8" w14:paraId="20E7B89A"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305554FE"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2. Плаћање годишње контрибуције за учешће у Програму</w:t>
            </w:r>
            <w:r w:rsidRPr="00C434C8">
              <w:rPr>
                <w:rFonts w:ascii="Calibri" w:eastAsia="Calibri" w:hAnsi="Calibri" w:cs="Times New Roman"/>
                <w:color w:val="000000" w:themeColor="text1"/>
                <w:sz w:val="16"/>
              </w:rPr>
              <w:br/>
              <w:t>Koментар: Плаћање годишње контрибуције за учешће у Програму</w:t>
            </w:r>
            <w:r w:rsidRPr="00C434C8">
              <w:rPr>
                <w:rFonts w:ascii="Calibri" w:eastAsia="Calibri" w:hAnsi="Calibri" w:cs="Times New Roman"/>
                <w:color w:val="000000" w:themeColor="text1"/>
                <w:sz w:val="16"/>
              </w:rPr>
              <w:br/>
              <w:t>Извор верификације: Извештај ЕК</w:t>
            </w:r>
          </w:p>
        </w:tc>
        <w:tc>
          <w:tcPr>
            <w:tcW w:w="556" w:type="pct"/>
            <w:tcBorders>
              <w:top w:val="single" w:sz="2" w:space="0" w:color="auto"/>
              <w:left w:val="single" w:sz="2" w:space="0" w:color="auto"/>
              <w:bottom w:val="single" w:sz="2" w:space="0" w:color="auto"/>
              <w:right w:val="single" w:sz="2" w:space="0" w:color="auto"/>
            </w:tcBorders>
            <w:vAlign w:val="center"/>
            <w:hideMark/>
          </w:tcPr>
          <w:p w14:paraId="54AA53E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25610D7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2015</w:t>
            </w:r>
          </w:p>
        </w:tc>
        <w:tc>
          <w:tcPr>
            <w:tcW w:w="555" w:type="pct"/>
            <w:tcBorders>
              <w:top w:val="single" w:sz="2" w:space="0" w:color="auto"/>
              <w:left w:val="single" w:sz="2" w:space="0" w:color="auto"/>
              <w:bottom w:val="single" w:sz="2" w:space="0" w:color="auto"/>
              <w:right w:val="single" w:sz="2" w:space="0" w:color="auto"/>
            </w:tcBorders>
            <w:vAlign w:val="center"/>
            <w:hideMark/>
          </w:tcPr>
          <w:p w14:paraId="174EA4E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w:t>
            </w:r>
          </w:p>
        </w:tc>
        <w:tc>
          <w:tcPr>
            <w:tcW w:w="555" w:type="pct"/>
            <w:tcBorders>
              <w:top w:val="single" w:sz="2" w:space="0" w:color="auto"/>
              <w:left w:val="single" w:sz="2" w:space="0" w:color="auto"/>
              <w:bottom w:val="single" w:sz="2" w:space="0" w:color="auto"/>
              <w:right w:val="single" w:sz="2" w:space="0" w:color="auto"/>
            </w:tcBorders>
            <w:vAlign w:val="center"/>
            <w:hideMark/>
          </w:tcPr>
          <w:p w14:paraId="3F19633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w:t>
            </w:r>
          </w:p>
        </w:tc>
        <w:tc>
          <w:tcPr>
            <w:tcW w:w="555" w:type="pct"/>
            <w:tcBorders>
              <w:top w:val="single" w:sz="2" w:space="0" w:color="auto"/>
              <w:left w:val="single" w:sz="2" w:space="0" w:color="auto"/>
              <w:bottom w:val="single" w:sz="2" w:space="0" w:color="auto"/>
              <w:right w:val="single" w:sz="2" w:space="0" w:color="auto"/>
            </w:tcBorders>
            <w:vAlign w:val="center"/>
            <w:hideMark/>
          </w:tcPr>
          <w:p w14:paraId="4BFF6C3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w:t>
            </w:r>
          </w:p>
        </w:tc>
      </w:tr>
    </w:tbl>
    <w:p w14:paraId="74A1A304" w14:textId="77777777" w:rsidR="00041530" w:rsidRPr="00C434C8" w:rsidRDefault="00041530" w:rsidP="00041530">
      <w:pPr>
        <w:spacing w:after="0" w:line="240" w:lineRule="auto"/>
        <w:rPr>
          <w:rFonts w:ascii="Calibri" w:eastAsia="Calibri" w:hAnsi="Calibri" w:cs="Times New Roman"/>
          <w:color w:val="000000" w:themeColor="text1"/>
        </w:rPr>
      </w:pPr>
    </w:p>
    <w:p w14:paraId="77F7BDB2" w14:textId="77777777" w:rsidR="00041530" w:rsidRPr="00C434C8" w:rsidRDefault="00041530" w:rsidP="00041530">
      <w:pPr>
        <w:spacing w:after="0" w:line="240" w:lineRule="auto"/>
        <w:jc w:val="both"/>
        <w:rPr>
          <w:rFonts w:ascii="Calibri" w:eastAsia="Calibri" w:hAnsi="Calibri" w:cs="Times New Roman"/>
          <w:color w:val="000000" w:themeColor="text1"/>
          <w:sz w:val="20"/>
        </w:rPr>
      </w:pPr>
      <w:r w:rsidRPr="00C434C8">
        <w:rPr>
          <w:rFonts w:ascii="Times New Roman" w:eastAsia="Calibri" w:hAnsi="Times New Roman" w:cs="Times New Roman"/>
          <w:color w:val="000000" w:themeColor="text1"/>
          <w:sz w:val="24"/>
          <w:szCs w:val="24"/>
        </w:rPr>
        <w:t>У оквиру Раздела 30,  Програм 0803 - Активна политика запошљавања , обухваћене  су активности за решавање вишка запослених у субјектима приватизације и предузећима за професионалну рехабилитацију и запошљавање особа са инвалидитетом са већинским друштвеним, односно државним капиталом. Циљ програма је решавање радно-правног статуса запослених у предузећима која се налазе у поступку приватизације и коначног решавања статуса предузећа.</w:t>
      </w:r>
      <w:r w:rsidRPr="00C434C8">
        <w:rPr>
          <w:rFonts w:ascii="Calibri" w:eastAsia="Calibri" w:hAnsi="Calibri" w:cs="Times New Roman"/>
          <w:color w:val="000000" w:themeColor="text1"/>
          <w:sz w:val="20"/>
        </w:rPr>
        <w:t xml:space="preserve"> </w:t>
      </w:r>
    </w:p>
    <w:p w14:paraId="76354F92" w14:textId="77777777" w:rsidR="00041530" w:rsidRPr="00C434C8" w:rsidRDefault="00041530" w:rsidP="00041530">
      <w:pPr>
        <w:spacing w:after="0" w:line="240" w:lineRule="auto"/>
        <w:jc w:val="both"/>
        <w:rPr>
          <w:rFonts w:ascii="Calibri" w:eastAsia="Calibri" w:hAnsi="Calibri" w:cs="Times New Roman"/>
          <w:color w:val="000000" w:themeColor="text1"/>
        </w:rPr>
      </w:pPr>
    </w:p>
    <w:p w14:paraId="763A8241"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Решавање радно-правног статуса вишка запослених</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12465E03"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3DA3FF4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578651B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56FAA9E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95518D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0A7286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7C6D78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r>
      <w:tr w:rsidR="00041530" w:rsidRPr="00C434C8" w14:paraId="3CA24A26"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30915885"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1. Број вишкова којима је решен радно-правни статус</w:t>
            </w:r>
            <w:r w:rsidRPr="00C434C8">
              <w:rPr>
                <w:rFonts w:ascii="Calibri" w:eastAsia="Calibri" w:hAnsi="Calibri" w:cs="Times New Roman"/>
                <w:color w:val="000000" w:themeColor="text1"/>
                <w:sz w:val="16"/>
              </w:rPr>
              <w:br/>
              <w:t>Koментар: Број вишкова којима је решен радно правни статус</w:t>
            </w:r>
            <w:r w:rsidRPr="00C434C8">
              <w:rPr>
                <w:rFonts w:ascii="Calibri" w:eastAsia="Calibri" w:hAnsi="Calibri" w:cs="Times New Roman"/>
                <w:color w:val="000000" w:themeColor="text1"/>
                <w:sz w:val="16"/>
              </w:rPr>
              <w:br/>
              <w:t>Извор верификације: Извештај о реализацији Програма распореда и коришћења средстава Транзиционог фонда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52FDA3B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677EB14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0263FAD1"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519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5099C75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300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368237C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300</w:t>
            </w:r>
          </w:p>
        </w:tc>
      </w:tr>
    </w:tbl>
    <w:p w14:paraId="39035584" w14:textId="03A0E851" w:rsidR="00041530"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Calibri" w:eastAsia="Calibri" w:hAnsi="Calibri" w:cs="Times New Roman"/>
          <w:color w:val="000000" w:themeColor="text1"/>
        </w:rPr>
        <w:br/>
      </w:r>
      <w:r w:rsidRPr="00C434C8">
        <w:rPr>
          <w:rFonts w:ascii="Times New Roman" w:eastAsia="Calibri" w:hAnsi="Times New Roman" w:cs="Times New Roman"/>
          <w:color w:val="000000" w:themeColor="text1"/>
          <w:sz w:val="24"/>
          <w:szCs w:val="24"/>
        </w:rPr>
        <w:t>У оквиру Раздела 30,  Програм 0803 - Активна политика запошљавања, Програмска активност 0004 - Подршка предузећима за професионалну рехабилитацију особа са инвалидитетом где се кроз ову програмску активност пружа  подршка предузећима за професионалну рехабилитацију и запошљавање ОСИ обезбеђивањем средстава за субвенције зарада за запослене особе са инвалидитетом и средства за побољшање услова рада у овим предузећима са циљем јачања капацитета за спровођење професионалне рехабилитације, запошљавање и одржање запослења  особа са инвалидитетом, која се запошљавају под општим и посебним условима. Тренутно послује 57 предузећа за професионалну рехабилитацију и запошљавање особа са инвалидитетом, са важећом дозволом за рад која запошљавају око 1.150 особа са инвалидитетом за које се на месечном нивоу обезбеђују средстава за исплату субвенција зарада за запослене особе са инвалидитетом, где је предвиђен новчани износ од 625.000.000 динара за 2022. годину и 625.000.000 динара за 2023. годину.</w:t>
      </w:r>
    </w:p>
    <w:p w14:paraId="4EFD19BB" w14:textId="77777777" w:rsidR="00120C07" w:rsidRPr="00C434C8" w:rsidRDefault="00120C07" w:rsidP="00041530">
      <w:pPr>
        <w:spacing w:after="0" w:line="240" w:lineRule="auto"/>
        <w:jc w:val="both"/>
        <w:rPr>
          <w:rFonts w:ascii="Calibri" w:eastAsia="Calibri" w:hAnsi="Calibri" w:cs="Times New Roman"/>
          <w:color w:val="000000" w:themeColor="text1"/>
        </w:rPr>
      </w:pPr>
    </w:p>
    <w:p w14:paraId="4FF48E41" w14:textId="6651957F" w:rsidR="00041530"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У оквиру Раздела 30, Програм 0803 - Активна политика запошљавања, програмска активност 0005 - Подстицање запошљавања особа са инвалидитетом путем Националне службе за запошљавање,  реализују се мере активне политике запошљавања за ОСИ којима се стичу знања, вештине и компентенције ради подизања запошљивости, запошљавања ОСИ и побољшања њиховог положаја на тржишту рада. Национална служба за запошљавање спроводи мере активне политике запошљавања и подстиче подједнако укључивање незапослених особа - мушкараца и жена у мере ради повећања једнаких могућности за запошљавање, где је предвиђен новчани износ од 550.000.000 динара за 2022. годину и 550.000.000 динара за 2023. годину.</w:t>
      </w:r>
    </w:p>
    <w:p w14:paraId="62E11C00" w14:textId="77777777" w:rsidR="00411F03" w:rsidRPr="00C434C8" w:rsidRDefault="00411F03" w:rsidP="00041530">
      <w:pPr>
        <w:spacing w:after="0" w:line="240" w:lineRule="auto"/>
        <w:jc w:val="both"/>
        <w:rPr>
          <w:rFonts w:ascii="Calibri" w:eastAsia="Calibri" w:hAnsi="Calibri" w:cs="Times New Roman"/>
          <w:color w:val="000000" w:themeColor="text1"/>
          <w:sz w:val="20"/>
        </w:rPr>
      </w:pPr>
    </w:p>
    <w:p w14:paraId="2F7B9508" w14:textId="77777777" w:rsidR="00041530" w:rsidRPr="00C434C8" w:rsidRDefault="00041530" w:rsidP="00041530">
      <w:pPr>
        <w:spacing w:after="0" w:line="240" w:lineRule="auto"/>
        <w:jc w:val="both"/>
        <w:rPr>
          <w:rFonts w:ascii="Calibri" w:eastAsia="Calibri" w:hAnsi="Calibri" w:cs="Times New Roman"/>
          <w:color w:val="000000" w:themeColor="text1"/>
        </w:rPr>
      </w:pPr>
    </w:p>
    <w:p w14:paraId="33112B0D"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Циљ 1: Подстицање запошљавања незапослених особа са инвалидитетом у мере активне политике запошљавања</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2E08F7BC"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34AD4EB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7B196C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2F2110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B84375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A4C2A4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6FE8A3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r>
      <w:tr w:rsidR="00041530" w:rsidRPr="00C434C8" w14:paraId="217D0EAB"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2914B107" w14:textId="77777777" w:rsidR="00041530" w:rsidRPr="00C434C8" w:rsidRDefault="00041530" w:rsidP="00041530">
            <w:pPr>
              <w:spacing w:after="0" w:line="240" w:lineRule="auto"/>
              <w:rPr>
                <w:rFonts w:ascii="Calibri" w:eastAsia="Calibri" w:hAnsi="Calibri" w:cs="Times New Roman"/>
                <w:color w:val="000000" w:themeColor="text1"/>
                <w:sz w:val="16"/>
              </w:rPr>
            </w:pPr>
            <w:r w:rsidRPr="00C434C8">
              <w:rPr>
                <w:rFonts w:ascii="Calibri" w:eastAsia="Calibri" w:hAnsi="Calibri" w:cs="Times New Roman"/>
                <w:color w:val="000000" w:themeColor="text1"/>
                <w:sz w:val="16"/>
              </w:rPr>
              <w:t>1. Број незапослених особа са инвалидитетом укључених у мере активне политике запошљавања и активности професионалне рехабилитације незапослених особа са инвалидитетом</w:t>
            </w:r>
          </w:p>
          <w:p w14:paraId="19D82932" w14:textId="77777777" w:rsidR="00041530" w:rsidRPr="00C434C8" w:rsidRDefault="00041530" w:rsidP="00041530">
            <w:pPr>
              <w:spacing w:after="0" w:line="240" w:lineRule="auto"/>
              <w:rPr>
                <w:rFonts w:ascii="Calibri" w:eastAsia="Calibri" w:hAnsi="Calibri" w:cs="Times New Roman"/>
                <w:color w:val="000000" w:themeColor="text1"/>
                <w:sz w:val="16"/>
              </w:rPr>
            </w:pPr>
            <w:r w:rsidRPr="00C434C8">
              <w:rPr>
                <w:rFonts w:ascii="Calibri" w:eastAsia="Calibri" w:hAnsi="Calibri" w:cs="Times New Roman"/>
                <w:color w:val="000000" w:themeColor="text1"/>
                <w:sz w:val="16"/>
              </w:rPr>
              <w:br/>
              <w:t>Koментар: Број незапослених особа са инвалидитетом укључених у мере активне политике запошљавања</w:t>
            </w:r>
          </w:p>
          <w:p w14:paraId="14B119DD"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br/>
              <w:t>Извор верификације: Извештај о верификацији НАПЗ-а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6939FDB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70C630E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E50458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8.899(4.121 жена и 4.778 мушкараца) </w:t>
            </w:r>
          </w:p>
        </w:tc>
        <w:tc>
          <w:tcPr>
            <w:tcW w:w="555" w:type="pct"/>
            <w:tcBorders>
              <w:top w:val="single" w:sz="2" w:space="0" w:color="auto"/>
              <w:left w:val="single" w:sz="2" w:space="0" w:color="auto"/>
              <w:bottom w:val="single" w:sz="2" w:space="0" w:color="auto"/>
              <w:right w:val="single" w:sz="2" w:space="0" w:color="auto"/>
            </w:tcBorders>
            <w:vAlign w:val="center"/>
            <w:hideMark/>
          </w:tcPr>
          <w:p w14:paraId="6887F38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8.400(4.200 жена и 4.200 мушкараца)</w:t>
            </w:r>
          </w:p>
        </w:tc>
        <w:tc>
          <w:tcPr>
            <w:tcW w:w="555" w:type="pct"/>
            <w:tcBorders>
              <w:top w:val="single" w:sz="2" w:space="0" w:color="auto"/>
              <w:left w:val="single" w:sz="2" w:space="0" w:color="auto"/>
              <w:bottom w:val="single" w:sz="2" w:space="0" w:color="auto"/>
              <w:right w:val="single" w:sz="2" w:space="0" w:color="auto"/>
            </w:tcBorders>
            <w:vAlign w:val="center"/>
            <w:hideMark/>
          </w:tcPr>
          <w:p w14:paraId="429677C1"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8.400(4.200 жена и 4.200 мушкараца</w:t>
            </w:r>
          </w:p>
        </w:tc>
      </w:tr>
    </w:tbl>
    <w:p w14:paraId="55A86AA5" w14:textId="77777777" w:rsidR="00041530" w:rsidRPr="00C434C8" w:rsidRDefault="00041530" w:rsidP="00041530">
      <w:pPr>
        <w:spacing w:after="0" w:line="240" w:lineRule="auto"/>
        <w:rPr>
          <w:rFonts w:ascii="Calibri" w:eastAsia="Calibri" w:hAnsi="Calibri" w:cs="Times New Roman"/>
          <w:color w:val="000000" w:themeColor="text1"/>
        </w:rPr>
      </w:pPr>
    </w:p>
    <w:p w14:paraId="680940E0" w14:textId="77777777" w:rsidR="008174A3" w:rsidRPr="00C434C8" w:rsidRDefault="008174A3" w:rsidP="008174A3">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 xml:space="preserve">У оквиру Раздела 30, Програм 0902 – Социјална заштита, Програмска активност 0003 – Права корисника социјалне заштите где се финансирају утврђена права на новчану социјалну помоћ, додатак за негу другог лица и увећани додатак на посебну новчану накнаду, на помоћ за оспособљавање за рад где је предвиђен новчани износ од  </w:t>
      </w:r>
      <w:r w:rsidRPr="00C434C8">
        <w:rPr>
          <w:rFonts w:ascii="Times New Roman" w:hAnsi="Times New Roman" w:cs="Times New Roman"/>
          <w:bCs/>
          <w:color w:val="000000" w:themeColor="text1"/>
          <w:sz w:val="24"/>
          <w:szCs w:val="24"/>
          <w:lang w:val="sr-Cyrl-CS"/>
        </w:rPr>
        <w:t>2</w:t>
      </w:r>
      <w:r w:rsidRPr="00C434C8">
        <w:rPr>
          <w:rFonts w:ascii="Times New Roman" w:hAnsi="Times New Roman" w:cs="Times New Roman"/>
          <w:bCs/>
          <w:color w:val="000000" w:themeColor="text1"/>
          <w:sz w:val="24"/>
          <w:szCs w:val="24"/>
          <w:lang w:val="sr-Latn-RS"/>
        </w:rPr>
        <w:t>5.512.028</w:t>
      </w:r>
      <w:r w:rsidRPr="00C434C8">
        <w:rPr>
          <w:rFonts w:ascii="Times New Roman" w:hAnsi="Times New Roman" w:cs="Times New Roman"/>
          <w:bCs/>
          <w:color w:val="000000" w:themeColor="text1"/>
          <w:sz w:val="24"/>
          <w:szCs w:val="24"/>
          <w:lang w:val="sr-Cyrl-CS"/>
        </w:rPr>
        <w:t>.000</w:t>
      </w:r>
      <w:r w:rsidRPr="00C434C8">
        <w:rPr>
          <w:color w:val="000000" w:themeColor="text1"/>
          <w:lang w:val="en-US"/>
        </w:rPr>
        <w:t xml:space="preserve"> </w:t>
      </w:r>
      <w:r w:rsidRPr="00C434C8">
        <w:rPr>
          <w:rFonts w:ascii="Times New Roman" w:eastAsia="Calibri" w:hAnsi="Times New Roman" w:cs="Times New Roman"/>
          <w:color w:val="000000" w:themeColor="text1"/>
          <w:sz w:val="24"/>
          <w:szCs w:val="24"/>
        </w:rPr>
        <w:t>динара за 2022. годину и 28.538.396.000 динара за 2023. годину.</w:t>
      </w:r>
    </w:p>
    <w:p w14:paraId="3B063579" w14:textId="2BC8879D" w:rsidR="00041530" w:rsidRPr="00C434C8" w:rsidRDefault="00041530" w:rsidP="00041530">
      <w:pPr>
        <w:spacing w:after="0" w:line="240" w:lineRule="auto"/>
        <w:jc w:val="both"/>
        <w:rPr>
          <w:rFonts w:ascii="Times New Roman" w:eastAsia="Calibri" w:hAnsi="Times New Roman" w:cs="Times New Roman"/>
          <w:color w:val="000000" w:themeColor="text1"/>
          <w:sz w:val="24"/>
          <w:szCs w:val="24"/>
        </w:rPr>
      </w:pPr>
    </w:p>
    <w:p w14:paraId="47075F23" w14:textId="77777777" w:rsidR="008174A3" w:rsidRPr="00C434C8" w:rsidRDefault="008174A3" w:rsidP="00041530">
      <w:pPr>
        <w:spacing w:after="0" w:line="240" w:lineRule="auto"/>
        <w:jc w:val="both"/>
        <w:rPr>
          <w:rFonts w:ascii="Calibri" w:eastAsia="Calibri" w:hAnsi="Calibri" w:cs="Times New Roman"/>
          <w:color w:val="000000" w:themeColor="text1"/>
        </w:rPr>
      </w:pPr>
    </w:p>
    <w:p w14:paraId="783E366D"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Унапређен социо-материјални положај угрожених појединаца и породица и лица са функционалним тешкоћама.</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59FFF6A8"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5BADAC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C67BC6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2B40A3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FF8ECC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BA0270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A05C26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r>
      <w:tr w:rsidR="00041530" w:rsidRPr="00C434C8" w14:paraId="002DF126"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4BA673EE"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1. Број лица корисника  права на  додатак за помоћ и негу другог лица и права на увећани додатак за помоћ и негу другог лица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Број лица корисника  права на  додатак за помоћ и негу другог лица и права на увећани додатак за помоћ и негу другог лица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4BBA56B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469C86F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DF364B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52029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D6B7AEC"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53500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1F57A3A7"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53500</w:t>
            </w:r>
          </w:p>
        </w:tc>
      </w:tr>
      <w:tr w:rsidR="00041530" w:rsidRPr="00C434C8" w14:paraId="09E49E88"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7D88EA1C"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2. Просечан број породица које користе право на новчану социјалну помоћ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Просечан број породица које користе право на новчану социјалну помоћ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088A33E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38F6E7C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326D7F1"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99837</w:t>
            </w:r>
          </w:p>
        </w:tc>
        <w:tc>
          <w:tcPr>
            <w:tcW w:w="555" w:type="pct"/>
            <w:tcBorders>
              <w:top w:val="single" w:sz="2" w:space="0" w:color="auto"/>
              <w:left w:val="single" w:sz="2" w:space="0" w:color="auto"/>
              <w:bottom w:val="single" w:sz="2" w:space="0" w:color="auto"/>
              <w:right w:val="single" w:sz="2" w:space="0" w:color="auto"/>
            </w:tcBorders>
            <w:vAlign w:val="center"/>
            <w:hideMark/>
          </w:tcPr>
          <w:p w14:paraId="3437352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100000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44FF1C11"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100000</w:t>
            </w:r>
          </w:p>
        </w:tc>
      </w:tr>
    </w:tbl>
    <w:p w14:paraId="49CB878A" w14:textId="1EFB874F" w:rsidR="00041530" w:rsidRPr="00C434C8"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Calibri" w:eastAsia="Calibri" w:hAnsi="Calibri" w:cs="Times New Roman"/>
          <w:color w:val="000000" w:themeColor="text1"/>
        </w:rPr>
        <w:br/>
      </w:r>
    </w:p>
    <w:p w14:paraId="201B9E97" w14:textId="6371D73F" w:rsidR="00041530"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У оквиру Раздела 30, Програм 0902 – Социјална заштита, Програмска активност 0004 - Подршка удружењима и локалним заједницама где се финансирају  удружења и локалне заједнице које обухватају  афирмацију различитих активности у циљу унапређења социјалне заштите у заједници,  предвиђен је новчани износ од  500.000.000 динара за 2022. годину и 500.000.000 динара за 2023. годину.</w:t>
      </w:r>
    </w:p>
    <w:p w14:paraId="215B75D6" w14:textId="76DDF1E1" w:rsidR="00411F03" w:rsidRDefault="00411F03" w:rsidP="00041530">
      <w:pPr>
        <w:spacing w:after="0" w:line="240" w:lineRule="auto"/>
        <w:jc w:val="both"/>
        <w:rPr>
          <w:rFonts w:ascii="Times New Roman" w:eastAsia="Calibri" w:hAnsi="Times New Roman" w:cs="Times New Roman"/>
          <w:color w:val="000000" w:themeColor="text1"/>
          <w:sz w:val="24"/>
          <w:szCs w:val="24"/>
        </w:rPr>
      </w:pPr>
    </w:p>
    <w:p w14:paraId="3B952DCA" w14:textId="2F8911B2" w:rsidR="00411F03" w:rsidRDefault="00411F03" w:rsidP="00041530">
      <w:pPr>
        <w:spacing w:after="0" w:line="240" w:lineRule="auto"/>
        <w:jc w:val="both"/>
        <w:rPr>
          <w:rFonts w:ascii="Times New Roman" w:eastAsia="Calibri" w:hAnsi="Times New Roman" w:cs="Times New Roman"/>
          <w:color w:val="000000" w:themeColor="text1"/>
          <w:sz w:val="24"/>
          <w:szCs w:val="24"/>
        </w:rPr>
      </w:pPr>
    </w:p>
    <w:p w14:paraId="3878A15F" w14:textId="77777777" w:rsidR="00411F03" w:rsidRPr="00C434C8" w:rsidRDefault="00411F03" w:rsidP="00041530">
      <w:pPr>
        <w:spacing w:after="0" w:line="240" w:lineRule="auto"/>
        <w:jc w:val="both"/>
        <w:rPr>
          <w:rFonts w:ascii="Calibri" w:eastAsia="Calibri" w:hAnsi="Calibri" w:cs="Times New Roman"/>
          <w:color w:val="000000" w:themeColor="text1"/>
          <w:sz w:val="20"/>
        </w:rPr>
      </w:pPr>
    </w:p>
    <w:p w14:paraId="3065E46F"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Унапређење социјалне заштите и смањење последица сиромаштва кроз подршку локалним самоуправама    </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6D60D4F2"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FF931E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5FBE12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AFA640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2DC0A8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E8BC5E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2</w:t>
            </w:r>
            <w:r w:rsidRPr="00C434C8">
              <w:rPr>
                <w:rFonts w:ascii="Calibri" w:eastAsia="Calibri" w:hAnsi="Calibri" w:cs="Times New Roman"/>
                <w:color w:val="000000" w:themeColor="text1"/>
                <w:sz w:val="16"/>
              </w:rPr>
              <w:t>.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3346DB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3</w:t>
            </w:r>
            <w:r w:rsidRPr="00C434C8">
              <w:rPr>
                <w:rFonts w:ascii="Calibri" w:eastAsia="Calibri" w:hAnsi="Calibri" w:cs="Times New Roman"/>
                <w:color w:val="000000" w:themeColor="text1"/>
                <w:sz w:val="16"/>
              </w:rPr>
              <w:t>. год.</w:t>
            </w:r>
          </w:p>
        </w:tc>
      </w:tr>
      <w:tr w:rsidR="00041530" w:rsidRPr="00C434C8" w14:paraId="3F99BA68"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36D64A37"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1. Проценат локалних самоуправа које су закључиле уговоре о додели средстава намењеним развоју услуга у заједници ради смањења социјалне искључености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 локалних самоуправа које су закључиле уговоре о додели средстава намењеним развоју услуга у заједници ради смањења социјалне искључености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55E9F50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0B69C73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40D43C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87,8</w:t>
            </w:r>
          </w:p>
        </w:tc>
        <w:tc>
          <w:tcPr>
            <w:tcW w:w="555" w:type="pct"/>
            <w:tcBorders>
              <w:top w:val="single" w:sz="2" w:space="0" w:color="auto"/>
              <w:left w:val="single" w:sz="2" w:space="0" w:color="auto"/>
              <w:bottom w:val="single" w:sz="2" w:space="0" w:color="auto"/>
              <w:right w:val="single" w:sz="2" w:space="0" w:color="auto"/>
            </w:tcBorders>
            <w:vAlign w:val="center"/>
            <w:hideMark/>
          </w:tcPr>
          <w:p w14:paraId="3BED1FB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87</w:t>
            </w:r>
          </w:p>
        </w:tc>
        <w:tc>
          <w:tcPr>
            <w:tcW w:w="555" w:type="pct"/>
            <w:tcBorders>
              <w:top w:val="single" w:sz="2" w:space="0" w:color="auto"/>
              <w:left w:val="single" w:sz="2" w:space="0" w:color="auto"/>
              <w:bottom w:val="single" w:sz="2" w:space="0" w:color="auto"/>
              <w:right w:val="single" w:sz="2" w:space="0" w:color="auto"/>
            </w:tcBorders>
            <w:vAlign w:val="center"/>
            <w:hideMark/>
          </w:tcPr>
          <w:p w14:paraId="12E6E988"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87</w:t>
            </w:r>
          </w:p>
        </w:tc>
      </w:tr>
      <w:tr w:rsidR="00041530" w:rsidRPr="00C434C8" w14:paraId="3259C547"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079103DF"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2. Проценат локалних самоуправа које су испуниле формалне и друге услове  из смерница и у складу са приоритетима конкурса за развој услуга у заједници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 локалних самоуправа које су испуниле формалне и друге услове  из смерница и у складу са приоритетима конкурса за развој услуга у заједници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министасрства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614E3E8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11C29E7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244E1C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87,8</w:t>
            </w:r>
          </w:p>
        </w:tc>
        <w:tc>
          <w:tcPr>
            <w:tcW w:w="555" w:type="pct"/>
            <w:tcBorders>
              <w:top w:val="single" w:sz="2" w:space="0" w:color="auto"/>
              <w:left w:val="single" w:sz="2" w:space="0" w:color="auto"/>
              <w:bottom w:val="single" w:sz="2" w:space="0" w:color="auto"/>
              <w:right w:val="single" w:sz="2" w:space="0" w:color="auto"/>
            </w:tcBorders>
            <w:vAlign w:val="center"/>
            <w:hideMark/>
          </w:tcPr>
          <w:p w14:paraId="5796D79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87</w:t>
            </w:r>
          </w:p>
        </w:tc>
        <w:tc>
          <w:tcPr>
            <w:tcW w:w="555" w:type="pct"/>
            <w:tcBorders>
              <w:top w:val="single" w:sz="2" w:space="0" w:color="auto"/>
              <w:left w:val="single" w:sz="2" w:space="0" w:color="auto"/>
              <w:bottom w:val="single" w:sz="2" w:space="0" w:color="auto"/>
              <w:right w:val="single" w:sz="2" w:space="0" w:color="auto"/>
            </w:tcBorders>
            <w:vAlign w:val="center"/>
            <w:hideMark/>
          </w:tcPr>
          <w:p w14:paraId="50D91079"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87</w:t>
            </w:r>
          </w:p>
        </w:tc>
      </w:tr>
    </w:tbl>
    <w:p w14:paraId="38F20E09" w14:textId="77777777" w:rsidR="00041530" w:rsidRPr="00C434C8" w:rsidRDefault="00041530" w:rsidP="00041530">
      <w:pPr>
        <w:spacing w:after="0" w:line="240" w:lineRule="auto"/>
        <w:rPr>
          <w:rFonts w:ascii="Calibri" w:eastAsia="Calibri" w:hAnsi="Calibri" w:cs="Times New Roman"/>
          <w:color w:val="000000" w:themeColor="text1"/>
          <w:sz w:val="16"/>
        </w:rPr>
      </w:pPr>
    </w:p>
    <w:p w14:paraId="39112F8F" w14:textId="77777777" w:rsidR="00041530" w:rsidRPr="00C434C8" w:rsidRDefault="00041530" w:rsidP="00041530">
      <w:pPr>
        <w:spacing w:after="0" w:line="240" w:lineRule="auto"/>
        <w:rPr>
          <w:rFonts w:ascii="Calibri" w:eastAsia="Calibri" w:hAnsi="Calibri" w:cs="Times New Roman"/>
          <w:color w:val="000000" w:themeColor="text1"/>
        </w:rPr>
      </w:pPr>
    </w:p>
    <w:p w14:paraId="635A54F1" w14:textId="77777777" w:rsidR="00041530" w:rsidRPr="00C434C8"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У оквиру Раздела 30,  Програм 0902 – Социјална заштита, Програмска активност 0005 - Обављање делатности установа социјалне заштите, где је програмска активност  усмерена на обављање поверених послова у центрима за социјални рад и пружање услуга социјалне заштите у установама чији је оснивач Република и установа за смештај чији је оснивач АП Војводина. Ова програмска активност односи се на укупно 209 установа социјалне заштите, где је предвиђен новчани износ од 8.718.839.000 за 2022. годину и 7.863.312.000 динара за 2023. годину.</w:t>
      </w:r>
    </w:p>
    <w:p w14:paraId="1B799325" w14:textId="77777777" w:rsidR="00041530" w:rsidRPr="00C434C8" w:rsidRDefault="00041530" w:rsidP="00041530">
      <w:pPr>
        <w:spacing w:after="0" w:line="240" w:lineRule="auto"/>
        <w:jc w:val="both"/>
        <w:rPr>
          <w:rFonts w:ascii="Calibri" w:eastAsia="Calibri" w:hAnsi="Calibri" w:cs="Times New Roman"/>
          <w:color w:val="000000" w:themeColor="text1"/>
          <w:sz w:val="20"/>
        </w:rPr>
      </w:pPr>
    </w:p>
    <w:p w14:paraId="220EB401"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 Редовно обављање послова јавних овлашћења    </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62600BF7"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91C61BB"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0DE14D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2D1F75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C0979EC"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29745F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2</w:t>
            </w:r>
            <w:r w:rsidRPr="00C434C8">
              <w:rPr>
                <w:rFonts w:ascii="Calibri" w:eastAsia="Calibri" w:hAnsi="Calibri" w:cs="Times New Roman"/>
                <w:color w:val="000000" w:themeColor="text1"/>
                <w:sz w:val="16"/>
              </w:rPr>
              <w:t>.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064496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3</w:t>
            </w:r>
            <w:r w:rsidRPr="00C434C8">
              <w:rPr>
                <w:rFonts w:ascii="Calibri" w:eastAsia="Calibri" w:hAnsi="Calibri" w:cs="Times New Roman"/>
                <w:color w:val="000000" w:themeColor="text1"/>
                <w:sz w:val="16"/>
              </w:rPr>
              <w:t>. год.</w:t>
            </w:r>
          </w:p>
        </w:tc>
      </w:tr>
      <w:tr w:rsidR="00041530" w:rsidRPr="00C434C8" w14:paraId="34C0F137"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19B7FAFE"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1. Број запослених у центрима за социјални рад и центрима за породични смештај и усвојење који обављају послове јавних овлашћења, а који су стекли лиценцу за обављање стручних послова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Koментар: Број запослених у центрима за социјални рад и центрима за породични смештај и усвојење који обављају послове јавних овлашћења, а који су завршили  одговарајући акредитовани програм обуке и стекли лиценцу за рад</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за министарство</w:t>
            </w:r>
          </w:p>
        </w:tc>
        <w:tc>
          <w:tcPr>
            <w:tcW w:w="556" w:type="pct"/>
            <w:tcBorders>
              <w:top w:val="single" w:sz="2" w:space="0" w:color="auto"/>
              <w:left w:val="single" w:sz="2" w:space="0" w:color="auto"/>
              <w:bottom w:val="single" w:sz="2" w:space="0" w:color="auto"/>
              <w:right w:val="single" w:sz="2" w:space="0" w:color="auto"/>
            </w:tcBorders>
            <w:vAlign w:val="center"/>
            <w:hideMark/>
          </w:tcPr>
          <w:p w14:paraId="4224AA3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13A2751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5A73CCC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1833</w:t>
            </w:r>
          </w:p>
        </w:tc>
        <w:tc>
          <w:tcPr>
            <w:tcW w:w="555" w:type="pct"/>
            <w:tcBorders>
              <w:top w:val="single" w:sz="2" w:space="0" w:color="auto"/>
              <w:left w:val="single" w:sz="2" w:space="0" w:color="auto"/>
              <w:bottom w:val="single" w:sz="2" w:space="0" w:color="auto"/>
              <w:right w:val="single" w:sz="2" w:space="0" w:color="auto"/>
            </w:tcBorders>
            <w:vAlign w:val="center"/>
            <w:hideMark/>
          </w:tcPr>
          <w:p w14:paraId="2783AFB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1833</w:t>
            </w:r>
          </w:p>
        </w:tc>
        <w:tc>
          <w:tcPr>
            <w:tcW w:w="555" w:type="pct"/>
            <w:tcBorders>
              <w:top w:val="single" w:sz="2" w:space="0" w:color="auto"/>
              <w:left w:val="single" w:sz="2" w:space="0" w:color="auto"/>
              <w:bottom w:val="single" w:sz="2" w:space="0" w:color="auto"/>
              <w:right w:val="single" w:sz="2" w:space="0" w:color="auto"/>
            </w:tcBorders>
            <w:vAlign w:val="center"/>
            <w:hideMark/>
          </w:tcPr>
          <w:p w14:paraId="01F87C30"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1833</w:t>
            </w:r>
          </w:p>
        </w:tc>
      </w:tr>
      <w:tr w:rsidR="00041530" w:rsidRPr="00C434C8" w14:paraId="25FD1693"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68F2922A"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2. Проценат центара за социјални рад и центара за породични смештај и усвојење који обављају послове јавних овлашћења у складу са прописаним нормативима и стандардима у односу на укупан број ЦСР и ЦПСУ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 центара за социјални рад и центара за породични смештај и усвојење који обављају послове јавних овлашћења у складу са прописаним нормативима и стандардима у односу на укупан број ЦСР и ЦПСУ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3CDE352B"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33AA794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2DFB7DA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24100F8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172FF600"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100</w:t>
            </w:r>
          </w:p>
        </w:tc>
      </w:tr>
    </w:tbl>
    <w:p w14:paraId="7957BE32" w14:textId="77777777" w:rsidR="00041530" w:rsidRPr="00C434C8" w:rsidRDefault="00041530" w:rsidP="00041530">
      <w:pPr>
        <w:spacing w:after="0" w:line="240" w:lineRule="auto"/>
        <w:rPr>
          <w:rFonts w:ascii="Calibri" w:eastAsia="Calibri" w:hAnsi="Calibri" w:cs="Times New Roman"/>
          <w:color w:val="000000" w:themeColor="text1"/>
          <w:sz w:val="16"/>
        </w:rPr>
      </w:pPr>
    </w:p>
    <w:p w14:paraId="3628783B" w14:textId="77777777" w:rsidR="00041530" w:rsidRPr="00C434C8" w:rsidRDefault="00041530" w:rsidP="00041530">
      <w:pPr>
        <w:spacing w:after="0" w:line="240" w:lineRule="auto"/>
        <w:rPr>
          <w:rFonts w:ascii="Calibri" w:eastAsia="Calibri" w:hAnsi="Calibri" w:cs="Times New Roman"/>
          <w:color w:val="000000" w:themeColor="text1"/>
          <w:sz w:val="16"/>
        </w:rPr>
      </w:pPr>
    </w:p>
    <w:p w14:paraId="499930D9" w14:textId="77777777" w:rsidR="00041530" w:rsidRPr="00C434C8" w:rsidRDefault="00041530" w:rsidP="00041530">
      <w:pPr>
        <w:spacing w:after="0" w:line="240" w:lineRule="auto"/>
        <w:rPr>
          <w:rFonts w:ascii="Calibri" w:eastAsia="Calibri" w:hAnsi="Calibri" w:cs="Times New Roman"/>
          <w:color w:val="000000" w:themeColor="text1"/>
          <w:sz w:val="16"/>
        </w:rPr>
      </w:pPr>
    </w:p>
    <w:p w14:paraId="14F3BE44"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Обезбеђивање  материјално техничких услова и достизање стандарда за пружање услуга социјалне заштите    </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3"/>
        <w:gridCol w:w="939"/>
        <w:gridCol w:w="939"/>
        <w:gridCol w:w="939"/>
        <w:gridCol w:w="939"/>
        <w:gridCol w:w="939"/>
      </w:tblGrid>
      <w:tr w:rsidR="00041530" w:rsidRPr="00C434C8" w14:paraId="626390A0" w14:textId="77777777" w:rsidTr="00103E91">
        <w:tc>
          <w:tcPr>
            <w:tcW w:w="2224"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5D6EA7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0EE37D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DE2088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36EFF4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445693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2</w:t>
            </w:r>
            <w:r w:rsidRPr="00C434C8">
              <w:rPr>
                <w:rFonts w:ascii="Calibri" w:eastAsia="Calibri" w:hAnsi="Calibri" w:cs="Times New Roman"/>
                <w:color w:val="000000" w:themeColor="text1"/>
                <w:sz w:val="16"/>
              </w:rPr>
              <w:t>.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5E1616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3</w:t>
            </w:r>
            <w:r w:rsidRPr="00C434C8">
              <w:rPr>
                <w:rFonts w:ascii="Calibri" w:eastAsia="Calibri" w:hAnsi="Calibri" w:cs="Times New Roman"/>
                <w:color w:val="000000" w:themeColor="text1"/>
                <w:sz w:val="16"/>
              </w:rPr>
              <w:t>. год.</w:t>
            </w:r>
          </w:p>
        </w:tc>
      </w:tr>
      <w:tr w:rsidR="00041530" w:rsidRPr="00C434C8" w14:paraId="574B64C3" w14:textId="77777777" w:rsidTr="00103E91">
        <w:tc>
          <w:tcPr>
            <w:tcW w:w="2224" w:type="pct"/>
            <w:tcBorders>
              <w:top w:val="single" w:sz="2" w:space="0" w:color="auto"/>
              <w:left w:val="single" w:sz="2" w:space="0" w:color="auto"/>
              <w:bottom w:val="single" w:sz="2" w:space="0" w:color="auto"/>
              <w:right w:val="single" w:sz="2" w:space="0" w:color="auto"/>
            </w:tcBorders>
            <w:hideMark/>
          </w:tcPr>
          <w:p w14:paraId="20B0380C"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1. Проценат установа социјалне заштите којима су обезбеђена средства за инвестиционо и текуће одржавање зграда и објеката у односу на укупан број установа социјалне заштите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 установа социјалне заштите којима су обезбеђена средства за инвестиционо и текуће одржавање зграда и објеката у односу на укупан број установа социјалне заштите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за министарство</w:t>
            </w:r>
          </w:p>
        </w:tc>
        <w:tc>
          <w:tcPr>
            <w:tcW w:w="555" w:type="pct"/>
            <w:tcBorders>
              <w:top w:val="single" w:sz="2" w:space="0" w:color="auto"/>
              <w:left w:val="single" w:sz="2" w:space="0" w:color="auto"/>
              <w:bottom w:val="single" w:sz="2" w:space="0" w:color="auto"/>
              <w:right w:val="single" w:sz="2" w:space="0" w:color="auto"/>
            </w:tcBorders>
            <w:vAlign w:val="center"/>
            <w:hideMark/>
          </w:tcPr>
          <w:p w14:paraId="2362E9BF"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24ADFF8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422FDDC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9,1</w:t>
            </w:r>
          </w:p>
        </w:tc>
        <w:tc>
          <w:tcPr>
            <w:tcW w:w="555" w:type="pct"/>
            <w:tcBorders>
              <w:top w:val="single" w:sz="2" w:space="0" w:color="auto"/>
              <w:left w:val="single" w:sz="2" w:space="0" w:color="auto"/>
              <w:bottom w:val="single" w:sz="2" w:space="0" w:color="auto"/>
              <w:right w:val="single" w:sz="2" w:space="0" w:color="auto"/>
            </w:tcBorders>
            <w:vAlign w:val="center"/>
            <w:hideMark/>
          </w:tcPr>
          <w:p w14:paraId="415B833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13</w:t>
            </w:r>
          </w:p>
        </w:tc>
        <w:tc>
          <w:tcPr>
            <w:tcW w:w="555" w:type="pct"/>
            <w:tcBorders>
              <w:top w:val="single" w:sz="2" w:space="0" w:color="auto"/>
              <w:left w:val="single" w:sz="2" w:space="0" w:color="auto"/>
              <w:bottom w:val="single" w:sz="2" w:space="0" w:color="auto"/>
              <w:right w:val="single" w:sz="2" w:space="0" w:color="auto"/>
            </w:tcBorders>
            <w:vAlign w:val="center"/>
            <w:hideMark/>
          </w:tcPr>
          <w:p w14:paraId="6EC6AF99"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13</w:t>
            </w:r>
          </w:p>
        </w:tc>
      </w:tr>
      <w:tr w:rsidR="00041530" w:rsidRPr="00C434C8" w14:paraId="324E2066" w14:textId="77777777" w:rsidTr="00103E91">
        <w:tc>
          <w:tcPr>
            <w:tcW w:w="2224" w:type="pct"/>
            <w:tcBorders>
              <w:top w:val="single" w:sz="2" w:space="0" w:color="auto"/>
              <w:left w:val="single" w:sz="2" w:space="0" w:color="auto"/>
              <w:bottom w:val="single" w:sz="2" w:space="0" w:color="auto"/>
              <w:right w:val="single" w:sz="2" w:space="0" w:color="auto"/>
            </w:tcBorders>
            <w:hideMark/>
          </w:tcPr>
          <w:p w14:paraId="02656123"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2. Проценат установа социјалне заштите којима су обезбеђена средства за капитална улагања у зграде и објекте у односу на укупан број установа социјалне заштите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 установа социјалне заштите којима су обезбеђена средства за капитална улагања у зграде и објекте у односу на укупан број установа социјалне заштите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ио раду министарства</w:t>
            </w:r>
          </w:p>
        </w:tc>
        <w:tc>
          <w:tcPr>
            <w:tcW w:w="555" w:type="pct"/>
            <w:tcBorders>
              <w:top w:val="single" w:sz="2" w:space="0" w:color="auto"/>
              <w:left w:val="single" w:sz="2" w:space="0" w:color="auto"/>
              <w:bottom w:val="single" w:sz="2" w:space="0" w:color="auto"/>
              <w:right w:val="single" w:sz="2" w:space="0" w:color="auto"/>
            </w:tcBorders>
            <w:vAlign w:val="center"/>
            <w:hideMark/>
          </w:tcPr>
          <w:p w14:paraId="064C3C7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35B8059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6FBB14FC"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5,7</w:t>
            </w:r>
          </w:p>
        </w:tc>
        <w:tc>
          <w:tcPr>
            <w:tcW w:w="555" w:type="pct"/>
            <w:tcBorders>
              <w:top w:val="single" w:sz="2" w:space="0" w:color="auto"/>
              <w:left w:val="single" w:sz="2" w:space="0" w:color="auto"/>
              <w:bottom w:val="single" w:sz="2" w:space="0" w:color="auto"/>
              <w:right w:val="single" w:sz="2" w:space="0" w:color="auto"/>
            </w:tcBorders>
            <w:vAlign w:val="center"/>
            <w:hideMark/>
          </w:tcPr>
          <w:p w14:paraId="7720FFBB"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11</w:t>
            </w:r>
          </w:p>
        </w:tc>
        <w:tc>
          <w:tcPr>
            <w:tcW w:w="555" w:type="pct"/>
            <w:tcBorders>
              <w:top w:val="single" w:sz="2" w:space="0" w:color="auto"/>
              <w:left w:val="single" w:sz="2" w:space="0" w:color="auto"/>
              <w:bottom w:val="single" w:sz="2" w:space="0" w:color="auto"/>
              <w:right w:val="single" w:sz="2" w:space="0" w:color="auto"/>
            </w:tcBorders>
            <w:vAlign w:val="center"/>
            <w:hideMark/>
          </w:tcPr>
          <w:p w14:paraId="47FF9042"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11</w:t>
            </w:r>
          </w:p>
        </w:tc>
      </w:tr>
    </w:tbl>
    <w:p w14:paraId="7A3DBC86" w14:textId="77777777" w:rsidR="00041530" w:rsidRPr="00C434C8" w:rsidRDefault="00041530" w:rsidP="00041530">
      <w:pPr>
        <w:spacing w:after="0" w:line="240" w:lineRule="auto"/>
        <w:rPr>
          <w:rFonts w:ascii="Calibri" w:eastAsia="Calibri" w:hAnsi="Calibri" w:cs="Times New Roman"/>
          <w:color w:val="000000" w:themeColor="text1"/>
        </w:rPr>
      </w:pPr>
    </w:p>
    <w:p w14:paraId="2D7647DB" w14:textId="77777777" w:rsidR="00041530" w:rsidRPr="00C434C8" w:rsidRDefault="00041530" w:rsidP="00041530">
      <w:pPr>
        <w:spacing w:after="0" w:line="240" w:lineRule="auto"/>
        <w:jc w:val="both"/>
        <w:rPr>
          <w:rFonts w:ascii="Calibri" w:eastAsia="Calibri" w:hAnsi="Calibri" w:cs="Times New Roman"/>
          <w:color w:val="000000" w:themeColor="text1"/>
          <w:sz w:val="20"/>
        </w:rPr>
      </w:pPr>
      <w:r w:rsidRPr="00C434C8">
        <w:rPr>
          <w:rFonts w:ascii="Times New Roman" w:eastAsia="Calibri" w:hAnsi="Times New Roman" w:cs="Times New Roman"/>
          <w:color w:val="000000" w:themeColor="text1"/>
          <w:sz w:val="24"/>
          <w:szCs w:val="24"/>
        </w:rPr>
        <w:t>У оквиру  Раздела 30, Програм 0902 – Социјална заштита, Програмска активност 0013 - Подршка раду хранитеља, финансира се смештај у хранитељске породице по основу накнаде за издржавање корисника и накнаде за рад хранитеља, где је предвиђен новчани износ од 4.861.921.000 динара за 2022. годину и 4.611.921.000 динара за 2023. годину.</w:t>
      </w:r>
    </w:p>
    <w:p w14:paraId="2DAF7B0B" w14:textId="77777777" w:rsidR="00041530" w:rsidRPr="00C434C8" w:rsidRDefault="00041530" w:rsidP="00041530">
      <w:pPr>
        <w:spacing w:after="0" w:line="240" w:lineRule="auto"/>
        <w:jc w:val="both"/>
        <w:rPr>
          <w:rFonts w:ascii="Calibri" w:eastAsia="Calibri" w:hAnsi="Calibri" w:cs="Times New Roman"/>
          <w:color w:val="000000" w:themeColor="text1"/>
          <w:sz w:val="20"/>
        </w:rPr>
      </w:pPr>
    </w:p>
    <w:p w14:paraId="401030B5"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 Обезбеђивање ванинституционалног смештаја грађанима без адекватног породичног и родитељског старања</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228C423E"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829762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79A7A829"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FEB2AD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BD7ADB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C2FE1A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2</w:t>
            </w:r>
            <w:r w:rsidRPr="00C434C8">
              <w:rPr>
                <w:rFonts w:ascii="Calibri" w:eastAsia="Calibri" w:hAnsi="Calibri" w:cs="Times New Roman"/>
                <w:color w:val="000000" w:themeColor="text1"/>
                <w:sz w:val="16"/>
              </w:rPr>
              <w:t>.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63F0A8E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w:t>
            </w:r>
            <w:r w:rsidRPr="00C434C8">
              <w:rPr>
                <w:rFonts w:ascii="Calibri" w:eastAsia="Calibri" w:hAnsi="Calibri" w:cs="Times New Roman"/>
                <w:color w:val="000000" w:themeColor="text1"/>
                <w:sz w:val="16"/>
                <w:lang w:val="en-US"/>
              </w:rPr>
              <w:t>3</w:t>
            </w:r>
            <w:r w:rsidRPr="00C434C8">
              <w:rPr>
                <w:rFonts w:ascii="Calibri" w:eastAsia="Calibri" w:hAnsi="Calibri" w:cs="Times New Roman"/>
                <w:color w:val="000000" w:themeColor="text1"/>
                <w:sz w:val="16"/>
              </w:rPr>
              <w:t>. год.</w:t>
            </w:r>
          </w:p>
        </w:tc>
      </w:tr>
      <w:tr w:rsidR="00041530" w:rsidRPr="00C434C8" w14:paraId="449DF474"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79D61152"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1. Број лица на породичном смештају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Број лица на породичном смештају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24637DF6"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17E413EC"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23DCF82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8140</w:t>
            </w:r>
          </w:p>
        </w:tc>
        <w:tc>
          <w:tcPr>
            <w:tcW w:w="555" w:type="pct"/>
            <w:tcBorders>
              <w:top w:val="single" w:sz="2" w:space="0" w:color="auto"/>
              <w:left w:val="single" w:sz="2" w:space="0" w:color="auto"/>
              <w:bottom w:val="single" w:sz="2" w:space="0" w:color="auto"/>
              <w:right w:val="single" w:sz="2" w:space="0" w:color="auto"/>
            </w:tcBorders>
            <w:vAlign w:val="center"/>
            <w:hideMark/>
          </w:tcPr>
          <w:p w14:paraId="6F28216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8140</w:t>
            </w:r>
          </w:p>
        </w:tc>
        <w:tc>
          <w:tcPr>
            <w:tcW w:w="555" w:type="pct"/>
            <w:tcBorders>
              <w:top w:val="single" w:sz="2" w:space="0" w:color="auto"/>
              <w:left w:val="single" w:sz="2" w:space="0" w:color="auto"/>
              <w:bottom w:val="single" w:sz="2" w:space="0" w:color="auto"/>
              <w:right w:val="single" w:sz="2" w:space="0" w:color="auto"/>
            </w:tcBorders>
            <w:vAlign w:val="center"/>
            <w:hideMark/>
          </w:tcPr>
          <w:p w14:paraId="7196E361"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8140</w:t>
            </w:r>
          </w:p>
        </w:tc>
      </w:tr>
      <w:tr w:rsidR="00041530" w:rsidRPr="00C434C8" w14:paraId="306580D1"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7AB7D57D"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 xml:space="preserve">2. Број породица које пружају услугу породичног смештаја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 xml:space="preserve">Koментар: Број породица које пружају услугу породичног смештаја </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за министарство</w:t>
            </w:r>
          </w:p>
        </w:tc>
        <w:tc>
          <w:tcPr>
            <w:tcW w:w="556" w:type="pct"/>
            <w:tcBorders>
              <w:top w:val="single" w:sz="2" w:space="0" w:color="auto"/>
              <w:left w:val="single" w:sz="2" w:space="0" w:color="auto"/>
              <w:bottom w:val="single" w:sz="2" w:space="0" w:color="auto"/>
              <w:right w:val="single" w:sz="2" w:space="0" w:color="auto"/>
            </w:tcBorders>
            <w:vAlign w:val="center"/>
            <w:hideMark/>
          </w:tcPr>
          <w:p w14:paraId="798603F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2552CF6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74EB96E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4820</w:t>
            </w:r>
          </w:p>
        </w:tc>
        <w:tc>
          <w:tcPr>
            <w:tcW w:w="555" w:type="pct"/>
            <w:tcBorders>
              <w:top w:val="single" w:sz="2" w:space="0" w:color="auto"/>
              <w:left w:val="single" w:sz="2" w:space="0" w:color="auto"/>
              <w:bottom w:val="single" w:sz="2" w:space="0" w:color="auto"/>
              <w:right w:val="single" w:sz="2" w:space="0" w:color="auto"/>
            </w:tcBorders>
            <w:vAlign w:val="center"/>
            <w:hideMark/>
          </w:tcPr>
          <w:p w14:paraId="0D0A139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4800</w:t>
            </w:r>
          </w:p>
        </w:tc>
        <w:tc>
          <w:tcPr>
            <w:tcW w:w="555" w:type="pct"/>
            <w:tcBorders>
              <w:top w:val="single" w:sz="2" w:space="0" w:color="auto"/>
              <w:left w:val="single" w:sz="2" w:space="0" w:color="auto"/>
              <w:bottom w:val="single" w:sz="2" w:space="0" w:color="auto"/>
              <w:right w:val="single" w:sz="2" w:space="0" w:color="auto"/>
            </w:tcBorders>
            <w:vAlign w:val="center"/>
            <w:hideMark/>
          </w:tcPr>
          <w:p w14:paraId="569F17EB"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4800</w:t>
            </w:r>
          </w:p>
        </w:tc>
      </w:tr>
    </w:tbl>
    <w:p w14:paraId="410BA1BA" w14:textId="77777777" w:rsidR="00041530" w:rsidRPr="00C434C8" w:rsidRDefault="00041530" w:rsidP="00041530">
      <w:pPr>
        <w:spacing w:after="0" w:line="240" w:lineRule="auto"/>
        <w:jc w:val="both"/>
        <w:rPr>
          <w:rFonts w:ascii="Times New Roman" w:eastAsia="Calibri" w:hAnsi="Times New Roman" w:cs="Times New Roman"/>
          <w:color w:val="000000" w:themeColor="text1"/>
          <w:sz w:val="24"/>
          <w:szCs w:val="24"/>
        </w:rPr>
      </w:pPr>
      <w:r w:rsidRPr="00C434C8">
        <w:rPr>
          <w:rFonts w:ascii="Calibri" w:eastAsia="Calibri" w:hAnsi="Calibri" w:cs="Times New Roman"/>
          <w:color w:val="000000" w:themeColor="text1"/>
        </w:rPr>
        <w:br/>
      </w:r>
      <w:r w:rsidRPr="00C434C8">
        <w:rPr>
          <w:rFonts w:ascii="Times New Roman" w:eastAsia="Calibri" w:hAnsi="Times New Roman" w:cs="Times New Roman"/>
          <w:color w:val="000000" w:themeColor="text1"/>
          <w:sz w:val="24"/>
          <w:szCs w:val="24"/>
        </w:rPr>
        <w:t>У оквиру  Раздела 30, Програм 0902 – Социјална заштита, Програмска активност 0015 -  Подршка раду установа социјалне заштите која је усмерена, пре свега на инвестициона улагања у објекте и опрему у установама, као и обезбеђивање недостајућих средстава установама социјале заштите у циљу несметаног обављања делатности у случајевима када се појаве проблеми у измиривању обавеза по основу трошкова комуналних услуга и енергената, ванредни и повремени трошкови на основу судских и административних поступака, одлука судова или надлежних државних органа, у спровођењу реформских пројеката и у поступку трансформације установа и др., где је предвиђен новчани износ од 1.267.559.000 динара за 2022. годину и 1.396.559.000 динара за 2023. годину.</w:t>
      </w:r>
    </w:p>
    <w:p w14:paraId="76482134" w14:textId="77777777" w:rsidR="00041530" w:rsidRPr="00C434C8" w:rsidRDefault="00041530" w:rsidP="00041530">
      <w:pPr>
        <w:spacing w:after="0" w:line="240" w:lineRule="auto"/>
        <w:jc w:val="both"/>
        <w:rPr>
          <w:rFonts w:ascii="Calibri" w:eastAsia="Calibri" w:hAnsi="Calibri" w:cs="Times New Roman"/>
          <w:color w:val="000000" w:themeColor="text1"/>
          <w:sz w:val="20"/>
        </w:rPr>
      </w:pPr>
    </w:p>
    <w:p w14:paraId="482EB06A"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Одржавање ликвидности установа у текућем и инвестиционом пословању</w:t>
      </w:r>
    </w:p>
    <w:tbl>
      <w:tblPr>
        <w:tblW w:w="45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61"/>
        <w:gridCol w:w="941"/>
        <w:gridCol w:w="939"/>
        <w:gridCol w:w="939"/>
        <w:gridCol w:w="939"/>
        <w:gridCol w:w="939"/>
      </w:tblGrid>
      <w:tr w:rsidR="00041530" w:rsidRPr="00C434C8" w14:paraId="6D414BD3" w14:textId="77777777" w:rsidTr="00103E91">
        <w:tc>
          <w:tcPr>
            <w:tcW w:w="2223"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232BB5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56"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F498A2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33454DE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4C9C9E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C53142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55"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2A3924B0"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r>
      <w:tr w:rsidR="00041530" w:rsidRPr="00C434C8" w14:paraId="20D53F1A"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7D06E053"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1. Број установа социјалне заштите којима су обезбеђена средства за инвестиционо одржавање зграда и објеката</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Koментар: Број установа социјалне заштите којима су обезбеђена средства за инвестиционо одржавање зграда и објеката</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0BD8C7F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55" w:type="pct"/>
            <w:tcBorders>
              <w:top w:val="single" w:sz="2" w:space="0" w:color="auto"/>
              <w:left w:val="single" w:sz="2" w:space="0" w:color="auto"/>
              <w:bottom w:val="single" w:sz="2" w:space="0" w:color="auto"/>
              <w:right w:val="single" w:sz="2" w:space="0" w:color="auto"/>
            </w:tcBorders>
            <w:vAlign w:val="center"/>
            <w:hideMark/>
          </w:tcPr>
          <w:p w14:paraId="167C134B"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30FCDF71"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15</w:t>
            </w:r>
          </w:p>
        </w:tc>
        <w:tc>
          <w:tcPr>
            <w:tcW w:w="555" w:type="pct"/>
            <w:tcBorders>
              <w:top w:val="single" w:sz="2" w:space="0" w:color="auto"/>
              <w:left w:val="single" w:sz="2" w:space="0" w:color="auto"/>
              <w:bottom w:val="single" w:sz="2" w:space="0" w:color="auto"/>
              <w:right w:val="single" w:sz="2" w:space="0" w:color="auto"/>
            </w:tcBorders>
            <w:vAlign w:val="center"/>
            <w:hideMark/>
          </w:tcPr>
          <w:p w14:paraId="7014B88E"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w:t>
            </w:r>
          </w:p>
        </w:tc>
        <w:tc>
          <w:tcPr>
            <w:tcW w:w="555" w:type="pct"/>
            <w:tcBorders>
              <w:top w:val="single" w:sz="2" w:space="0" w:color="auto"/>
              <w:left w:val="single" w:sz="2" w:space="0" w:color="auto"/>
              <w:bottom w:val="single" w:sz="2" w:space="0" w:color="auto"/>
              <w:right w:val="single" w:sz="2" w:space="0" w:color="auto"/>
            </w:tcBorders>
            <w:vAlign w:val="center"/>
            <w:hideMark/>
          </w:tcPr>
          <w:p w14:paraId="65F91CDD"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20</w:t>
            </w:r>
          </w:p>
        </w:tc>
      </w:tr>
      <w:tr w:rsidR="00041530" w:rsidRPr="00C434C8" w14:paraId="0F9D305A" w14:textId="77777777" w:rsidTr="00103E91">
        <w:tc>
          <w:tcPr>
            <w:tcW w:w="2223" w:type="pct"/>
            <w:tcBorders>
              <w:top w:val="single" w:sz="2" w:space="0" w:color="auto"/>
              <w:left w:val="single" w:sz="2" w:space="0" w:color="auto"/>
              <w:bottom w:val="single" w:sz="2" w:space="0" w:color="auto"/>
              <w:right w:val="single" w:sz="2" w:space="0" w:color="auto"/>
            </w:tcBorders>
            <w:hideMark/>
          </w:tcPr>
          <w:p w14:paraId="2FE282BE"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2. Проценат установа социјалне заштите којима су обезбеђена недостајућа средства за одржавање ликвидности у пословању</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Koментар: % установа социјалне заштите којима су обезбеђена недостајућа средства за одржавање ликвидности у пословању</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56" w:type="pct"/>
            <w:tcBorders>
              <w:top w:val="single" w:sz="2" w:space="0" w:color="auto"/>
              <w:left w:val="single" w:sz="2" w:space="0" w:color="auto"/>
              <w:bottom w:val="single" w:sz="2" w:space="0" w:color="auto"/>
              <w:right w:val="single" w:sz="2" w:space="0" w:color="auto"/>
            </w:tcBorders>
            <w:vAlign w:val="center"/>
            <w:hideMark/>
          </w:tcPr>
          <w:p w14:paraId="1FBE72A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проценат</w:t>
            </w:r>
          </w:p>
        </w:tc>
        <w:tc>
          <w:tcPr>
            <w:tcW w:w="555" w:type="pct"/>
            <w:tcBorders>
              <w:top w:val="single" w:sz="2" w:space="0" w:color="auto"/>
              <w:left w:val="single" w:sz="2" w:space="0" w:color="auto"/>
              <w:bottom w:val="single" w:sz="2" w:space="0" w:color="auto"/>
              <w:right w:val="single" w:sz="2" w:space="0" w:color="auto"/>
            </w:tcBorders>
            <w:vAlign w:val="center"/>
            <w:hideMark/>
          </w:tcPr>
          <w:p w14:paraId="6840B93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55" w:type="pct"/>
            <w:tcBorders>
              <w:top w:val="single" w:sz="2" w:space="0" w:color="auto"/>
              <w:left w:val="single" w:sz="2" w:space="0" w:color="auto"/>
              <w:bottom w:val="single" w:sz="2" w:space="0" w:color="auto"/>
              <w:right w:val="single" w:sz="2" w:space="0" w:color="auto"/>
            </w:tcBorders>
            <w:vAlign w:val="center"/>
            <w:hideMark/>
          </w:tcPr>
          <w:p w14:paraId="160E89A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14</w:t>
            </w:r>
          </w:p>
        </w:tc>
        <w:tc>
          <w:tcPr>
            <w:tcW w:w="555" w:type="pct"/>
            <w:tcBorders>
              <w:top w:val="single" w:sz="2" w:space="0" w:color="auto"/>
              <w:left w:val="single" w:sz="2" w:space="0" w:color="auto"/>
              <w:bottom w:val="single" w:sz="2" w:space="0" w:color="auto"/>
              <w:right w:val="single" w:sz="2" w:space="0" w:color="auto"/>
            </w:tcBorders>
            <w:vAlign w:val="center"/>
            <w:hideMark/>
          </w:tcPr>
          <w:p w14:paraId="46C3FCF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14</w:t>
            </w:r>
          </w:p>
        </w:tc>
        <w:tc>
          <w:tcPr>
            <w:tcW w:w="555" w:type="pct"/>
            <w:tcBorders>
              <w:top w:val="single" w:sz="2" w:space="0" w:color="auto"/>
              <w:left w:val="single" w:sz="2" w:space="0" w:color="auto"/>
              <w:bottom w:val="single" w:sz="2" w:space="0" w:color="auto"/>
              <w:right w:val="single" w:sz="2" w:space="0" w:color="auto"/>
            </w:tcBorders>
            <w:vAlign w:val="center"/>
            <w:hideMark/>
          </w:tcPr>
          <w:p w14:paraId="67CBC6F9" w14:textId="77777777" w:rsidR="00041530" w:rsidRPr="00C434C8" w:rsidRDefault="00041530" w:rsidP="00041530">
            <w:pPr>
              <w:spacing w:after="0" w:line="240" w:lineRule="auto"/>
              <w:jc w:val="center"/>
              <w:rPr>
                <w:rFonts w:ascii="Calibri" w:eastAsia="Calibri" w:hAnsi="Calibri" w:cs="Times New Roman"/>
                <w:color w:val="000000" w:themeColor="text1"/>
                <w:sz w:val="16"/>
                <w:szCs w:val="16"/>
              </w:rPr>
            </w:pPr>
            <w:r w:rsidRPr="00C434C8">
              <w:rPr>
                <w:rFonts w:ascii="Calibri" w:eastAsia="Calibri" w:hAnsi="Calibri" w:cs="Times New Roman"/>
                <w:color w:val="000000" w:themeColor="text1"/>
                <w:sz w:val="16"/>
                <w:szCs w:val="16"/>
              </w:rPr>
              <w:t>14</w:t>
            </w:r>
          </w:p>
        </w:tc>
      </w:tr>
    </w:tbl>
    <w:p w14:paraId="1C54A3C5" w14:textId="77777777" w:rsidR="00041530" w:rsidRPr="00C434C8" w:rsidRDefault="00041530" w:rsidP="00041530">
      <w:pPr>
        <w:spacing w:after="0" w:line="240" w:lineRule="auto"/>
        <w:rPr>
          <w:rFonts w:ascii="Calibri" w:eastAsia="Calibri" w:hAnsi="Calibri" w:cs="Times New Roman"/>
          <w:color w:val="000000" w:themeColor="text1"/>
        </w:rPr>
      </w:pPr>
    </w:p>
    <w:p w14:paraId="761B8372" w14:textId="77777777"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Законом о буџету Републике Србије за 2022. годину</w:t>
      </w:r>
      <w:r w:rsidRPr="00C434C8">
        <w:rPr>
          <w:rFonts w:ascii="Times New Roman" w:eastAsia="Calibri" w:hAnsi="Times New Roman" w:cs="Times New Roman"/>
          <w:color w:val="000000" w:themeColor="text1"/>
          <w:sz w:val="24"/>
          <w:szCs w:val="24"/>
          <w:lang w:val="sr-Latn-CS"/>
        </w:rPr>
        <w:t xml:space="preserve"> </w:t>
      </w:r>
      <w:r w:rsidRPr="00C434C8">
        <w:rPr>
          <w:rFonts w:ascii="Times New Roman" w:eastAsia="Calibri" w:hAnsi="Times New Roman" w:cs="Times New Roman"/>
          <w:color w:val="000000" w:themeColor="text1"/>
          <w:sz w:val="24"/>
          <w:szCs w:val="24"/>
          <w:shd w:val="clear" w:color="auto" w:fill="FFFFFF"/>
        </w:rPr>
        <w:t>и усвојеним планом за наредне две године</w:t>
      </w:r>
      <w:r w:rsidRPr="00C434C8">
        <w:rPr>
          <w:rFonts w:ascii="Times New Roman" w:eastAsia="Calibri" w:hAnsi="Times New Roman" w:cs="Times New Roman"/>
          <w:color w:val="000000" w:themeColor="text1"/>
          <w:sz w:val="24"/>
          <w:szCs w:val="24"/>
        </w:rPr>
        <w:t xml:space="preserve">, Министарство за рад, запошљавање, борачка и социјална питања користи обезбеђена средства у оквиру Раздела 30, Програм 0902 – Социјална заштита, Пројекат 7085 - ИПА 2020 - Модернизација система социјалне заштите где је предвиђена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 где је предвиђен новчани износ од  289.500.000 динара за 2022. годину. </w:t>
      </w:r>
    </w:p>
    <w:p w14:paraId="188EA62D"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Циљ 1: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758"/>
        <w:gridCol w:w="940"/>
        <w:gridCol w:w="940"/>
        <w:gridCol w:w="940"/>
        <w:gridCol w:w="940"/>
        <w:gridCol w:w="940"/>
        <w:gridCol w:w="940"/>
      </w:tblGrid>
      <w:tr w:rsidR="00041530" w:rsidRPr="00C434C8" w14:paraId="02331E1B" w14:textId="77777777" w:rsidTr="00103E91">
        <w:tc>
          <w:tcPr>
            <w:tcW w:w="20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3389C645"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Назив индикатора</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788083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Јединица мере</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8AF8323"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година</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1046C42A"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Базна вредност</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5E028B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2022. год.</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0385F94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2023. год.</w:t>
            </w:r>
          </w:p>
        </w:tc>
        <w:tc>
          <w:tcPr>
            <w:tcW w:w="500" w:type="pct"/>
            <w:tcBorders>
              <w:top w:val="single" w:sz="2" w:space="0" w:color="auto"/>
              <w:left w:val="single" w:sz="2" w:space="0" w:color="auto"/>
              <w:bottom w:val="single" w:sz="2" w:space="0" w:color="auto"/>
              <w:right w:val="single" w:sz="2" w:space="0" w:color="auto"/>
            </w:tcBorders>
            <w:shd w:val="clear" w:color="auto" w:fill="D3D3D3"/>
            <w:tcMar>
              <w:top w:w="0" w:type="dxa"/>
              <w:left w:w="0" w:type="dxa"/>
              <w:bottom w:w="0" w:type="dxa"/>
              <w:right w:w="0" w:type="dxa"/>
            </w:tcMar>
            <w:vAlign w:val="center"/>
            <w:hideMark/>
          </w:tcPr>
          <w:p w14:paraId="45B9C122"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Циљна вредност у 2024. год.</w:t>
            </w:r>
          </w:p>
        </w:tc>
      </w:tr>
      <w:tr w:rsidR="00041530" w:rsidRPr="00C434C8" w14:paraId="2740CB45" w14:textId="77777777" w:rsidTr="00103E91">
        <w:tc>
          <w:tcPr>
            <w:tcW w:w="2000" w:type="pct"/>
            <w:tcBorders>
              <w:top w:val="single" w:sz="2" w:space="0" w:color="auto"/>
              <w:left w:val="single" w:sz="2" w:space="0" w:color="auto"/>
              <w:bottom w:val="single" w:sz="2" w:space="0" w:color="auto"/>
              <w:right w:val="single" w:sz="2" w:space="0" w:color="auto"/>
            </w:tcBorders>
            <w:hideMark/>
          </w:tcPr>
          <w:p w14:paraId="7E16A2BC" w14:textId="77777777" w:rsidR="00041530" w:rsidRPr="00C434C8" w:rsidRDefault="00041530" w:rsidP="00041530">
            <w:pPr>
              <w:spacing w:after="0" w:line="240" w:lineRule="auto"/>
              <w:rPr>
                <w:rFonts w:ascii="Calibri" w:eastAsia="Calibri" w:hAnsi="Calibri" w:cs="Times New Roman"/>
                <w:color w:val="000000" w:themeColor="text1"/>
              </w:rPr>
            </w:pPr>
            <w:r w:rsidRPr="00C434C8">
              <w:rPr>
                <w:rFonts w:ascii="Calibri" w:eastAsia="Calibri" w:hAnsi="Calibri" w:cs="Times New Roman"/>
                <w:color w:val="000000" w:themeColor="text1"/>
                <w:sz w:val="16"/>
              </w:rPr>
              <w:t>1. Број јединица локалних самоуправа које су корисници подршке у форми општинских пакета подршке за руковођење мерама социјалне политике на локалу</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Koментар: Модернизација система социјалне заштите за процену и предвиђање потреба најугроженијих и унапређење њиховог благовременог приступа квалитетним, одрживим и приступачним услугама у заједници</w:t>
            </w:r>
            <w:r w:rsidRPr="00C434C8">
              <w:rPr>
                <w:rFonts w:ascii="Calibri" w:eastAsia="Calibri" w:hAnsi="Calibri" w:cs="Times New Roman"/>
                <w:color w:val="000000" w:themeColor="text1"/>
                <w:sz w:val="16"/>
              </w:rPr>
              <w:br/>
            </w:r>
            <w:r w:rsidRPr="00C434C8">
              <w:rPr>
                <w:rFonts w:ascii="Calibri" w:eastAsia="Calibri" w:hAnsi="Calibri" w:cs="Times New Roman"/>
                <w:color w:val="000000" w:themeColor="text1"/>
                <w:sz w:val="16"/>
              </w:rPr>
              <w:br/>
              <w:t>Извор верификације: Извештај о раду Министарства</w:t>
            </w:r>
          </w:p>
        </w:tc>
        <w:tc>
          <w:tcPr>
            <w:tcW w:w="500" w:type="pct"/>
            <w:tcBorders>
              <w:top w:val="single" w:sz="2" w:space="0" w:color="auto"/>
              <w:left w:val="single" w:sz="2" w:space="0" w:color="auto"/>
              <w:bottom w:val="single" w:sz="2" w:space="0" w:color="auto"/>
              <w:right w:val="single" w:sz="2" w:space="0" w:color="auto"/>
            </w:tcBorders>
            <w:vAlign w:val="center"/>
            <w:hideMark/>
          </w:tcPr>
          <w:p w14:paraId="456DF797"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број</w:t>
            </w:r>
          </w:p>
        </w:tc>
        <w:tc>
          <w:tcPr>
            <w:tcW w:w="500" w:type="pct"/>
            <w:tcBorders>
              <w:top w:val="single" w:sz="2" w:space="0" w:color="auto"/>
              <w:left w:val="single" w:sz="2" w:space="0" w:color="auto"/>
              <w:bottom w:val="single" w:sz="2" w:space="0" w:color="auto"/>
              <w:right w:val="single" w:sz="2" w:space="0" w:color="auto"/>
            </w:tcBorders>
            <w:vAlign w:val="center"/>
            <w:hideMark/>
          </w:tcPr>
          <w:p w14:paraId="26C03EF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2019</w:t>
            </w:r>
          </w:p>
        </w:tc>
        <w:tc>
          <w:tcPr>
            <w:tcW w:w="500" w:type="pct"/>
            <w:tcBorders>
              <w:top w:val="single" w:sz="2" w:space="0" w:color="auto"/>
              <w:left w:val="single" w:sz="2" w:space="0" w:color="auto"/>
              <w:bottom w:val="single" w:sz="2" w:space="0" w:color="auto"/>
              <w:right w:val="single" w:sz="2" w:space="0" w:color="auto"/>
            </w:tcBorders>
            <w:vAlign w:val="center"/>
            <w:hideMark/>
          </w:tcPr>
          <w:p w14:paraId="383D2F4D"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0</w:t>
            </w:r>
          </w:p>
        </w:tc>
        <w:tc>
          <w:tcPr>
            <w:tcW w:w="500" w:type="pct"/>
            <w:tcBorders>
              <w:top w:val="single" w:sz="2" w:space="0" w:color="auto"/>
              <w:left w:val="single" w:sz="2" w:space="0" w:color="auto"/>
              <w:bottom w:val="single" w:sz="2" w:space="0" w:color="auto"/>
              <w:right w:val="single" w:sz="2" w:space="0" w:color="auto"/>
            </w:tcBorders>
            <w:vAlign w:val="center"/>
            <w:hideMark/>
          </w:tcPr>
          <w:p w14:paraId="1E4C6A14"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w:t>
            </w:r>
          </w:p>
        </w:tc>
        <w:tc>
          <w:tcPr>
            <w:tcW w:w="500" w:type="pct"/>
            <w:tcBorders>
              <w:top w:val="single" w:sz="2" w:space="0" w:color="auto"/>
              <w:left w:val="single" w:sz="2" w:space="0" w:color="auto"/>
              <w:bottom w:val="single" w:sz="2" w:space="0" w:color="auto"/>
              <w:right w:val="single" w:sz="2" w:space="0" w:color="auto"/>
            </w:tcBorders>
            <w:vAlign w:val="center"/>
            <w:hideMark/>
          </w:tcPr>
          <w:p w14:paraId="748E3138" w14:textId="77777777" w:rsidR="00041530" w:rsidRPr="00C434C8" w:rsidRDefault="00041530" w:rsidP="00041530">
            <w:pPr>
              <w:spacing w:after="0" w:line="240" w:lineRule="auto"/>
              <w:jc w:val="center"/>
              <w:rPr>
                <w:rFonts w:ascii="Calibri" w:eastAsia="Calibri" w:hAnsi="Calibri" w:cs="Times New Roman"/>
                <w:color w:val="000000" w:themeColor="text1"/>
              </w:rPr>
            </w:pPr>
            <w:r w:rsidRPr="00C434C8">
              <w:rPr>
                <w:rFonts w:ascii="Calibri" w:eastAsia="Calibri" w:hAnsi="Calibri" w:cs="Times New Roman"/>
                <w:color w:val="000000" w:themeColor="text1"/>
                <w:sz w:val="16"/>
              </w:rPr>
              <w:t>20</w:t>
            </w:r>
          </w:p>
        </w:tc>
        <w:tc>
          <w:tcPr>
            <w:tcW w:w="500" w:type="pct"/>
            <w:tcBorders>
              <w:top w:val="single" w:sz="2" w:space="0" w:color="auto"/>
              <w:left w:val="single" w:sz="2" w:space="0" w:color="auto"/>
              <w:bottom w:val="single" w:sz="2" w:space="0" w:color="auto"/>
              <w:right w:val="single" w:sz="2" w:space="0" w:color="auto"/>
            </w:tcBorders>
            <w:vAlign w:val="center"/>
          </w:tcPr>
          <w:p w14:paraId="0E0314C7" w14:textId="77777777" w:rsidR="00041530" w:rsidRPr="00C434C8" w:rsidRDefault="00041530" w:rsidP="00041530">
            <w:pPr>
              <w:spacing w:after="0" w:line="240" w:lineRule="auto"/>
              <w:jc w:val="center"/>
              <w:rPr>
                <w:rFonts w:ascii="Calibri" w:eastAsia="Calibri" w:hAnsi="Calibri" w:cs="Times New Roman"/>
                <w:color w:val="000000" w:themeColor="text1"/>
              </w:rPr>
            </w:pPr>
          </w:p>
        </w:tc>
      </w:tr>
    </w:tbl>
    <w:p w14:paraId="7BC2D9A6" w14:textId="77777777"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p>
    <w:p w14:paraId="72916A31" w14:textId="6B117CE0" w:rsidR="00D24B86" w:rsidRPr="00C434C8" w:rsidRDefault="00D24B86"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За реализацију планираних мера и активности од стране институција које су надлежне за спровођење мера и активности обезбеђена су средства за 2022. годину, а за наредне године у оквиру лимита које одреди Министарство финансија.</w:t>
      </w:r>
    </w:p>
    <w:p w14:paraId="03685895" w14:textId="77777777" w:rsidR="00041530" w:rsidRPr="00C434C8" w:rsidRDefault="00041530" w:rsidP="00041530">
      <w:pPr>
        <w:spacing w:after="150" w:line="240" w:lineRule="auto"/>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Остали носиоци активности, имајући у виду да се у највећем броју активности ради о редовним пословима појединих државних органа и органа територијалне аутономије и јединица локалне самоуправе, у оквиру обезбеђених средстава, такође располажу са одређеним износом средстава, а потребно је нагласити чињеницу да ће се активности на годишњем нивоу спроводити у оквиру финансијских могућности сваког органа односно организације појединачно.</w:t>
      </w:r>
    </w:p>
    <w:p w14:paraId="551AFEDB" w14:textId="77777777" w:rsidR="00041530" w:rsidRPr="00C434C8" w:rsidRDefault="00041530" w:rsidP="00041530">
      <w:pPr>
        <w:spacing w:after="15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Истовремено, планирано је да се у свим областима и активностима који подржавају деинституционализацију и развој услуга у заједници, обезбеде додатна средстава за реализацију мера, у смислу проналажења донатора и креирање програма и пројеката који ће у наредном периоду омогућити унапређење положаја особа са интелектуалним и менталним тешкоћама, односно, аплицирање за средства из ИПА и других фондова.</w:t>
      </w:r>
    </w:p>
    <w:p w14:paraId="07AFF047" w14:textId="77777777" w:rsidR="00041530" w:rsidRPr="00C434C8" w:rsidRDefault="00041530" w:rsidP="00041530">
      <w:pPr>
        <w:spacing w:after="120" w:line="240" w:lineRule="auto"/>
        <w:jc w:val="center"/>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6.4. Акциони план</w:t>
      </w:r>
    </w:p>
    <w:p w14:paraId="16C1A226" w14:textId="522CB708" w:rsidR="00041530" w:rsidRPr="00C434C8" w:rsidRDefault="00041530" w:rsidP="00041530">
      <w:pPr>
        <w:spacing w:after="150" w:line="240" w:lineRule="auto"/>
        <w:ind w:firstLine="720"/>
        <w:jc w:val="both"/>
        <w:rPr>
          <w:rFonts w:ascii="Times New Roman" w:eastAsia="Calibri" w:hAnsi="Times New Roman" w:cs="Times New Roman"/>
          <w:color w:val="000000" w:themeColor="text1"/>
          <w:sz w:val="24"/>
          <w:szCs w:val="24"/>
        </w:rPr>
      </w:pPr>
      <w:r w:rsidRPr="00C434C8">
        <w:rPr>
          <w:rFonts w:ascii="Times New Roman" w:eastAsia="Calibri" w:hAnsi="Times New Roman" w:cs="Times New Roman"/>
          <w:color w:val="000000" w:themeColor="text1"/>
          <w:sz w:val="24"/>
          <w:szCs w:val="24"/>
        </w:rPr>
        <w:t>Акциони план за спровођење Стратегије за период 2022. до 2023.</w:t>
      </w:r>
      <w:r w:rsidR="00411F03">
        <w:rPr>
          <w:rFonts w:ascii="Times New Roman" w:eastAsia="Calibri" w:hAnsi="Times New Roman" w:cs="Times New Roman"/>
          <w:color w:val="000000" w:themeColor="text1"/>
          <w:sz w:val="24"/>
          <w:szCs w:val="24"/>
        </w:rPr>
        <w:t xml:space="preserve"> </w:t>
      </w:r>
      <w:r w:rsidRPr="00C434C8">
        <w:rPr>
          <w:rFonts w:ascii="Times New Roman" w:eastAsia="Calibri" w:hAnsi="Times New Roman" w:cs="Times New Roman"/>
          <w:color w:val="000000" w:themeColor="text1"/>
          <w:sz w:val="24"/>
          <w:szCs w:val="24"/>
        </w:rPr>
        <w:t>године године биће израђен у року од 90 дана од дана њеног објављивања.</w:t>
      </w:r>
    </w:p>
    <w:p w14:paraId="73253946" w14:textId="6457C8DD" w:rsidR="00437675" w:rsidRPr="00C434C8" w:rsidRDefault="00437675" w:rsidP="00B54855">
      <w:pPr>
        <w:spacing w:after="120" w:line="240" w:lineRule="auto"/>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7. ЗАВРШНЕ ОДРЕДБЕ</w:t>
      </w:r>
    </w:p>
    <w:p w14:paraId="761330C1" w14:textId="3FE60915" w:rsidR="00437675" w:rsidRPr="00C434C8" w:rsidRDefault="00437675" w:rsidP="00B54855">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Ову стратегију објавити на интернет страници Владе, на порталу е-</w:t>
      </w:r>
      <w:r w:rsidR="00DC7701"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rPr>
        <w:t>праве и на интернет страници Министарства за рад, запошљавање, борачка и социјална питања</w:t>
      </w:r>
      <w:r w:rsidR="00DC7701" w:rsidRPr="00C434C8">
        <w:rPr>
          <w:rFonts w:ascii="Times New Roman" w:hAnsi="Times New Roman" w:cs="Times New Roman"/>
          <w:color w:val="000000" w:themeColor="text1"/>
          <w:sz w:val="24"/>
          <w:szCs w:val="24"/>
        </w:rPr>
        <w:t xml:space="preserve">, као предлагача, у року од седам радних дана од </w:t>
      </w:r>
      <w:r w:rsidR="004E2AB2">
        <w:rPr>
          <w:rFonts w:ascii="Times New Roman" w:hAnsi="Times New Roman" w:cs="Times New Roman"/>
          <w:color w:val="000000" w:themeColor="text1"/>
          <w:sz w:val="24"/>
          <w:szCs w:val="24"/>
        </w:rPr>
        <w:t xml:space="preserve">дана </w:t>
      </w:r>
      <w:r w:rsidR="00DC7701" w:rsidRPr="00C434C8">
        <w:rPr>
          <w:rFonts w:ascii="Times New Roman" w:hAnsi="Times New Roman" w:cs="Times New Roman"/>
          <w:color w:val="000000" w:themeColor="text1"/>
          <w:sz w:val="24"/>
          <w:szCs w:val="24"/>
        </w:rPr>
        <w:t xml:space="preserve">усвајања. </w:t>
      </w:r>
    </w:p>
    <w:p w14:paraId="594265E8" w14:textId="77777777" w:rsidR="00437675" w:rsidRPr="00C434C8" w:rsidRDefault="00437675" w:rsidP="00B54855">
      <w:pPr>
        <w:spacing w:after="150" w:line="240" w:lineRule="auto"/>
        <w:ind w:firstLine="720"/>
        <w:jc w:val="both"/>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Ову стратегију објавити у ,,Службеном гласнику Републике Србије”.</w:t>
      </w:r>
    </w:p>
    <w:p w14:paraId="634C509E" w14:textId="334A589E" w:rsidR="00437675" w:rsidRPr="00C434C8" w:rsidRDefault="00437675" w:rsidP="00B54855">
      <w:pPr>
        <w:spacing w:after="0" w:line="240" w:lineRule="auto"/>
        <w:contextualSpacing/>
        <w:jc w:val="both"/>
        <w:rPr>
          <w:rFonts w:ascii="Times New Roman" w:hAnsi="Times New Roman" w:cs="Times New Roman"/>
          <w:color w:val="000000" w:themeColor="text1"/>
          <w:sz w:val="24"/>
          <w:szCs w:val="24"/>
        </w:rPr>
      </w:pPr>
    </w:p>
    <w:p w14:paraId="46367A11" w14:textId="77777777" w:rsidR="00223364" w:rsidRPr="00C434C8" w:rsidRDefault="00223364" w:rsidP="00B54855">
      <w:pPr>
        <w:spacing w:after="0" w:line="240" w:lineRule="auto"/>
        <w:contextualSpacing/>
        <w:jc w:val="both"/>
        <w:rPr>
          <w:rFonts w:ascii="Times New Roman" w:hAnsi="Times New Roman" w:cs="Times New Roman"/>
          <w:color w:val="000000" w:themeColor="text1"/>
          <w:sz w:val="24"/>
          <w:szCs w:val="24"/>
        </w:rPr>
      </w:pPr>
    </w:p>
    <w:p w14:paraId="0C66FFD5" w14:textId="775940C1" w:rsidR="00223364" w:rsidRPr="00C434C8" w:rsidRDefault="00223364" w:rsidP="00223364">
      <w:pPr>
        <w:spacing w:after="0" w:line="240" w:lineRule="auto"/>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rPr>
        <w:t>05 Број: 56-12291/2021</w:t>
      </w:r>
    </w:p>
    <w:p w14:paraId="6671333E" w14:textId="36467594" w:rsidR="00223364" w:rsidRPr="00C434C8" w:rsidRDefault="00223364" w:rsidP="00223364">
      <w:pPr>
        <w:spacing w:after="0" w:line="240" w:lineRule="auto"/>
        <w:rPr>
          <w:rFonts w:ascii="Times New Roman" w:hAnsi="Times New Roman" w:cs="Times New Roman"/>
          <w:color w:val="000000" w:themeColor="text1"/>
          <w:sz w:val="24"/>
          <w:szCs w:val="24"/>
          <w:lang w:val="sr-Latn-CS"/>
        </w:rPr>
      </w:pPr>
      <w:r w:rsidRPr="00C434C8">
        <w:rPr>
          <w:rFonts w:ascii="Times New Roman" w:hAnsi="Times New Roman" w:cs="Times New Roman"/>
          <w:color w:val="000000" w:themeColor="text1"/>
          <w:sz w:val="24"/>
          <w:szCs w:val="24"/>
        </w:rPr>
        <w:t>У</w:t>
      </w:r>
      <w:r w:rsidRPr="00C434C8">
        <w:rPr>
          <w:rFonts w:ascii="Times New Roman" w:hAnsi="Times New Roman" w:cs="Times New Roman"/>
          <w:color w:val="000000" w:themeColor="text1"/>
          <w:sz w:val="24"/>
          <w:szCs w:val="24"/>
          <w:lang w:val="sr-Latn-CS"/>
        </w:rPr>
        <w:t xml:space="preserve"> </w:t>
      </w:r>
      <w:r w:rsidRPr="00C434C8">
        <w:rPr>
          <w:rFonts w:ascii="Times New Roman" w:hAnsi="Times New Roman" w:cs="Times New Roman"/>
          <w:color w:val="000000" w:themeColor="text1"/>
          <w:sz w:val="24"/>
          <w:szCs w:val="24"/>
        </w:rPr>
        <w:t>Београду</w:t>
      </w:r>
      <w:r w:rsidRPr="00C434C8">
        <w:rPr>
          <w:rFonts w:ascii="Times New Roman" w:hAnsi="Times New Roman" w:cs="Times New Roman"/>
          <w:color w:val="000000" w:themeColor="text1"/>
          <w:sz w:val="24"/>
          <w:szCs w:val="24"/>
          <w:lang w:val="sr-Latn-CS"/>
        </w:rPr>
        <w:t>,</w:t>
      </w:r>
      <w:r w:rsidRPr="00C434C8">
        <w:rPr>
          <w:rFonts w:ascii="Times New Roman" w:hAnsi="Times New Roman" w:cs="Times New Roman"/>
          <w:color w:val="000000" w:themeColor="text1"/>
          <w:sz w:val="24"/>
          <w:szCs w:val="24"/>
        </w:rPr>
        <w:t xml:space="preserve"> 20. јануара </w:t>
      </w:r>
      <w:r w:rsidRPr="00C434C8">
        <w:rPr>
          <w:rFonts w:ascii="Times New Roman" w:hAnsi="Times New Roman" w:cs="Times New Roman"/>
          <w:color w:val="000000" w:themeColor="text1"/>
          <w:sz w:val="24"/>
          <w:szCs w:val="24"/>
          <w:lang w:val="sr-Latn-CS"/>
        </w:rPr>
        <w:t>20</w:t>
      </w:r>
      <w:r w:rsidRPr="00C434C8">
        <w:rPr>
          <w:rFonts w:ascii="Times New Roman" w:hAnsi="Times New Roman" w:cs="Times New Roman"/>
          <w:color w:val="000000" w:themeColor="text1"/>
          <w:sz w:val="24"/>
          <w:szCs w:val="24"/>
        </w:rPr>
        <w:t>22</w:t>
      </w:r>
      <w:r w:rsidRPr="00C434C8">
        <w:rPr>
          <w:rFonts w:ascii="Times New Roman" w:hAnsi="Times New Roman" w:cs="Times New Roman"/>
          <w:color w:val="000000" w:themeColor="text1"/>
          <w:sz w:val="24"/>
          <w:szCs w:val="24"/>
          <w:lang w:val="sr-Latn-CS"/>
        </w:rPr>
        <w:t xml:space="preserve">. </w:t>
      </w:r>
      <w:r w:rsidRPr="00C434C8">
        <w:rPr>
          <w:rFonts w:ascii="Times New Roman" w:hAnsi="Times New Roman" w:cs="Times New Roman"/>
          <w:color w:val="000000" w:themeColor="text1"/>
          <w:sz w:val="24"/>
          <w:szCs w:val="24"/>
        </w:rPr>
        <w:t>године</w:t>
      </w:r>
    </w:p>
    <w:p w14:paraId="1FC7B974" w14:textId="77777777" w:rsidR="00223364" w:rsidRPr="00C434C8" w:rsidRDefault="00223364" w:rsidP="00223364">
      <w:pPr>
        <w:spacing w:after="0" w:line="240" w:lineRule="auto"/>
        <w:rPr>
          <w:rFonts w:ascii="Times New Roman" w:hAnsi="Times New Roman" w:cs="Times New Roman"/>
          <w:color w:val="000000" w:themeColor="text1"/>
          <w:sz w:val="24"/>
          <w:szCs w:val="24"/>
        </w:rPr>
      </w:pPr>
    </w:p>
    <w:p w14:paraId="4C224825" w14:textId="77777777" w:rsidR="00223364" w:rsidRPr="00C434C8" w:rsidRDefault="00223364" w:rsidP="00223364">
      <w:pPr>
        <w:pStyle w:val="1tekst"/>
        <w:jc w:val="center"/>
        <w:rPr>
          <w:color w:val="000000" w:themeColor="text1"/>
          <w:spacing w:val="40"/>
          <w:szCs w:val="24"/>
          <w:lang w:val="sr-Cyrl-CS"/>
        </w:rPr>
      </w:pPr>
      <w:r w:rsidRPr="00C434C8">
        <w:rPr>
          <w:color w:val="000000" w:themeColor="text1"/>
          <w:spacing w:val="40"/>
          <w:szCs w:val="24"/>
          <w:lang w:val="sr-Cyrl-CS"/>
        </w:rPr>
        <w:t>В</w:t>
      </w:r>
      <w:r w:rsidRPr="00C434C8">
        <w:rPr>
          <w:color w:val="000000" w:themeColor="text1"/>
          <w:spacing w:val="40"/>
          <w:szCs w:val="24"/>
          <w:lang w:val="sr-Latn-CS"/>
        </w:rPr>
        <w:t xml:space="preserve"> </w:t>
      </w:r>
      <w:r w:rsidRPr="00C434C8">
        <w:rPr>
          <w:color w:val="000000" w:themeColor="text1"/>
          <w:spacing w:val="40"/>
          <w:szCs w:val="24"/>
          <w:lang w:val="sr-Cyrl-CS"/>
        </w:rPr>
        <w:t>Л</w:t>
      </w:r>
      <w:r w:rsidRPr="00C434C8">
        <w:rPr>
          <w:color w:val="000000" w:themeColor="text1"/>
          <w:spacing w:val="40"/>
          <w:szCs w:val="24"/>
          <w:lang w:val="sr-Latn-CS"/>
        </w:rPr>
        <w:t xml:space="preserve"> </w:t>
      </w:r>
      <w:r w:rsidRPr="00C434C8">
        <w:rPr>
          <w:color w:val="000000" w:themeColor="text1"/>
          <w:spacing w:val="40"/>
          <w:szCs w:val="24"/>
          <w:lang w:val="sr-Cyrl-CS"/>
        </w:rPr>
        <w:t>А</w:t>
      </w:r>
      <w:r w:rsidRPr="00C434C8">
        <w:rPr>
          <w:color w:val="000000" w:themeColor="text1"/>
          <w:spacing w:val="40"/>
          <w:szCs w:val="24"/>
          <w:lang w:val="sr-Latn-CS"/>
        </w:rPr>
        <w:t xml:space="preserve"> </w:t>
      </w:r>
      <w:r w:rsidRPr="00C434C8">
        <w:rPr>
          <w:color w:val="000000" w:themeColor="text1"/>
          <w:spacing w:val="40"/>
          <w:szCs w:val="24"/>
          <w:lang w:val="sr-Cyrl-CS"/>
        </w:rPr>
        <w:t>Д</w:t>
      </w:r>
      <w:r w:rsidRPr="00C434C8">
        <w:rPr>
          <w:color w:val="000000" w:themeColor="text1"/>
          <w:spacing w:val="40"/>
          <w:szCs w:val="24"/>
          <w:lang w:val="sr-Latn-CS"/>
        </w:rPr>
        <w:t xml:space="preserve"> </w:t>
      </w:r>
      <w:r w:rsidRPr="00C434C8">
        <w:rPr>
          <w:color w:val="000000" w:themeColor="text1"/>
          <w:spacing w:val="40"/>
          <w:szCs w:val="24"/>
          <w:lang w:val="sr-Cyrl-CS"/>
        </w:rPr>
        <w:t>А</w:t>
      </w:r>
    </w:p>
    <w:p w14:paraId="5A368556" w14:textId="77777777" w:rsidR="00223364" w:rsidRPr="00C434C8" w:rsidRDefault="00223364" w:rsidP="00223364">
      <w:pPr>
        <w:pStyle w:val="1tekst"/>
        <w:spacing w:before="0" w:after="0"/>
        <w:rPr>
          <w:color w:val="000000" w:themeColor="text1"/>
          <w:spacing w:val="40"/>
          <w:szCs w:val="24"/>
          <w:lang w:val="sr-Cyrl-CS"/>
        </w:rPr>
      </w:pPr>
    </w:p>
    <w:tbl>
      <w:tblPr>
        <w:tblW w:w="0" w:type="auto"/>
        <w:tblLayout w:type="fixed"/>
        <w:tblLook w:val="0000" w:firstRow="0" w:lastRow="0" w:firstColumn="0" w:lastColumn="0" w:noHBand="0" w:noVBand="0"/>
      </w:tblPr>
      <w:tblGrid>
        <w:gridCol w:w="4360"/>
        <w:gridCol w:w="4360"/>
      </w:tblGrid>
      <w:tr w:rsidR="00223364" w:rsidRPr="00C434C8" w14:paraId="342639D5" w14:textId="77777777" w:rsidTr="00103E91">
        <w:tc>
          <w:tcPr>
            <w:tcW w:w="4360" w:type="dxa"/>
          </w:tcPr>
          <w:p w14:paraId="78A62289" w14:textId="77777777" w:rsidR="00223364" w:rsidRPr="00C434C8" w:rsidRDefault="00223364" w:rsidP="00223364">
            <w:pPr>
              <w:spacing w:after="0" w:line="240" w:lineRule="auto"/>
              <w:rPr>
                <w:rFonts w:ascii="Times New Roman" w:hAnsi="Times New Roman" w:cs="Times New Roman"/>
                <w:color w:val="000000" w:themeColor="text1"/>
                <w:sz w:val="24"/>
                <w:szCs w:val="24"/>
                <w:lang w:val="ru-RU"/>
              </w:rPr>
            </w:pPr>
          </w:p>
        </w:tc>
        <w:tc>
          <w:tcPr>
            <w:tcW w:w="4360" w:type="dxa"/>
          </w:tcPr>
          <w:p w14:paraId="1887C9FF" w14:textId="77777777" w:rsidR="00223364" w:rsidRPr="00C434C8" w:rsidRDefault="00223364" w:rsidP="00223364">
            <w:pPr>
              <w:spacing w:after="0" w:line="240" w:lineRule="auto"/>
              <w:rPr>
                <w:rFonts w:ascii="Times New Roman" w:hAnsi="Times New Roman" w:cs="Times New Roman"/>
                <w:color w:val="000000" w:themeColor="text1"/>
                <w:sz w:val="24"/>
                <w:szCs w:val="24"/>
                <w:lang w:val="ru-RU"/>
              </w:rPr>
            </w:pPr>
          </w:p>
          <w:p w14:paraId="2C5D0897" w14:textId="77777777" w:rsidR="00223364" w:rsidRPr="00C434C8" w:rsidRDefault="00223364" w:rsidP="00223364">
            <w:pPr>
              <w:jc w:val="center"/>
              <w:rPr>
                <w:rFonts w:ascii="Times New Roman" w:hAnsi="Times New Roman" w:cs="Times New Roman"/>
                <w:color w:val="000000" w:themeColor="text1"/>
                <w:sz w:val="24"/>
                <w:szCs w:val="24"/>
                <w:lang w:val="ru-RU"/>
              </w:rPr>
            </w:pPr>
            <w:r w:rsidRPr="00C434C8">
              <w:rPr>
                <w:rFonts w:ascii="Times New Roman" w:hAnsi="Times New Roman" w:cs="Times New Roman"/>
                <w:color w:val="000000" w:themeColor="text1"/>
                <w:sz w:val="24"/>
                <w:szCs w:val="24"/>
                <w:lang w:val="ru-RU"/>
              </w:rPr>
              <w:t>ПРЕДСЕДНИК</w:t>
            </w:r>
          </w:p>
          <w:p w14:paraId="347C5678" w14:textId="77777777" w:rsidR="00223364" w:rsidRPr="00C434C8" w:rsidRDefault="00223364" w:rsidP="00223364">
            <w:pPr>
              <w:jc w:val="center"/>
              <w:rPr>
                <w:rFonts w:ascii="Times New Roman" w:hAnsi="Times New Roman" w:cs="Times New Roman"/>
                <w:color w:val="000000" w:themeColor="text1"/>
                <w:sz w:val="24"/>
                <w:szCs w:val="24"/>
              </w:rPr>
            </w:pPr>
          </w:p>
          <w:p w14:paraId="210E141C" w14:textId="77777777" w:rsidR="00223364" w:rsidRPr="00C434C8" w:rsidRDefault="00223364" w:rsidP="00223364">
            <w:pPr>
              <w:pStyle w:val="Footer"/>
              <w:jc w:val="center"/>
              <w:rPr>
                <w:rFonts w:ascii="Times New Roman" w:hAnsi="Times New Roman" w:cs="Times New Roman"/>
                <w:color w:val="000000" w:themeColor="text1"/>
                <w:sz w:val="24"/>
                <w:szCs w:val="24"/>
              </w:rPr>
            </w:pPr>
            <w:r w:rsidRPr="00C434C8">
              <w:rPr>
                <w:rFonts w:ascii="Times New Roman" w:hAnsi="Times New Roman" w:cs="Times New Roman"/>
                <w:color w:val="000000" w:themeColor="text1"/>
                <w:sz w:val="24"/>
                <w:szCs w:val="24"/>
                <w:lang w:val="ru-RU"/>
              </w:rPr>
              <w:t>Ана Брнабић</w:t>
            </w:r>
          </w:p>
        </w:tc>
      </w:tr>
    </w:tbl>
    <w:p w14:paraId="690A8D50" w14:textId="41E456D9" w:rsidR="00223364" w:rsidRDefault="00223364" w:rsidP="00B54855">
      <w:pPr>
        <w:spacing w:after="0" w:line="240" w:lineRule="auto"/>
        <w:contextualSpacing/>
        <w:jc w:val="both"/>
        <w:rPr>
          <w:rFonts w:ascii="Times New Roman" w:hAnsi="Times New Roman" w:cs="Times New Roman"/>
          <w:color w:val="000000" w:themeColor="text1"/>
          <w:sz w:val="24"/>
          <w:szCs w:val="24"/>
        </w:rPr>
      </w:pPr>
    </w:p>
    <w:p w14:paraId="6FE48B6F" w14:textId="5B3E9C52" w:rsidR="00525C89" w:rsidRDefault="00525C89" w:rsidP="00B54855">
      <w:pPr>
        <w:spacing w:after="0" w:line="240" w:lineRule="auto"/>
        <w:contextualSpacing/>
        <w:jc w:val="both"/>
        <w:rPr>
          <w:rFonts w:ascii="Times New Roman" w:hAnsi="Times New Roman" w:cs="Times New Roman"/>
          <w:color w:val="000000" w:themeColor="text1"/>
          <w:sz w:val="24"/>
          <w:szCs w:val="24"/>
        </w:rPr>
      </w:pPr>
    </w:p>
    <w:p w14:paraId="0BFFEC41" w14:textId="74758179" w:rsidR="00525C89" w:rsidRPr="00525C89" w:rsidRDefault="00525C89" w:rsidP="00B54855">
      <w:pPr>
        <w:spacing w:after="0" w:line="240" w:lineRule="auto"/>
        <w:contextualSpacing/>
        <w:jc w:val="both"/>
        <w:rPr>
          <w:rFonts w:ascii="Times New Roman" w:hAnsi="Times New Roman" w:cs="Times New Roman"/>
          <w:color w:val="000000" w:themeColor="text1"/>
          <w:sz w:val="24"/>
          <w:szCs w:val="24"/>
        </w:rPr>
      </w:pPr>
    </w:p>
    <w:sectPr w:rsidR="00525C89" w:rsidRPr="00525C89" w:rsidSect="00701563">
      <w:headerReference w:type="even" r:id="rId11"/>
      <w:footerReference w:type="default" r:id="rId12"/>
      <w:pgSz w:w="12240" w:h="15840"/>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B976" w14:textId="77777777" w:rsidR="002D0370" w:rsidRDefault="002D0370" w:rsidP="00D179CF">
      <w:pPr>
        <w:spacing w:after="0" w:line="240" w:lineRule="auto"/>
      </w:pPr>
      <w:r>
        <w:separator/>
      </w:r>
    </w:p>
  </w:endnote>
  <w:endnote w:type="continuationSeparator" w:id="0">
    <w:p w14:paraId="06D0F393" w14:textId="77777777" w:rsidR="002D0370" w:rsidRDefault="002D0370" w:rsidP="00D1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2096"/>
      <w:docPartObj>
        <w:docPartGallery w:val="Page Numbers (Bottom of Page)"/>
        <w:docPartUnique/>
      </w:docPartObj>
    </w:sdtPr>
    <w:sdtEndPr>
      <w:rPr>
        <w:noProof/>
      </w:rPr>
    </w:sdtEndPr>
    <w:sdtContent>
      <w:p w14:paraId="4DEDCB07" w14:textId="71D49F98" w:rsidR="00701563" w:rsidRDefault="007015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C2D6F" w14:textId="77777777" w:rsidR="002D0370" w:rsidRDefault="002D0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0CB32" w14:textId="77777777" w:rsidR="002D0370" w:rsidRDefault="002D0370" w:rsidP="00D179CF">
      <w:pPr>
        <w:spacing w:after="0" w:line="240" w:lineRule="auto"/>
      </w:pPr>
      <w:r>
        <w:separator/>
      </w:r>
    </w:p>
  </w:footnote>
  <w:footnote w:type="continuationSeparator" w:id="0">
    <w:p w14:paraId="444D4AF7" w14:textId="77777777" w:rsidR="002D0370" w:rsidRDefault="002D0370" w:rsidP="00D179CF">
      <w:pPr>
        <w:spacing w:after="0" w:line="240" w:lineRule="auto"/>
      </w:pPr>
      <w:r>
        <w:continuationSeparator/>
      </w:r>
    </w:p>
  </w:footnote>
  <w:footnote w:id="1">
    <w:p w14:paraId="55ADBBA6" w14:textId="542638C0" w:rsidR="002D0370" w:rsidRPr="00103E91" w:rsidRDefault="002D0370" w:rsidP="00D179CF">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„Службени гласник Републике Србије - Међународни уговори</w:t>
      </w:r>
      <w:r w:rsidRPr="00103E91">
        <w:rPr>
          <w:rFonts w:ascii="Times New Roman" w:hAnsi="Times New Roman" w:cs="Times New Roman"/>
          <w:lang w:val="ru-RU"/>
        </w:rPr>
        <w:t>”</w:t>
      </w:r>
      <w:r w:rsidRPr="00103E91">
        <w:rPr>
          <w:rFonts w:ascii="Times New Roman" w:hAnsi="Times New Roman" w:cs="Times New Roman"/>
          <w:lang w:val="sr-Cyrl-RS"/>
        </w:rPr>
        <w:t>, број 42/09</w:t>
      </w:r>
    </w:p>
  </w:footnote>
  <w:footnote w:id="2">
    <w:p w14:paraId="0504B297" w14:textId="17D973E2" w:rsidR="002D0370" w:rsidRPr="00103E91" w:rsidRDefault="002D0370" w:rsidP="00D179CF">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Члан 1</w:t>
      </w:r>
      <w:r>
        <w:rPr>
          <w:rFonts w:ascii="Times New Roman" w:hAnsi="Times New Roman" w:cs="Times New Roman"/>
          <w:lang w:val="sr-Cyrl-RS"/>
        </w:rPr>
        <w:t>.</w:t>
      </w:r>
      <w:r w:rsidRPr="00103E91">
        <w:rPr>
          <w:rFonts w:ascii="Times New Roman" w:hAnsi="Times New Roman" w:cs="Times New Roman"/>
          <w:lang w:val="sr-Cyrl-RS"/>
        </w:rPr>
        <w:t xml:space="preserve"> </w:t>
      </w:r>
      <w:r w:rsidRPr="00103E91">
        <w:rPr>
          <w:rFonts w:ascii="Times New Roman" w:hAnsi="Times New Roman" w:cs="Times New Roman"/>
          <w:bCs/>
          <w:iCs/>
          <w:lang w:val="sr-Cyrl-RS"/>
        </w:rPr>
        <w:t>Закона о потврђивању Конвенција о правима особа са инвалидитетом</w:t>
      </w:r>
    </w:p>
  </w:footnote>
  <w:footnote w:id="3">
    <w:p w14:paraId="2043F1D2" w14:textId="77777777" w:rsidR="002D0370" w:rsidRPr="00103E91" w:rsidRDefault="002D0370" w:rsidP="00C6005E">
      <w:pPr>
        <w:pStyle w:val="FootnoteText"/>
        <w:jc w:val="both"/>
        <w:rPr>
          <w:rFonts w:ascii="Times New Roman" w:hAnsi="Times New Roman" w:cs="Times New Roman"/>
          <w:color w:val="000000" w:themeColor="text1"/>
          <w:lang w:val="sr-Latn-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bCs/>
        </w:rPr>
        <w:t xml:space="preserve">European Expert Group on the Transition from Institutional to Community-based Care, Common European Guidelines on the Transition from Institutional to Community-based Care. Brussels, 2012, </w:t>
      </w:r>
      <w:r w:rsidRPr="00103E91">
        <w:rPr>
          <w:rFonts w:ascii="Times New Roman" w:hAnsi="Times New Roman" w:cs="Times New Roman"/>
          <w:bCs/>
          <w:lang w:val="sr-Cyrl-RS"/>
        </w:rPr>
        <w:t>доступно на:</w:t>
      </w:r>
      <w:r w:rsidRPr="00103E91">
        <w:rPr>
          <w:rFonts w:ascii="Times New Roman" w:hAnsi="Times New Roman" w:cs="Times New Roman"/>
          <w:bCs/>
        </w:rPr>
        <w:t xml:space="preserve"> </w:t>
      </w:r>
      <w:hyperlink r:id="rId1" w:history="1">
        <w:r w:rsidRPr="00103E91">
          <w:rPr>
            <w:rStyle w:val="Hyperlink"/>
            <w:rFonts w:ascii="Times New Roman" w:hAnsi="Times New Roman" w:cs="Times New Roman"/>
            <w:bCs/>
            <w:color w:val="000000" w:themeColor="text1"/>
          </w:rPr>
          <w:t>www.deinstutuionalisationguide.eu</w:t>
        </w:r>
      </w:hyperlink>
      <w:r w:rsidRPr="00103E91">
        <w:rPr>
          <w:rStyle w:val="Hyperlink"/>
          <w:rFonts w:ascii="Times New Roman" w:hAnsi="Times New Roman" w:cs="Times New Roman"/>
          <w:bCs/>
          <w:color w:val="000000" w:themeColor="text1"/>
          <w:lang w:val="sr-Cyrl-RS"/>
        </w:rPr>
        <w:t xml:space="preserve"> </w:t>
      </w:r>
      <w:r w:rsidRPr="00103E91">
        <w:rPr>
          <w:rStyle w:val="Hyperlink"/>
          <w:rFonts w:ascii="Times New Roman" w:hAnsi="Times New Roman" w:cs="Times New Roman"/>
          <w:bCs/>
          <w:color w:val="000000" w:themeColor="text1"/>
        </w:rPr>
        <w:t xml:space="preserve"> </w:t>
      </w:r>
    </w:p>
  </w:footnote>
  <w:footnote w:id="4">
    <w:p w14:paraId="69A0CA25" w14:textId="76E82B3B" w:rsidR="002D0370" w:rsidRPr="00103E91" w:rsidRDefault="002D0370" w:rsidP="00C6005E">
      <w:pPr>
        <w:spacing w:after="0" w:line="240" w:lineRule="auto"/>
        <w:jc w:val="both"/>
        <w:rPr>
          <w:rFonts w:ascii="Times New Roman" w:eastAsia="Times New Roman" w:hAnsi="Times New Roman" w:cs="Times New Roman"/>
          <w:color w:val="000000" w:themeColor="text1"/>
          <w:sz w:val="20"/>
          <w:szCs w:val="20"/>
        </w:rPr>
      </w:pPr>
      <w:r w:rsidRPr="00103E91">
        <w:rPr>
          <w:rStyle w:val="FootnoteReference"/>
          <w:rFonts w:ascii="Times New Roman" w:hAnsi="Times New Roman" w:cs="Times New Roman"/>
          <w:sz w:val="20"/>
          <w:szCs w:val="20"/>
        </w:rPr>
        <w:footnoteRef/>
      </w:r>
      <w:r w:rsidRPr="00103E91">
        <w:rPr>
          <w:rFonts w:ascii="Times New Roman" w:hAnsi="Times New Roman" w:cs="Times New Roman"/>
          <w:sz w:val="20"/>
          <w:szCs w:val="20"/>
        </w:rPr>
        <w:t xml:space="preserve"> </w:t>
      </w:r>
      <w:r w:rsidRPr="00103E91">
        <w:rPr>
          <w:rFonts w:ascii="Times New Roman" w:hAnsi="Times New Roman" w:cs="Times New Roman"/>
          <w:sz w:val="20"/>
          <w:szCs w:val="20"/>
        </w:rPr>
        <w:t xml:space="preserve">Акциони план за Поглавље </w:t>
      </w:r>
      <w:r w:rsidRPr="00103E91">
        <w:rPr>
          <w:rFonts w:ascii="Times New Roman" w:eastAsia="Times New Roman" w:hAnsi="Times New Roman" w:cs="Times New Roman"/>
          <w:sz w:val="20"/>
          <w:szCs w:val="20"/>
        </w:rPr>
        <w:t>23,  одељак „Основна права</w:t>
      </w:r>
      <w:r w:rsidRPr="00103E91">
        <w:rPr>
          <w:rFonts w:ascii="Times New Roman" w:hAnsi="Times New Roman" w:cs="Times New Roman"/>
          <w:bCs/>
          <w:iCs/>
          <w:sz w:val="20"/>
          <w:szCs w:val="20"/>
          <w:lang w:val="ru-RU"/>
        </w:rPr>
        <w:t>”</w:t>
      </w:r>
      <w:r w:rsidRPr="00103E91">
        <w:rPr>
          <w:rFonts w:ascii="Times New Roman" w:eastAsia="Times New Roman" w:hAnsi="Times New Roman" w:cs="Times New Roman"/>
          <w:sz w:val="20"/>
          <w:szCs w:val="20"/>
        </w:rPr>
        <w:t xml:space="preserve">, доступно на: </w:t>
      </w:r>
      <w:hyperlink r:id="rId2" w:history="1">
        <w:r w:rsidRPr="00103E91">
          <w:rPr>
            <w:rStyle w:val="Hyperlink"/>
            <w:rFonts w:ascii="Times New Roman" w:eastAsia="Times New Roman" w:hAnsi="Times New Roman" w:cs="Times New Roman"/>
            <w:color w:val="auto"/>
            <w:sz w:val="20"/>
            <w:szCs w:val="20"/>
          </w:rPr>
          <w:t>https://www.mpravde.gov.rs/files/Akcioni%20plan%20PG%2023%20Treci%20nacrt-%20Konacna%20verzija1.pdf</w:t>
        </w:r>
      </w:hyperlink>
      <w:r w:rsidRPr="00103E91">
        <w:rPr>
          <w:rFonts w:ascii="Times New Roman" w:eastAsia="Times New Roman" w:hAnsi="Times New Roman" w:cs="Times New Roman"/>
          <w:sz w:val="20"/>
          <w:szCs w:val="20"/>
        </w:rPr>
        <w:t xml:space="preserve">. </w:t>
      </w:r>
      <w:r w:rsidRPr="00103E91">
        <w:rPr>
          <w:rFonts w:ascii="Times New Roman" w:eastAsia="Times New Roman" w:hAnsi="Times New Roman" w:cs="Times New Roman"/>
          <w:sz w:val="20"/>
          <w:szCs w:val="20"/>
          <w:lang w:val="sr-Latn-RS"/>
        </w:rPr>
        <w:t xml:space="preserve"> </w:t>
      </w:r>
      <w:r w:rsidRPr="00103E91">
        <w:rPr>
          <w:rFonts w:ascii="Times New Roman" w:eastAsia="Times New Roman" w:hAnsi="Times New Roman" w:cs="Times New Roman"/>
          <w:sz w:val="20"/>
          <w:szCs w:val="20"/>
        </w:rPr>
        <w:t xml:space="preserve">  Деинституционализација се разматра и у Нацрту ревидираног Акционог плана за Поглавље 23, у одељку „Основна права</w:t>
      </w:r>
      <w:r w:rsidRPr="00103E91">
        <w:rPr>
          <w:rFonts w:ascii="Times New Roman" w:hAnsi="Times New Roman" w:cs="Times New Roman"/>
          <w:bCs/>
          <w:iCs/>
          <w:sz w:val="20"/>
          <w:szCs w:val="20"/>
          <w:lang w:val="ru-RU"/>
        </w:rPr>
        <w:t>”</w:t>
      </w:r>
      <w:r w:rsidRPr="00103E91">
        <w:rPr>
          <w:rFonts w:ascii="Times New Roman" w:eastAsia="Times New Roman" w:hAnsi="Times New Roman" w:cs="Times New Roman"/>
          <w:sz w:val="20"/>
          <w:szCs w:val="20"/>
        </w:rPr>
        <w:t xml:space="preserve">, доступно на: </w:t>
      </w:r>
      <w:hyperlink r:id="rId3" w:history="1">
        <w:r w:rsidRPr="00103E91">
          <w:rPr>
            <w:rStyle w:val="Hyperlink"/>
            <w:rFonts w:ascii="Times New Roman" w:eastAsia="Times New Roman" w:hAnsi="Times New Roman" w:cs="Times New Roman"/>
            <w:color w:val="000000" w:themeColor="text1"/>
            <w:sz w:val="20"/>
            <w:szCs w:val="20"/>
          </w:rPr>
          <w:t>https://www.mpravde.gov.rs/tekst/22159/prvi-nacrt-revidiranog-akcionog-plana-za-poglavlje-23.php</w:t>
        </w:r>
      </w:hyperlink>
      <w:r w:rsidRPr="00103E91">
        <w:rPr>
          <w:rFonts w:ascii="Times New Roman" w:eastAsia="Times New Roman" w:hAnsi="Times New Roman" w:cs="Times New Roman"/>
          <w:color w:val="000000" w:themeColor="text1"/>
          <w:sz w:val="20"/>
          <w:szCs w:val="20"/>
        </w:rPr>
        <w:t xml:space="preserve"> </w:t>
      </w:r>
    </w:p>
  </w:footnote>
  <w:footnote w:id="5">
    <w:p w14:paraId="5877EADF" w14:textId="77777777" w:rsidR="002D0370" w:rsidRPr="00103E91" w:rsidRDefault="002D0370" w:rsidP="00690FDF">
      <w:pPr>
        <w:pStyle w:val="FootnoteText"/>
        <w:rPr>
          <w:rFonts w:ascii="Times New Roman" w:hAnsi="Times New Roman" w:cs="Times New Roman"/>
          <w:lang w:val="sr-Latn-C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hyperlink r:id="rId4" w:history="1">
        <w:r w:rsidRPr="00103E91">
          <w:rPr>
            <w:rStyle w:val="Hyperlink"/>
            <w:rFonts w:ascii="Times New Roman" w:hAnsi="Times New Roman" w:cs="Times New Roman"/>
            <w:color w:val="000000" w:themeColor="text1"/>
          </w:rPr>
          <w:t>http</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socijalnoukljucivanje</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gov</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rs</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sr</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1%83%</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1%81%</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2%</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BE</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1%98%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5%</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BD</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7%</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2%</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5%</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1%82%</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1%98-%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BE</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BF</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BC</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5%</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BD</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8-%</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BF</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BE</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3%</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BC</w:t>
        </w:r>
        <w:r w:rsidRPr="00103E91">
          <w:rPr>
            <w:rStyle w:val="Hyperlink"/>
            <w:rFonts w:ascii="Times New Roman" w:hAnsi="Times New Roman" w:cs="Times New Roman"/>
            <w:color w:val="000000" w:themeColor="text1"/>
            <w:lang w:val="sr-Cyrl-RS"/>
          </w:rPr>
          <w:t>%</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B</w:t>
        </w:r>
        <w:r w:rsidRPr="00103E91">
          <w:rPr>
            <w:rStyle w:val="Hyperlink"/>
            <w:rFonts w:ascii="Times New Roman" w:hAnsi="Times New Roman" w:cs="Times New Roman"/>
            <w:color w:val="000000" w:themeColor="text1"/>
            <w:lang w:val="sr-Cyrl-RS"/>
          </w:rPr>
          <w:t>0-%</w:t>
        </w:r>
        <w:r w:rsidRPr="00103E91">
          <w:rPr>
            <w:rStyle w:val="Hyperlink"/>
            <w:rFonts w:ascii="Times New Roman" w:hAnsi="Times New Roman" w:cs="Times New Roman"/>
            <w:color w:val="000000" w:themeColor="text1"/>
          </w:rPr>
          <w:t>D</w:t>
        </w:r>
        <w:r w:rsidRPr="00103E91">
          <w:rPr>
            <w:rStyle w:val="Hyperlink"/>
            <w:rFonts w:ascii="Times New Roman" w:hAnsi="Times New Roman" w:cs="Times New Roman"/>
            <w:color w:val="000000" w:themeColor="text1"/>
            <w:lang w:val="sr-Cyrl-RS"/>
          </w:rPr>
          <w:t>1%80/</w:t>
        </w:r>
      </w:hyperlink>
      <w:r w:rsidRPr="00103E91">
        <w:rPr>
          <w:rFonts w:ascii="Times New Roman" w:hAnsi="Times New Roman" w:cs="Times New Roman"/>
          <w:color w:val="000000" w:themeColor="text1"/>
          <w:lang w:val="sr-Cyrl-RS"/>
        </w:rPr>
        <w:t xml:space="preserve"> </w:t>
      </w:r>
    </w:p>
  </w:footnote>
  <w:footnote w:id="6">
    <w:p w14:paraId="0B7A4967" w14:textId="63E841F4" w:rsidR="002D0370" w:rsidRPr="00103E91" w:rsidRDefault="002D0370" w:rsidP="00690FDF">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CS"/>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108/05</w:t>
      </w:r>
    </w:p>
  </w:footnote>
  <w:footnote w:id="7">
    <w:p w14:paraId="6D5EA678" w14:textId="553881EC" w:rsidR="002D0370" w:rsidRPr="00103E91" w:rsidRDefault="002D0370" w:rsidP="00C51584">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Latn-CS"/>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Pr>
          <w:rFonts w:ascii="Times New Roman" w:hAnsi="Times New Roman" w:cs="Times New Roman"/>
          <w:lang w:val="sr-Cyrl-RS"/>
        </w:rPr>
        <w:t>, број</w:t>
      </w:r>
      <w:r w:rsidRPr="00103E91">
        <w:rPr>
          <w:rFonts w:ascii="Times New Roman" w:hAnsi="Times New Roman" w:cs="Times New Roman"/>
          <w:lang w:val="sr-Cyrl-RS"/>
        </w:rPr>
        <w:t xml:space="preserve"> </w:t>
      </w:r>
      <w:r w:rsidRPr="00103E91">
        <w:rPr>
          <w:rFonts w:ascii="Times New Roman" w:hAnsi="Times New Roman" w:cs="Times New Roman"/>
          <w:bCs/>
          <w:lang w:val="sr-Latn-CS"/>
        </w:rPr>
        <w:t>44/20</w:t>
      </w:r>
    </w:p>
  </w:footnote>
  <w:footnote w:id="8">
    <w:p w14:paraId="63253052" w14:textId="441ED202"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8/07</w:t>
      </w:r>
    </w:p>
  </w:footnote>
  <w:footnote w:id="9">
    <w:p w14:paraId="24BB94D4" w14:textId="79800E71"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Pr>
          <w:rFonts w:ascii="Times New Roman" w:hAnsi="Times New Roman" w:cs="Times New Roman"/>
          <w:lang w:val="sr-Cyrl-RS"/>
        </w:rPr>
        <w:t>, број</w:t>
      </w:r>
      <w:r w:rsidRPr="00103E91">
        <w:rPr>
          <w:rFonts w:ascii="Times New Roman" w:hAnsi="Times New Roman" w:cs="Times New Roman"/>
          <w:lang w:val="sr-Cyrl-RS"/>
        </w:rPr>
        <w:t xml:space="preserve"> 84/19</w:t>
      </w:r>
    </w:p>
  </w:footnote>
  <w:footnote w:id="10">
    <w:p w14:paraId="4B495717" w14:textId="4F05A692"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Pr>
          <w:rFonts w:ascii="Times New Roman" w:hAnsi="Times New Roman" w:cs="Times New Roman"/>
          <w:lang w:val="sr-Cyrl-RS"/>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Pr>
          <w:rFonts w:ascii="Times New Roman" w:hAnsi="Times New Roman" w:cs="Times New Roman"/>
          <w:lang w:val="sr-Cyrl-RS"/>
        </w:rPr>
        <w:t>, број</w:t>
      </w:r>
      <w:r w:rsidRPr="00103E91">
        <w:rPr>
          <w:rFonts w:ascii="Times New Roman" w:hAnsi="Times New Roman" w:cs="Times New Roman"/>
          <w:lang w:val="sr-Cyrl-RS"/>
        </w:rPr>
        <w:t xml:space="preserve"> 60/13</w:t>
      </w:r>
    </w:p>
  </w:footnote>
  <w:footnote w:id="11">
    <w:p w14:paraId="21F8A4A2" w14:textId="2CA053FA"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lang w:val="sr-Cyrl-RS"/>
        </w:rPr>
        <w:t>„Службени гласник РС</w:t>
      </w:r>
      <w:r w:rsidRPr="00103E91">
        <w:rPr>
          <w:rFonts w:ascii="Times New Roman" w:hAnsi="Times New Roman" w:cs="Times New Roman"/>
          <w:lang w:val="ru-RU"/>
        </w:rPr>
        <w:t>”</w:t>
      </w:r>
      <w:r>
        <w:rPr>
          <w:rFonts w:ascii="Times New Roman" w:hAnsi="Times New Roman" w:cs="Times New Roman"/>
          <w:lang w:val="sr-Cyrl-RS"/>
        </w:rPr>
        <w:t>, број</w:t>
      </w:r>
      <w:r w:rsidRPr="00103E91">
        <w:rPr>
          <w:rFonts w:ascii="Times New Roman" w:hAnsi="Times New Roman" w:cs="Times New Roman"/>
          <w:lang w:val="sr-Cyrl-RS"/>
        </w:rPr>
        <w:t xml:space="preserve"> 30/18</w:t>
      </w:r>
    </w:p>
  </w:footnote>
  <w:footnote w:id="12">
    <w:p w14:paraId="579EF189" w14:textId="7B27C90E" w:rsidR="002D0370" w:rsidRPr="00103E91" w:rsidRDefault="002D0370" w:rsidP="00AC13D1">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Скупштина Републике Србије је Конвенцију и Опциони протокол </w:t>
      </w:r>
      <w:r>
        <w:rPr>
          <w:rFonts w:ascii="Times New Roman" w:hAnsi="Times New Roman" w:cs="Times New Roman"/>
          <w:lang w:val="sr-Cyrl-RS"/>
        </w:rPr>
        <w:t>потврдила</w:t>
      </w:r>
      <w:r w:rsidRPr="00103E91">
        <w:rPr>
          <w:rFonts w:ascii="Times New Roman" w:hAnsi="Times New Roman" w:cs="Times New Roman"/>
          <w:lang w:val="sr-Cyrl-RS"/>
        </w:rPr>
        <w:t xml:space="preserve"> 2009. године (</w:t>
      </w:r>
      <w:r>
        <w:rPr>
          <w:rFonts w:ascii="Times New Roman" w:hAnsi="Times New Roman" w:cs="Times New Roman"/>
        </w:rPr>
        <w:t>„Службени гласник РС</w:t>
      </w:r>
      <w:r>
        <w:rPr>
          <w:rFonts w:ascii="Times New Roman" w:hAnsi="Times New Roman" w:cs="Times New Roman"/>
          <w:lang w:val="ru-RU"/>
        </w:rPr>
        <w:t>”</w:t>
      </w:r>
      <w:r>
        <w:rPr>
          <w:rFonts w:ascii="Times New Roman" w:hAnsi="Times New Roman" w:cs="Times New Roman"/>
          <w:lang w:val="sr-Cyrl-RS"/>
        </w:rPr>
        <w:t>, број 42/</w:t>
      </w:r>
      <w:r w:rsidRPr="00103E91">
        <w:rPr>
          <w:rFonts w:ascii="Times New Roman" w:hAnsi="Times New Roman" w:cs="Times New Roman"/>
          <w:lang w:val="sr-Cyrl-RS"/>
        </w:rPr>
        <w:t>09)</w:t>
      </w:r>
    </w:p>
  </w:footnote>
  <w:footnote w:id="13">
    <w:p w14:paraId="07A4E8FE" w14:textId="77777777" w:rsidR="002D0370" w:rsidRPr="00103E91" w:rsidRDefault="002D0370" w:rsidP="00AC13D1">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hyperlink r:id="rId5" w:history="1">
        <w:r w:rsidRPr="00103E91">
          <w:rPr>
            <w:rFonts w:ascii="Times New Roman" w:hAnsi="Times New Roman" w:cs="Times New Roman"/>
          </w:rPr>
          <w:t>https</w:t>
        </w:r>
        <w:r w:rsidRPr="00103E91">
          <w:rPr>
            <w:rFonts w:ascii="Times New Roman" w:hAnsi="Times New Roman" w:cs="Times New Roman"/>
            <w:lang w:val="sr-Cyrl-RS"/>
          </w:rPr>
          <w:t>://</w:t>
        </w:r>
        <w:r w:rsidRPr="00103E91">
          <w:rPr>
            <w:rFonts w:ascii="Times New Roman" w:hAnsi="Times New Roman" w:cs="Times New Roman"/>
          </w:rPr>
          <w:t>www</w:t>
        </w:r>
        <w:r w:rsidRPr="00103E91">
          <w:rPr>
            <w:rFonts w:ascii="Times New Roman" w:hAnsi="Times New Roman" w:cs="Times New Roman"/>
            <w:lang w:val="sr-Cyrl-RS"/>
          </w:rPr>
          <w:t>.</w:t>
        </w:r>
        <w:r w:rsidRPr="00103E91">
          <w:rPr>
            <w:rFonts w:ascii="Times New Roman" w:hAnsi="Times New Roman" w:cs="Times New Roman"/>
          </w:rPr>
          <w:t>echr</w:t>
        </w:r>
        <w:r w:rsidRPr="00103E91">
          <w:rPr>
            <w:rFonts w:ascii="Times New Roman" w:hAnsi="Times New Roman" w:cs="Times New Roman"/>
            <w:lang w:val="sr-Cyrl-RS"/>
          </w:rPr>
          <w:t>.</w:t>
        </w:r>
        <w:r w:rsidRPr="00103E91">
          <w:rPr>
            <w:rFonts w:ascii="Times New Roman" w:hAnsi="Times New Roman" w:cs="Times New Roman"/>
          </w:rPr>
          <w:t>coe</w:t>
        </w:r>
        <w:r w:rsidRPr="00103E91">
          <w:rPr>
            <w:rFonts w:ascii="Times New Roman" w:hAnsi="Times New Roman" w:cs="Times New Roman"/>
            <w:lang w:val="sr-Cyrl-RS"/>
          </w:rPr>
          <w:t>.</w:t>
        </w:r>
        <w:r w:rsidRPr="00103E91">
          <w:rPr>
            <w:rFonts w:ascii="Times New Roman" w:hAnsi="Times New Roman" w:cs="Times New Roman"/>
          </w:rPr>
          <w:t>int</w:t>
        </w:r>
        <w:r w:rsidRPr="00103E91">
          <w:rPr>
            <w:rFonts w:ascii="Times New Roman" w:hAnsi="Times New Roman" w:cs="Times New Roman"/>
            <w:lang w:val="sr-Cyrl-RS"/>
          </w:rPr>
          <w:t>/</w:t>
        </w:r>
        <w:r w:rsidRPr="00103E91">
          <w:rPr>
            <w:rFonts w:ascii="Times New Roman" w:hAnsi="Times New Roman" w:cs="Times New Roman"/>
          </w:rPr>
          <w:t>Documents</w:t>
        </w:r>
        <w:r w:rsidRPr="00103E91">
          <w:rPr>
            <w:rFonts w:ascii="Times New Roman" w:hAnsi="Times New Roman" w:cs="Times New Roman"/>
            <w:lang w:val="sr-Cyrl-RS"/>
          </w:rPr>
          <w:t>/</w:t>
        </w:r>
        <w:r w:rsidRPr="00103E91">
          <w:rPr>
            <w:rFonts w:ascii="Times New Roman" w:hAnsi="Times New Roman" w:cs="Times New Roman"/>
          </w:rPr>
          <w:t>Convention</w:t>
        </w:r>
        <w:r w:rsidRPr="00103E91">
          <w:rPr>
            <w:rFonts w:ascii="Times New Roman" w:hAnsi="Times New Roman" w:cs="Times New Roman"/>
            <w:lang w:val="sr-Cyrl-RS"/>
          </w:rPr>
          <w:t>_</w:t>
        </w:r>
        <w:r w:rsidRPr="00103E91">
          <w:rPr>
            <w:rFonts w:ascii="Times New Roman" w:hAnsi="Times New Roman" w:cs="Times New Roman"/>
          </w:rPr>
          <w:t>ENG</w:t>
        </w:r>
        <w:r w:rsidRPr="00103E91">
          <w:rPr>
            <w:rFonts w:ascii="Times New Roman" w:hAnsi="Times New Roman" w:cs="Times New Roman"/>
            <w:lang w:val="sr-Cyrl-RS"/>
          </w:rPr>
          <w:t>.</w:t>
        </w:r>
        <w:r w:rsidRPr="00103E91">
          <w:rPr>
            <w:rFonts w:ascii="Times New Roman" w:hAnsi="Times New Roman" w:cs="Times New Roman"/>
          </w:rPr>
          <w:t>pdf</w:t>
        </w:r>
      </w:hyperlink>
      <w:r w:rsidRPr="00103E91">
        <w:rPr>
          <w:rFonts w:ascii="Times New Roman" w:hAnsi="Times New Roman" w:cs="Times New Roman"/>
          <w:lang w:val="sr-Cyrl-RS"/>
        </w:rPr>
        <w:t xml:space="preserve"> </w:t>
      </w:r>
    </w:p>
  </w:footnote>
  <w:footnote w:id="14">
    <w:p w14:paraId="5C8B120B" w14:textId="77777777" w:rsidR="002D0370" w:rsidRPr="00103E91" w:rsidRDefault="002D0370" w:rsidP="00AC13D1">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hyperlink r:id="rId6" w:history="1">
        <w:r w:rsidRPr="00103E91">
          <w:rPr>
            <w:rStyle w:val="Hyperlink"/>
            <w:rFonts w:ascii="Times New Roman" w:hAnsi="Times New Roman" w:cs="Times New Roman"/>
            <w:color w:val="000000" w:themeColor="text1"/>
            <w:lang w:val="sr-Latn-RS"/>
          </w:rPr>
          <w:t>https://europa.eu/european-union/about-eu/institutions-bodies/court-justice_en</w:t>
        </w:r>
      </w:hyperlink>
      <w:r w:rsidRPr="00103E91">
        <w:rPr>
          <w:rFonts w:ascii="Times New Roman" w:hAnsi="Times New Roman" w:cs="Times New Roman"/>
          <w:color w:val="000000" w:themeColor="text1"/>
          <w:lang w:val="sr-Latn-RS"/>
        </w:rPr>
        <w:t xml:space="preserve"> </w:t>
      </w:r>
    </w:p>
  </w:footnote>
  <w:footnote w:id="15">
    <w:p w14:paraId="5E400B8F" w14:textId="77777777" w:rsidR="002D0370" w:rsidRPr="00103E91" w:rsidRDefault="002D0370" w:rsidP="00AC13D1">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hyperlink r:id="rId7" w:history="1">
        <w:r w:rsidRPr="00103E91">
          <w:rPr>
            <w:rFonts w:ascii="Times New Roman" w:hAnsi="Times New Roman" w:cs="Times New Roman"/>
            <w:lang w:val="sr-Latn-RS"/>
          </w:rPr>
          <w:t>https://rm.coe.int/16806dbaa3</w:t>
        </w:r>
      </w:hyperlink>
      <w:r w:rsidRPr="00103E91">
        <w:rPr>
          <w:rFonts w:ascii="Times New Roman" w:hAnsi="Times New Roman" w:cs="Times New Roman"/>
          <w:lang w:val="sr-Latn-RS"/>
        </w:rPr>
        <w:t xml:space="preserve"> </w:t>
      </w:r>
    </w:p>
  </w:footnote>
  <w:footnote w:id="16">
    <w:p w14:paraId="5A084570" w14:textId="77777777" w:rsidR="002D0370" w:rsidRPr="00103E91" w:rsidRDefault="002D0370" w:rsidP="00AC13D1">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hyperlink r:id="rId8" w:history="1">
        <w:r w:rsidRPr="00103E91">
          <w:rPr>
            <w:rFonts w:ascii="Times New Roman" w:hAnsi="Times New Roman" w:cs="Times New Roman"/>
            <w:lang w:val="sr-Latn-RS"/>
          </w:rPr>
          <w:t>https://rm.coe.int/168007cf93</w:t>
        </w:r>
      </w:hyperlink>
      <w:r w:rsidRPr="00103E91">
        <w:rPr>
          <w:rFonts w:ascii="Times New Roman" w:hAnsi="Times New Roman" w:cs="Times New Roman"/>
          <w:lang w:val="sr-Latn-RS"/>
        </w:rPr>
        <w:t xml:space="preserve">  </w:t>
      </w:r>
    </w:p>
  </w:footnote>
  <w:footnote w:id="17">
    <w:p w14:paraId="0A5CC763" w14:textId="77777777" w:rsidR="002D0370" w:rsidRPr="00103E91" w:rsidRDefault="002D0370" w:rsidP="00C57DFE">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color w:val="000000" w:themeColor="text1"/>
        </w:rPr>
        <w:footnoteRef/>
      </w:r>
      <w:hyperlink r:id="rId9" w:history="1">
        <w:r w:rsidRPr="00103E91">
          <w:rPr>
            <w:rStyle w:val="Hyperlink"/>
            <w:rFonts w:ascii="Times New Roman" w:hAnsi="Times New Roman" w:cs="Times New Roman"/>
            <w:color w:val="000000" w:themeColor="text1"/>
            <w:lang w:val="sr-Latn-RS"/>
          </w:rPr>
          <w:t>https://www.coe.int/t/dg3/healthbioethic/Activities/08_Psychiatry_and_human_rights_en/Rec(2004)10%20EM%20E.pdf</w:t>
        </w:r>
      </w:hyperlink>
      <w:r w:rsidRPr="00103E91">
        <w:rPr>
          <w:rFonts w:ascii="Times New Roman" w:hAnsi="Times New Roman" w:cs="Times New Roman"/>
          <w:color w:val="000000" w:themeColor="text1"/>
          <w:lang w:val="sr-Latn-RS"/>
        </w:rPr>
        <w:t xml:space="preserve"> </w:t>
      </w:r>
    </w:p>
  </w:footnote>
  <w:footnote w:id="18">
    <w:p w14:paraId="2459D172" w14:textId="77777777" w:rsidR="002D0370" w:rsidRPr="00103E91" w:rsidRDefault="002D0370" w:rsidP="00AC13D1">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color w:val="000000" w:themeColor="text1"/>
        </w:rPr>
        <w:footnoteRef/>
      </w:r>
      <w:r w:rsidRPr="00103E91">
        <w:rPr>
          <w:rFonts w:ascii="Times New Roman" w:hAnsi="Times New Roman" w:cs="Times New Roman"/>
          <w:color w:val="000000" w:themeColor="text1"/>
          <w:lang w:val="sr-Latn-RS"/>
        </w:rPr>
        <w:t xml:space="preserve"> </w:t>
      </w:r>
      <w:hyperlink w:history="1">
        <w:r w:rsidRPr="00103E91">
          <w:rPr>
            <w:rStyle w:val="Hyperlink"/>
            <w:rFonts w:ascii="Times New Roman" w:hAnsi="Times New Roman" w:cs="Times New Roman"/>
            <w:color w:val="000000" w:themeColor="text1"/>
            <w:lang w:val="sr-Latn-RS"/>
          </w:rPr>
          <w:t>http://semantic pace.net/tools/pdf.aspx?doc=aHR0cDovL2Fzc2VtYmx5LmNvZS5pbnQvbncveG1sL1hSZWYvWĐILURXLWV4dHIuYXNwP2ZpbGVpZD0xNTI2OSZsYW5nPUVO&amp;xsl=aHR0cDovL3NlbWFudGljcGFjZS5uZXQvWHNsdC9QZGYvWFJlZi1XRC1BVC1YTUwyUERGLnhzbA==&amp;xsltparams=ZmlsZWlkPTE1MjY5</w:t>
        </w:r>
      </w:hyperlink>
      <w:r w:rsidRPr="00103E91">
        <w:rPr>
          <w:rFonts w:ascii="Times New Roman" w:hAnsi="Times New Roman" w:cs="Times New Roman"/>
          <w:color w:val="000000" w:themeColor="text1"/>
          <w:lang w:val="sr-Latn-RS"/>
        </w:rPr>
        <w:t xml:space="preserve"> </w:t>
      </w:r>
    </w:p>
  </w:footnote>
  <w:footnote w:id="19">
    <w:p w14:paraId="24C4C9E6" w14:textId="77777777" w:rsidR="002D0370" w:rsidRPr="00103E91" w:rsidRDefault="002D0370" w:rsidP="00AC13D1">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color w:val="000000" w:themeColor="text1"/>
        </w:rPr>
        <w:footnoteRef/>
      </w:r>
      <w:r w:rsidRPr="00103E91">
        <w:rPr>
          <w:rFonts w:ascii="Times New Roman" w:hAnsi="Times New Roman" w:cs="Times New Roman"/>
          <w:color w:val="000000" w:themeColor="text1"/>
          <w:lang w:val="sr-Latn-RS"/>
        </w:rPr>
        <w:t xml:space="preserve"> </w:t>
      </w:r>
      <w:hyperlink r:id="rId10" w:history="1">
        <w:r w:rsidRPr="00103E91">
          <w:rPr>
            <w:rFonts w:ascii="Times New Roman" w:hAnsi="Times New Roman" w:cs="Times New Roman"/>
            <w:color w:val="000000" w:themeColor="text1"/>
            <w:lang w:val="sr-Latn-RS"/>
          </w:rPr>
          <w:t>https://search.coe.int/cm/Pages/result_details.aspx?ObjectId=09000016804fe027</w:t>
        </w:r>
      </w:hyperlink>
    </w:p>
  </w:footnote>
  <w:footnote w:id="20">
    <w:p w14:paraId="2C823AF9" w14:textId="77777777" w:rsidR="002D0370" w:rsidRPr="00103E91" w:rsidRDefault="002D0370" w:rsidP="00AC13D1">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color w:val="000000" w:themeColor="text1"/>
        </w:rPr>
        <w:footnoteRef/>
      </w:r>
      <w:hyperlink r:id="rId11" w:history="1">
        <w:r w:rsidRPr="00103E91">
          <w:rPr>
            <w:rStyle w:val="Hyperlink"/>
            <w:rFonts w:ascii="Times New Roman" w:hAnsi="Times New Roman" w:cs="Times New Roman"/>
            <w:bCs/>
            <w:color w:val="000000" w:themeColor="text1"/>
            <w:lang w:val="sr-Latn-RS"/>
          </w:rPr>
          <w:t>http://ravnopravnost.gov.rs/wpcontent/uploads/2012/11/images_files_Povelja%20Evropske%20unije%20o%20osnovnim%20pravima.pdf</w:t>
        </w:r>
      </w:hyperlink>
      <w:r w:rsidRPr="00103E91">
        <w:rPr>
          <w:rFonts w:ascii="Times New Roman" w:hAnsi="Times New Roman" w:cs="Times New Roman"/>
          <w:bCs/>
          <w:color w:val="000000" w:themeColor="text1"/>
          <w:lang w:val="sr-Latn-RS"/>
        </w:rPr>
        <w:t xml:space="preserve"> </w:t>
      </w:r>
    </w:p>
  </w:footnote>
  <w:footnote w:id="21">
    <w:p w14:paraId="1B1D21B3" w14:textId="77777777" w:rsidR="002D0370" w:rsidRPr="00103E91" w:rsidRDefault="002D0370" w:rsidP="00AC13D1">
      <w:pPr>
        <w:pStyle w:val="FootnoteText"/>
        <w:rPr>
          <w:rFonts w:ascii="Times New Roman" w:hAnsi="Times New Roman" w:cs="Times New Roman"/>
          <w:color w:val="000000" w:themeColor="text1"/>
          <w:lang w:val="sr-Latn-RS"/>
        </w:rPr>
      </w:pPr>
      <w:r w:rsidRPr="00103E91">
        <w:rPr>
          <w:rStyle w:val="FootnoteReference"/>
          <w:rFonts w:ascii="Times New Roman" w:hAnsi="Times New Roman" w:cs="Times New Roman"/>
          <w:color w:val="000000" w:themeColor="text1"/>
        </w:rPr>
        <w:footnoteRef/>
      </w:r>
      <w:r w:rsidRPr="00103E91">
        <w:rPr>
          <w:rFonts w:ascii="Times New Roman" w:hAnsi="Times New Roman" w:cs="Times New Roman"/>
          <w:color w:val="000000" w:themeColor="text1"/>
          <w:lang w:val="sr-Latn-RS"/>
        </w:rPr>
        <w:t xml:space="preserve"> </w:t>
      </w:r>
      <w:hyperlink r:id="rId12" w:history="1">
        <w:r w:rsidRPr="00103E91">
          <w:rPr>
            <w:rStyle w:val="Hyperlink"/>
            <w:rFonts w:ascii="Times New Roman" w:hAnsi="Times New Roman" w:cs="Times New Roman"/>
            <w:color w:val="000000" w:themeColor="text1"/>
            <w:lang w:val="sr-Latn-RS"/>
          </w:rPr>
          <w:t>https://npm.rs/attachments/Helsinska%20deklaracija%20o%20mentalnom%20zdravlju%20za%20Evropu.pdf</w:t>
        </w:r>
      </w:hyperlink>
      <w:r w:rsidRPr="00103E91">
        <w:rPr>
          <w:rStyle w:val="Hyperlink"/>
          <w:rFonts w:ascii="Times New Roman" w:hAnsi="Times New Roman" w:cs="Times New Roman"/>
          <w:color w:val="000000" w:themeColor="text1"/>
          <w:lang w:val="sr-Latn-RS"/>
        </w:rPr>
        <w:t xml:space="preserve"> </w:t>
      </w:r>
    </w:p>
  </w:footnote>
  <w:footnote w:id="22">
    <w:p w14:paraId="425C295C" w14:textId="20F9B4DD" w:rsidR="002D0370" w:rsidRPr="00103E91" w:rsidRDefault="002D0370" w:rsidP="00AC13D1">
      <w:pPr>
        <w:pStyle w:val="FootnoteText"/>
        <w:rPr>
          <w:rFonts w:ascii="Times New Roman" w:hAnsi="Times New Roman" w:cs="Times New Roman"/>
          <w:lang w:val="sr-Latn-RS"/>
        </w:rPr>
      </w:pPr>
      <w:r w:rsidRPr="00103E91">
        <w:rPr>
          <w:rStyle w:val="FootnoteReference"/>
          <w:rFonts w:ascii="Times New Roman" w:hAnsi="Times New Roman" w:cs="Times New Roman"/>
          <w:color w:val="000000" w:themeColor="text1"/>
        </w:rPr>
        <w:footnoteRef/>
      </w:r>
      <w:r w:rsidRPr="00103E91">
        <w:rPr>
          <w:rFonts w:ascii="Times New Roman" w:hAnsi="Times New Roman" w:cs="Times New Roman"/>
          <w:color w:val="000000" w:themeColor="text1"/>
          <w:lang w:val="sr-Latn-RS"/>
        </w:rPr>
        <w:t xml:space="preserve"> </w:t>
      </w:r>
      <w:hyperlink r:id="rId13" w:history="1">
        <w:r w:rsidRPr="00103E91">
          <w:rPr>
            <w:rStyle w:val="Hyperlink"/>
            <w:rFonts w:ascii="Times New Roman" w:hAnsi="Times New Roman" w:cs="Times New Roman"/>
            <w:color w:val="000000" w:themeColor="text1"/>
            <w:lang w:val="sr-Latn-RS"/>
          </w:rPr>
          <w:t>https://deinstitutionalisationdotcom.files.wordpress.com/2017/07/guidelines-final-english.pdf</w:t>
        </w:r>
      </w:hyperlink>
      <w:r w:rsidRPr="00103E91">
        <w:rPr>
          <w:rFonts w:ascii="Times New Roman" w:hAnsi="Times New Roman" w:cs="Times New Roman"/>
          <w:color w:val="000000" w:themeColor="text1"/>
          <w:lang w:val="sr-Latn-RS"/>
        </w:rPr>
        <w:t xml:space="preserve"> </w:t>
      </w:r>
    </w:p>
  </w:footnote>
  <w:footnote w:id="23">
    <w:p w14:paraId="64AB911A" w14:textId="72BDE76B"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Pr>
          <w:rFonts w:ascii="Times New Roman" w:hAnsi="Times New Roman" w:cs="Times New Roman"/>
          <w:lang w:val="sr-Cyrl-RS"/>
        </w:rPr>
        <w:t>, број 42/</w:t>
      </w:r>
      <w:r w:rsidRPr="00103E91">
        <w:rPr>
          <w:rFonts w:ascii="Times New Roman" w:hAnsi="Times New Roman" w:cs="Times New Roman"/>
          <w:lang w:val="sr-Cyrl-RS"/>
        </w:rPr>
        <w:t>09</w:t>
      </w:r>
    </w:p>
  </w:footnote>
  <w:footnote w:id="24">
    <w:p w14:paraId="24EA74C1" w14:textId="3F5EC9CA"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Pr>
          <w:rFonts w:ascii="Times New Roman" w:hAnsi="Times New Roman" w:cs="Times New Roman"/>
          <w:lang w:val="sr-Cyrl-RS"/>
        </w:rPr>
        <w:t>, број 24/</w:t>
      </w:r>
      <w:r w:rsidRPr="00103E91">
        <w:rPr>
          <w:rFonts w:ascii="Times New Roman" w:hAnsi="Times New Roman" w:cs="Times New Roman"/>
          <w:lang w:val="sr-Cyrl-RS"/>
        </w:rPr>
        <w:t>11</w:t>
      </w:r>
    </w:p>
  </w:footnote>
  <w:footnote w:id="25">
    <w:p w14:paraId="518DCF94" w14:textId="43BC0EF0"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36/</w:t>
      </w:r>
      <w:r w:rsidRPr="00103E91">
        <w:rPr>
          <w:rFonts w:ascii="Times New Roman" w:hAnsi="Times New Roman" w:cs="Times New Roman"/>
          <w:lang w:val="sr-Latn-RS"/>
        </w:rPr>
        <w:t xml:space="preserve">09 </w:t>
      </w:r>
      <w:r w:rsidRPr="00103E91">
        <w:rPr>
          <w:rFonts w:ascii="Times New Roman" w:hAnsi="Times New Roman" w:cs="Times New Roman"/>
          <w:lang w:val="sr-Cyrl-RS"/>
        </w:rPr>
        <w:t>и</w:t>
      </w:r>
      <w:r>
        <w:rPr>
          <w:rFonts w:ascii="Times New Roman" w:hAnsi="Times New Roman" w:cs="Times New Roman"/>
          <w:lang w:val="sr-Latn-RS"/>
        </w:rPr>
        <w:t xml:space="preserve"> 32/</w:t>
      </w:r>
      <w:r w:rsidRPr="00103E91">
        <w:rPr>
          <w:rFonts w:ascii="Times New Roman" w:hAnsi="Times New Roman" w:cs="Times New Roman"/>
          <w:lang w:val="sr-Latn-RS"/>
        </w:rPr>
        <w:t>13</w:t>
      </w:r>
    </w:p>
  </w:footnote>
  <w:footnote w:id="26">
    <w:p w14:paraId="486134D6" w14:textId="689B1D75"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 xml:space="preserve">„Службени гласник </w:t>
      </w:r>
      <w:r>
        <w:rPr>
          <w:rFonts w:ascii="Times New Roman" w:hAnsi="Times New Roman" w:cs="Times New Roman"/>
          <w:lang w:val="sr-Cyrl-RS"/>
        </w:rPr>
        <w:t>С</w:t>
      </w:r>
      <w:r>
        <w:rPr>
          <w:rFonts w:ascii="Times New Roman" w:hAnsi="Times New Roman" w:cs="Times New Roman"/>
        </w:rPr>
        <w:t>РС</w:t>
      </w:r>
      <w:r>
        <w:rPr>
          <w:rFonts w:ascii="Times New Roman" w:hAnsi="Times New Roman" w:cs="Times New Roman"/>
          <w:lang w:val="ru-RU"/>
        </w:rPr>
        <w:t>”</w:t>
      </w:r>
      <w:r w:rsidRPr="00103E91">
        <w:rPr>
          <w:rFonts w:ascii="Times New Roman" w:hAnsi="Times New Roman" w:cs="Times New Roman"/>
          <w:lang w:val="sr-Cyrl-RS"/>
        </w:rPr>
        <w:t xml:space="preserve">, бр. </w:t>
      </w:r>
      <w:r w:rsidRPr="00103E91">
        <w:rPr>
          <w:rFonts w:ascii="Times New Roman" w:hAnsi="Times New Roman" w:cs="Times New Roman"/>
          <w:lang w:val="sr-Latn-RS"/>
        </w:rPr>
        <w:t xml:space="preserve">25/82 </w:t>
      </w:r>
      <w:r w:rsidRPr="00103E91">
        <w:rPr>
          <w:rFonts w:ascii="Times New Roman" w:hAnsi="Times New Roman" w:cs="Times New Roman"/>
          <w:lang w:val="sr-Cyrl-RS"/>
        </w:rPr>
        <w:t>и</w:t>
      </w:r>
      <w:r w:rsidRPr="00103E91">
        <w:rPr>
          <w:rFonts w:ascii="Times New Roman" w:hAnsi="Times New Roman" w:cs="Times New Roman"/>
          <w:lang w:val="sr-Latn-RS"/>
        </w:rPr>
        <w:t xml:space="preserve"> 48/88 </w:t>
      </w:r>
      <w:r w:rsidRPr="00103E91">
        <w:rPr>
          <w:rFonts w:ascii="Times New Roman" w:hAnsi="Times New Roman" w:cs="Times New Roman"/>
          <w:lang w:val="sr-Cyrl-RS"/>
        </w:rPr>
        <w:t xml:space="preserve">и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46/95, 18/05, 85/12, 45/13, 55/14, 6/</w:t>
      </w:r>
      <w:r w:rsidRPr="00103E91">
        <w:rPr>
          <w:rFonts w:ascii="Times New Roman" w:hAnsi="Times New Roman" w:cs="Times New Roman"/>
          <w:lang w:val="sr-Latn-RS"/>
        </w:rPr>
        <w:t xml:space="preserve">15 </w:t>
      </w:r>
      <w:r w:rsidRPr="00103E91">
        <w:rPr>
          <w:rFonts w:ascii="Times New Roman" w:hAnsi="Times New Roman" w:cs="Times New Roman"/>
          <w:lang w:val="sr-Cyrl-RS"/>
        </w:rPr>
        <w:t xml:space="preserve">и </w:t>
      </w:r>
      <w:r>
        <w:rPr>
          <w:rFonts w:ascii="Times New Roman" w:hAnsi="Times New Roman" w:cs="Times New Roman"/>
          <w:lang w:val="sr-Latn-RS"/>
        </w:rPr>
        <w:t>106/</w:t>
      </w:r>
      <w:r w:rsidRPr="00103E91">
        <w:rPr>
          <w:rFonts w:ascii="Times New Roman" w:hAnsi="Times New Roman" w:cs="Times New Roman"/>
          <w:lang w:val="sr-Latn-RS"/>
        </w:rPr>
        <w:t xml:space="preserve">15 </w:t>
      </w:r>
    </w:p>
  </w:footnote>
  <w:footnote w:id="27">
    <w:p w14:paraId="5434C7F0" w14:textId="2E8833FC"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18/05, 72/</w:t>
      </w:r>
      <w:r w:rsidRPr="00103E91">
        <w:rPr>
          <w:rFonts w:ascii="Times New Roman" w:hAnsi="Times New Roman" w:cs="Times New Roman"/>
          <w:lang w:val="sr-Latn-RS"/>
        </w:rPr>
        <w:t>11</w:t>
      </w:r>
      <w:r w:rsidRPr="00103E91">
        <w:rPr>
          <w:rFonts w:ascii="Times New Roman" w:hAnsi="Times New Roman" w:cs="Times New Roman"/>
          <w:lang w:val="sr-Cyrl-RS"/>
        </w:rPr>
        <w:t xml:space="preserve"> и</w:t>
      </w:r>
      <w:r>
        <w:rPr>
          <w:rFonts w:ascii="Times New Roman" w:hAnsi="Times New Roman" w:cs="Times New Roman"/>
          <w:lang w:val="sr-Latn-RS"/>
        </w:rPr>
        <w:t xml:space="preserve"> 6/</w:t>
      </w:r>
      <w:r w:rsidRPr="00103E91">
        <w:rPr>
          <w:rFonts w:ascii="Times New Roman" w:hAnsi="Times New Roman" w:cs="Times New Roman"/>
          <w:lang w:val="sr-Latn-RS"/>
        </w:rPr>
        <w:t>15</w:t>
      </w:r>
    </w:p>
  </w:footnote>
  <w:footnote w:id="28">
    <w:p w14:paraId="07E725FF" w14:textId="51FA887B"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w:t>
      </w:r>
      <w:r>
        <w:rPr>
          <w:rFonts w:ascii="Times New Roman" w:hAnsi="Times New Roman" w:cs="Times New Roman"/>
          <w:lang w:val="sr-Latn-RS"/>
        </w:rPr>
        <w:t>22/</w:t>
      </w:r>
      <w:r w:rsidRPr="00103E91">
        <w:rPr>
          <w:rFonts w:ascii="Times New Roman" w:hAnsi="Times New Roman" w:cs="Times New Roman"/>
          <w:lang w:val="sr-Latn-RS"/>
        </w:rPr>
        <w:t>09</w:t>
      </w:r>
    </w:p>
  </w:footnote>
  <w:footnote w:id="29">
    <w:p w14:paraId="49A95904" w14:textId="3664CF3A"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33/</w:t>
      </w:r>
      <w:r w:rsidRPr="00103E91">
        <w:rPr>
          <w:rFonts w:ascii="Times New Roman" w:hAnsi="Times New Roman" w:cs="Times New Roman"/>
          <w:lang w:val="sr-Latn-RS"/>
        </w:rPr>
        <w:t xml:space="preserve">06 </w:t>
      </w:r>
      <w:r w:rsidRPr="00103E91">
        <w:rPr>
          <w:rFonts w:ascii="Times New Roman" w:hAnsi="Times New Roman" w:cs="Times New Roman"/>
        </w:rPr>
        <w:t>и</w:t>
      </w:r>
      <w:r>
        <w:rPr>
          <w:rFonts w:ascii="Times New Roman" w:hAnsi="Times New Roman" w:cs="Times New Roman"/>
          <w:lang w:val="sr-Latn-RS"/>
        </w:rPr>
        <w:t xml:space="preserve"> 13/</w:t>
      </w:r>
      <w:r w:rsidRPr="00103E91">
        <w:rPr>
          <w:rFonts w:ascii="Times New Roman" w:hAnsi="Times New Roman" w:cs="Times New Roman"/>
          <w:lang w:val="sr-Latn-RS"/>
        </w:rPr>
        <w:t>16</w:t>
      </w:r>
    </w:p>
  </w:footnote>
  <w:footnote w:id="30">
    <w:p w14:paraId="00C8BCD5" w14:textId="5CB07CDA"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w:t>
      </w:r>
      <w:r>
        <w:rPr>
          <w:rFonts w:ascii="Times New Roman" w:hAnsi="Times New Roman" w:cs="Times New Roman"/>
          <w:lang w:val="sr-Latn-RS"/>
        </w:rPr>
        <w:t>18/</w:t>
      </w:r>
      <w:r w:rsidRPr="00103E91">
        <w:rPr>
          <w:rFonts w:ascii="Times New Roman" w:hAnsi="Times New Roman" w:cs="Times New Roman"/>
          <w:lang w:val="sr-Latn-RS"/>
        </w:rPr>
        <w:t>20</w:t>
      </w:r>
    </w:p>
  </w:footnote>
  <w:footnote w:id="31">
    <w:p w14:paraId="3000EAB5" w14:textId="07E99B1A"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w:t>
      </w:r>
      <w:r>
        <w:rPr>
          <w:rFonts w:ascii="Times New Roman" w:hAnsi="Times New Roman" w:cs="Times New Roman"/>
          <w:lang w:val="sr-Latn-RS"/>
        </w:rPr>
        <w:t>25/</w:t>
      </w:r>
      <w:r w:rsidRPr="00103E91">
        <w:rPr>
          <w:rFonts w:ascii="Times New Roman" w:hAnsi="Times New Roman" w:cs="Times New Roman"/>
          <w:lang w:val="sr-Latn-RS"/>
        </w:rPr>
        <w:t>19</w:t>
      </w:r>
    </w:p>
  </w:footnote>
  <w:footnote w:id="32">
    <w:p w14:paraId="2E38E57E" w14:textId="5F231168"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бр</w:t>
      </w:r>
      <w:r>
        <w:rPr>
          <w:rFonts w:ascii="Times New Roman" w:hAnsi="Times New Roman" w:cs="Times New Roman"/>
          <w:lang w:val="sr-Cyrl-RS"/>
        </w:rPr>
        <w:t>ој</w:t>
      </w:r>
      <w:r w:rsidRPr="00103E91">
        <w:rPr>
          <w:rFonts w:ascii="Times New Roman" w:hAnsi="Times New Roman" w:cs="Times New Roman"/>
          <w:lang w:val="sr-Cyrl-RS"/>
        </w:rPr>
        <w:t xml:space="preserve"> </w:t>
      </w:r>
      <w:r>
        <w:rPr>
          <w:rFonts w:ascii="Times New Roman" w:hAnsi="Times New Roman" w:cs="Times New Roman"/>
          <w:lang w:val="sr-Latn-RS"/>
        </w:rPr>
        <w:t>25/</w:t>
      </w:r>
      <w:r w:rsidRPr="00103E91">
        <w:rPr>
          <w:rFonts w:ascii="Times New Roman" w:hAnsi="Times New Roman" w:cs="Times New Roman"/>
          <w:lang w:val="sr-Latn-RS"/>
        </w:rPr>
        <w:t>19</w:t>
      </w:r>
    </w:p>
  </w:footnote>
  <w:footnote w:id="33">
    <w:p w14:paraId="57C8D98B" w14:textId="27A9DC3B"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45/</w:t>
      </w:r>
      <w:r w:rsidRPr="00103E91">
        <w:rPr>
          <w:rFonts w:ascii="Times New Roman" w:hAnsi="Times New Roman" w:cs="Times New Roman"/>
          <w:lang w:val="sr-Latn-RS"/>
        </w:rPr>
        <w:t>13</w:t>
      </w:r>
    </w:p>
  </w:footnote>
  <w:footnote w:id="34">
    <w:p w14:paraId="4F4E859F" w14:textId="62E2498C" w:rsidR="002D0370" w:rsidRPr="00103E91" w:rsidRDefault="002D0370">
      <w:pPr>
        <w:pStyle w:val="FootnoteText"/>
        <w:rPr>
          <w:rFonts w:ascii="Times New Roman" w:hAnsi="Times New Roman" w:cs="Times New Roman"/>
          <w:lang w:val="sr-Latn-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Cyrl-RS"/>
        </w:rPr>
        <w:t xml:space="preserve">, бр. </w:t>
      </w:r>
      <w:r>
        <w:rPr>
          <w:rFonts w:ascii="Times New Roman" w:hAnsi="Times New Roman" w:cs="Times New Roman"/>
          <w:lang w:val="sr-Latn-RS"/>
        </w:rPr>
        <w:t>104/</w:t>
      </w:r>
      <w:r w:rsidRPr="00103E91">
        <w:rPr>
          <w:rFonts w:ascii="Times New Roman" w:hAnsi="Times New Roman" w:cs="Times New Roman"/>
          <w:lang w:val="sr-Latn-RS"/>
        </w:rPr>
        <w:t xml:space="preserve">16 </w:t>
      </w:r>
      <w:r w:rsidRPr="00103E91">
        <w:rPr>
          <w:rFonts w:ascii="Times New Roman" w:hAnsi="Times New Roman" w:cs="Times New Roman"/>
        </w:rPr>
        <w:t>и</w:t>
      </w:r>
      <w:r>
        <w:rPr>
          <w:rFonts w:ascii="Times New Roman" w:hAnsi="Times New Roman" w:cs="Times New Roman"/>
          <w:lang w:val="sr-Latn-RS"/>
        </w:rPr>
        <w:t xml:space="preserve"> 9/</w:t>
      </w:r>
      <w:r w:rsidRPr="00103E91">
        <w:rPr>
          <w:rFonts w:ascii="Times New Roman" w:hAnsi="Times New Roman" w:cs="Times New Roman"/>
          <w:lang w:val="sr-Latn-RS"/>
        </w:rPr>
        <w:t xml:space="preserve">20 </w:t>
      </w:r>
    </w:p>
  </w:footnote>
  <w:footnote w:id="35">
    <w:p w14:paraId="1268F7EF" w14:textId="3C24C7F6" w:rsidR="002D0370" w:rsidRPr="00103E91" w:rsidRDefault="002D0370" w:rsidP="00103E91">
      <w:pPr>
        <w:pStyle w:val="FootnoteText"/>
        <w:jc w:val="both"/>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https://www.minrzs.gov.rs/sr/dokumenti/ostalo/sektor-za-medjunarodnu-saradnju-evropske-integracije-i-projekte/akcioni-plan-za-poglavlje-19-socijalna-politika-i-zaposljavanje</w:t>
      </w:r>
    </w:p>
  </w:footnote>
  <w:footnote w:id="36">
    <w:p w14:paraId="5FFC5720" w14:textId="1946F013"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sidRPr="00103E91">
        <w:rPr>
          <w:rFonts w:ascii="Times New Roman" w:hAnsi="Times New Roman" w:cs="Times New Roman"/>
          <w:lang w:val="sr-Cyrl-RS"/>
        </w:rPr>
        <w:t xml:space="preserve">Одлука о мрежи установа за смештај корисника социјалне заштите,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Latn-RS"/>
        </w:rPr>
        <w:t xml:space="preserve">, </w:t>
      </w:r>
      <w:r w:rsidRPr="00103E91">
        <w:rPr>
          <w:rFonts w:ascii="Times New Roman" w:hAnsi="Times New Roman" w:cs="Times New Roman"/>
        </w:rPr>
        <w:t>бр</w:t>
      </w:r>
      <w:r>
        <w:rPr>
          <w:rFonts w:ascii="Times New Roman" w:hAnsi="Times New Roman" w:cs="Times New Roman"/>
          <w:lang w:val="sr-Latn-RS"/>
        </w:rPr>
        <w:t>ој 98/</w:t>
      </w:r>
      <w:r w:rsidRPr="00103E91">
        <w:rPr>
          <w:rFonts w:ascii="Times New Roman" w:hAnsi="Times New Roman" w:cs="Times New Roman"/>
          <w:lang w:val="sr-Latn-RS"/>
        </w:rPr>
        <w:t>10</w:t>
      </w:r>
    </w:p>
  </w:footnote>
  <w:footnote w:id="37">
    <w:p w14:paraId="6EA75584" w14:textId="7B43DF70" w:rsidR="002D0370" w:rsidRPr="00103E91" w:rsidRDefault="002D0370" w:rsidP="00102F84">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bCs/>
          <w:lang w:val="sr-Latn-RS"/>
        </w:rPr>
        <w:t>У</w:t>
      </w:r>
      <w:r w:rsidRPr="00103E91">
        <w:rPr>
          <w:rFonts w:ascii="Times New Roman" w:hAnsi="Times New Roman" w:cs="Times New Roman"/>
          <w:bCs/>
          <w:lang w:val="sr-Cyrl-RS"/>
        </w:rPr>
        <w:t xml:space="preserve">редба </w:t>
      </w:r>
      <w:r w:rsidRPr="00103E91">
        <w:rPr>
          <w:rFonts w:ascii="Times New Roman" w:hAnsi="Times New Roman" w:cs="Times New Roman"/>
          <w:bCs/>
          <w:lang w:val="sr-Latn-RS"/>
        </w:rPr>
        <w:t>о мрежи установа социјалне заштите</w:t>
      </w:r>
      <w:r w:rsidRPr="00103E91">
        <w:rPr>
          <w:rFonts w:ascii="Times New Roman" w:hAnsi="Times New Roman" w:cs="Times New Roman"/>
          <w:bCs/>
          <w:lang w:val="sr-Cyrl-RS"/>
        </w:rPr>
        <w:t xml:space="preserve">, </w:t>
      </w:r>
      <w:r>
        <w:rPr>
          <w:rFonts w:ascii="Times New Roman" w:hAnsi="Times New Roman" w:cs="Times New Roman"/>
        </w:rPr>
        <w:t>„Службени гласник РС</w:t>
      </w:r>
      <w:r>
        <w:rPr>
          <w:rFonts w:ascii="Times New Roman" w:hAnsi="Times New Roman" w:cs="Times New Roman"/>
          <w:lang w:val="ru-RU"/>
        </w:rPr>
        <w:t>”</w:t>
      </w:r>
      <w:r>
        <w:rPr>
          <w:rFonts w:ascii="Times New Roman" w:hAnsi="Times New Roman" w:cs="Times New Roman"/>
          <w:lang w:val="sr-Latn-RS"/>
        </w:rPr>
        <w:t>, број</w:t>
      </w:r>
      <w:r w:rsidRPr="00103E91">
        <w:rPr>
          <w:rFonts w:ascii="Times New Roman" w:hAnsi="Times New Roman" w:cs="Times New Roman"/>
          <w:lang w:val="sr-Latn-RS"/>
        </w:rPr>
        <w:t xml:space="preserve"> 16 од 7. марта 2012</w:t>
      </w:r>
      <w:r w:rsidRPr="00103E91">
        <w:rPr>
          <w:rFonts w:ascii="Times New Roman" w:hAnsi="Times New Roman" w:cs="Times New Roman"/>
          <w:lang w:val="sr-Cyrl-RS"/>
        </w:rPr>
        <w:t>.</w:t>
      </w:r>
    </w:p>
  </w:footnote>
  <w:footnote w:id="38">
    <w:p w14:paraId="2488A290" w14:textId="77777777" w:rsidR="002D0370" w:rsidRPr="00103E91" w:rsidRDefault="002D0370" w:rsidP="00102F84">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Милановић М., Бркић М., Извештај о трансформацији пет установа за децу и младе, Идеас, 2016.</w:t>
      </w:r>
    </w:p>
  </w:footnote>
  <w:footnote w:id="39">
    <w:p w14:paraId="28D140A9" w14:textId="77777777" w:rsidR="002D0370" w:rsidRPr="00103E91" w:rsidRDefault="002D0370" w:rsidP="00102F84">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Милановић М., Бркић М., Извештај о трансформацији пет установа за децу и младе, Идеас, 2016.</w:t>
      </w:r>
    </w:p>
  </w:footnote>
  <w:footnote w:id="40">
    <w:p w14:paraId="7EAA5EC5" w14:textId="59B602C0" w:rsidR="002D0370" w:rsidRPr="00103E91" w:rsidRDefault="002D0370" w:rsidP="00102F84">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bCs/>
          <w:lang w:val="sr-Latn-RS"/>
        </w:rPr>
        <w:t>У</w:t>
      </w:r>
      <w:r w:rsidRPr="00103E91">
        <w:rPr>
          <w:rFonts w:ascii="Times New Roman" w:hAnsi="Times New Roman" w:cs="Times New Roman"/>
          <w:bCs/>
          <w:lang w:val="sr-Cyrl-RS"/>
        </w:rPr>
        <w:t xml:space="preserve">редба </w:t>
      </w:r>
      <w:r w:rsidRPr="00103E91">
        <w:rPr>
          <w:rFonts w:ascii="Times New Roman" w:hAnsi="Times New Roman" w:cs="Times New Roman"/>
          <w:bCs/>
          <w:lang w:val="sr-Latn-RS"/>
        </w:rPr>
        <w:t>о мрежи установа социјалне заштите</w:t>
      </w:r>
      <w:r w:rsidRPr="00103E91">
        <w:rPr>
          <w:rFonts w:ascii="Times New Roman" w:hAnsi="Times New Roman" w:cs="Times New Roman"/>
          <w:bCs/>
          <w:lang w:val="sr-Cyrl-RS"/>
        </w:rPr>
        <w:t xml:space="preserve">, </w:t>
      </w:r>
      <w:r>
        <w:rPr>
          <w:rFonts w:ascii="Times New Roman" w:hAnsi="Times New Roman" w:cs="Times New Roman"/>
        </w:rPr>
        <w:t>„Службени гласник РС</w:t>
      </w:r>
      <w:r>
        <w:rPr>
          <w:rFonts w:ascii="Times New Roman" w:hAnsi="Times New Roman" w:cs="Times New Roman"/>
          <w:lang w:val="ru-RU"/>
        </w:rPr>
        <w:t>”</w:t>
      </w:r>
      <w:r w:rsidRPr="00103E91">
        <w:rPr>
          <w:rFonts w:ascii="Times New Roman" w:hAnsi="Times New Roman" w:cs="Times New Roman"/>
          <w:lang w:val="sr-Latn-RS"/>
        </w:rPr>
        <w:t>, бр</w:t>
      </w:r>
      <w:r>
        <w:rPr>
          <w:rFonts w:ascii="Times New Roman" w:hAnsi="Times New Roman" w:cs="Times New Roman"/>
          <w:lang w:val="sr-Cyrl-RS"/>
        </w:rPr>
        <w:t>ој 12/</w:t>
      </w:r>
      <w:r w:rsidRPr="00103E91">
        <w:rPr>
          <w:rFonts w:ascii="Times New Roman" w:hAnsi="Times New Roman" w:cs="Times New Roman"/>
          <w:lang w:val="sr-Cyrl-RS"/>
        </w:rPr>
        <w:t>13</w:t>
      </w:r>
    </w:p>
  </w:footnote>
  <w:footnote w:id="41">
    <w:p w14:paraId="6902A16D" w14:textId="77777777" w:rsidR="002D0370" w:rsidRPr="00103E91" w:rsidRDefault="002D0370" w:rsidP="00713469">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Видети детаљније: Милановић М., Бркић М., Извештај о трансформацији пет установа за децу и младе, Идеас, 2016.</w:t>
      </w:r>
    </w:p>
    <w:p w14:paraId="24F7C82A" w14:textId="77777777" w:rsidR="002D0370" w:rsidRPr="00103E91" w:rsidRDefault="002D0370">
      <w:pPr>
        <w:pStyle w:val="FootnoteText"/>
        <w:rPr>
          <w:rFonts w:ascii="Times New Roman" w:hAnsi="Times New Roman" w:cs="Times New Roman"/>
          <w:lang w:val="sr-Cyrl-RS"/>
        </w:rPr>
      </w:pPr>
    </w:p>
  </w:footnote>
  <w:footnote w:id="42">
    <w:p w14:paraId="50C6A682" w14:textId="77777777" w:rsidR="002D0370" w:rsidRPr="00103E91" w:rsidRDefault="002D0370" w:rsidP="00F42B4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Mansell J., Knapp M., Beadle-Brown J. and Beecham J. (2007) Deinstitutionalisation and community living – outcomes and costs: report of a European Study. Volume 2: Main Report. Canterbury: Tizard Centre, University of Kent</w:t>
      </w:r>
    </w:p>
  </w:footnote>
  <w:footnote w:id="43">
    <w:p w14:paraId="6FEEAC5B" w14:textId="77777777" w:rsidR="002D0370" w:rsidRPr="00103E91" w:rsidRDefault="002D0370" w:rsidP="00F42B4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Mladenov, T.</w:t>
      </w:r>
      <w:r w:rsidRPr="00103E91">
        <w:rPr>
          <w:rFonts w:ascii="Times New Roman" w:hAnsi="Times New Roman" w:cs="Times New Roman"/>
          <w:lang w:val="sr-Cyrl-RS"/>
        </w:rPr>
        <w:t>,</w:t>
      </w:r>
      <w:r w:rsidRPr="00103E91">
        <w:rPr>
          <w:rFonts w:ascii="Times New Roman" w:hAnsi="Times New Roman" w:cs="Times New Roman"/>
        </w:rPr>
        <w:t xml:space="preserve"> 2018. Disability and Postsocialism. London: Routledge, </w:t>
      </w:r>
      <w:r w:rsidRPr="00103E91">
        <w:rPr>
          <w:rFonts w:ascii="Times New Roman" w:hAnsi="Times New Roman" w:cs="Times New Roman"/>
          <w:lang w:val="sr-Latn-RS"/>
        </w:rPr>
        <w:t>p 38.</w:t>
      </w:r>
    </w:p>
  </w:footnote>
  <w:footnote w:id="44">
    <w:p w14:paraId="325704D0" w14:textId="77777777" w:rsidR="002D0370" w:rsidRPr="00103E91" w:rsidRDefault="002D0370" w:rsidP="00F42B4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lang w:val="sr-Cyrl-RS"/>
        </w:rPr>
        <w:t xml:space="preserve">Kormany, M., 2018. A Kivaltasi Program Minоsegi Garanciaja a Nemzetkozi Egyuttmukodes [International Cooperation Is the Guarantee of the Quality of Deinstitutionalisation]. 1224 Budapest: Hungarian Government </w:t>
      </w:r>
    </w:p>
    <w:p w14:paraId="4F606CD0" w14:textId="77777777" w:rsidR="002D0370" w:rsidRPr="00C434C8" w:rsidRDefault="00701563" w:rsidP="00F42B4C">
      <w:pPr>
        <w:pStyle w:val="FootnoteText"/>
        <w:rPr>
          <w:rFonts w:ascii="Times New Roman" w:hAnsi="Times New Roman" w:cs="Times New Roman"/>
          <w:color w:val="000000" w:themeColor="text1"/>
          <w:lang w:val="sr-Cyrl-RS"/>
        </w:rPr>
      </w:pPr>
      <w:hyperlink r:id="rId14" w:history="1">
        <w:r w:rsidR="002D0370" w:rsidRPr="00C434C8">
          <w:rPr>
            <w:rStyle w:val="Hyperlink"/>
            <w:rFonts w:ascii="Times New Roman" w:hAnsi="Times New Roman" w:cs="Times New Roman"/>
            <w:color w:val="000000" w:themeColor="text1"/>
            <w:lang w:val="sr-Cyrl-RS"/>
          </w:rPr>
          <w:t>http://www.kormany.hu/hu/emberi-eroforrasok-miniszteriuma/szocialis-ugyekert-es-tarsadalmi-felzarkozasert-felelos-allamtitkarsag/hirek/a-kivaltasi-program-minosegi-garanciaja-a-nemzetkozi-egyuttmukodes</w:t>
        </w:r>
      </w:hyperlink>
      <w:r w:rsidR="002D0370" w:rsidRPr="00C434C8">
        <w:rPr>
          <w:rFonts w:ascii="Times New Roman" w:hAnsi="Times New Roman" w:cs="Times New Roman"/>
          <w:color w:val="000000" w:themeColor="text1"/>
          <w:lang w:val="sr-Cyrl-RS"/>
        </w:rPr>
        <w:t xml:space="preserve"> </w:t>
      </w:r>
    </w:p>
  </w:footnote>
  <w:footnote w:id="45">
    <w:p w14:paraId="413B4BD1" w14:textId="77777777" w:rsidR="002D0370" w:rsidRPr="00103E91" w:rsidRDefault="002D0370" w:rsidP="00523493">
      <w:pPr>
        <w:pStyle w:val="FootnoteText"/>
        <w:rPr>
          <w:rFonts w:ascii="Times New Roman" w:hAnsi="Times New Roman" w:cs="Times New Roman"/>
          <w:lang w:val="en-U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KSH 2015. 2011. Evi Nepszamlalas - 17. A Fogyatekossaggal Elok Helyzetees Szocialis Ellatasuk</w:t>
      </w:r>
      <w:proofErr w:type="gramStart"/>
      <w:r w:rsidRPr="00103E91">
        <w:rPr>
          <w:rFonts w:ascii="Times New Roman" w:hAnsi="Times New Roman" w:cs="Times New Roman"/>
        </w:rPr>
        <w:t>./</w:t>
      </w:r>
      <w:proofErr w:type="gramEnd"/>
      <w:r w:rsidRPr="00103E91">
        <w:rPr>
          <w:rFonts w:ascii="Times New Roman" w:hAnsi="Times New Roman" w:cs="Times New Roman"/>
        </w:rPr>
        <w:t xml:space="preserve">Population Census 2011 - Vol. 17. Persons with disabilities and social services. </w:t>
      </w:r>
      <w:r w:rsidRPr="00103E91">
        <w:rPr>
          <w:rFonts w:ascii="Times New Roman" w:hAnsi="Times New Roman" w:cs="Times New Roman"/>
          <w:lang w:val="en-US"/>
        </w:rPr>
        <w:t>Budapest: Kozponti Statisztikai Hivatal</w:t>
      </w:r>
    </w:p>
  </w:footnote>
  <w:footnote w:id="46">
    <w:p w14:paraId="1AD86C1E" w14:textId="77777777" w:rsidR="002D0370" w:rsidRPr="00C434C8" w:rsidRDefault="002D0370" w:rsidP="003006BE">
      <w:pPr>
        <w:pStyle w:val="FootnoteText"/>
        <w:rPr>
          <w:rFonts w:ascii="Times New Roman" w:hAnsi="Times New Roman" w:cs="Times New Roman"/>
          <w:color w:val="000000" w:themeColor="text1"/>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en-US"/>
        </w:rPr>
        <w:t xml:space="preserve"> Deneva, N. and Petrov</w:t>
      </w:r>
      <w:r w:rsidRPr="00103E91">
        <w:rPr>
          <w:rFonts w:ascii="Times New Roman" w:hAnsi="Times New Roman" w:cs="Times New Roman"/>
          <w:lang w:val="sr-Cyrl-RS"/>
        </w:rPr>
        <w:t xml:space="preserve">, </w:t>
      </w:r>
      <w:r w:rsidRPr="00103E91">
        <w:rPr>
          <w:rFonts w:ascii="Times New Roman" w:hAnsi="Times New Roman" w:cs="Times New Roman"/>
          <w:lang w:val="sr-Latn-RS"/>
        </w:rPr>
        <w:t>R</w:t>
      </w:r>
      <w:r w:rsidRPr="00103E91">
        <w:rPr>
          <w:rFonts w:ascii="Times New Roman" w:hAnsi="Times New Roman" w:cs="Times New Roman"/>
          <w:lang w:val="en-US"/>
        </w:rPr>
        <w:t xml:space="preserve">. 2016. </w:t>
      </w:r>
      <w:r w:rsidRPr="00103E91">
        <w:rPr>
          <w:rFonts w:ascii="Times New Roman" w:hAnsi="Times New Roman" w:cs="Times New Roman"/>
          <w:lang w:val="it-IT"/>
        </w:rPr>
        <w:t xml:space="preserve">‘Zhivot na Volya Ili po Chuzhda Volya! </w:t>
      </w:r>
      <w:r w:rsidRPr="00103E91">
        <w:rPr>
          <w:rFonts w:ascii="Times New Roman" w:hAnsi="Times New Roman" w:cs="Times New Roman"/>
          <w:lang w:val="en-US"/>
        </w:rPr>
        <w:t xml:space="preserve">Politikata </w:t>
      </w:r>
      <w:proofErr w:type="gramStart"/>
      <w:r w:rsidRPr="00103E91">
        <w:rPr>
          <w:rFonts w:ascii="Times New Roman" w:hAnsi="Times New Roman" w:cs="Times New Roman"/>
          <w:lang w:val="en-US"/>
        </w:rPr>
        <w:t>na</w:t>
      </w:r>
      <w:proofErr w:type="gramEnd"/>
      <w:r w:rsidRPr="00103E91">
        <w:rPr>
          <w:rFonts w:ascii="Times New Roman" w:hAnsi="Times New Roman" w:cs="Times New Roman"/>
          <w:lang w:val="en-US"/>
        </w:rPr>
        <w:t xml:space="preserve"> t. nar.</w:t>
      </w:r>
      <w:r w:rsidRPr="00103E91">
        <w:rPr>
          <w:rFonts w:ascii="Times New Roman" w:hAnsi="Times New Roman" w:cs="Times New Roman"/>
          <w:lang w:val="sr-Cyrl-RS"/>
        </w:rPr>
        <w:t xml:space="preserve"> </w:t>
      </w:r>
      <w:r w:rsidRPr="00103E91">
        <w:rPr>
          <w:rFonts w:ascii="Times New Roman" w:hAnsi="Times New Roman" w:cs="Times New Roman"/>
          <w:lang w:val="en-US"/>
        </w:rPr>
        <w:t>“Deinstitutsionalizatsiya” (DI) v Balgariya i Posl</w:t>
      </w:r>
      <w:r w:rsidRPr="00103E91">
        <w:rPr>
          <w:rFonts w:ascii="Times New Roman" w:hAnsi="Times New Roman" w:cs="Times New Roman"/>
        </w:rPr>
        <w:t xml:space="preserve">editsite za Pravoto na Nezaisim Zhivot na Horata s Uvvrezhdaniya, Koito sa Obekt na Tazi Politika’[Living Free or under Control! the Policy of the so-Called “Deinstitutionalisation” (DI) in Bulgaria and the Consequences for the Right to Live Independently of People with Disabilities Targeted by This Policy]. Online publication. Sofia: Center for Independent Living. Available online at: </w:t>
      </w:r>
      <w:hyperlink r:id="rId15" w:history="1">
        <w:r w:rsidRPr="00C434C8">
          <w:rPr>
            <w:rStyle w:val="Hyperlink"/>
            <w:rFonts w:ascii="Times New Roman" w:hAnsi="Times New Roman" w:cs="Times New Roman"/>
            <w:color w:val="000000" w:themeColor="text1"/>
          </w:rPr>
          <w:t>http://cil.bg/userfiles/nabliudatelnitsa/Report-DI-Final.pdf</w:t>
        </w:r>
      </w:hyperlink>
      <w:r w:rsidRPr="00C434C8">
        <w:rPr>
          <w:rFonts w:ascii="Times New Roman" w:hAnsi="Times New Roman" w:cs="Times New Roman"/>
          <w:color w:val="000000" w:themeColor="text1"/>
          <w:lang w:val="sr-Cyrl-RS"/>
        </w:rPr>
        <w:t xml:space="preserve"> </w:t>
      </w:r>
    </w:p>
  </w:footnote>
  <w:footnote w:id="47">
    <w:p w14:paraId="7BB8708B" w14:textId="77777777" w:rsidR="002D0370" w:rsidRPr="00103E91" w:rsidRDefault="002D0370" w:rsidP="003006B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Picardi A</w:t>
      </w:r>
      <w:r w:rsidRPr="00103E91">
        <w:rPr>
          <w:rFonts w:ascii="Times New Roman" w:hAnsi="Times New Roman" w:cs="Times New Roman"/>
          <w:lang w:val="sr-Cyrl-RS"/>
        </w:rPr>
        <w:t>.</w:t>
      </w:r>
      <w:r w:rsidRPr="00103E91">
        <w:rPr>
          <w:rFonts w:ascii="Times New Roman" w:hAnsi="Times New Roman" w:cs="Times New Roman"/>
        </w:rPr>
        <w:t>, Rucci P</w:t>
      </w:r>
      <w:r w:rsidRPr="00103E91">
        <w:rPr>
          <w:rFonts w:ascii="Times New Roman" w:hAnsi="Times New Roman" w:cs="Times New Roman"/>
          <w:lang w:val="sr-Cyrl-RS"/>
        </w:rPr>
        <w:t>.</w:t>
      </w:r>
      <w:r w:rsidRPr="00103E91">
        <w:rPr>
          <w:rFonts w:ascii="Times New Roman" w:hAnsi="Times New Roman" w:cs="Times New Roman"/>
        </w:rPr>
        <w:t>, de Girolamo G</w:t>
      </w:r>
      <w:r w:rsidRPr="00103E91">
        <w:rPr>
          <w:rFonts w:ascii="Times New Roman" w:hAnsi="Times New Roman" w:cs="Times New Roman"/>
          <w:lang w:val="sr-Cyrl-RS"/>
        </w:rPr>
        <w:t>.</w:t>
      </w:r>
      <w:r w:rsidRPr="00103E91">
        <w:rPr>
          <w:rFonts w:ascii="Times New Roman" w:hAnsi="Times New Roman" w:cs="Times New Roman"/>
        </w:rPr>
        <w:t>, Santone G</w:t>
      </w:r>
      <w:r w:rsidRPr="00103E91">
        <w:rPr>
          <w:rFonts w:ascii="Times New Roman" w:hAnsi="Times New Roman" w:cs="Times New Roman"/>
          <w:lang w:val="sr-Cyrl-RS"/>
        </w:rPr>
        <w:t>.</w:t>
      </w:r>
      <w:r w:rsidRPr="00103E91">
        <w:rPr>
          <w:rFonts w:ascii="Times New Roman" w:hAnsi="Times New Roman" w:cs="Times New Roman"/>
        </w:rPr>
        <w:t>, Borsett G</w:t>
      </w:r>
      <w:r w:rsidRPr="00103E91">
        <w:rPr>
          <w:rFonts w:ascii="Times New Roman" w:hAnsi="Times New Roman" w:cs="Times New Roman"/>
          <w:lang w:val="sr-Cyrl-RS"/>
        </w:rPr>
        <w:t>.</w:t>
      </w:r>
      <w:r w:rsidRPr="00103E91">
        <w:rPr>
          <w:rFonts w:ascii="Times New Roman" w:hAnsi="Times New Roman" w:cs="Times New Roman"/>
        </w:rPr>
        <w:t>, Morosini P. The quality of life of the mentally ill living in residential facilities. European Archives of Psychiatry and Clinical Neuroscience 2006; 20: 1-10.</w:t>
      </w:r>
    </w:p>
  </w:footnote>
  <w:footnote w:id="48">
    <w:p w14:paraId="6DC286CB" w14:textId="58C65A6D"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Pr>
          <w:rFonts w:ascii="Times New Roman" w:hAnsi="Times New Roman" w:cs="Times New Roman"/>
        </w:rPr>
        <w:t>„Службени гласник РС</w:t>
      </w:r>
      <w:r>
        <w:rPr>
          <w:rFonts w:ascii="Times New Roman" w:hAnsi="Times New Roman" w:cs="Times New Roman"/>
          <w:lang w:val="ru-RU"/>
        </w:rPr>
        <w:t>”</w:t>
      </w:r>
      <w:r>
        <w:rPr>
          <w:rFonts w:ascii="Times New Roman" w:hAnsi="Times New Roman" w:cs="Times New Roman"/>
          <w:lang w:val="sr-Cyrl-RS"/>
        </w:rPr>
        <w:t xml:space="preserve">, бр. </w:t>
      </w:r>
      <w:r>
        <w:rPr>
          <w:rFonts w:ascii="Times New Roman" w:hAnsi="Times New Roman" w:cs="Times New Roman"/>
          <w:lang w:val="sr-Cyrl-RS"/>
        </w:rPr>
        <w:t>42/13, 89/18 и 73/</w:t>
      </w:r>
      <w:r w:rsidRPr="00103E91">
        <w:rPr>
          <w:rFonts w:ascii="Times New Roman" w:hAnsi="Times New Roman" w:cs="Times New Roman"/>
          <w:lang w:val="sr-Cyrl-RS"/>
        </w:rPr>
        <w:t>19</w:t>
      </w:r>
    </w:p>
  </w:footnote>
  <w:footnote w:id="49">
    <w:p w14:paraId="5ABA1527" w14:textId="1CB487F9"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uz-Cyrl-UZ"/>
        </w:rPr>
        <w:t>Матковић, Г., Страњаковић, М., Мапирање услуга социјалне заштите у надлежности јединица локалних самоуправа у Републици Србији,  Тим за социјално укључивање и смањење сиромаштва Влада, 2018.</w:t>
      </w:r>
    </w:p>
  </w:footnote>
  <w:footnote w:id="50">
    <w:p w14:paraId="2FCA594D" w14:textId="77777777" w:rsidR="002D0370" w:rsidRPr="00103E91" w:rsidRDefault="002D03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Исто, 2018.</w:t>
      </w:r>
    </w:p>
  </w:footnote>
  <w:footnote w:id="51">
    <w:p w14:paraId="00D0BA8A"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Исто, </w:t>
      </w:r>
      <w:r w:rsidRPr="00103E91">
        <w:rPr>
          <w:rFonts w:ascii="Times New Roman" w:hAnsi="Times New Roman" w:cs="Times New Roman"/>
          <w:lang w:val="uz-Cyrl-UZ"/>
        </w:rPr>
        <w:t>2018.</w:t>
      </w:r>
    </w:p>
  </w:footnote>
  <w:footnote w:id="52">
    <w:p w14:paraId="6290F242" w14:textId="77777777" w:rsidR="002D0370" w:rsidRPr="00103E91" w:rsidRDefault="002D0370" w:rsidP="00341A5F">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База података услуга социјалне заштите у надлежности ЈЛС за 2012, 2015. и 2018. годину</w:t>
      </w:r>
    </w:p>
  </w:footnote>
  <w:footnote w:id="53">
    <w:p w14:paraId="6DAABBAC"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uz-Cyrl-UZ"/>
        </w:rPr>
        <w:t>Матковић, Г., Страњаковић, М., исто.</w:t>
      </w:r>
    </w:p>
  </w:footnote>
  <w:footnote w:id="54">
    <w:p w14:paraId="49EE97CA"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База података услуга социјалне заштите у надлежности ЈЛС за 2012, 2015. и 2018.</w:t>
      </w:r>
    </w:p>
  </w:footnote>
  <w:footnote w:id="55">
    <w:p w14:paraId="61420635"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lang w:val="sr-Cyrl-RS"/>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Као што је раније наведено, Закон о социјалној заштити не препознаје услугу личног пратиоца, већ Правилник о ближим условима и стандардима који их сврстава у дневне услуге у заједници. Сматрамо да по свом карактеру и садржају више не припадају овој групи услуга.</w:t>
      </w:r>
    </w:p>
  </w:footnote>
  <w:footnote w:id="56">
    <w:p w14:paraId="3CF519B0" w14:textId="7A6D00CC"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lang w:val="sr-Cyrl-RS"/>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База података услуга социјалне заштите у надлежности </w:t>
      </w:r>
      <w:r w:rsidRPr="00EA269B">
        <w:rPr>
          <w:rFonts w:ascii="Times New Roman" w:eastAsia="Times New Roman" w:hAnsi="Times New Roman" w:cs="Times New Roman"/>
          <w:bCs/>
          <w:color w:val="000000" w:themeColor="text1"/>
        </w:rPr>
        <w:t>јединица локалне самоуправе</w:t>
      </w:r>
      <w:r w:rsidRPr="00103E91">
        <w:rPr>
          <w:rFonts w:ascii="Times New Roman" w:hAnsi="Times New Roman" w:cs="Times New Roman"/>
          <w:lang w:val="sr-Cyrl-RS"/>
        </w:rPr>
        <w:t xml:space="preserve"> за 2018.</w:t>
      </w:r>
    </w:p>
  </w:footnote>
  <w:footnote w:id="57">
    <w:p w14:paraId="21E74723"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 званичне податке треба узимати са резервом, јер је услед немогућности финансирања, услуга престала да се пружа у Алексинцу</w:t>
      </w:r>
    </w:p>
  </w:footnote>
  <w:footnote w:id="58">
    <w:p w14:paraId="40A0C728"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Пунолетни у систему социјалне заштите 2019, Београд, јул 2020.</w:t>
      </w:r>
    </w:p>
  </w:footnote>
  <w:footnote w:id="59">
    <w:p w14:paraId="73052145" w14:textId="7953A60D"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База података услуга социјалне заштите у надлежности </w:t>
      </w:r>
      <w:r w:rsidRPr="00EA269B">
        <w:rPr>
          <w:rFonts w:ascii="Times New Roman" w:eastAsia="Times New Roman" w:hAnsi="Times New Roman" w:cs="Times New Roman"/>
          <w:bCs/>
          <w:color w:val="000000" w:themeColor="text1"/>
        </w:rPr>
        <w:t>јединица локалне самоуправе</w:t>
      </w:r>
      <w:r w:rsidRPr="00EA269B">
        <w:rPr>
          <w:rFonts w:ascii="Times New Roman" w:hAnsi="Times New Roman" w:cs="Times New Roman"/>
          <w:lang w:val="sr-Cyrl-RS"/>
        </w:rPr>
        <w:t xml:space="preserve"> </w:t>
      </w:r>
      <w:r w:rsidRPr="00103E91">
        <w:rPr>
          <w:rFonts w:ascii="Times New Roman" w:hAnsi="Times New Roman" w:cs="Times New Roman"/>
          <w:lang w:val="sr-Cyrl-RS"/>
        </w:rPr>
        <w:t>за 2018.</w:t>
      </w:r>
    </w:p>
  </w:footnote>
  <w:footnote w:id="60">
    <w:p w14:paraId="26DA48CE" w14:textId="0F734458" w:rsidR="002D0370" w:rsidRPr="00103E91" w:rsidRDefault="002D0370" w:rsidP="00C203AA">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База података услуга социјалне заштите у надлежности </w:t>
      </w:r>
      <w:r w:rsidRPr="00EA269B">
        <w:rPr>
          <w:rFonts w:ascii="Times New Roman" w:eastAsia="Times New Roman" w:hAnsi="Times New Roman" w:cs="Times New Roman"/>
          <w:bCs/>
          <w:color w:val="000000" w:themeColor="text1"/>
        </w:rPr>
        <w:t>јединица локалне самоуправе</w:t>
      </w:r>
      <w:r w:rsidRPr="00103E91">
        <w:rPr>
          <w:rFonts w:ascii="Times New Roman" w:hAnsi="Times New Roman" w:cs="Times New Roman"/>
          <w:lang w:val="sr-Cyrl-RS"/>
        </w:rPr>
        <w:t xml:space="preserve"> за 2012 и 2018.</w:t>
      </w:r>
    </w:p>
  </w:footnote>
  <w:footnote w:id="61">
    <w:p w14:paraId="1F27E0AD"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Видети опширније: Милановић М., Бркић М., Извештај о трансформацији пет установа за децу и младе, Идеас, 2016.</w:t>
      </w:r>
    </w:p>
  </w:footnote>
  <w:footnote w:id="62">
    <w:p w14:paraId="57E31E85"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База података услуга социјалне заштите у надлежности ЈЛС за 2015. и 2018.</w:t>
      </w:r>
    </w:p>
  </w:footnote>
  <w:footnote w:id="63">
    <w:p w14:paraId="3F16ADB5" w14:textId="77777777" w:rsidR="002D0370" w:rsidRPr="00103E91" w:rsidRDefault="002D0370" w:rsidP="00CF0A0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База података услуга социјалне заштите у надлежности ЈЛС за 2012, 2015. и 2018.</w:t>
      </w:r>
    </w:p>
  </w:footnote>
  <w:footnote w:id="64">
    <w:p w14:paraId="6412C6FA" w14:textId="475824F0" w:rsidR="002D0370" w:rsidRPr="00103E91" w:rsidRDefault="002D0370" w:rsidP="00CF0A0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Доступно на: </w:t>
      </w:r>
      <w:hyperlink r:id="rId16" w:history="1">
        <w:r w:rsidRPr="00103E91">
          <w:rPr>
            <w:rStyle w:val="Hyperlink"/>
            <w:rFonts w:ascii="Times New Roman" w:hAnsi="Times New Roman" w:cs="Times New Roman"/>
            <w:color w:val="auto"/>
            <w:lang w:val="sr-Cyrl-RS"/>
          </w:rPr>
          <w:t>https://www.minrzs.gov.rs/sr/dokumenti/predlozi-i-nacrti/sektor-za-brigu-o-porodici-i-socijalnu-zastitu/usluge-socijalne</w:t>
        </w:r>
      </w:hyperlink>
      <w:r w:rsidRPr="00103E91">
        <w:rPr>
          <w:rFonts w:ascii="Times New Roman" w:hAnsi="Times New Roman" w:cs="Times New Roman"/>
          <w:lang w:val="sr-Cyrl-RS"/>
        </w:rPr>
        <w:t>,</w:t>
      </w:r>
      <w:r>
        <w:rPr>
          <w:rFonts w:ascii="Times New Roman" w:hAnsi="Times New Roman" w:cs="Times New Roman"/>
          <w:lang w:val="sr-Cyrl-RS"/>
        </w:rPr>
        <w:t xml:space="preserve"> приступљено 10. новембар </w:t>
      </w:r>
      <w:r w:rsidRPr="00103E91">
        <w:rPr>
          <w:rFonts w:ascii="Times New Roman" w:hAnsi="Times New Roman" w:cs="Times New Roman"/>
          <w:lang w:val="sr-Cyrl-RS"/>
        </w:rPr>
        <w:t>2019. године</w:t>
      </w:r>
    </w:p>
  </w:footnote>
  <w:footnote w:id="65">
    <w:p w14:paraId="3F6856F0" w14:textId="77777777" w:rsidR="002D0370" w:rsidRPr="00103E91" w:rsidRDefault="002D0370" w:rsidP="004845BC">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Заједничке европске смернице о транзицији из институционалног збрињавања у збрињавање у заједници, </w:t>
      </w:r>
      <w:r w:rsidRPr="00103E91">
        <w:rPr>
          <w:rFonts w:ascii="Times New Roman" w:hAnsi="Times New Roman" w:cs="Times New Roman"/>
          <w:lang w:val="uz-Cyrl-UZ"/>
        </w:rPr>
        <w:t xml:space="preserve">European Expert Group on the Transition from Institutional to Community-based Care, Novembеr 2012, Belgium, ISBN 978-86-7728-197-7, str. 12 </w:t>
      </w:r>
    </w:p>
  </w:footnote>
  <w:footnote w:id="66">
    <w:p w14:paraId="20DC012B" w14:textId="0B812D10"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Pr>
          <w:rFonts w:ascii="Times New Roman" w:hAnsi="Times New Roman" w:cs="Times New Roman"/>
          <w:bCs/>
          <w:color w:val="000000" w:themeColor="text1"/>
          <w:sz w:val="24"/>
          <w:szCs w:val="24"/>
          <w:lang w:val="sr-Cyrl-CS"/>
        </w:rPr>
        <w:t>„</w:t>
      </w:r>
      <w:r>
        <w:rPr>
          <w:rFonts w:ascii="Times New Roman" w:eastAsia="Times New Roman" w:hAnsi="Times New Roman" w:cs="Times New Roman"/>
          <w:lang w:val="sr-Cyrl-RS"/>
        </w:rPr>
        <w:t>Службени гласник РС</w:t>
      </w:r>
      <w:r>
        <w:rPr>
          <w:rFonts w:ascii="Times New Roman" w:hAnsi="Times New Roman" w:cs="Times New Roman"/>
          <w:bCs/>
          <w:color w:val="000000" w:themeColor="text1"/>
          <w:sz w:val="24"/>
          <w:szCs w:val="24"/>
          <w:lang w:val="sr-Cyrl-CS"/>
        </w:rPr>
        <w:t>”</w:t>
      </w:r>
      <w:r>
        <w:rPr>
          <w:rFonts w:ascii="Times New Roman" w:eastAsia="Times New Roman" w:hAnsi="Times New Roman" w:cs="Times New Roman"/>
          <w:lang w:val="sr-Cyrl-RS"/>
        </w:rPr>
        <w:t>, бр. 16/12 и 12/</w:t>
      </w:r>
      <w:r w:rsidRPr="00103E91">
        <w:rPr>
          <w:rFonts w:ascii="Times New Roman" w:eastAsia="Times New Roman" w:hAnsi="Times New Roman" w:cs="Times New Roman"/>
          <w:lang w:val="sr-Cyrl-RS"/>
        </w:rPr>
        <w:t>13</w:t>
      </w:r>
    </w:p>
  </w:footnote>
  <w:footnote w:id="67">
    <w:p w14:paraId="33258924"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 </w:t>
      </w:r>
    </w:p>
  </w:footnote>
  <w:footnote w:id="68">
    <w:p w14:paraId="420AFE99"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w:t>
      </w:r>
    </w:p>
  </w:footnote>
  <w:footnote w:id="69">
    <w:p w14:paraId="3AD6093A"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 стр. 14</w:t>
      </w:r>
    </w:p>
  </w:footnote>
  <w:footnote w:id="70">
    <w:p w14:paraId="402CC126"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Синтетизовани извештај о раду установа социјалне заштите за одрасле и старије са менталним, интелектуалним, телесним или сензорним тешкоћама, Београд, јун 2013.</w:t>
      </w:r>
    </w:p>
  </w:footnote>
  <w:footnote w:id="71">
    <w:p w14:paraId="0FFAA8CC"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септембар 2019, стр. 16.</w:t>
      </w:r>
    </w:p>
  </w:footnote>
  <w:footnote w:id="72">
    <w:p w14:paraId="1E2A535B"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Републички завод за социјалну заштиту, исто, стр. 16</w:t>
      </w:r>
    </w:p>
  </w:footnote>
  <w:footnote w:id="73">
    <w:p w14:paraId="58CC9B34" w14:textId="2674DE93"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lang w:val="sr-Cyrl-RS"/>
        </w:rPr>
        <w:footnoteRef/>
      </w:r>
      <w:r w:rsidRPr="00103E91">
        <w:rPr>
          <w:rFonts w:ascii="Times New Roman" w:hAnsi="Times New Roman" w:cs="Times New Roman"/>
          <w:lang w:val="sr-Cyrl-RS"/>
        </w:rPr>
        <w:t xml:space="preserve"> </w:t>
      </w:r>
      <w:r w:rsidR="00101A8B" w:rsidRPr="00101A8B">
        <w:rPr>
          <w:rFonts w:ascii="Times New Roman" w:hAnsi="Times New Roman" w:cs="Times New Roman"/>
          <w:bCs/>
          <w:color w:val="000000" w:themeColor="text1"/>
          <w:szCs w:val="24"/>
          <w:lang w:val="sr-Cyrl-CS"/>
        </w:rPr>
        <w:t>„</w:t>
      </w:r>
      <w:r w:rsidRPr="00101A8B">
        <w:rPr>
          <w:rFonts w:ascii="Times New Roman" w:hAnsi="Times New Roman" w:cs="Times New Roman"/>
          <w:lang w:val="sr-Cyrl-RS"/>
        </w:rPr>
        <w:t>Службени</w:t>
      </w:r>
      <w:r w:rsidR="00101A8B" w:rsidRPr="00101A8B">
        <w:rPr>
          <w:rFonts w:ascii="Times New Roman" w:hAnsi="Times New Roman" w:cs="Times New Roman"/>
          <w:lang w:val="sr-Cyrl-RS"/>
        </w:rPr>
        <w:t xml:space="preserve"> гласник РС</w:t>
      </w:r>
      <w:r w:rsidR="00101A8B" w:rsidRPr="00101A8B">
        <w:rPr>
          <w:rFonts w:ascii="Times New Roman" w:hAnsi="Times New Roman" w:cs="Times New Roman"/>
          <w:bCs/>
          <w:color w:val="000000" w:themeColor="text1"/>
          <w:szCs w:val="24"/>
          <w:lang w:val="sr-Cyrl-CS"/>
        </w:rPr>
        <w:t>”</w:t>
      </w:r>
      <w:r w:rsidR="00101A8B">
        <w:rPr>
          <w:rFonts w:ascii="Times New Roman" w:hAnsi="Times New Roman" w:cs="Times New Roman"/>
          <w:lang w:val="sr-Cyrl-RS"/>
        </w:rPr>
        <w:t>, члан 14, број 42/13, 89/18 и 73/</w:t>
      </w:r>
      <w:r w:rsidRPr="00103E91">
        <w:rPr>
          <w:rFonts w:ascii="Times New Roman" w:hAnsi="Times New Roman" w:cs="Times New Roman"/>
          <w:lang w:val="sr-Cyrl-RS"/>
        </w:rPr>
        <w:t>19</w:t>
      </w:r>
    </w:p>
  </w:footnote>
  <w:footnote w:id="74">
    <w:p w14:paraId="3C6B0F3B"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Исто, члан 15</w:t>
      </w:r>
    </w:p>
  </w:footnote>
  <w:footnote w:id="75">
    <w:p w14:paraId="72340F24"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Петковић Г., </w:t>
      </w:r>
      <w:r w:rsidRPr="00103E91">
        <w:rPr>
          <w:rFonts w:ascii="Times New Roman" w:hAnsi="Times New Roman" w:cs="Times New Roman"/>
          <w:bCs/>
          <w:lang w:val="sr-Cyrl-RS"/>
        </w:rPr>
        <w:t>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footnote>
  <w:footnote w:id="76">
    <w:p w14:paraId="5235C792" w14:textId="78CE8C09"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007572A2">
        <w:rPr>
          <w:rFonts w:ascii="Times New Roman" w:hAnsi="Times New Roman" w:cs="Times New Roman"/>
          <w:bCs/>
          <w:color w:val="000000" w:themeColor="text1"/>
          <w:szCs w:val="24"/>
          <w:lang w:val="sr-Cyrl-CS"/>
        </w:rPr>
        <w:t>„</w:t>
      </w:r>
      <w:r w:rsidRPr="00103E91">
        <w:rPr>
          <w:rFonts w:ascii="Times New Roman" w:hAnsi="Times New Roman" w:cs="Times New Roman"/>
          <w:lang w:val="sr-Cyrl-RS"/>
        </w:rPr>
        <w:t>Сл.гласник РС</w:t>
      </w:r>
      <w:r w:rsidR="007572A2">
        <w:rPr>
          <w:rFonts w:ascii="Times New Roman" w:hAnsi="Times New Roman" w:cs="Times New Roman"/>
          <w:bCs/>
          <w:color w:val="000000" w:themeColor="text1"/>
          <w:szCs w:val="24"/>
          <w:lang w:val="sr-Cyrl-CS"/>
        </w:rPr>
        <w:t>”</w:t>
      </w:r>
      <w:r w:rsidRPr="00103E91">
        <w:rPr>
          <w:rFonts w:ascii="Times New Roman" w:hAnsi="Times New Roman" w:cs="Times New Roman"/>
          <w:lang w:val="sr-Cyrl-RS"/>
        </w:rPr>
        <w:t>, бр. 16/13 и 12/13</w:t>
      </w:r>
    </w:p>
  </w:footnote>
  <w:footnote w:id="77">
    <w:p w14:paraId="743610AA"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Милановић М., Бркић М., Извештај о трансформацији пет установа за децу и младе, Идеас, 2016.</w:t>
      </w:r>
    </w:p>
  </w:footnote>
  <w:footnote w:id="78">
    <w:p w14:paraId="592A47C9"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Милановић М., Бркић М., Извештај о трансформацији пет установа за децу и младе, Идеас, 2016.</w:t>
      </w:r>
    </w:p>
  </w:footnote>
  <w:footnote w:id="79">
    <w:p w14:paraId="4610D7F0"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Ибид.</w:t>
      </w:r>
    </w:p>
  </w:footnote>
  <w:footnote w:id="80">
    <w:p w14:paraId="0F38FDF0" w14:textId="2354E029"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Чл</w:t>
      </w:r>
      <w:r w:rsidR="007572A2">
        <w:rPr>
          <w:rFonts w:ascii="Times New Roman" w:hAnsi="Times New Roman" w:cs="Times New Roman"/>
          <w:lang w:val="sr-Cyrl-RS"/>
        </w:rPr>
        <w:t>ан</w:t>
      </w:r>
      <w:r w:rsidRPr="00103E91">
        <w:rPr>
          <w:rFonts w:ascii="Times New Roman" w:hAnsi="Times New Roman" w:cs="Times New Roman"/>
          <w:lang w:val="sr-Cyrl-RS"/>
        </w:rPr>
        <w:t xml:space="preserve"> 41</w:t>
      </w:r>
      <w:r w:rsidR="007572A2">
        <w:rPr>
          <w:rFonts w:ascii="Times New Roman" w:hAnsi="Times New Roman" w:cs="Times New Roman"/>
          <w:lang w:val="sr-Cyrl-RS"/>
        </w:rPr>
        <w:t xml:space="preserve">. </w:t>
      </w:r>
      <w:r w:rsidRPr="00103E91">
        <w:rPr>
          <w:rFonts w:ascii="Times New Roman" w:hAnsi="Times New Roman" w:cs="Times New Roman"/>
          <w:lang w:val="sr-Cyrl-RS"/>
        </w:rPr>
        <w:t>Закона о социјалној заштити</w:t>
      </w:r>
    </w:p>
  </w:footnote>
  <w:footnote w:id="81">
    <w:p w14:paraId="18729B4F"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Деца у систему социјалне заштите, Републични завод за социјалну заштиту, Београд, септембар 2019.</w:t>
      </w:r>
    </w:p>
  </w:footnote>
  <w:footnote w:id="82">
    <w:p w14:paraId="7FBCE53C"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Анализа праксе социјалне заштите у раду са породицама деце са сметњама у развоју, Удружење стручних радника социјалне заштите Србије, Београд </w:t>
      </w:r>
    </w:p>
  </w:footnote>
  <w:footnote w:id="83">
    <w:p w14:paraId="0CB33034"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Исто.</w:t>
      </w:r>
    </w:p>
  </w:footnote>
  <w:footnote w:id="84">
    <w:p w14:paraId="514CE2AD"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Деца у систему социјалне заштите, Републични завод за социјалну заштиту, јул 2020. </w:t>
      </w:r>
    </w:p>
  </w:footnote>
  <w:footnote w:id="85">
    <w:p w14:paraId="0DA0F200"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United Nations Children’s Fund Regional Office for Central and Eastern Europe and Commonwealth of Independent States, Keeping Families Together: Making social protection more effective for children, Insights Issue 1/2012 on Social Protection, UNICEF, Geneva, 2012, p. 1.</w:t>
      </w:r>
    </w:p>
  </w:footnote>
  <w:footnote w:id="86">
    <w:p w14:paraId="727093BB"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Исто. </w:t>
      </w:r>
    </w:p>
  </w:footnote>
  <w:footnote w:id="87">
    <w:p w14:paraId="63E073CD"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Анализа праксе социјалне заштите у раду са породицама деце са сметњама у развоју, Удружење стручних радника социјалне заштите Србије, Београд</w:t>
      </w:r>
    </w:p>
  </w:footnote>
  <w:footnote w:id="88">
    <w:p w14:paraId="34C77DE1" w14:textId="77777777" w:rsidR="002D0370" w:rsidRPr="00103E91" w:rsidRDefault="002D0370" w:rsidP="00BE665E">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Исто.</w:t>
      </w:r>
    </w:p>
  </w:footnote>
  <w:footnote w:id="89">
    <w:p w14:paraId="6434E49F" w14:textId="77777777" w:rsidR="002D0370" w:rsidRPr="00103E91" w:rsidRDefault="002D0370" w:rsidP="0018433B">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lang w:val="sr-Cyrl-RS"/>
        </w:rPr>
        <w:t>Деца у систему социјалне заштите, Републични завод за социјалну заштиту, септембар 2019.године</w:t>
      </w:r>
    </w:p>
  </w:footnote>
  <w:footnote w:id="90">
    <w:p w14:paraId="5C339754" w14:textId="77777777" w:rsidR="002D0370" w:rsidRPr="00103E91" w:rsidRDefault="002D0370" w:rsidP="0018433B">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lang w:val="sr-Cyrl-RS"/>
        </w:rPr>
        <w:t>Исто.</w:t>
      </w:r>
    </w:p>
  </w:footnote>
  <w:footnote w:id="91">
    <w:p w14:paraId="42415D1D" w14:textId="77777777" w:rsidR="002D0370" w:rsidRPr="00103E91" w:rsidRDefault="002D0370" w:rsidP="0018433B">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w:t>
      </w:r>
      <w:r w:rsidRPr="00103E91">
        <w:rPr>
          <w:rFonts w:ascii="Times New Roman" w:hAnsi="Times New Roman" w:cs="Times New Roman"/>
          <w:lang w:val="sr-Cyrl-RS"/>
        </w:rPr>
        <w:t>Деца у систему социјалне заштите, Републични завод за социјалну заштиту, јул 2020.године</w:t>
      </w:r>
    </w:p>
  </w:footnote>
  <w:footnote w:id="92">
    <w:p w14:paraId="609DF514" w14:textId="77777777" w:rsidR="002D0370" w:rsidRPr="00103E91" w:rsidRDefault="002D0370" w:rsidP="0018433B">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rPr>
        <w:t xml:space="preserve"> United Nations Children’s Fund Regional Office for Central and Eastern Europe and Commonwealth of Independent States, Keeping Families Together: Making social protection more effective for children, Insights Issue 1/2012 on Social Protection, UNICEF, Geneva, 2012, p. 1.</w:t>
      </w:r>
    </w:p>
  </w:footnote>
  <w:footnote w:id="93">
    <w:p w14:paraId="5DC603D2" w14:textId="352FF1C9" w:rsidR="002D0370" w:rsidRPr="0051237D" w:rsidRDefault="002D0370">
      <w:pPr>
        <w:pStyle w:val="FootnoteText"/>
        <w:rPr>
          <w:rFonts w:ascii="Times New Roman" w:hAnsi="Times New Roman" w:cs="Times New Roman"/>
          <w:lang w:val="sr-Cyrl-RS"/>
        </w:rPr>
      </w:pPr>
      <w:r w:rsidRPr="0051237D">
        <w:rPr>
          <w:rStyle w:val="FootnoteReference"/>
          <w:rFonts w:ascii="Times New Roman" w:hAnsi="Times New Roman" w:cs="Times New Roman"/>
        </w:rPr>
        <w:footnoteRef/>
      </w:r>
      <w:r w:rsidRPr="0051237D">
        <w:rPr>
          <w:rFonts w:ascii="Times New Roman" w:hAnsi="Times New Roman" w:cs="Times New Roman"/>
        </w:rPr>
        <w:t xml:space="preserve"> </w:t>
      </w:r>
      <w:r w:rsidRPr="0051237D">
        <w:rPr>
          <w:rFonts w:ascii="Times New Roman" w:hAnsi="Times New Roman" w:cs="Times New Roman"/>
          <w:lang w:val="sr-Cyrl-RS"/>
        </w:rPr>
        <w:t>Републички завод за социјалну заштиту. Деца корисници система социјалне заштите за 2019.годину</w:t>
      </w:r>
      <w:r w:rsidRPr="0051237D">
        <w:rPr>
          <w:rFonts w:ascii="Times New Roman" w:hAnsi="Times New Roman" w:cs="Times New Roman"/>
        </w:rPr>
        <w:t xml:space="preserve"> </w:t>
      </w:r>
      <w:hyperlink r:id="rId17" w:history="1">
        <w:r w:rsidRPr="0051237D">
          <w:rPr>
            <w:rStyle w:val="Hyperlink"/>
            <w:rFonts w:ascii="Times New Roman" w:hAnsi="Times New Roman" w:cs="Times New Roman"/>
            <w:color w:val="auto"/>
            <w:lang w:val="sr-Cyrl-RS"/>
          </w:rPr>
          <w:t>http://www.zavodsz.gov.rs/media/2000/deca-u-sistemu-socijalne-zastite-2019.pdf</w:t>
        </w:r>
      </w:hyperlink>
    </w:p>
    <w:p w14:paraId="745E9866" w14:textId="77777777" w:rsidR="002D0370" w:rsidRPr="0051237D" w:rsidRDefault="002D0370">
      <w:pPr>
        <w:pStyle w:val="FootnoteText"/>
        <w:rPr>
          <w:rFonts w:ascii="Times New Roman" w:hAnsi="Times New Roman" w:cs="Times New Roman"/>
          <w:lang w:val="sr-Cyrl-RS"/>
        </w:rPr>
      </w:pPr>
    </w:p>
  </w:footnote>
  <w:footnote w:id="94">
    <w:p w14:paraId="26CFEE69" w14:textId="77777777" w:rsidR="002D0370" w:rsidRPr="00103E91" w:rsidRDefault="002D0370" w:rsidP="003F7EF8">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Матковић Г., Страњаковић М., Мапирање услуга социјалне заштите и материјалне подршке у надлежности локалних самоуправа у Републици Србији, Тим за социјално укључивање и смањење сиромаштва Владе Републике Србије, Београд, 2020.</w:t>
      </w:r>
    </w:p>
  </w:footnote>
  <w:footnote w:id="95">
    <w:p w14:paraId="11FA0C70" w14:textId="1544D2D8" w:rsidR="002D0370" w:rsidRPr="00103E91" w:rsidRDefault="002D0370" w:rsidP="003F7EF8">
      <w:pPr>
        <w:autoSpaceDE w:val="0"/>
        <w:autoSpaceDN w:val="0"/>
        <w:adjustRightInd w:val="0"/>
        <w:spacing w:after="0" w:line="240" w:lineRule="auto"/>
        <w:rPr>
          <w:rFonts w:ascii="Times New Roman" w:hAnsi="Times New Roman" w:cs="Times New Roman"/>
          <w:sz w:val="20"/>
          <w:szCs w:val="20"/>
        </w:rPr>
      </w:pPr>
      <w:r w:rsidRPr="00103E91">
        <w:rPr>
          <w:rStyle w:val="FootnoteReference"/>
          <w:rFonts w:ascii="Times New Roman" w:hAnsi="Times New Roman" w:cs="Times New Roman"/>
          <w:sz w:val="20"/>
          <w:szCs w:val="20"/>
        </w:rPr>
        <w:footnoteRef/>
      </w:r>
      <w:r w:rsidRPr="00103E91">
        <w:rPr>
          <w:rFonts w:ascii="Times New Roman" w:hAnsi="Times New Roman" w:cs="Times New Roman"/>
          <w:sz w:val="20"/>
          <w:szCs w:val="20"/>
        </w:rPr>
        <w:t xml:space="preserve"> </w:t>
      </w:r>
      <w:r w:rsidRPr="00103E91">
        <w:rPr>
          <w:rFonts w:ascii="Times New Roman" w:hAnsi="Times New Roman" w:cs="Times New Roman"/>
          <w:sz w:val="20"/>
          <w:szCs w:val="20"/>
        </w:rPr>
        <w:t>Правилник о критеријумима и мерилима за утврђивање цене услуга у области социјалне заштите које финансира Република Србија</w:t>
      </w:r>
      <w:r w:rsidR="00C02B93">
        <w:rPr>
          <w:rFonts w:ascii="Times New Roman" w:hAnsi="Times New Roman" w:cs="Times New Roman"/>
          <w:sz w:val="20"/>
          <w:szCs w:val="20"/>
        </w:rPr>
        <w:t xml:space="preserve"> (</w:t>
      </w:r>
      <w:r w:rsidR="00C02B93">
        <w:rPr>
          <w:rFonts w:ascii="Times New Roman" w:hAnsi="Times New Roman" w:cs="Times New Roman"/>
          <w:bCs/>
          <w:color w:val="000000" w:themeColor="text1"/>
          <w:sz w:val="20"/>
          <w:szCs w:val="24"/>
          <w:lang w:val="sr-Cyrl-CS"/>
        </w:rPr>
        <w:t>„</w:t>
      </w:r>
      <w:r w:rsidR="00C02B93">
        <w:rPr>
          <w:rFonts w:ascii="Times New Roman" w:hAnsi="Times New Roman" w:cs="Times New Roman"/>
          <w:sz w:val="20"/>
          <w:szCs w:val="20"/>
        </w:rPr>
        <w:t>Службени гласник РС</w:t>
      </w:r>
      <w:r w:rsidR="00C02B93">
        <w:rPr>
          <w:rFonts w:ascii="Times New Roman" w:hAnsi="Times New Roman" w:cs="Times New Roman"/>
          <w:bCs/>
          <w:color w:val="000000" w:themeColor="text1"/>
          <w:sz w:val="20"/>
          <w:szCs w:val="24"/>
          <w:lang w:val="sr-Cyrl-CS"/>
        </w:rPr>
        <w:t>”,</w:t>
      </w:r>
      <w:r w:rsidR="00C02B93">
        <w:rPr>
          <w:rFonts w:ascii="Times New Roman" w:hAnsi="Times New Roman" w:cs="Times New Roman"/>
          <w:sz w:val="20"/>
          <w:szCs w:val="20"/>
        </w:rPr>
        <w:t xml:space="preserve"> број 15/92; 100/</w:t>
      </w:r>
      <w:r w:rsidRPr="00103E91">
        <w:rPr>
          <w:rFonts w:ascii="Times New Roman" w:hAnsi="Times New Roman" w:cs="Times New Roman"/>
          <w:sz w:val="20"/>
          <w:szCs w:val="20"/>
        </w:rPr>
        <w:t>93</w:t>
      </w:r>
      <w:r w:rsidR="00C02B93">
        <w:rPr>
          <w:rFonts w:ascii="Times New Roman" w:hAnsi="Times New Roman" w:cs="Times New Roman"/>
          <w:sz w:val="20"/>
          <w:szCs w:val="20"/>
        </w:rPr>
        <w:t>; 12/94; 51/97; 70/03; 99/04; 100/04; 25/05; 77/05; 8/</w:t>
      </w:r>
      <w:r w:rsidRPr="00103E91">
        <w:rPr>
          <w:rFonts w:ascii="Times New Roman" w:hAnsi="Times New Roman" w:cs="Times New Roman"/>
          <w:sz w:val="20"/>
          <w:szCs w:val="20"/>
        </w:rPr>
        <w:t>11)</w:t>
      </w:r>
    </w:p>
  </w:footnote>
  <w:footnote w:id="96">
    <w:p w14:paraId="40BBD371" w14:textId="4C4E3AEE" w:rsidR="002D0370" w:rsidRPr="00103E91" w:rsidRDefault="002D0370" w:rsidP="003F7EF8">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Правилник о критеријумима и мерилима за утврђивање цене услуга у области социјалне заштите које финансира Република Србија, члан 1-3 (</w:t>
      </w:r>
      <w:r w:rsidR="00C02B93">
        <w:rPr>
          <w:rFonts w:ascii="Times New Roman" w:hAnsi="Times New Roman" w:cs="Times New Roman"/>
          <w:bCs/>
          <w:color w:val="000000" w:themeColor="text1"/>
          <w:szCs w:val="24"/>
          <w:lang w:val="sr-Cyrl-CS"/>
        </w:rPr>
        <w:t>„</w:t>
      </w:r>
      <w:r w:rsidRPr="00103E91">
        <w:rPr>
          <w:rFonts w:ascii="Times New Roman" w:hAnsi="Times New Roman" w:cs="Times New Roman"/>
          <w:lang w:val="sr-Cyrl-RS"/>
        </w:rPr>
        <w:t>Службени гласник РС</w:t>
      </w:r>
      <w:r w:rsidR="00C02B93">
        <w:rPr>
          <w:rFonts w:ascii="Times New Roman" w:hAnsi="Times New Roman" w:cs="Times New Roman"/>
          <w:bCs/>
          <w:color w:val="000000" w:themeColor="text1"/>
          <w:szCs w:val="24"/>
          <w:lang w:val="sr-Cyrl-CS"/>
        </w:rPr>
        <w:t>”,</w:t>
      </w:r>
      <w:r w:rsidR="00C02B93">
        <w:rPr>
          <w:rFonts w:ascii="Times New Roman" w:hAnsi="Times New Roman" w:cs="Times New Roman"/>
          <w:lang w:val="sr-Cyrl-RS"/>
        </w:rPr>
        <w:t xml:space="preserve"> број 15/92; 100/</w:t>
      </w:r>
      <w:r w:rsidRPr="00103E91">
        <w:rPr>
          <w:rFonts w:ascii="Times New Roman" w:hAnsi="Times New Roman" w:cs="Times New Roman"/>
          <w:lang w:val="sr-Cyrl-RS"/>
        </w:rPr>
        <w:t>93; 12</w:t>
      </w:r>
      <w:r w:rsidR="00C02B93">
        <w:rPr>
          <w:rFonts w:ascii="Times New Roman" w:hAnsi="Times New Roman" w:cs="Times New Roman"/>
          <w:lang w:val="sr-Cyrl-RS"/>
        </w:rPr>
        <w:t>/94; 51/97; 70/03; 99/04; 100/04; 25/05; 77/2005; 8/</w:t>
      </w:r>
      <w:r w:rsidRPr="00103E91">
        <w:rPr>
          <w:rFonts w:ascii="Times New Roman" w:hAnsi="Times New Roman" w:cs="Times New Roman"/>
          <w:lang w:val="sr-Cyrl-RS"/>
        </w:rPr>
        <w:t>11)</w:t>
      </w:r>
    </w:p>
  </w:footnote>
  <w:footnote w:id="97">
    <w:p w14:paraId="00AB7D15" w14:textId="77777777" w:rsidR="002D0370" w:rsidRPr="00103E91" w:rsidRDefault="002D0370" w:rsidP="000A364F">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Петковић Г.</w:t>
      </w:r>
      <w:r w:rsidRPr="00103E91">
        <w:rPr>
          <w:rFonts w:ascii="Times New Roman" w:hAnsi="Times New Roman" w:cs="Times New Roman"/>
          <w:lang w:val="sr-Latn-RS"/>
        </w:rPr>
        <w:t>,</w:t>
      </w:r>
      <w:r w:rsidRPr="00103E91">
        <w:rPr>
          <w:rFonts w:ascii="Times New Roman" w:hAnsi="Times New Roman" w:cs="Times New Roman"/>
          <w:lang w:val="sr-Cyrl-RS"/>
        </w:rPr>
        <w:t xml:space="preserve"> </w:t>
      </w:r>
      <w:r w:rsidRPr="00103E91">
        <w:rPr>
          <w:rFonts w:ascii="Times New Roman" w:hAnsi="Times New Roman" w:cs="Times New Roman"/>
          <w:bCs/>
          <w:lang w:val="sr-Cyrl-RS"/>
        </w:rPr>
        <w:t>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footnote>
  <w:footnote w:id="98">
    <w:p w14:paraId="4DEA38BD" w14:textId="07C0FABD" w:rsidR="002D0370" w:rsidRPr="00103E91" w:rsidRDefault="002D0370" w:rsidP="003F7EF8">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Чл.</w:t>
      </w:r>
      <w:r w:rsidRPr="00103E91">
        <w:rPr>
          <w:rFonts w:ascii="Times New Roman" w:hAnsi="Times New Roman" w:cs="Times New Roman"/>
          <w:lang w:val="sr-Latn-RS"/>
        </w:rPr>
        <w:t xml:space="preserve"> </w:t>
      </w:r>
      <w:r w:rsidRPr="00103E91">
        <w:rPr>
          <w:rFonts w:ascii="Times New Roman" w:hAnsi="Times New Roman" w:cs="Times New Roman"/>
          <w:lang w:val="sr-Cyrl-RS"/>
        </w:rPr>
        <w:t>34-39</w:t>
      </w:r>
      <w:r w:rsidR="00962ECF">
        <w:rPr>
          <w:rFonts w:ascii="Times New Roman" w:hAnsi="Times New Roman" w:cs="Times New Roman"/>
          <w:lang w:val="sr-Cyrl-RS"/>
        </w:rPr>
        <w:t>.</w:t>
      </w:r>
      <w:r w:rsidRPr="00103E91">
        <w:rPr>
          <w:rFonts w:ascii="Times New Roman" w:hAnsi="Times New Roman" w:cs="Times New Roman"/>
          <w:lang w:val="sr-Cyrl-RS"/>
        </w:rPr>
        <w:t xml:space="preserve"> Закона о социјалној заштити </w:t>
      </w:r>
    </w:p>
  </w:footnote>
  <w:footnote w:id="99">
    <w:p w14:paraId="2D8F87A6" w14:textId="77777777" w:rsidR="002D0370" w:rsidRPr="00103E91" w:rsidRDefault="002D0370" w:rsidP="003F7EF8">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Бекер Косана, Перић Сандра, Стефановић Лазар. Смернице за центре за социјални рад, Иницијатива за права особа са менталним инвалидитетом МДРИ-С; Београд, 2020.</w:t>
      </w:r>
    </w:p>
  </w:footnote>
  <w:footnote w:id="100">
    <w:p w14:paraId="7653BA34" w14:textId="77777777" w:rsidR="002D0370" w:rsidRPr="00103E91" w:rsidRDefault="002D0370" w:rsidP="003C528E">
      <w:pPr>
        <w:spacing w:after="0" w:line="240" w:lineRule="auto"/>
        <w:jc w:val="both"/>
        <w:rPr>
          <w:rFonts w:ascii="Times New Roman" w:eastAsia="Calibri" w:hAnsi="Times New Roman" w:cs="Times New Roman"/>
          <w:sz w:val="20"/>
          <w:szCs w:val="20"/>
          <w:highlight w:val="yellow"/>
          <w:lang w:val="sr-Latn-RS"/>
        </w:rPr>
      </w:pPr>
      <w:r w:rsidRPr="00103E91">
        <w:rPr>
          <w:rStyle w:val="FootnoteReference"/>
          <w:rFonts w:ascii="Times New Roman" w:hAnsi="Times New Roman" w:cs="Times New Roman"/>
          <w:sz w:val="20"/>
          <w:szCs w:val="20"/>
        </w:rPr>
        <w:footnoteRef/>
      </w:r>
      <w:r w:rsidRPr="00103E91">
        <w:rPr>
          <w:rFonts w:ascii="Times New Roman" w:hAnsi="Times New Roman" w:cs="Times New Roman"/>
          <w:sz w:val="20"/>
          <w:szCs w:val="20"/>
        </w:rPr>
        <w:t xml:space="preserve"> </w:t>
      </w:r>
      <w:r w:rsidRPr="00103E91">
        <w:rPr>
          <w:rFonts w:ascii="Times New Roman" w:hAnsi="Times New Roman" w:cs="Times New Roman"/>
          <w:sz w:val="20"/>
          <w:szCs w:val="20"/>
        </w:rPr>
        <w:t>Сјеничић, М., Перић, С., Марчетић, Д.</w:t>
      </w:r>
      <w:r w:rsidRPr="00103E91">
        <w:rPr>
          <w:rFonts w:ascii="Times New Roman" w:eastAsia="Calibri" w:hAnsi="Times New Roman" w:cs="Times New Roman"/>
          <w:sz w:val="20"/>
          <w:szCs w:val="20"/>
        </w:rPr>
        <w:t xml:space="preserve"> (2020). Политика правосудног система и система социјалне заштите према питању пословне способности - Приказ истраживања на територији града Београда. </w:t>
      </w:r>
      <w:r w:rsidRPr="00103E91">
        <w:rPr>
          <w:rFonts w:ascii="Times New Roman" w:eastAsia="Calibri" w:hAnsi="Times New Roman" w:cs="Times New Roman"/>
          <w:i/>
          <w:iCs/>
          <w:sz w:val="20"/>
          <w:szCs w:val="20"/>
        </w:rPr>
        <w:t xml:space="preserve">Зборник радова Праног факултета у Нишу. </w:t>
      </w:r>
      <w:r w:rsidRPr="00103E91">
        <w:rPr>
          <w:rFonts w:ascii="Times New Roman" w:hAnsi="Times New Roman" w:cs="Times New Roman"/>
          <w:sz w:val="20"/>
          <w:szCs w:val="20"/>
        </w:rPr>
        <w:t xml:space="preserve">88 </w:t>
      </w:r>
      <w:r w:rsidRPr="00103E91">
        <w:rPr>
          <w:rFonts w:ascii="Times New Roman" w:hAnsi="Times New Roman" w:cs="Times New Roman"/>
          <w:sz w:val="20"/>
          <w:szCs w:val="20"/>
          <w:lang w:val="en-US"/>
        </w:rPr>
        <w:t>LIX</w:t>
      </w:r>
      <w:r w:rsidRPr="00103E91">
        <w:rPr>
          <w:rFonts w:ascii="Times New Roman" w:hAnsi="Times New Roman" w:cs="Times New Roman"/>
          <w:sz w:val="20"/>
          <w:szCs w:val="20"/>
        </w:rPr>
        <w:t>, стр</w:t>
      </w:r>
      <w:r w:rsidRPr="00103E91">
        <w:rPr>
          <w:rFonts w:ascii="Times New Roman" w:eastAsia="Calibri" w:hAnsi="Times New Roman" w:cs="Times New Roman"/>
          <w:sz w:val="20"/>
          <w:szCs w:val="20"/>
          <w:lang w:val="sr-Latn-RS"/>
        </w:rPr>
        <w:t>. 148</w:t>
      </w:r>
    </w:p>
  </w:footnote>
  <w:footnote w:id="101">
    <w:p w14:paraId="051B4100" w14:textId="77777777" w:rsidR="002D0370" w:rsidRPr="00103E91" w:rsidRDefault="002D0370" w:rsidP="003C528E">
      <w:pPr>
        <w:pStyle w:val="FootnoteText"/>
        <w:jc w:val="both"/>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Latn-RS"/>
        </w:rPr>
        <w:t xml:space="preserve"> </w:t>
      </w:r>
      <w:r w:rsidRPr="00103E91">
        <w:rPr>
          <w:rFonts w:ascii="Times New Roman" w:hAnsi="Times New Roman" w:cs="Times New Roman"/>
          <w:lang w:val="sr-Cyrl-RS"/>
        </w:rPr>
        <w:t>Плазанић, Љ., Истраживачки налази о праксама центара за социјални рад у вези са лишавањем пословне способности, МДРИ-С, Београд, 2020.</w:t>
      </w:r>
    </w:p>
  </w:footnote>
  <w:footnote w:id="102">
    <w:p w14:paraId="019943E4" w14:textId="77777777" w:rsidR="002D0370" w:rsidRPr="0065242B" w:rsidRDefault="002D0370" w:rsidP="00455770">
      <w:pPr>
        <w:spacing w:after="0" w:line="240" w:lineRule="auto"/>
        <w:rPr>
          <w:rFonts w:ascii="Times New Roman" w:eastAsia="Calibri" w:hAnsi="Times New Roman" w:cs="Times New Roman"/>
          <w:sz w:val="20"/>
          <w:szCs w:val="20"/>
          <w:highlight w:val="yellow"/>
        </w:rPr>
      </w:pPr>
      <w:r w:rsidRPr="0065242B">
        <w:rPr>
          <w:rStyle w:val="FootnoteReference"/>
          <w:rFonts w:ascii="Times New Roman" w:hAnsi="Times New Roman" w:cs="Times New Roman"/>
          <w:sz w:val="20"/>
          <w:szCs w:val="20"/>
        </w:rPr>
        <w:footnoteRef/>
      </w:r>
      <w:r w:rsidRPr="0065242B">
        <w:rPr>
          <w:rFonts w:ascii="Times New Roman" w:hAnsi="Times New Roman" w:cs="Times New Roman"/>
          <w:sz w:val="20"/>
          <w:szCs w:val="20"/>
        </w:rPr>
        <w:t xml:space="preserve"> </w:t>
      </w:r>
      <w:r w:rsidRPr="0065242B">
        <w:rPr>
          <w:rFonts w:ascii="Times New Roman" w:hAnsi="Times New Roman" w:cs="Times New Roman"/>
          <w:sz w:val="20"/>
          <w:szCs w:val="20"/>
        </w:rPr>
        <w:t>Сјеничић, М., Перић, С., Маричић Д., (</w:t>
      </w:r>
      <w:r w:rsidRPr="0065242B">
        <w:rPr>
          <w:rFonts w:ascii="Times New Roman" w:eastAsia="Calibri" w:hAnsi="Times New Roman" w:cs="Times New Roman"/>
          <w:sz w:val="20"/>
          <w:szCs w:val="20"/>
        </w:rPr>
        <w:t xml:space="preserve">2020). Политика правосудног система и система социјалне заштите према питању пословне способности – Приказ истраживања на територији Града Брограда, </w:t>
      </w:r>
      <w:r w:rsidRPr="0065242B">
        <w:rPr>
          <w:rFonts w:ascii="Times New Roman" w:eastAsia="Calibri" w:hAnsi="Times New Roman" w:cs="Times New Roman"/>
          <w:iCs/>
          <w:sz w:val="20"/>
          <w:szCs w:val="20"/>
        </w:rPr>
        <w:t>Зборник радова Правног факултета у Нишу,</w:t>
      </w:r>
      <w:r w:rsidRPr="0065242B">
        <w:rPr>
          <w:rFonts w:ascii="Times New Roman" w:eastAsia="Calibri" w:hAnsi="Times New Roman" w:cs="Times New Roman"/>
          <w:sz w:val="20"/>
          <w:szCs w:val="20"/>
        </w:rPr>
        <w:t xml:space="preserve"> </w:t>
      </w:r>
      <w:r w:rsidRPr="0065242B">
        <w:rPr>
          <w:rFonts w:ascii="Times New Roman" w:hAnsi="Times New Roman" w:cs="Times New Roman"/>
          <w:sz w:val="20"/>
          <w:szCs w:val="20"/>
        </w:rPr>
        <w:t xml:space="preserve">88 </w:t>
      </w:r>
      <w:r w:rsidRPr="0065242B">
        <w:rPr>
          <w:rFonts w:ascii="Times New Roman" w:hAnsi="Times New Roman" w:cs="Times New Roman"/>
          <w:sz w:val="20"/>
          <w:szCs w:val="20"/>
          <w:lang w:val="en-US"/>
        </w:rPr>
        <w:t>LIX</w:t>
      </w:r>
      <w:r w:rsidRPr="0065242B">
        <w:rPr>
          <w:rFonts w:ascii="Times New Roman" w:hAnsi="Times New Roman" w:cs="Times New Roman"/>
          <w:sz w:val="20"/>
          <w:szCs w:val="20"/>
        </w:rPr>
        <w:t>, стр.</w:t>
      </w:r>
      <w:r w:rsidRPr="0065242B">
        <w:rPr>
          <w:rFonts w:ascii="Times New Roman" w:eastAsia="Calibri" w:hAnsi="Times New Roman" w:cs="Times New Roman"/>
          <w:sz w:val="20"/>
          <w:szCs w:val="20"/>
          <w:lang w:val="sr-Latn-RS"/>
        </w:rPr>
        <w:t xml:space="preserve"> 153</w:t>
      </w:r>
    </w:p>
  </w:footnote>
  <w:footnote w:id="103">
    <w:p w14:paraId="6FCE3FB7" w14:textId="7D613B90" w:rsidR="002D0370" w:rsidRPr="00103E91" w:rsidRDefault="002D0370" w:rsidP="004557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Чл. 35</w:t>
      </w:r>
      <w:r w:rsidR="0065242B">
        <w:rPr>
          <w:rFonts w:ascii="Times New Roman" w:hAnsi="Times New Roman" w:cs="Times New Roman"/>
          <w:lang w:val="sr-Cyrl-RS"/>
        </w:rPr>
        <w:t>.</w:t>
      </w:r>
      <w:r w:rsidRPr="00103E91">
        <w:rPr>
          <w:rFonts w:ascii="Times New Roman" w:hAnsi="Times New Roman" w:cs="Times New Roman"/>
          <w:lang w:val="sr-Cyrl-RS"/>
        </w:rPr>
        <w:t xml:space="preserve"> и 36</w:t>
      </w:r>
      <w:r w:rsidR="0065242B">
        <w:rPr>
          <w:rFonts w:ascii="Times New Roman" w:hAnsi="Times New Roman" w:cs="Times New Roman"/>
          <w:lang w:val="sr-Cyrl-RS"/>
        </w:rPr>
        <w:t>.</w:t>
      </w:r>
      <w:r w:rsidRPr="00103E91">
        <w:rPr>
          <w:rFonts w:ascii="Times New Roman" w:hAnsi="Times New Roman" w:cs="Times New Roman"/>
          <w:lang w:val="sr-Cyrl-RS"/>
        </w:rPr>
        <w:t xml:space="preserve"> Закона о социјалној заштити </w:t>
      </w:r>
    </w:p>
  </w:footnote>
  <w:footnote w:id="104">
    <w:p w14:paraId="566F5108" w14:textId="77777777" w:rsidR="002D0370" w:rsidRPr="00103E91" w:rsidRDefault="002D0370" w:rsidP="004557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Ћирић Миловановић, Д., Марковић, М., Тортура и злостављање у контексту особа са инвалидитетом. Иницијатива за права особа са менталним инвалидитетом, МДРИ-С, 2013.</w:t>
      </w:r>
    </w:p>
  </w:footnote>
  <w:footnote w:id="105">
    <w:p w14:paraId="07848789" w14:textId="77777777" w:rsidR="002D0370" w:rsidRPr="00103E91" w:rsidRDefault="002D0370" w:rsidP="00455770">
      <w:pPr>
        <w:pStyle w:val="FootnoteText"/>
        <w:rPr>
          <w:rFonts w:ascii="Times New Roman" w:hAnsi="Times New Roman" w:cs="Times New Roman"/>
          <w:lang w:val="sr-Cyrl-RS"/>
        </w:rPr>
      </w:pPr>
      <w:r w:rsidRPr="00103E91">
        <w:rPr>
          <w:rStyle w:val="FootnoteReference"/>
          <w:rFonts w:ascii="Times New Roman" w:hAnsi="Times New Roman" w:cs="Times New Roman"/>
        </w:rPr>
        <w:footnoteRef/>
      </w:r>
      <w:r w:rsidRPr="00103E91">
        <w:rPr>
          <w:rFonts w:ascii="Times New Roman" w:hAnsi="Times New Roman" w:cs="Times New Roman"/>
          <w:lang w:val="sr-Cyrl-RS"/>
        </w:rPr>
        <w:t xml:space="preserve"> </w:t>
      </w:r>
      <w:r w:rsidRPr="00103E91">
        <w:rPr>
          <w:rFonts w:ascii="Times New Roman" w:hAnsi="Times New Roman" w:cs="Times New Roman"/>
          <w:lang w:val="sr-Cyrl-RS"/>
        </w:rPr>
        <w:t xml:space="preserve">Јањић, Б., Ћирић Миловановић, Д., Овде и зидови имају уши. Иницијатива за права особа са менталним инвалидитетом, Београд,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1E563" w14:textId="77777777" w:rsidR="00701563" w:rsidRDefault="00701563" w:rsidP="005F6221">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F7F2ECE" w14:textId="77777777" w:rsidR="00701563" w:rsidRDefault="00701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18F"/>
    <w:multiLevelType w:val="hybridMultilevel"/>
    <w:tmpl w:val="484AA774"/>
    <w:lvl w:ilvl="0" w:tplc="49C0D162">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 w15:restartNumberingAfterBreak="0">
    <w:nsid w:val="0386575B"/>
    <w:multiLevelType w:val="hybridMultilevel"/>
    <w:tmpl w:val="76287E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D050C"/>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61450C5"/>
    <w:multiLevelType w:val="hybridMultilevel"/>
    <w:tmpl w:val="864A4D92"/>
    <w:lvl w:ilvl="0" w:tplc="FA368FB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BC52A76"/>
    <w:multiLevelType w:val="multilevel"/>
    <w:tmpl w:val="C3947914"/>
    <w:lvl w:ilvl="0">
      <w:start w:val="1"/>
      <w:numFmt w:val="decimal"/>
      <w:lvlText w:val="%1."/>
      <w:lvlJc w:val="left"/>
      <w:pPr>
        <w:ind w:left="1080" w:hanging="360"/>
      </w:pPr>
      <w:rPr>
        <w:rFonts w:hint="default"/>
      </w:rPr>
    </w:lvl>
    <w:lvl w:ilvl="1">
      <w:start w:val="1"/>
      <w:numFmt w:val="decimal"/>
      <w:isLgl/>
      <w:lvlText w:val="%1.%2."/>
      <w:lvlJc w:val="left"/>
      <w:pPr>
        <w:ind w:left="1068" w:hanging="360"/>
      </w:pPr>
      <w:rPr>
        <w:rFonts w:ascii="Times New Roman" w:hAnsi="Times New Roman" w:cs="Times New Roman" w:hint="default"/>
        <w:b/>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5" w15:restartNumberingAfterBreak="0">
    <w:nsid w:val="11661FAE"/>
    <w:multiLevelType w:val="hybridMultilevel"/>
    <w:tmpl w:val="DB280B26"/>
    <w:lvl w:ilvl="0" w:tplc="D0B066EC">
      <w:start w:val="1"/>
      <w:numFmt w:val="decimal"/>
      <w:lvlText w:val="%1."/>
      <w:lvlJc w:val="left"/>
      <w:pPr>
        <w:ind w:left="1570" w:hanging="360"/>
      </w:pPr>
      <w:rPr>
        <w:rFonts w:hint="default"/>
      </w:rPr>
    </w:lvl>
    <w:lvl w:ilvl="1" w:tplc="241A0019" w:tentative="1">
      <w:start w:val="1"/>
      <w:numFmt w:val="lowerLetter"/>
      <w:lvlText w:val="%2."/>
      <w:lvlJc w:val="left"/>
      <w:pPr>
        <w:ind w:left="2290" w:hanging="360"/>
      </w:pPr>
    </w:lvl>
    <w:lvl w:ilvl="2" w:tplc="241A001B" w:tentative="1">
      <w:start w:val="1"/>
      <w:numFmt w:val="lowerRoman"/>
      <w:lvlText w:val="%3."/>
      <w:lvlJc w:val="right"/>
      <w:pPr>
        <w:ind w:left="3010" w:hanging="180"/>
      </w:pPr>
    </w:lvl>
    <w:lvl w:ilvl="3" w:tplc="241A000F" w:tentative="1">
      <w:start w:val="1"/>
      <w:numFmt w:val="decimal"/>
      <w:lvlText w:val="%4."/>
      <w:lvlJc w:val="left"/>
      <w:pPr>
        <w:ind w:left="3730" w:hanging="360"/>
      </w:pPr>
    </w:lvl>
    <w:lvl w:ilvl="4" w:tplc="241A0019" w:tentative="1">
      <w:start w:val="1"/>
      <w:numFmt w:val="lowerLetter"/>
      <w:lvlText w:val="%5."/>
      <w:lvlJc w:val="left"/>
      <w:pPr>
        <w:ind w:left="4450" w:hanging="360"/>
      </w:pPr>
    </w:lvl>
    <w:lvl w:ilvl="5" w:tplc="241A001B" w:tentative="1">
      <w:start w:val="1"/>
      <w:numFmt w:val="lowerRoman"/>
      <w:lvlText w:val="%6."/>
      <w:lvlJc w:val="right"/>
      <w:pPr>
        <w:ind w:left="5170" w:hanging="180"/>
      </w:pPr>
    </w:lvl>
    <w:lvl w:ilvl="6" w:tplc="241A000F" w:tentative="1">
      <w:start w:val="1"/>
      <w:numFmt w:val="decimal"/>
      <w:lvlText w:val="%7."/>
      <w:lvlJc w:val="left"/>
      <w:pPr>
        <w:ind w:left="5890" w:hanging="360"/>
      </w:pPr>
    </w:lvl>
    <w:lvl w:ilvl="7" w:tplc="241A0019" w:tentative="1">
      <w:start w:val="1"/>
      <w:numFmt w:val="lowerLetter"/>
      <w:lvlText w:val="%8."/>
      <w:lvlJc w:val="left"/>
      <w:pPr>
        <w:ind w:left="6610" w:hanging="360"/>
      </w:pPr>
    </w:lvl>
    <w:lvl w:ilvl="8" w:tplc="241A001B" w:tentative="1">
      <w:start w:val="1"/>
      <w:numFmt w:val="lowerRoman"/>
      <w:lvlText w:val="%9."/>
      <w:lvlJc w:val="right"/>
      <w:pPr>
        <w:ind w:left="7330" w:hanging="180"/>
      </w:pPr>
    </w:lvl>
  </w:abstractNum>
  <w:abstractNum w:abstractNumId="6" w15:restartNumberingAfterBreak="0">
    <w:nsid w:val="12F61111"/>
    <w:multiLevelType w:val="hybridMultilevel"/>
    <w:tmpl w:val="C9264E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3E313E9"/>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8E7146D"/>
    <w:multiLevelType w:val="hybridMultilevel"/>
    <w:tmpl w:val="A9D6071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15:restartNumberingAfterBreak="0">
    <w:nsid w:val="1DA040FB"/>
    <w:multiLevelType w:val="hybridMultilevel"/>
    <w:tmpl w:val="18783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86977"/>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E0724E2"/>
    <w:multiLevelType w:val="hybridMultilevel"/>
    <w:tmpl w:val="4BD6AA4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22426597"/>
    <w:multiLevelType w:val="hybridMultilevel"/>
    <w:tmpl w:val="21DAECF8"/>
    <w:lvl w:ilvl="0" w:tplc="79DC5A96">
      <w:start w:val="1"/>
      <w:numFmt w:val="bullet"/>
      <w:lvlText w:val="-"/>
      <w:lvlJc w:val="left"/>
      <w:pPr>
        <w:ind w:left="1440" w:hanging="360"/>
      </w:pPr>
      <w:rPr>
        <w:rFonts w:ascii="Sitka Subheading" w:hAnsi="Sitka Subheading"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 w15:restartNumberingAfterBreak="0">
    <w:nsid w:val="237E4E15"/>
    <w:multiLevelType w:val="hybridMultilevel"/>
    <w:tmpl w:val="8FC2A5BA"/>
    <w:lvl w:ilvl="0" w:tplc="79DC5A96">
      <w:start w:val="1"/>
      <w:numFmt w:val="bullet"/>
      <w:lvlText w:val="-"/>
      <w:lvlJc w:val="left"/>
      <w:pPr>
        <w:ind w:left="1080" w:hanging="360"/>
      </w:pPr>
      <w:rPr>
        <w:rFonts w:ascii="Sitka Subheading" w:hAnsi="Sitka Subheading"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23F77DC4"/>
    <w:multiLevelType w:val="hybridMultilevel"/>
    <w:tmpl w:val="E584ABC2"/>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7BC072D"/>
    <w:multiLevelType w:val="hybridMultilevel"/>
    <w:tmpl w:val="D6E8FE72"/>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32416"/>
    <w:multiLevelType w:val="hybridMultilevel"/>
    <w:tmpl w:val="1B54C606"/>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34F3C"/>
    <w:multiLevelType w:val="hybridMultilevel"/>
    <w:tmpl w:val="EABE08C0"/>
    <w:lvl w:ilvl="0" w:tplc="79DC5A96">
      <w:start w:val="1"/>
      <w:numFmt w:val="bullet"/>
      <w:lvlText w:val="-"/>
      <w:lvlJc w:val="left"/>
      <w:pPr>
        <w:ind w:left="7725" w:hanging="360"/>
      </w:pPr>
      <w:rPr>
        <w:rFonts w:ascii="Sitka Subheading" w:hAnsi="Sitka Subheading" w:hint="default"/>
      </w:rPr>
    </w:lvl>
    <w:lvl w:ilvl="1" w:tplc="241A0003" w:tentative="1">
      <w:start w:val="1"/>
      <w:numFmt w:val="bullet"/>
      <w:lvlText w:val="o"/>
      <w:lvlJc w:val="left"/>
      <w:pPr>
        <w:ind w:left="8445" w:hanging="360"/>
      </w:pPr>
      <w:rPr>
        <w:rFonts w:ascii="Courier New" w:hAnsi="Courier New" w:cs="Courier New" w:hint="default"/>
      </w:rPr>
    </w:lvl>
    <w:lvl w:ilvl="2" w:tplc="241A0005" w:tentative="1">
      <w:start w:val="1"/>
      <w:numFmt w:val="bullet"/>
      <w:lvlText w:val=""/>
      <w:lvlJc w:val="left"/>
      <w:pPr>
        <w:ind w:left="9165" w:hanging="360"/>
      </w:pPr>
      <w:rPr>
        <w:rFonts w:ascii="Wingdings" w:hAnsi="Wingdings" w:hint="default"/>
      </w:rPr>
    </w:lvl>
    <w:lvl w:ilvl="3" w:tplc="241A0001" w:tentative="1">
      <w:start w:val="1"/>
      <w:numFmt w:val="bullet"/>
      <w:lvlText w:val=""/>
      <w:lvlJc w:val="left"/>
      <w:pPr>
        <w:ind w:left="9885" w:hanging="360"/>
      </w:pPr>
      <w:rPr>
        <w:rFonts w:ascii="Symbol" w:hAnsi="Symbol" w:hint="default"/>
      </w:rPr>
    </w:lvl>
    <w:lvl w:ilvl="4" w:tplc="241A0003" w:tentative="1">
      <w:start w:val="1"/>
      <w:numFmt w:val="bullet"/>
      <w:lvlText w:val="o"/>
      <w:lvlJc w:val="left"/>
      <w:pPr>
        <w:ind w:left="10605" w:hanging="360"/>
      </w:pPr>
      <w:rPr>
        <w:rFonts w:ascii="Courier New" w:hAnsi="Courier New" w:cs="Courier New" w:hint="default"/>
      </w:rPr>
    </w:lvl>
    <w:lvl w:ilvl="5" w:tplc="241A0005" w:tentative="1">
      <w:start w:val="1"/>
      <w:numFmt w:val="bullet"/>
      <w:lvlText w:val=""/>
      <w:lvlJc w:val="left"/>
      <w:pPr>
        <w:ind w:left="11325" w:hanging="360"/>
      </w:pPr>
      <w:rPr>
        <w:rFonts w:ascii="Wingdings" w:hAnsi="Wingdings" w:hint="default"/>
      </w:rPr>
    </w:lvl>
    <w:lvl w:ilvl="6" w:tplc="241A0001" w:tentative="1">
      <w:start w:val="1"/>
      <w:numFmt w:val="bullet"/>
      <w:lvlText w:val=""/>
      <w:lvlJc w:val="left"/>
      <w:pPr>
        <w:ind w:left="12045" w:hanging="360"/>
      </w:pPr>
      <w:rPr>
        <w:rFonts w:ascii="Symbol" w:hAnsi="Symbol" w:hint="default"/>
      </w:rPr>
    </w:lvl>
    <w:lvl w:ilvl="7" w:tplc="241A0003" w:tentative="1">
      <w:start w:val="1"/>
      <w:numFmt w:val="bullet"/>
      <w:lvlText w:val="o"/>
      <w:lvlJc w:val="left"/>
      <w:pPr>
        <w:ind w:left="12765" w:hanging="360"/>
      </w:pPr>
      <w:rPr>
        <w:rFonts w:ascii="Courier New" w:hAnsi="Courier New" w:cs="Courier New" w:hint="default"/>
      </w:rPr>
    </w:lvl>
    <w:lvl w:ilvl="8" w:tplc="241A0005" w:tentative="1">
      <w:start w:val="1"/>
      <w:numFmt w:val="bullet"/>
      <w:lvlText w:val=""/>
      <w:lvlJc w:val="left"/>
      <w:pPr>
        <w:ind w:left="13485" w:hanging="360"/>
      </w:pPr>
      <w:rPr>
        <w:rFonts w:ascii="Wingdings" w:hAnsi="Wingdings" w:hint="default"/>
      </w:rPr>
    </w:lvl>
  </w:abstractNum>
  <w:abstractNum w:abstractNumId="18" w15:restartNumberingAfterBreak="0">
    <w:nsid w:val="2C3F296F"/>
    <w:multiLevelType w:val="hybridMultilevel"/>
    <w:tmpl w:val="782A4CDE"/>
    <w:lvl w:ilvl="0" w:tplc="79DC5A96">
      <w:start w:val="1"/>
      <w:numFmt w:val="bullet"/>
      <w:lvlText w:val="-"/>
      <w:lvlJc w:val="left"/>
      <w:pPr>
        <w:ind w:left="1080" w:hanging="360"/>
      </w:pPr>
      <w:rPr>
        <w:rFonts w:ascii="Sitka Subheading" w:hAnsi="Sitka Subheading"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792B0F"/>
    <w:multiLevelType w:val="hybridMultilevel"/>
    <w:tmpl w:val="569881CC"/>
    <w:lvl w:ilvl="0" w:tplc="4B08FE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DF53D23"/>
    <w:multiLevelType w:val="hybridMultilevel"/>
    <w:tmpl w:val="E52C52F0"/>
    <w:lvl w:ilvl="0" w:tplc="1DA0C432">
      <w:start w:val="1"/>
      <w:numFmt w:val="decimal"/>
      <w:lvlText w:val="%1."/>
      <w:lvlJc w:val="left"/>
      <w:pPr>
        <w:ind w:left="720" w:hanging="360"/>
      </w:pPr>
      <w:rPr>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F8A0A72"/>
    <w:multiLevelType w:val="hybridMultilevel"/>
    <w:tmpl w:val="C762AD60"/>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3A644B"/>
    <w:multiLevelType w:val="hybridMultilevel"/>
    <w:tmpl w:val="BBD6B7E6"/>
    <w:lvl w:ilvl="0" w:tplc="0409000F">
      <w:start w:val="1"/>
      <w:numFmt w:val="decimal"/>
      <w:lvlText w:val="%1."/>
      <w:lvlJc w:val="left"/>
      <w:pPr>
        <w:ind w:left="121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15:restartNumberingAfterBreak="0">
    <w:nsid w:val="32BB78FA"/>
    <w:multiLevelType w:val="hybridMultilevel"/>
    <w:tmpl w:val="D64805CA"/>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4376E89"/>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5B9269A"/>
    <w:multiLevelType w:val="hybridMultilevel"/>
    <w:tmpl w:val="2048B9BE"/>
    <w:lvl w:ilvl="0" w:tplc="79DC5A96">
      <w:start w:val="1"/>
      <w:numFmt w:val="bullet"/>
      <w:lvlText w:val="-"/>
      <w:lvlJc w:val="left"/>
      <w:pPr>
        <w:ind w:left="1440" w:hanging="360"/>
      </w:pPr>
      <w:rPr>
        <w:rFonts w:ascii="Sitka Subheading" w:hAnsi="Sitka Subheading"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A307ED2"/>
    <w:multiLevelType w:val="hybridMultilevel"/>
    <w:tmpl w:val="1B4A304C"/>
    <w:lvl w:ilvl="0" w:tplc="6F84A51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3BF971B8"/>
    <w:multiLevelType w:val="hybridMultilevel"/>
    <w:tmpl w:val="F4B6A7E2"/>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F638D"/>
    <w:multiLevelType w:val="hybridMultilevel"/>
    <w:tmpl w:val="3E6035D2"/>
    <w:lvl w:ilvl="0" w:tplc="0409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278272E"/>
    <w:multiLevelType w:val="hybridMultilevel"/>
    <w:tmpl w:val="B5C0044A"/>
    <w:lvl w:ilvl="0" w:tplc="28A6F452">
      <w:start w:val="2"/>
      <w:numFmt w:val="decimal"/>
      <w:lvlText w:val="%1."/>
      <w:lvlJc w:val="left"/>
      <w:pPr>
        <w:ind w:left="33" w:hanging="360"/>
      </w:pPr>
      <w:rPr>
        <w:rFonts w:hint="default"/>
      </w:rPr>
    </w:lvl>
    <w:lvl w:ilvl="1" w:tplc="241A0019">
      <w:start w:val="1"/>
      <w:numFmt w:val="lowerLetter"/>
      <w:lvlText w:val="%2."/>
      <w:lvlJc w:val="left"/>
      <w:pPr>
        <w:ind w:left="393" w:hanging="360"/>
      </w:pPr>
    </w:lvl>
    <w:lvl w:ilvl="2" w:tplc="241A001B">
      <w:start w:val="1"/>
      <w:numFmt w:val="lowerRoman"/>
      <w:lvlText w:val="%3."/>
      <w:lvlJc w:val="right"/>
      <w:pPr>
        <w:ind w:left="1113" w:hanging="180"/>
      </w:pPr>
    </w:lvl>
    <w:lvl w:ilvl="3" w:tplc="241A000F" w:tentative="1">
      <w:start w:val="1"/>
      <w:numFmt w:val="decimal"/>
      <w:lvlText w:val="%4."/>
      <w:lvlJc w:val="left"/>
      <w:pPr>
        <w:ind w:left="1833" w:hanging="360"/>
      </w:pPr>
    </w:lvl>
    <w:lvl w:ilvl="4" w:tplc="241A0019" w:tentative="1">
      <w:start w:val="1"/>
      <w:numFmt w:val="lowerLetter"/>
      <w:lvlText w:val="%5."/>
      <w:lvlJc w:val="left"/>
      <w:pPr>
        <w:ind w:left="2553" w:hanging="360"/>
      </w:pPr>
    </w:lvl>
    <w:lvl w:ilvl="5" w:tplc="241A001B" w:tentative="1">
      <w:start w:val="1"/>
      <w:numFmt w:val="lowerRoman"/>
      <w:lvlText w:val="%6."/>
      <w:lvlJc w:val="right"/>
      <w:pPr>
        <w:ind w:left="3273" w:hanging="180"/>
      </w:pPr>
    </w:lvl>
    <w:lvl w:ilvl="6" w:tplc="241A000F" w:tentative="1">
      <w:start w:val="1"/>
      <w:numFmt w:val="decimal"/>
      <w:lvlText w:val="%7."/>
      <w:lvlJc w:val="left"/>
      <w:pPr>
        <w:ind w:left="3993" w:hanging="360"/>
      </w:pPr>
    </w:lvl>
    <w:lvl w:ilvl="7" w:tplc="241A0019" w:tentative="1">
      <w:start w:val="1"/>
      <w:numFmt w:val="lowerLetter"/>
      <w:lvlText w:val="%8."/>
      <w:lvlJc w:val="left"/>
      <w:pPr>
        <w:ind w:left="4713" w:hanging="360"/>
      </w:pPr>
    </w:lvl>
    <w:lvl w:ilvl="8" w:tplc="241A001B" w:tentative="1">
      <w:start w:val="1"/>
      <w:numFmt w:val="lowerRoman"/>
      <w:lvlText w:val="%9."/>
      <w:lvlJc w:val="right"/>
      <w:pPr>
        <w:ind w:left="5433" w:hanging="180"/>
      </w:pPr>
    </w:lvl>
  </w:abstractNum>
  <w:abstractNum w:abstractNumId="30" w15:restartNumberingAfterBreak="0">
    <w:nsid w:val="42A751CB"/>
    <w:multiLevelType w:val="multilevel"/>
    <w:tmpl w:val="48BCE852"/>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36D798B"/>
    <w:multiLevelType w:val="hybridMultilevel"/>
    <w:tmpl w:val="222077D0"/>
    <w:lvl w:ilvl="0" w:tplc="19BE095A">
      <w:start w:val="1"/>
      <w:numFmt w:val="decimal"/>
      <w:lvlText w:val="%1)"/>
      <w:lvlJc w:val="left"/>
      <w:pPr>
        <w:ind w:left="720" w:hanging="360"/>
      </w:pPr>
      <w:rPr>
        <w:rFonts w:eastAsiaTheme="minorHAnsi"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43F0106A"/>
    <w:multiLevelType w:val="hybridMultilevel"/>
    <w:tmpl w:val="04A0D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483FF6"/>
    <w:multiLevelType w:val="hybridMultilevel"/>
    <w:tmpl w:val="E7E27E8A"/>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71D78BA"/>
    <w:multiLevelType w:val="hybridMultilevel"/>
    <w:tmpl w:val="E01E7868"/>
    <w:lvl w:ilvl="0" w:tplc="5F04A1FC">
      <w:start w:val="1"/>
      <w:numFmt w:val="decimal"/>
      <w:lvlText w:val="%1."/>
      <w:lvlJc w:val="left"/>
      <w:pPr>
        <w:ind w:left="1212" w:hanging="786"/>
      </w:pPr>
      <w:rPr>
        <w:rFonts w:hint="default"/>
        <w:i/>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35" w15:restartNumberingAfterBreak="0">
    <w:nsid w:val="47F71C61"/>
    <w:multiLevelType w:val="hybridMultilevel"/>
    <w:tmpl w:val="075CD278"/>
    <w:lvl w:ilvl="0" w:tplc="0409000F">
      <w:start w:val="1"/>
      <w:numFmt w:val="decimal"/>
      <w:lvlText w:val="%1."/>
      <w:lvlJc w:val="left"/>
      <w:pPr>
        <w:ind w:left="121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15:restartNumberingAfterBreak="0">
    <w:nsid w:val="491332BF"/>
    <w:multiLevelType w:val="hybridMultilevel"/>
    <w:tmpl w:val="AE569B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4AD93271"/>
    <w:multiLevelType w:val="hybridMultilevel"/>
    <w:tmpl w:val="CD722A6C"/>
    <w:lvl w:ilvl="0" w:tplc="B4BADDAE">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0C0262"/>
    <w:multiLevelType w:val="hybridMultilevel"/>
    <w:tmpl w:val="5C7671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4E8B6115"/>
    <w:multiLevelType w:val="hybridMultilevel"/>
    <w:tmpl w:val="484AA774"/>
    <w:lvl w:ilvl="0" w:tplc="49C0D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EA97256"/>
    <w:multiLevelType w:val="hybridMultilevel"/>
    <w:tmpl w:val="0812EF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2E42E99"/>
    <w:multiLevelType w:val="hybridMultilevel"/>
    <w:tmpl w:val="58288D88"/>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54CC62C5"/>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56C20863"/>
    <w:multiLevelType w:val="hybridMultilevel"/>
    <w:tmpl w:val="F95A8628"/>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588A7260"/>
    <w:multiLevelType w:val="hybridMultilevel"/>
    <w:tmpl w:val="5C76803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58FD17EE"/>
    <w:multiLevelType w:val="hybridMultilevel"/>
    <w:tmpl w:val="6B949ED4"/>
    <w:lvl w:ilvl="0" w:tplc="A11C43D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C8B1211"/>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5C8E706E"/>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5E8D229B"/>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60031A3A"/>
    <w:multiLevelType w:val="hybridMultilevel"/>
    <w:tmpl w:val="A6A2FD6C"/>
    <w:lvl w:ilvl="0" w:tplc="0409000F">
      <w:start w:val="1"/>
      <w:numFmt w:val="decimal"/>
      <w:lvlText w:val="%1."/>
      <w:lvlJc w:val="left"/>
      <w:pPr>
        <w:ind w:left="1210" w:hanging="360"/>
      </w:pPr>
      <w:rPr>
        <w:rFonts w:hint="default"/>
      </w:rPr>
    </w:lvl>
    <w:lvl w:ilvl="1" w:tplc="241A0019" w:tentative="1">
      <w:start w:val="1"/>
      <w:numFmt w:val="lowerLetter"/>
      <w:lvlText w:val="%2."/>
      <w:lvlJc w:val="left"/>
      <w:pPr>
        <w:ind w:left="1930" w:hanging="360"/>
      </w:pPr>
    </w:lvl>
    <w:lvl w:ilvl="2" w:tplc="241A001B" w:tentative="1">
      <w:start w:val="1"/>
      <w:numFmt w:val="lowerRoman"/>
      <w:lvlText w:val="%3."/>
      <w:lvlJc w:val="right"/>
      <w:pPr>
        <w:ind w:left="2650" w:hanging="180"/>
      </w:pPr>
    </w:lvl>
    <w:lvl w:ilvl="3" w:tplc="241A000F" w:tentative="1">
      <w:start w:val="1"/>
      <w:numFmt w:val="decimal"/>
      <w:lvlText w:val="%4."/>
      <w:lvlJc w:val="left"/>
      <w:pPr>
        <w:ind w:left="3370" w:hanging="360"/>
      </w:pPr>
    </w:lvl>
    <w:lvl w:ilvl="4" w:tplc="241A0019" w:tentative="1">
      <w:start w:val="1"/>
      <w:numFmt w:val="lowerLetter"/>
      <w:lvlText w:val="%5."/>
      <w:lvlJc w:val="left"/>
      <w:pPr>
        <w:ind w:left="4090" w:hanging="360"/>
      </w:pPr>
    </w:lvl>
    <w:lvl w:ilvl="5" w:tplc="241A001B" w:tentative="1">
      <w:start w:val="1"/>
      <w:numFmt w:val="lowerRoman"/>
      <w:lvlText w:val="%6."/>
      <w:lvlJc w:val="right"/>
      <w:pPr>
        <w:ind w:left="4810" w:hanging="180"/>
      </w:pPr>
    </w:lvl>
    <w:lvl w:ilvl="6" w:tplc="241A000F" w:tentative="1">
      <w:start w:val="1"/>
      <w:numFmt w:val="decimal"/>
      <w:lvlText w:val="%7."/>
      <w:lvlJc w:val="left"/>
      <w:pPr>
        <w:ind w:left="5530" w:hanging="360"/>
      </w:pPr>
    </w:lvl>
    <w:lvl w:ilvl="7" w:tplc="241A0019" w:tentative="1">
      <w:start w:val="1"/>
      <w:numFmt w:val="lowerLetter"/>
      <w:lvlText w:val="%8."/>
      <w:lvlJc w:val="left"/>
      <w:pPr>
        <w:ind w:left="6250" w:hanging="360"/>
      </w:pPr>
    </w:lvl>
    <w:lvl w:ilvl="8" w:tplc="241A001B" w:tentative="1">
      <w:start w:val="1"/>
      <w:numFmt w:val="lowerRoman"/>
      <w:lvlText w:val="%9."/>
      <w:lvlJc w:val="right"/>
      <w:pPr>
        <w:ind w:left="6970" w:hanging="180"/>
      </w:pPr>
    </w:lvl>
  </w:abstractNum>
  <w:abstractNum w:abstractNumId="50" w15:restartNumberingAfterBreak="0">
    <w:nsid w:val="618D38A5"/>
    <w:multiLevelType w:val="hybridMultilevel"/>
    <w:tmpl w:val="8C7C12EA"/>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63A751AC"/>
    <w:multiLevelType w:val="hybridMultilevel"/>
    <w:tmpl w:val="DBA03548"/>
    <w:lvl w:ilvl="0" w:tplc="E85A7D72">
      <w:start w:val="4"/>
      <w:numFmt w:val="bullet"/>
      <w:lvlText w:val="-"/>
      <w:lvlJc w:val="left"/>
      <w:pPr>
        <w:tabs>
          <w:tab w:val="num" w:pos="1668"/>
        </w:tabs>
        <w:ind w:left="1668" w:hanging="9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664F3879"/>
    <w:multiLevelType w:val="hybridMultilevel"/>
    <w:tmpl w:val="5462C832"/>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15:restartNumberingAfterBreak="0">
    <w:nsid w:val="6B3525EC"/>
    <w:multiLevelType w:val="hybridMultilevel"/>
    <w:tmpl w:val="7EF0332C"/>
    <w:lvl w:ilvl="0" w:tplc="89FACE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DCF74F2"/>
    <w:multiLevelType w:val="hybridMultilevel"/>
    <w:tmpl w:val="FE3C12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482041"/>
    <w:multiLevelType w:val="multilevel"/>
    <w:tmpl w:val="A8EE4FF0"/>
    <w:lvl w:ilvl="0">
      <w:start w:val="1"/>
      <w:numFmt w:val="decimal"/>
      <w:lvlText w:val="%1."/>
      <w:lvlJc w:val="left"/>
      <w:pPr>
        <w:ind w:left="1069" w:hanging="360"/>
      </w:pPr>
      <w:rPr>
        <w:rFonts w:hint="default"/>
        <w:b w:val="0"/>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71866D4A"/>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15:restartNumberingAfterBreak="0">
    <w:nsid w:val="720C08FC"/>
    <w:multiLevelType w:val="hybridMultilevel"/>
    <w:tmpl w:val="95822410"/>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735D0532"/>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4843CA3"/>
    <w:multiLevelType w:val="multilevel"/>
    <w:tmpl w:val="E1785B5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0" w15:restartNumberingAfterBreak="0">
    <w:nsid w:val="7C291165"/>
    <w:multiLevelType w:val="multilevel"/>
    <w:tmpl w:val="E27A13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7CF16A9E"/>
    <w:multiLevelType w:val="hybridMultilevel"/>
    <w:tmpl w:val="16620EF6"/>
    <w:lvl w:ilvl="0" w:tplc="79DC5A96">
      <w:start w:val="1"/>
      <w:numFmt w:val="bullet"/>
      <w:lvlText w:val="-"/>
      <w:lvlJc w:val="left"/>
      <w:pPr>
        <w:ind w:left="1080" w:hanging="360"/>
      </w:pPr>
      <w:rPr>
        <w:rFonts w:ascii="Sitka Subheading" w:hAnsi="Sitka Subheading"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2" w15:restartNumberingAfterBreak="0">
    <w:nsid w:val="7EA5500A"/>
    <w:multiLevelType w:val="hybridMultilevel"/>
    <w:tmpl w:val="AB2A0378"/>
    <w:lvl w:ilvl="0" w:tplc="79DC5A96">
      <w:start w:val="1"/>
      <w:numFmt w:val="bullet"/>
      <w:lvlText w:val="-"/>
      <w:lvlJc w:val="left"/>
      <w:pPr>
        <w:ind w:left="720" w:hanging="360"/>
      </w:pPr>
      <w:rPr>
        <w:rFonts w:ascii="Sitka Subheading" w:hAnsi="Sitka Subheading"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42"/>
  </w:num>
  <w:num w:numId="3">
    <w:abstractNumId w:val="59"/>
  </w:num>
  <w:num w:numId="4">
    <w:abstractNumId w:val="39"/>
  </w:num>
  <w:num w:numId="5">
    <w:abstractNumId w:val="12"/>
  </w:num>
  <w:num w:numId="6">
    <w:abstractNumId w:val="13"/>
  </w:num>
  <w:num w:numId="7">
    <w:abstractNumId w:val="33"/>
  </w:num>
  <w:num w:numId="8">
    <w:abstractNumId w:val="27"/>
  </w:num>
  <w:num w:numId="9">
    <w:abstractNumId w:val="61"/>
  </w:num>
  <w:num w:numId="10">
    <w:abstractNumId w:val="21"/>
  </w:num>
  <w:num w:numId="11">
    <w:abstractNumId w:val="15"/>
  </w:num>
  <w:num w:numId="12">
    <w:abstractNumId w:val="16"/>
  </w:num>
  <w:num w:numId="13">
    <w:abstractNumId w:val="30"/>
  </w:num>
  <w:num w:numId="14">
    <w:abstractNumId w:val="57"/>
  </w:num>
  <w:num w:numId="15">
    <w:abstractNumId w:val="43"/>
  </w:num>
  <w:num w:numId="16">
    <w:abstractNumId w:val="17"/>
  </w:num>
  <w:num w:numId="17">
    <w:abstractNumId w:val="62"/>
  </w:num>
  <w:num w:numId="18">
    <w:abstractNumId w:val="46"/>
  </w:num>
  <w:num w:numId="19">
    <w:abstractNumId w:val="36"/>
  </w:num>
  <w:num w:numId="20">
    <w:abstractNumId w:val="6"/>
  </w:num>
  <w:num w:numId="21">
    <w:abstractNumId w:val="25"/>
  </w:num>
  <w:num w:numId="22">
    <w:abstractNumId w:val="20"/>
  </w:num>
  <w:num w:numId="23">
    <w:abstractNumId w:val="11"/>
  </w:num>
  <w:num w:numId="24">
    <w:abstractNumId w:val="55"/>
  </w:num>
  <w:num w:numId="25">
    <w:abstractNumId w:val="38"/>
  </w:num>
  <w:num w:numId="26">
    <w:abstractNumId w:val="8"/>
  </w:num>
  <w:num w:numId="27">
    <w:abstractNumId w:val="29"/>
  </w:num>
  <w:num w:numId="28">
    <w:abstractNumId w:val="52"/>
  </w:num>
  <w:num w:numId="29">
    <w:abstractNumId w:val="35"/>
  </w:num>
  <w:num w:numId="30">
    <w:abstractNumId w:val="44"/>
  </w:num>
  <w:num w:numId="31">
    <w:abstractNumId w:val="28"/>
  </w:num>
  <w:num w:numId="32">
    <w:abstractNumId w:val="41"/>
  </w:num>
  <w:num w:numId="33">
    <w:abstractNumId w:val="7"/>
  </w:num>
  <w:num w:numId="34">
    <w:abstractNumId w:val="58"/>
  </w:num>
  <w:num w:numId="35">
    <w:abstractNumId w:val="54"/>
  </w:num>
  <w:num w:numId="36">
    <w:abstractNumId w:val="1"/>
  </w:num>
  <w:num w:numId="37">
    <w:abstractNumId w:val="22"/>
  </w:num>
  <w:num w:numId="38">
    <w:abstractNumId w:val="47"/>
  </w:num>
  <w:num w:numId="39">
    <w:abstractNumId w:val="49"/>
  </w:num>
  <w:num w:numId="40">
    <w:abstractNumId w:val="50"/>
  </w:num>
  <w:num w:numId="41">
    <w:abstractNumId w:val="23"/>
  </w:num>
  <w:num w:numId="42">
    <w:abstractNumId w:val="26"/>
  </w:num>
  <w:num w:numId="43">
    <w:abstractNumId w:val="5"/>
  </w:num>
  <w:num w:numId="44">
    <w:abstractNumId w:val="37"/>
  </w:num>
  <w:num w:numId="45">
    <w:abstractNumId w:val="45"/>
  </w:num>
  <w:num w:numId="46">
    <w:abstractNumId w:val="53"/>
  </w:num>
  <w:num w:numId="47">
    <w:abstractNumId w:val="24"/>
  </w:num>
  <w:num w:numId="48">
    <w:abstractNumId w:val="2"/>
  </w:num>
  <w:num w:numId="49">
    <w:abstractNumId w:val="0"/>
  </w:num>
  <w:num w:numId="50">
    <w:abstractNumId w:val="56"/>
  </w:num>
  <w:num w:numId="51">
    <w:abstractNumId w:val="10"/>
  </w:num>
  <w:num w:numId="52">
    <w:abstractNumId w:val="14"/>
  </w:num>
  <w:num w:numId="53">
    <w:abstractNumId w:val="40"/>
  </w:num>
  <w:num w:numId="5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32"/>
  </w:num>
  <w:num w:numId="57">
    <w:abstractNumId w:val="48"/>
  </w:num>
  <w:num w:numId="58">
    <w:abstractNumId w:val="60"/>
  </w:num>
  <w:num w:numId="59">
    <w:abstractNumId w:val="31"/>
  </w:num>
  <w:num w:numId="60">
    <w:abstractNumId w:val="9"/>
  </w:num>
  <w:num w:numId="61">
    <w:abstractNumId w:val="34"/>
  </w:num>
  <w:num w:numId="62">
    <w:abstractNumId w:val="3"/>
  </w:num>
  <w:num w:numId="63">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CF"/>
    <w:rsid w:val="00000CCB"/>
    <w:rsid w:val="00006714"/>
    <w:rsid w:val="00007540"/>
    <w:rsid w:val="000076FD"/>
    <w:rsid w:val="00011AF3"/>
    <w:rsid w:val="00013CCF"/>
    <w:rsid w:val="000144EE"/>
    <w:rsid w:val="0001750E"/>
    <w:rsid w:val="00021EC4"/>
    <w:rsid w:val="00022154"/>
    <w:rsid w:val="0002336A"/>
    <w:rsid w:val="000239A1"/>
    <w:rsid w:val="00023E64"/>
    <w:rsid w:val="00024981"/>
    <w:rsid w:val="00025F50"/>
    <w:rsid w:val="0002729A"/>
    <w:rsid w:val="00034253"/>
    <w:rsid w:val="00041530"/>
    <w:rsid w:val="000455BC"/>
    <w:rsid w:val="00053FC7"/>
    <w:rsid w:val="000577F1"/>
    <w:rsid w:val="00060989"/>
    <w:rsid w:val="00070F7A"/>
    <w:rsid w:val="00074118"/>
    <w:rsid w:val="00074307"/>
    <w:rsid w:val="000763E0"/>
    <w:rsid w:val="00080996"/>
    <w:rsid w:val="000921EC"/>
    <w:rsid w:val="000939E6"/>
    <w:rsid w:val="000953F8"/>
    <w:rsid w:val="00096827"/>
    <w:rsid w:val="00097939"/>
    <w:rsid w:val="000A364F"/>
    <w:rsid w:val="000A5324"/>
    <w:rsid w:val="000A64BF"/>
    <w:rsid w:val="000A6A82"/>
    <w:rsid w:val="000A6E46"/>
    <w:rsid w:val="000B4D04"/>
    <w:rsid w:val="000B51AF"/>
    <w:rsid w:val="000B60FC"/>
    <w:rsid w:val="000B7F03"/>
    <w:rsid w:val="000C0117"/>
    <w:rsid w:val="000C1088"/>
    <w:rsid w:val="000C1CB2"/>
    <w:rsid w:val="000D1865"/>
    <w:rsid w:val="000D36B9"/>
    <w:rsid w:val="000D64C5"/>
    <w:rsid w:val="000E35F3"/>
    <w:rsid w:val="000E40D8"/>
    <w:rsid w:val="000E4655"/>
    <w:rsid w:val="000F1A99"/>
    <w:rsid w:val="000F4942"/>
    <w:rsid w:val="000F4946"/>
    <w:rsid w:val="000F747E"/>
    <w:rsid w:val="00101A8B"/>
    <w:rsid w:val="00102F84"/>
    <w:rsid w:val="00103E91"/>
    <w:rsid w:val="001043B7"/>
    <w:rsid w:val="001067EB"/>
    <w:rsid w:val="00106EEB"/>
    <w:rsid w:val="00114363"/>
    <w:rsid w:val="0011682B"/>
    <w:rsid w:val="00120200"/>
    <w:rsid w:val="00120C07"/>
    <w:rsid w:val="0012377D"/>
    <w:rsid w:val="001246C8"/>
    <w:rsid w:val="001258BD"/>
    <w:rsid w:val="00127A3B"/>
    <w:rsid w:val="001333BC"/>
    <w:rsid w:val="00133FBA"/>
    <w:rsid w:val="0013421D"/>
    <w:rsid w:val="00134362"/>
    <w:rsid w:val="0013639D"/>
    <w:rsid w:val="0014036B"/>
    <w:rsid w:val="00141C20"/>
    <w:rsid w:val="001426A2"/>
    <w:rsid w:val="00146D45"/>
    <w:rsid w:val="00147A7A"/>
    <w:rsid w:val="00153AEB"/>
    <w:rsid w:val="001559A1"/>
    <w:rsid w:val="00160D66"/>
    <w:rsid w:val="00161213"/>
    <w:rsid w:val="00161E14"/>
    <w:rsid w:val="00163DBA"/>
    <w:rsid w:val="00166F04"/>
    <w:rsid w:val="00172F40"/>
    <w:rsid w:val="00175BF7"/>
    <w:rsid w:val="001778C8"/>
    <w:rsid w:val="0018433B"/>
    <w:rsid w:val="001847D1"/>
    <w:rsid w:val="00185424"/>
    <w:rsid w:val="0019035F"/>
    <w:rsid w:val="00192FEA"/>
    <w:rsid w:val="00195492"/>
    <w:rsid w:val="00195699"/>
    <w:rsid w:val="001973C3"/>
    <w:rsid w:val="001A0EEB"/>
    <w:rsid w:val="001A130A"/>
    <w:rsid w:val="001A3B18"/>
    <w:rsid w:val="001B0C47"/>
    <w:rsid w:val="001B7857"/>
    <w:rsid w:val="001C0DB8"/>
    <w:rsid w:val="001C2D35"/>
    <w:rsid w:val="001D0F68"/>
    <w:rsid w:val="001E0557"/>
    <w:rsid w:val="001E1B53"/>
    <w:rsid w:val="001E295A"/>
    <w:rsid w:val="001E311B"/>
    <w:rsid w:val="001E3F2D"/>
    <w:rsid w:val="001E52BD"/>
    <w:rsid w:val="001E5727"/>
    <w:rsid w:val="001E5F48"/>
    <w:rsid w:val="001F0ACC"/>
    <w:rsid w:val="001F0F14"/>
    <w:rsid w:val="001F27BC"/>
    <w:rsid w:val="001F52E3"/>
    <w:rsid w:val="00204E58"/>
    <w:rsid w:val="00211B77"/>
    <w:rsid w:val="00212FEE"/>
    <w:rsid w:val="00213028"/>
    <w:rsid w:val="00216C56"/>
    <w:rsid w:val="00223364"/>
    <w:rsid w:val="00227609"/>
    <w:rsid w:val="00233AF7"/>
    <w:rsid w:val="00234FFA"/>
    <w:rsid w:val="002352AD"/>
    <w:rsid w:val="00242138"/>
    <w:rsid w:val="00244EF1"/>
    <w:rsid w:val="00244EF3"/>
    <w:rsid w:val="002452D2"/>
    <w:rsid w:val="00245646"/>
    <w:rsid w:val="002477EA"/>
    <w:rsid w:val="0026217D"/>
    <w:rsid w:val="00263446"/>
    <w:rsid w:val="002634AA"/>
    <w:rsid w:val="0026480F"/>
    <w:rsid w:val="00266CA4"/>
    <w:rsid w:val="00275018"/>
    <w:rsid w:val="00283952"/>
    <w:rsid w:val="00285DD2"/>
    <w:rsid w:val="0028618F"/>
    <w:rsid w:val="002908A8"/>
    <w:rsid w:val="002914AB"/>
    <w:rsid w:val="0029199E"/>
    <w:rsid w:val="00291E5A"/>
    <w:rsid w:val="00295117"/>
    <w:rsid w:val="00297014"/>
    <w:rsid w:val="002A1434"/>
    <w:rsid w:val="002A1E43"/>
    <w:rsid w:val="002A265D"/>
    <w:rsid w:val="002A3E68"/>
    <w:rsid w:val="002A5989"/>
    <w:rsid w:val="002B4C6D"/>
    <w:rsid w:val="002B5501"/>
    <w:rsid w:val="002C0AB6"/>
    <w:rsid w:val="002C24F3"/>
    <w:rsid w:val="002C29AF"/>
    <w:rsid w:val="002C3529"/>
    <w:rsid w:val="002C3C86"/>
    <w:rsid w:val="002D0370"/>
    <w:rsid w:val="002D3297"/>
    <w:rsid w:val="002D71F7"/>
    <w:rsid w:val="002E348F"/>
    <w:rsid w:val="002E3683"/>
    <w:rsid w:val="002E5245"/>
    <w:rsid w:val="002E58B2"/>
    <w:rsid w:val="002E68C4"/>
    <w:rsid w:val="002F2EAB"/>
    <w:rsid w:val="002F306B"/>
    <w:rsid w:val="002F3B8A"/>
    <w:rsid w:val="002F550E"/>
    <w:rsid w:val="002F6011"/>
    <w:rsid w:val="002F7E5F"/>
    <w:rsid w:val="003006BE"/>
    <w:rsid w:val="003010C9"/>
    <w:rsid w:val="00301659"/>
    <w:rsid w:val="00306051"/>
    <w:rsid w:val="003069F9"/>
    <w:rsid w:val="0032155E"/>
    <w:rsid w:val="00322AE9"/>
    <w:rsid w:val="00322BE0"/>
    <w:rsid w:val="00322F14"/>
    <w:rsid w:val="00327AC6"/>
    <w:rsid w:val="003322FA"/>
    <w:rsid w:val="0033539D"/>
    <w:rsid w:val="00335B40"/>
    <w:rsid w:val="00337AA7"/>
    <w:rsid w:val="003407BD"/>
    <w:rsid w:val="00341A5F"/>
    <w:rsid w:val="003462AD"/>
    <w:rsid w:val="00353B48"/>
    <w:rsid w:val="00353C8E"/>
    <w:rsid w:val="003550D9"/>
    <w:rsid w:val="00355703"/>
    <w:rsid w:val="003569B0"/>
    <w:rsid w:val="00356A76"/>
    <w:rsid w:val="0036436D"/>
    <w:rsid w:val="00365319"/>
    <w:rsid w:val="00366EF9"/>
    <w:rsid w:val="0036713C"/>
    <w:rsid w:val="00372B80"/>
    <w:rsid w:val="003757EC"/>
    <w:rsid w:val="00375BE4"/>
    <w:rsid w:val="00376827"/>
    <w:rsid w:val="00381C89"/>
    <w:rsid w:val="00382682"/>
    <w:rsid w:val="00382A06"/>
    <w:rsid w:val="00386D20"/>
    <w:rsid w:val="003945FE"/>
    <w:rsid w:val="003A134F"/>
    <w:rsid w:val="003A5025"/>
    <w:rsid w:val="003A528B"/>
    <w:rsid w:val="003A5B43"/>
    <w:rsid w:val="003A7CD1"/>
    <w:rsid w:val="003B6B79"/>
    <w:rsid w:val="003C47D2"/>
    <w:rsid w:val="003C528E"/>
    <w:rsid w:val="003C7003"/>
    <w:rsid w:val="003D1070"/>
    <w:rsid w:val="003D57B6"/>
    <w:rsid w:val="003D6AD9"/>
    <w:rsid w:val="003E0C9A"/>
    <w:rsid w:val="003E287B"/>
    <w:rsid w:val="003E4CBB"/>
    <w:rsid w:val="003E623A"/>
    <w:rsid w:val="003F0C2D"/>
    <w:rsid w:val="003F1752"/>
    <w:rsid w:val="003F4675"/>
    <w:rsid w:val="003F4B5F"/>
    <w:rsid w:val="003F55D1"/>
    <w:rsid w:val="003F5F32"/>
    <w:rsid w:val="003F7498"/>
    <w:rsid w:val="003F7EF8"/>
    <w:rsid w:val="004004E6"/>
    <w:rsid w:val="00401D4B"/>
    <w:rsid w:val="0040474F"/>
    <w:rsid w:val="0041142C"/>
    <w:rsid w:val="00411EEE"/>
    <w:rsid w:val="00411F03"/>
    <w:rsid w:val="0041582A"/>
    <w:rsid w:val="00416B6E"/>
    <w:rsid w:val="00421991"/>
    <w:rsid w:val="0042392B"/>
    <w:rsid w:val="00433EFD"/>
    <w:rsid w:val="00434325"/>
    <w:rsid w:val="00437675"/>
    <w:rsid w:val="004376EC"/>
    <w:rsid w:val="00443401"/>
    <w:rsid w:val="00444275"/>
    <w:rsid w:val="0044463D"/>
    <w:rsid w:val="00445626"/>
    <w:rsid w:val="00445D29"/>
    <w:rsid w:val="004476B2"/>
    <w:rsid w:val="00450231"/>
    <w:rsid w:val="00453517"/>
    <w:rsid w:val="00455770"/>
    <w:rsid w:val="004567CB"/>
    <w:rsid w:val="004576C9"/>
    <w:rsid w:val="004579F5"/>
    <w:rsid w:val="00460551"/>
    <w:rsid w:val="00466C78"/>
    <w:rsid w:val="004708C9"/>
    <w:rsid w:val="004729C5"/>
    <w:rsid w:val="0047302F"/>
    <w:rsid w:val="00473D42"/>
    <w:rsid w:val="00474ABD"/>
    <w:rsid w:val="00475084"/>
    <w:rsid w:val="004762E8"/>
    <w:rsid w:val="00481C85"/>
    <w:rsid w:val="00482022"/>
    <w:rsid w:val="004833E3"/>
    <w:rsid w:val="004845BC"/>
    <w:rsid w:val="00487A51"/>
    <w:rsid w:val="00493CF7"/>
    <w:rsid w:val="00495294"/>
    <w:rsid w:val="004A1001"/>
    <w:rsid w:val="004A1282"/>
    <w:rsid w:val="004A61BA"/>
    <w:rsid w:val="004A6749"/>
    <w:rsid w:val="004C3433"/>
    <w:rsid w:val="004C3B39"/>
    <w:rsid w:val="004C5D30"/>
    <w:rsid w:val="004C60E9"/>
    <w:rsid w:val="004D47B6"/>
    <w:rsid w:val="004E2AB2"/>
    <w:rsid w:val="004F3E49"/>
    <w:rsid w:val="004F6EC9"/>
    <w:rsid w:val="004F7586"/>
    <w:rsid w:val="00500F3D"/>
    <w:rsid w:val="00504F8A"/>
    <w:rsid w:val="00506E7D"/>
    <w:rsid w:val="0051237D"/>
    <w:rsid w:val="0051574D"/>
    <w:rsid w:val="0051692C"/>
    <w:rsid w:val="00520034"/>
    <w:rsid w:val="005207F2"/>
    <w:rsid w:val="005233E4"/>
    <w:rsid w:val="00523493"/>
    <w:rsid w:val="0052384A"/>
    <w:rsid w:val="00524749"/>
    <w:rsid w:val="00524CC2"/>
    <w:rsid w:val="00525C89"/>
    <w:rsid w:val="00526024"/>
    <w:rsid w:val="00541796"/>
    <w:rsid w:val="00542CE3"/>
    <w:rsid w:val="0054355F"/>
    <w:rsid w:val="00562F4D"/>
    <w:rsid w:val="005651C5"/>
    <w:rsid w:val="00570FC8"/>
    <w:rsid w:val="00571765"/>
    <w:rsid w:val="00573B23"/>
    <w:rsid w:val="00574318"/>
    <w:rsid w:val="00583D77"/>
    <w:rsid w:val="005846C4"/>
    <w:rsid w:val="00584D20"/>
    <w:rsid w:val="005860A1"/>
    <w:rsid w:val="00586D1C"/>
    <w:rsid w:val="00594D4B"/>
    <w:rsid w:val="00595D78"/>
    <w:rsid w:val="00597418"/>
    <w:rsid w:val="005A48B6"/>
    <w:rsid w:val="005A71D6"/>
    <w:rsid w:val="005A7A7E"/>
    <w:rsid w:val="005B0DD7"/>
    <w:rsid w:val="005B1C53"/>
    <w:rsid w:val="005B1E04"/>
    <w:rsid w:val="005B28C8"/>
    <w:rsid w:val="005B3C9B"/>
    <w:rsid w:val="005B3F06"/>
    <w:rsid w:val="005C311C"/>
    <w:rsid w:val="005C41EC"/>
    <w:rsid w:val="005D4938"/>
    <w:rsid w:val="005E029B"/>
    <w:rsid w:val="005E3FE1"/>
    <w:rsid w:val="005F1689"/>
    <w:rsid w:val="005F38B6"/>
    <w:rsid w:val="005F6A32"/>
    <w:rsid w:val="005F76FB"/>
    <w:rsid w:val="005F77A5"/>
    <w:rsid w:val="0060549E"/>
    <w:rsid w:val="00615432"/>
    <w:rsid w:val="00615B6A"/>
    <w:rsid w:val="00621849"/>
    <w:rsid w:val="00623CB8"/>
    <w:rsid w:val="00626F31"/>
    <w:rsid w:val="00627D02"/>
    <w:rsid w:val="00634D55"/>
    <w:rsid w:val="00637956"/>
    <w:rsid w:val="006505A9"/>
    <w:rsid w:val="0065242B"/>
    <w:rsid w:val="00652AB0"/>
    <w:rsid w:val="00654554"/>
    <w:rsid w:val="0065575B"/>
    <w:rsid w:val="0066479A"/>
    <w:rsid w:val="0067077D"/>
    <w:rsid w:val="00683FF7"/>
    <w:rsid w:val="00690FDF"/>
    <w:rsid w:val="00697135"/>
    <w:rsid w:val="006A0E3B"/>
    <w:rsid w:val="006A0FFE"/>
    <w:rsid w:val="006A2E45"/>
    <w:rsid w:val="006B13D6"/>
    <w:rsid w:val="006B4563"/>
    <w:rsid w:val="006B4A9C"/>
    <w:rsid w:val="006C3973"/>
    <w:rsid w:val="006C5DFA"/>
    <w:rsid w:val="006C6E2B"/>
    <w:rsid w:val="006D14E9"/>
    <w:rsid w:val="006E02C1"/>
    <w:rsid w:val="006E273E"/>
    <w:rsid w:val="006E2C89"/>
    <w:rsid w:val="006E625F"/>
    <w:rsid w:val="006F16AE"/>
    <w:rsid w:val="006F351E"/>
    <w:rsid w:val="006F4DB3"/>
    <w:rsid w:val="00701563"/>
    <w:rsid w:val="007016FD"/>
    <w:rsid w:val="00707B40"/>
    <w:rsid w:val="00710D4C"/>
    <w:rsid w:val="00713469"/>
    <w:rsid w:val="00713545"/>
    <w:rsid w:val="00717BF3"/>
    <w:rsid w:val="00723009"/>
    <w:rsid w:val="00723226"/>
    <w:rsid w:val="0072586C"/>
    <w:rsid w:val="0073247B"/>
    <w:rsid w:val="00734F44"/>
    <w:rsid w:val="00735D7E"/>
    <w:rsid w:val="00742DD8"/>
    <w:rsid w:val="007434F8"/>
    <w:rsid w:val="007434FD"/>
    <w:rsid w:val="00752AA7"/>
    <w:rsid w:val="00753A2F"/>
    <w:rsid w:val="007572A2"/>
    <w:rsid w:val="007576C1"/>
    <w:rsid w:val="00757BB4"/>
    <w:rsid w:val="00763EC0"/>
    <w:rsid w:val="00770E03"/>
    <w:rsid w:val="00772F8C"/>
    <w:rsid w:val="00773B0E"/>
    <w:rsid w:val="00780E3F"/>
    <w:rsid w:val="00781DB2"/>
    <w:rsid w:val="00783184"/>
    <w:rsid w:val="00790AB2"/>
    <w:rsid w:val="007952DF"/>
    <w:rsid w:val="007A4470"/>
    <w:rsid w:val="007A4716"/>
    <w:rsid w:val="007A4DCC"/>
    <w:rsid w:val="007B0CEC"/>
    <w:rsid w:val="007B30C3"/>
    <w:rsid w:val="007B4B48"/>
    <w:rsid w:val="007C03D2"/>
    <w:rsid w:val="007C4751"/>
    <w:rsid w:val="007D0B9D"/>
    <w:rsid w:val="007D66F4"/>
    <w:rsid w:val="007E14BB"/>
    <w:rsid w:val="007E27D4"/>
    <w:rsid w:val="007E573B"/>
    <w:rsid w:val="007E6326"/>
    <w:rsid w:val="007F15C3"/>
    <w:rsid w:val="007F3105"/>
    <w:rsid w:val="007F55DC"/>
    <w:rsid w:val="008011B9"/>
    <w:rsid w:val="00801357"/>
    <w:rsid w:val="00801D12"/>
    <w:rsid w:val="00806AA7"/>
    <w:rsid w:val="00812E6A"/>
    <w:rsid w:val="008165C2"/>
    <w:rsid w:val="008174A3"/>
    <w:rsid w:val="00821A74"/>
    <w:rsid w:val="008244BA"/>
    <w:rsid w:val="00824A38"/>
    <w:rsid w:val="00824FEA"/>
    <w:rsid w:val="00825DE5"/>
    <w:rsid w:val="00831AF1"/>
    <w:rsid w:val="00832150"/>
    <w:rsid w:val="008324D9"/>
    <w:rsid w:val="00834832"/>
    <w:rsid w:val="00842B99"/>
    <w:rsid w:val="00843C9E"/>
    <w:rsid w:val="008449F5"/>
    <w:rsid w:val="00846914"/>
    <w:rsid w:val="00846C1B"/>
    <w:rsid w:val="00853F19"/>
    <w:rsid w:val="008649B0"/>
    <w:rsid w:val="00865735"/>
    <w:rsid w:val="008677C7"/>
    <w:rsid w:val="00870603"/>
    <w:rsid w:val="00870F62"/>
    <w:rsid w:val="008744CB"/>
    <w:rsid w:val="008811E6"/>
    <w:rsid w:val="00882C28"/>
    <w:rsid w:val="008876BE"/>
    <w:rsid w:val="0088790D"/>
    <w:rsid w:val="008910B4"/>
    <w:rsid w:val="0089418D"/>
    <w:rsid w:val="00894F07"/>
    <w:rsid w:val="00895F20"/>
    <w:rsid w:val="00897022"/>
    <w:rsid w:val="008A1153"/>
    <w:rsid w:val="008A53A7"/>
    <w:rsid w:val="008A7B47"/>
    <w:rsid w:val="008B14D7"/>
    <w:rsid w:val="008B38FF"/>
    <w:rsid w:val="008B7382"/>
    <w:rsid w:val="008C145D"/>
    <w:rsid w:val="008C3B4B"/>
    <w:rsid w:val="008C665B"/>
    <w:rsid w:val="008C6691"/>
    <w:rsid w:val="008D22E5"/>
    <w:rsid w:val="008D6C2C"/>
    <w:rsid w:val="008E142A"/>
    <w:rsid w:val="008F0C34"/>
    <w:rsid w:val="009025CB"/>
    <w:rsid w:val="009072A5"/>
    <w:rsid w:val="00907901"/>
    <w:rsid w:val="00907F98"/>
    <w:rsid w:val="00912A1B"/>
    <w:rsid w:val="00912D55"/>
    <w:rsid w:val="009209C5"/>
    <w:rsid w:val="00920EDF"/>
    <w:rsid w:val="00922BCB"/>
    <w:rsid w:val="009250BC"/>
    <w:rsid w:val="00933C6F"/>
    <w:rsid w:val="009340B8"/>
    <w:rsid w:val="00934A80"/>
    <w:rsid w:val="00935946"/>
    <w:rsid w:val="0093650C"/>
    <w:rsid w:val="00936A1E"/>
    <w:rsid w:val="00936F38"/>
    <w:rsid w:val="009409E4"/>
    <w:rsid w:val="00942876"/>
    <w:rsid w:val="0094624B"/>
    <w:rsid w:val="009468B5"/>
    <w:rsid w:val="00946A2A"/>
    <w:rsid w:val="00954418"/>
    <w:rsid w:val="00955A89"/>
    <w:rsid w:val="009564CC"/>
    <w:rsid w:val="00960402"/>
    <w:rsid w:val="00962ECF"/>
    <w:rsid w:val="00967B16"/>
    <w:rsid w:val="00972459"/>
    <w:rsid w:val="00983C2A"/>
    <w:rsid w:val="00984405"/>
    <w:rsid w:val="00985A18"/>
    <w:rsid w:val="00987F27"/>
    <w:rsid w:val="00990B74"/>
    <w:rsid w:val="009A0BDB"/>
    <w:rsid w:val="009A2680"/>
    <w:rsid w:val="009A2FD3"/>
    <w:rsid w:val="009A51E4"/>
    <w:rsid w:val="009B2F63"/>
    <w:rsid w:val="009B3D05"/>
    <w:rsid w:val="009C546D"/>
    <w:rsid w:val="009E0595"/>
    <w:rsid w:val="009E1616"/>
    <w:rsid w:val="009E1F2C"/>
    <w:rsid w:val="009E4807"/>
    <w:rsid w:val="009E661C"/>
    <w:rsid w:val="009E6E82"/>
    <w:rsid w:val="009F2152"/>
    <w:rsid w:val="009F4C0B"/>
    <w:rsid w:val="009F4FE2"/>
    <w:rsid w:val="009F758F"/>
    <w:rsid w:val="00A0052B"/>
    <w:rsid w:val="00A01A8F"/>
    <w:rsid w:val="00A06638"/>
    <w:rsid w:val="00A120CD"/>
    <w:rsid w:val="00A139DD"/>
    <w:rsid w:val="00A14509"/>
    <w:rsid w:val="00A209BD"/>
    <w:rsid w:val="00A2642A"/>
    <w:rsid w:val="00A3023C"/>
    <w:rsid w:val="00A3080E"/>
    <w:rsid w:val="00A345A2"/>
    <w:rsid w:val="00A37DDD"/>
    <w:rsid w:val="00A40E3B"/>
    <w:rsid w:val="00A42315"/>
    <w:rsid w:val="00A52D97"/>
    <w:rsid w:val="00A55C8D"/>
    <w:rsid w:val="00A60245"/>
    <w:rsid w:val="00A609DD"/>
    <w:rsid w:val="00A640DE"/>
    <w:rsid w:val="00A65C8C"/>
    <w:rsid w:val="00A726C9"/>
    <w:rsid w:val="00A75D4B"/>
    <w:rsid w:val="00A80C8B"/>
    <w:rsid w:val="00A812F5"/>
    <w:rsid w:val="00A82512"/>
    <w:rsid w:val="00A831C0"/>
    <w:rsid w:val="00A83550"/>
    <w:rsid w:val="00A86F4C"/>
    <w:rsid w:val="00A91952"/>
    <w:rsid w:val="00A94E30"/>
    <w:rsid w:val="00A97DF6"/>
    <w:rsid w:val="00AA0797"/>
    <w:rsid w:val="00AB0F28"/>
    <w:rsid w:val="00AC0B8B"/>
    <w:rsid w:val="00AC11C9"/>
    <w:rsid w:val="00AC13D1"/>
    <w:rsid w:val="00AC527A"/>
    <w:rsid w:val="00AC5957"/>
    <w:rsid w:val="00AD3F50"/>
    <w:rsid w:val="00AE0588"/>
    <w:rsid w:val="00AE42A8"/>
    <w:rsid w:val="00AE7CA4"/>
    <w:rsid w:val="00AF071F"/>
    <w:rsid w:val="00AF4287"/>
    <w:rsid w:val="00AF4B56"/>
    <w:rsid w:val="00AF5FDB"/>
    <w:rsid w:val="00B0573F"/>
    <w:rsid w:val="00B05D72"/>
    <w:rsid w:val="00B0639B"/>
    <w:rsid w:val="00B13D3A"/>
    <w:rsid w:val="00B15CE4"/>
    <w:rsid w:val="00B177E8"/>
    <w:rsid w:val="00B23D1B"/>
    <w:rsid w:val="00B24B91"/>
    <w:rsid w:val="00B366B7"/>
    <w:rsid w:val="00B36B2C"/>
    <w:rsid w:val="00B37143"/>
    <w:rsid w:val="00B3763E"/>
    <w:rsid w:val="00B4596E"/>
    <w:rsid w:val="00B52BD6"/>
    <w:rsid w:val="00B53C1E"/>
    <w:rsid w:val="00B54855"/>
    <w:rsid w:val="00B54985"/>
    <w:rsid w:val="00B6672C"/>
    <w:rsid w:val="00B72860"/>
    <w:rsid w:val="00B754FC"/>
    <w:rsid w:val="00B8142B"/>
    <w:rsid w:val="00B819F4"/>
    <w:rsid w:val="00B83D96"/>
    <w:rsid w:val="00B85F2F"/>
    <w:rsid w:val="00B85F66"/>
    <w:rsid w:val="00B97042"/>
    <w:rsid w:val="00B972B8"/>
    <w:rsid w:val="00B9734C"/>
    <w:rsid w:val="00B97FC2"/>
    <w:rsid w:val="00BA03F2"/>
    <w:rsid w:val="00BA2C23"/>
    <w:rsid w:val="00BB0B6C"/>
    <w:rsid w:val="00BB2312"/>
    <w:rsid w:val="00BB6724"/>
    <w:rsid w:val="00BC0635"/>
    <w:rsid w:val="00BC2128"/>
    <w:rsid w:val="00BC3FCD"/>
    <w:rsid w:val="00BD3986"/>
    <w:rsid w:val="00BD39FE"/>
    <w:rsid w:val="00BD5DC1"/>
    <w:rsid w:val="00BE20CD"/>
    <w:rsid w:val="00BE5C99"/>
    <w:rsid w:val="00BE665E"/>
    <w:rsid w:val="00BF00EC"/>
    <w:rsid w:val="00C02735"/>
    <w:rsid w:val="00C02B93"/>
    <w:rsid w:val="00C04B4E"/>
    <w:rsid w:val="00C05ECA"/>
    <w:rsid w:val="00C0623D"/>
    <w:rsid w:val="00C203AA"/>
    <w:rsid w:val="00C2080D"/>
    <w:rsid w:val="00C243B1"/>
    <w:rsid w:val="00C2637C"/>
    <w:rsid w:val="00C337E5"/>
    <w:rsid w:val="00C357FB"/>
    <w:rsid w:val="00C36D10"/>
    <w:rsid w:val="00C403D1"/>
    <w:rsid w:val="00C434C8"/>
    <w:rsid w:val="00C4702D"/>
    <w:rsid w:val="00C51584"/>
    <w:rsid w:val="00C523CA"/>
    <w:rsid w:val="00C52644"/>
    <w:rsid w:val="00C551C4"/>
    <w:rsid w:val="00C5798F"/>
    <w:rsid w:val="00C57DC0"/>
    <w:rsid w:val="00C57DFE"/>
    <w:rsid w:val="00C6005E"/>
    <w:rsid w:val="00C60EFE"/>
    <w:rsid w:val="00C634B2"/>
    <w:rsid w:val="00C653E8"/>
    <w:rsid w:val="00C70341"/>
    <w:rsid w:val="00C72D39"/>
    <w:rsid w:val="00C83EEA"/>
    <w:rsid w:val="00C85EAD"/>
    <w:rsid w:val="00C86269"/>
    <w:rsid w:val="00CA5A4A"/>
    <w:rsid w:val="00CB1462"/>
    <w:rsid w:val="00CB4054"/>
    <w:rsid w:val="00CB5D3A"/>
    <w:rsid w:val="00CC05FA"/>
    <w:rsid w:val="00CC0B2B"/>
    <w:rsid w:val="00CC1240"/>
    <w:rsid w:val="00CC1B92"/>
    <w:rsid w:val="00CC249B"/>
    <w:rsid w:val="00CC287A"/>
    <w:rsid w:val="00CC3072"/>
    <w:rsid w:val="00CC3D4C"/>
    <w:rsid w:val="00CC5ABF"/>
    <w:rsid w:val="00CC6FD4"/>
    <w:rsid w:val="00CC7DB3"/>
    <w:rsid w:val="00CD29C9"/>
    <w:rsid w:val="00CD4726"/>
    <w:rsid w:val="00CD77F6"/>
    <w:rsid w:val="00CE0567"/>
    <w:rsid w:val="00CE5D0E"/>
    <w:rsid w:val="00CE74CE"/>
    <w:rsid w:val="00CF065C"/>
    <w:rsid w:val="00CF0A0E"/>
    <w:rsid w:val="00CF11EA"/>
    <w:rsid w:val="00CF1ED8"/>
    <w:rsid w:val="00CF4E86"/>
    <w:rsid w:val="00D0545A"/>
    <w:rsid w:val="00D070B8"/>
    <w:rsid w:val="00D1544F"/>
    <w:rsid w:val="00D15A17"/>
    <w:rsid w:val="00D179CF"/>
    <w:rsid w:val="00D2038F"/>
    <w:rsid w:val="00D2062C"/>
    <w:rsid w:val="00D217BC"/>
    <w:rsid w:val="00D219F2"/>
    <w:rsid w:val="00D222DA"/>
    <w:rsid w:val="00D22760"/>
    <w:rsid w:val="00D24B86"/>
    <w:rsid w:val="00D32111"/>
    <w:rsid w:val="00D338BC"/>
    <w:rsid w:val="00D36117"/>
    <w:rsid w:val="00D36707"/>
    <w:rsid w:val="00D36EE8"/>
    <w:rsid w:val="00D41D2A"/>
    <w:rsid w:val="00D42C00"/>
    <w:rsid w:val="00D42E4D"/>
    <w:rsid w:val="00D5347D"/>
    <w:rsid w:val="00D54531"/>
    <w:rsid w:val="00D57540"/>
    <w:rsid w:val="00D639FC"/>
    <w:rsid w:val="00D65C91"/>
    <w:rsid w:val="00D6642F"/>
    <w:rsid w:val="00D66C99"/>
    <w:rsid w:val="00D72534"/>
    <w:rsid w:val="00D725D1"/>
    <w:rsid w:val="00D73117"/>
    <w:rsid w:val="00D73C1C"/>
    <w:rsid w:val="00D73D75"/>
    <w:rsid w:val="00D74198"/>
    <w:rsid w:val="00D75F39"/>
    <w:rsid w:val="00D76F06"/>
    <w:rsid w:val="00D811C9"/>
    <w:rsid w:val="00D8160F"/>
    <w:rsid w:val="00D82143"/>
    <w:rsid w:val="00D859DF"/>
    <w:rsid w:val="00D91FFD"/>
    <w:rsid w:val="00D97140"/>
    <w:rsid w:val="00DA2562"/>
    <w:rsid w:val="00DB1636"/>
    <w:rsid w:val="00DC3269"/>
    <w:rsid w:val="00DC3591"/>
    <w:rsid w:val="00DC7701"/>
    <w:rsid w:val="00DD160F"/>
    <w:rsid w:val="00DD1D58"/>
    <w:rsid w:val="00DD2FE7"/>
    <w:rsid w:val="00DD427E"/>
    <w:rsid w:val="00DD5F18"/>
    <w:rsid w:val="00DD6296"/>
    <w:rsid w:val="00DD635B"/>
    <w:rsid w:val="00DE26E2"/>
    <w:rsid w:val="00DF16A7"/>
    <w:rsid w:val="00DF5AA0"/>
    <w:rsid w:val="00E01EDB"/>
    <w:rsid w:val="00E02376"/>
    <w:rsid w:val="00E03055"/>
    <w:rsid w:val="00E0315F"/>
    <w:rsid w:val="00E05E2F"/>
    <w:rsid w:val="00E06C3D"/>
    <w:rsid w:val="00E13835"/>
    <w:rsid w:val="00E326AF"/>
    <w:rsid w:val="00E3420B"/>
    <w:rsid w:val="00E350DD"/>
    <w:rsid w:val="00E430BB"/>
    <w:rsid w:val="00E52B92"/>
    <w:rsid w:val="00E57B64"/>
    <w:rsid w:val="00E65B9F"/>
    <w:rsid w:val="00E67A78"/>
    <w:rsid w:val="00E71518"/>
    <w:rsid w:val="00E72617"/>
    <w:rsid w:val="00E745C4"/>
    <w:rsid w:val="00E76B30"/>
    <w:rsid w:val="00E77CB0"/>
    <w:rsid w:val="00E81A33"/>
    <w:rsid w:val="00E824E7"/>
    <w:rsid w:val="00E85044"/>
    <w:rsid w:val="00E856DE"/>
    <w:rsid w:val="00E861D9"/>
    <w:rsid w:val="00E86750"/>
    <w:rsid w:val="00E97492"/>
    <w:rsid w:val="00EA259A"/>
    <w:rsid w:val="00EA269B"/>
    <w:rsid w:val="00EB01A2"/>
    <w:rsid w:val="00EB03C7"/>
    <w:rsid w:val="00EB2435"/>
    <w:rsid w:val="00EB32B2"/>
    <w:rsid w:val="00EB74EB"/>
    <w:rsid w:val="00EC1092"/>
    <w:rsid w:val="00EC4024"/>
    <w:rsid w:val="00EC409C"/>
    <w:rsid w:val="00EC449C"/>
    <w:rsid w:val="00EC64C4"/>
    <w:rsid w:val="00EE0AAA"/>
    <w:rsid w:val="00EE1DE1"/>
    <w:rsid w:val="00EE45F9"/>
    <w:rsid w:val="00EE4EB7"/>
    <w:rsid w:val="00EF01C3"/>
    <w:rsid w:val="00EF03DA"/>
    <w:rsid w:val="00EF34D0"/>
    <w:rsid w:val="00EF40C5"/>
    <w:rsid w:val="00EF4B24"/>
    <w:rsid w:val="00EF65ED"/>
    <w:rsid w:val="00EF7F56"/>
    <w:rsid w:val="00F00859"/>
    <w:rsid w:val="00F011E3"/>
    <w:rsid w:val="00F039F7"/>
    <w:rsid w:val="00F06AF0"/>
    <w:rsid w:val="00F075B7"/>
    <w:rsid w:val="00F07D99"/>
    <w:rsid w:val="00F1082C"/>
    <w:rsid w:val="00F10A09"/>
    <w:rsid w:val="00F13B6D"/>
    <w:rsid w:val="00F15013"/>
    <w:rsid w:val="00F175AE"/>
    <w:rsid w:val="00F20EB0"/>
    <w:rsid w:val="00F24BE4"/>
    <w:rsid w:val="00F24D71"/>
    <w:rsid w:val="00F32AC0"/>
    <w:rsid w:val="00F42B4C"/>
    <w:rsid w:val="00F4387B"/>
    <w:rsid w:val="00F52DDE"/>
    <w:rsid w:val="00F544AB"/>
    <w:rsid w:val="00F57B96"/>
    <w:rsid w:val="00F624B9"/>
    <w:rsid w:val="00F6789E"/>
    <w:rsid w:val="00F74500"/>
    <w:rsid w:val="00F75FE7"/>
    <w:rsid w:val="00F77649"/>
    <w:rsid w:val="00F83C95"/>
    <w:rsid w:val="00F8477B"/>
    <w:rsid w:val="00F901F9"/>
    <w:rsid w:val="00F932E8"/>
    <w:rsid w:val="00F93BBB"/>
    <w:rsid w:val="00FA0E1F"/>
    <w:rsid w:val="00FA4212"/>
    <w:rsid w:val="00FA48EC"/>
    <w:rsid w:val="00FA68C1"/>
    <w:rsid w:val="00FA7F67"/>
    <w:rsid w:val="00FB0D32"/>
    <w:rsid w:val="00FB4534"/>
    <w:rsid w:val="00FB4B32"/>
    <w:rsid w:val="00FB5CEE"/>
    <w:rsid w:val="00FB6422"/>
    <w:rsid w:val="00FB66C6"/>
    <w:rsid w:val="00FC009D"/>
    <w:rsid w:val="00FC0A93"/>
    <w:rsid w:val="00FC1537"/>
    <w:rsid w:val="00FC5887"/>
    <w:rsid w:val="00FD5074"/>
    <w:rsid w:val="00FD6C1F"/>
    <w:rsid w:val="00FE23FF"/>
    <w:rsid w:val="00FE399B"/>
    <w:rsid w:val="00FE7131"/>
    <w:rsid w:val="00FF4C9A"/>
    <w:rsid w:val="00FF75EE"/>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932D"/>
  <w15:docId w15:val="{7B55AA99-C5B8-4498-B545-99CE575E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D179CF"/>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D179CF"/>
    <w:rPr>
      <w:strike w:val="0"/>
      <w:dstrike w:val="0"/>
      <w:color w:val="2196F3"/>
      <w:u w:val="none"/>
      <w:effect w:val="none"/>
    </w:rPr>
  </w:style>
  <w:style w:type="paragraph" w:styleId="FootnoteText">
    <w:name w:val="footnote text"/>
    <w:aliases w:val="Fußnotentextf,Footnote Text Blue,Footnote Text1,Footnote Text Char Char Char,Footnote Text Char Char,Footnote Text Char1,Footnote Text Char Char1,Footnote Text Char1 Char Char,ft"/>
    <w:basedOn w:val="Normal"/>
    <w:link w:val="FootnoteTextChar"/>
    <w:uiPriority w:val="99"/>
    <w:unhideWhenUsed/>
    <w:rsid w:val="00D179CF"/>
    <w:pPr>
      <w:spacing w:after="0" w:line="240" w:lineRule="auto"/>
    </w:pPr>
    <w:rPr>
      <w:rFonts w:eastAsiaTheme="minorEastAsia"/>
      <w:sz w:val="20"/>
      <w:szCs w:val="20"/>
      <w:lang w:val="en-GB" w:eastAsia="en-GB"/>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t Char"/>
    <w:basedOn w:val="DefaultParagraphFont"/>
    <w:link w:val="FootnoteText"/>
    <w:uiPriority w:val="99"/>
    <w:rsid w:val="00D179CF"/>
    <w:rPr>
      <w:rFonts w:eastAsiaTheme="minorEastAsia"/>
      <w:sz w:val="20"/>
      <w:szCs w:val="20"/>
      <w:lang w:val="en-GB" w:eastAsia="en-GB"/>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
    <w:basedOn w:val="DefaultParagraphFont"/>
    <w:uiPriority w:val="99"/>
    <w:unhideWhenUsed/>
    <w:rsid w:val="00D179CF"/>
    <w:rPr>
      <w:vertAlign w:val="superscript"/>
    </w:rPr>
  </w:style>
  <w:style w:type="paragraph" w:styleId="ListParagraph">
    <w:name w:val="List Paragraph"/>
    <w:basedOn w:val="Normal"/>
    <w:uiPriority w:val="34"/>
    <w:qFormat/>
    <w:rsid w:val="00690FDF"/>
    <w:pPr>
      <w:ind w:left="720"/>
      <w:contextualSpacing/>
    </w:pPr>
  </w:style>
  <w:style w:type="paragraph" w:customStyle="1" w:styleId="Normal1">
    <w:name w:val="Normal1"/>
    <w:basedOn w:val="Normal"/>
    <w:rsid w:val="00690FDF"/>
    <w:pPr>
      <w:spacing w:before="100" w:beforeAutospacing="1" w:after="100" w:afterAutospacing="1" w:line="240" w:lineRule="auto"/>
    </w:pPr>
    <w:rPr>
      <w:rFonts w:ascii="Arial" w:eastAsia="Times New Roman" w:hAnsi="Arial" w:cs="Arial"/>
      <w:lang w:val="en-US"/>
    </w:rPr>
  </w:style>
  <w:style w:type="character" w:styleId="CommentReference">
    <w:name w:val="annotation reference"/>
    <w:basedOn w:val="DefaultParagraphFont"/>
    <w:uiPriority w:val="99"/>
    <w:semiHidden/>
    <w:unhideWhenUsed/>
    <w:rsid w:val="001E1B53"/>
    <w:rPr>
      <w:sz w:val="16"/>
      <w:szCs w:val="16"/>
    </w:rPr>
  </w:style>
  <w:style w:type="paragraph" w:styleId="CommentText">
    <w:name w:val="annotation text"/>
    <w:basedOn w:val="Normal"/>
    <w:link w:val="CommentTextChar"/>
    <w:uiPriority w:val="99"/>
    <w:semiHidden/>
    <w:unhideWhenUsed/>
    <w:rsid w:val="001E1B53"/>
    <w:pPr>
      <w:spacing w:line="240" w:lineRule="auto"/>
    </w:pPr>
    <w:rPr>
      <w:sz w:val="20"/>
      <w:szCs w:val="20"/>
    </w:rPr>
  </w:style>
  <w:style w:type="character" w:customStyle="1" w:styleId="CommentTextChar">
    <w:name w:val="Comment Text Char"/>
    <w:basedOn w:val="DefaultParagraphFont"/>
    <w:link w:val="CommentText"/>
    <w:uiPriority w:val="99"/>
    <w:semiHidden/>
    <w:rsid w:val="001E1B53"/>
    <w:rPr>
      <w:sz w:val="20"/>
      <w:szCs w:val="20"/>
      <w:lang w:val="sr-Cyrl-RS"/>
    </w:rPr>
  </w:style>
  <w:style w:type="paragraph" w:styleId="CommentSubject">
    <w:name w:val="annotation subject"/>
    <w:basedOn w:val="CommentText"/>
    <w:next w:val="CommentText"/>
    <w:link w:val="CommentSubjectChar"/>
    <w:uiPriority w:val="99"/>
    <w:semiHidden/>
    <w:unhideWhenUsed/>
    <w:rsid w:val="001E1B53"/>
    <w:rPr>
      <w:b/>
      <w:bCs/>
    </w:rPr>
  </w:style>
  <w:style w:type="character" w:customStyle="1" w:styleId="CommentSubjectChar">
    <w:name w:val="Comment Subject Char"/>
    <w:basedOn w:val="CommentTextChar"/>
    <w:link w:val="CommentSubject"/>
    <w:uiPriority w:val="99"/>
    <w:semiHidden/>
    <w:rsid w:val="001E1B53"/>
    <w:rPr>
      <w:b/>
      <w:bCs/>
      <w:sz w:val="20"/>
      <w:szCs w:val="20"/>
      <w:lang w:val="sr-Cyrl-RS"/>
    </w:rPr>
  </w:style>
  <w:style w:type="paragraph" w:styleId="BalloonText">
    <w:name w:val="Balloon Text"/>
    <w:basedOn w:val="Normal"/>
    <w:link w:val="BalloonTextChar"/>
    <w:uiPriority w:val="99"/>
    <w:semiHidden/>
    <w:unhideWhenUsed/>
    <w:rsid w:val="001E1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53"/>
    <w:rPr>
      <w:rFonts w:ascii="Segoe UI" w:hAnsi="Segoe UI" w:cs="Segoe UI"/>
      <w:sz w:val="18"/>
      <w:szCs w:val="18"/>
      <w:lang w:val="sr-Cyrl-RS"/>
    </w:rPr>
  </w:style>
  <w:style w:type="table" w:styleId="TableGrid">
    <w:name w:val="Table Grid"/>
    <w:basedOn w:val="TableNormal"/>
    <w:uiPriority w:val="39"/>
    <w:rsid w:val="0048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1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Normal"/>
    <w:rsid w:val="001E5727"/>
    <w:pPr>
      <w:spacing w:before="100" w:beforeAutospacing="1" w:after="100" w:afterAutospacing="1" w:line="240" w:lineRule="auto"/>
    </w:pPr>
    <w:rPr>
      <w:rFonts w:ascii="Arial" w:eastAsia="Times New Roman" w:hAnsi="Arial" w:cs="Arial"/>
      <w:lang w:val="en-US"/>
    </w:rPr>
  </w:style>
  <w:style w:type="paragraph" w:customStyle="1" w:styleId="wyq110---naslov-clana">
    <w:name w:val="wyq110---naslov-clana"/>
    <w:basedOn w:val="Normal"/>
    <w:rsid w:val="001E5727"/>
    <w:pPr>
      <w:spacing w:before="240" w:after="240" w:line="240" w:lineRule="auto"/>
      <w:jc w:val="center"/>
    </w:pPr>
    <w:rPr>
      <w:rFonts w:ascii="Arial" w:eastAsia="Times New Roman" w:hAnsi="Arial" w:cs="Arial"/>
      <w:b/>
      <w:bCs/>
      <w:sz w:val="24"/>
      <w:szCs w:val="24"/>
      <w:lang w:val="en-US"/>
    </w:rPr>
  </w:style>
  <w:style w:type="character" w:customStyle="1" w:styleId="UnresolvedMention1">
    <w:name w:val="Unresolved Mention1"/>
    <w:basedOn w:val="DefaultParagraphFont"/>
    <w:uiPriority w:val="99"/>
    <w:semiHidden/>
    <w:unhideWhenUsed/>
    <w:rsid w:val="0072586C"/>
    <w:rPr>
      <w:color w:val="605E5C"/>
      <w:shd w:val="clear" w:color="auto" w:fill="E1DFDD"/>
    </w:rPr>
  </w:style>
  <w:style w:type="paragraph" w:customStyle="1" w:styleId="Normal3">
    <w:name w:val="Normal3"/>
    <w:basedOn w:val="Normal"/>
    <w:rsid w:val="004A1001"/>
    <w:pPr>
      <w:spacing w:before="100" w:beforeAutospacing="1" w:after="100" w:afterAutospacing="1" w:line="240" w:lineRule="auto"/>
    </w:pPr>
    <w:rPr>
      <w:rFonts w:ascii="Arial" w:eastAsia="Times New Roman" w:hAnsi="Arial" w:cs="Arial"/>
      <w:lang w:val="en-US"/>
    </w:rPr>
  </w:style>
  <w:style w:type="character" w:styleId="FollowedHyperlink">
    <w:name w:val="FollowedHyperlink"/>
    <w:basedOn w:val="DefaultParagraphFont"/>
    <w:uiPriority w:val="99"/>
    <w:semiHidden/>
    <w:unhideWhenUsed/>
    <w:rsid w:val="00C6005E"/>
    <w:rPr>
      <w:color w:val="954F72" w:themeColor="followedHyperlink"/>
      <w:u w:val="single"/>
    </w:rPr>
  </w:style>
  <w:style w:type="paragraph" w:styleId="Header">
    <w:name w:val="header"/>
    <w:basedOn w:val="Normal"/>
    <w:link w:val="HeaderChar"/>
    <w:uiPriority w:val="99"/>
    <w:unhideWhenUsed/>
    <w:rsid w:val="00D8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DF"/>
    <w:rPr>
      <w:lang w:val="sr-Cyrl-RS"/>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D859DF"/>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rsid w:val="00D859DF"/>
    <w:rPr>
      <w:lang w:val="sr-Cyrl-RS"/>
    </w:rPr>
  </w:style>
  <w:style w:type="paragraph" w:styleId="Revision">
    <w:name w:val="Revision"/>
    <w:hidden/>
    <w:uiPriority w:val="99"/>
    <w:semiHidden/>
    <w:rsid w:val="006B13D6"/>
    <w:pPr>
      <w:spacing w:after="0" w:line="240" w:lineRule="auto"/>
    </w:pPr>
    <w:rPr>
      <w:lang w:val="sr-Cyrl-RS"/>
    </w:rPr>
  </w:style>
  <w:style w:type="paragraph" w:customStyle="1" w:styleId="Body">
    <w:name w:val="Body"/>
    <w:rsid w:val="002A1E4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sr-Latn-RS" w:eastAsia="sr-Latn-RS"/>
    </w:rPr>
  </w:style>
  <w:style w:type="paragraph" w:styleId="BodyText">
    <w:name w:val="Body Text"/>
    <w:basedOn w:val="Normal"/>
    <w:link w:val="BodyTextChar"/>
    <w:semiHidden/>
    <w:rsid w:val="00495294"/>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semiHidden/>
    <w:rsid w:val="00495294"/>
    <w:rPr>
      <w:rFonts w:ascii="Times New Roman" w:eastAsia="Times New Roman" w:hAnsi="Times New Roman" w:cs="Times New Roman"/>
      <w:sz w:val="24"/>
      <w:szCs w:val="20"/>
      <w:lang w:val="sr-Cyrl-CS"/>
    </w:rPr>
  </w:style>
  <w:style w:type="paragraph" w:styleId="BodyTextIndent2">
    <w:name w:val="Body Text Indent 2"/>
    <w:basedOn w:val="Normal"/>
    <w:link w:val="BodyTextIndent2Char"/>
    <w:uiPriority w:val="99"/>
    <w:semiHidden/>
    <w:unhideWhenUsed/>
    <w:rsid w:val="003F55D1"/>
    <w:pPr>
      <w:spacing w:after="120" w:line="480" w:lineRule="auto"/>
      <w:ind w:left="283"/>
    </w:pPr>
  </w:style>
  <w:style w:type="character" w:customStyle="1" w:styleId="BodyTextIndent2Char">
    <w:name w:val="Body Text Indent 2 Char"/>
    <w:basedOn w:val="DefaultParagraphFont"/>
    <w:link w:val="BodyTextIndent2"/>
    <w:uiPriority w:val="99"/>
    <w:semiHidden/>
    <w:rsid w:val="003F55D1"/>
    <w:rPr>
      <w:lang w:val="sr-Cyrl-RS"/>
    </w:rPr>
  </w:style>
  <w:style w:type="paragraph" w:customStyle="1" w:styleId="BodyDAAAAAAAAA">
    <w:name w:val="Body D A A A A A A A A A"/>
    <w:rsid w:val="00C515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r-Latn-RS"/>
    </w:rPr>
  </w:style>
  <w:style w:type="character" w:customStyle="1" w:styleId="None">
    <w:name w:val="None"/>
    <w:rsid w:val="00FB6422"/>
  </w:style>
  <w:style w:type="character" w:customStyle="1" w:styleId="UnresolvedMention2">
    <w:name w:val="Unresolved Mention2"/>
    <w:basedOn w:val="DefaultParagraphFont"/>
    <w:uiPriority w:val="99"/>
    <w:semiHidden/>
    <w:unhideWhenUsed/>
    <w:rsid w:val="00A3023C"/>
    <w:rPr>
      <w:color w:val="605E5C"/>
      <w:shd w:val="clear" w:color="auto" w:fill="E1DFDD"/>
    </w:rPr>
  </w:style>
  <w:style w:type="paragraph" w:customStyle="1" w:styleId="1tekst">
    <w:name w:val="1tekst"/>
    <w:basedOn w:val="Normal"/>
    <w:rsid w:val="00223364"/>
    <w:pPr>
      <w:spacing w:before="100" w:after="100" w:line="240" w:lineRule="auto"/>
      <w:ind w:firstLine="240"/>
      <w:jc w:val="both"/>
    </w:pPr>
    <w:rPr>
      <w:rFonts w:ascii="Times New Roman" w:eastAsia="Times New Roman" w:hAnsi="Times New Roman" w:cs="Times New Roman"/>
      <w:sz w:val="24"/>
      <w:szCs w:val="20"/>
      <w:lang w:val="en-US"/>
    </w:rPr>
  </w:style>
  <w:style w:type="character" w:styleId="PageNumber">
    <w:name w:val="page number"/>
    <w:basedOn w:val="DefaultParagraphFont"/>
    <w:uiPriority w:val="99"/>
    <w:semiHidden/>
    <w:unhideWhenUsed/>
    <w:rsid w:val="0070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7573">
      <w:bodyDiv w:val="1"/>
      <w:marLeft w:val="0"/>
      <w:marRight w:val="0"/>
      <w:marTop w:val="0"/>
      <w:marBottom w:val="0"/>
      <w:divBdr>
        <w:top w:val="none" w:sz="0" w:space="0" w:color="auto"/>
        <w:left w:val="none" w:sz="0" w:space="0" w:color="auto"/>
        <w:bottom w:val="none" w:sz="0" w:space="0" w:color="auto"/>
        <w:right w:val="none" w:sz="0" w:space="0" w:color="auto"/>
      </w:divBdr>
    </w:div>
    <w:div w:id="682323401">
      <w:bodyDiv w:val="1"/>
      <w:marLeft w:val="0"/>
      <w:marRight w:val="0"/>
      <w:marTop w:val="0"/>
      <w:marBottom w:val="0"/>
      <w:divBdr>
        <w:top w:val="none" w:sz="0" w:space="0" w:color="auto"/>
        <w:left w:val="none" w:sz="0" w:space="0" w:color="auto"/>
        <w:bottom w:val="none" w:sz="0" w:space="0" w:color="auto"/>
        <w:right w:val="none" w:sz="0" w:space="0" w:color="auto"/>
      </w:divBdr>
    </w:div>
    <w:div w:id="770124152">
      <w:bodyDiv w:val="1"/>
      <w:marLeft w:val="0"/>
      <w:marRight w:val="0"/>
      <w:marTop w:val="0"/>
      <w:marBottom w:val="0"/>
      <w:divBdr>
        <w:top w:val="none" w:sz="0" w:space="0" w:color="auto"/>
        <w:left w:val="none" w:sz="0" w:space="0" w:color="auto"/>
        <w:bottom w:val="none" w:sz="0" w:space="0" w:color="auto"/>
        <w:right w:val="none" w:sz="0" w:space="0" w:color="auto"/>
      </w:divBdr>
    </w:div>
    <w:div w:id="823013379">
      <w:bodyDiv w:val="1"/>
      <w:marLeft w:val="0"/>
      <w:marRight w:val="0"/>
      <w:marTop w:val="0"/>
      <w:marBottom w:val="0"/>
      <w:divBdr>
        <w:top w:val="none" w:sz="0" w:space="0" w:color="auto"/>
        <w:left w:val="none" w:sz="0" w:space="0" w:color="auto"/>
        <w:bottom w:val="none" w:sz="0" w:space="0" w:color="auto"/>
        <w:right w:val="none" w:sz="0" w:space="0" w:color="auto"/>
      </w:divBdr>
    </w:div>
    <w:div w:id="851263318">
      <w:bodyDiv w:val="1"/>
      <w:marLeft w:val="0"/>
      <w:marRight w:val="0"/>
      <w:marTop w:val="0"/>
      <w:marBottom w:val="0"/>
      <w:divBdr>
        <w:top w:val="none" w:sz="0" w:space="0" w:color="auto"/>
        <w:left w:val="none" w:sz="0" w:space="0" w:color="auto"/>
        <w:bottom w:val="none" w:sz="0" w:space="0" w:color="auto"/>
        <w:right w:val="none" w:sz="0" w:space="0" w:color="auto"/>
      </w:divBdr>
    </w:div>
    <w:div w:id="963272500">
      <w:bodyDiv w:val="1"/>
      <w:marLeft w:val="0"/>
      <w:marRight w:val="0"/>
      <w:marTop w:val="0"/>
      <w:marBottom w:val="0"/>
      <w:divBdr>
        <w:top w:val="none" w:sz="0" w:space="0" w:color="auto"/>
        <w:left w:val="none" w:sz="0" w:space="0" w:color="auto"/>
        <w:bottom w:val="none" w:sz="0" w:space="0" w:color="auto"/>
        <w:right w:val="none" w:sz="0" w:space="0" w:color="auto"/>
      </w:divBdr>
    </w:div>
    <w:div w:id="1084690820">
      <w:bodyDiv w:val="1"/>
      <w:marLeft w:val="0"/>
      <w:marRight w:val="0"/>
      <w:marTop w:val="0"/>
      <w:marBottom w:val="0"/>
      <w:divBdr>
        <w:top w:val="none" w:sz="0" w:space="0" w:color="auto"/>
        <w:left w:val="none" w:sz="0" w:space="0" w:color="auto"/>
        <w:bottom w:val="none" w:sz="0" w:space="0" w:color="auto"/>
        <w:right w:val="none" w:sz="0" w:space="0" w:color="auto"/>
      </w:divBdr>
    </w:div>
    <w:div w:id="1190946533">
      <w:bodyDiv w:val="1"/>
      <w:marLeft w:val="0"/>
      <w:marRight w:val="0"/>
      <w:marTop w:val="0"/>
      <w:marBottom w:val="0"/>
      <w:divBdr>
        <w:top w:val="none" w:sz="0" w:space="0" w:color="auto"/>
        <w:left w:val="none" w:sz="0" w:space="0" w:color="auto"/>
        <w:bottom w:val="none" w:sz="0" w:space="0" w:color="auto"/>
        <w:right w:val="none" w:sz="0" w:space="0" w:color="auto"/>
      </w:divBdr>
    </w:div>
    <w:div w:id="1238704723">
      <w:bodyDiv w:val="1"/>
      <w:marLeft w:val="0"/>
      <w:marRight w:val="0"/>
      <w:marTop w:val="0"/>
      <w:marBottom w:val="0"/>
      <w:divBdr>
        <w:top w:val="none" w:sz="0" w:space="0" w:color="auto"/>
        <w:left w:val="none" w:sz="0" w:space="0" w:color="auto"/>
        <w:bottom w:val="none" w:sz="0" w:space="0" w:color="auto"/>
        <w:right w:val="none" w:sz="0" w:space="0" w:color="auto"/>
      </w:divBdr>
    </w:div>
    <w:div w:id="1265840867">
      <w:bodyDiv w:val="1"/>
      <w:marLeft w:val="0"/>
      <w:marRight w:val="0"/>
      <w:marTop w:val="0"/>
      <w:marBottom w:val="0"/>
      <w:divBdr>
        <w:top w:val="none" w:sz="0" w:space="0" w:color="auto"/>
        <w:left w:val="none" w:sz="0" w:space="0" w:color="auto"/>
        <w:bottom w:val="none" w:sz="0" w:space="0" w:color="auto"/>
        <w:right w:val="none" w:sz="0" w:space="0" w:color="auto"/>
      </w:divBdr>
    </w:div>
    <w:div w:id="1275096617">
      <w:bodyDiv w:val="1"/>
      <w:marLeft w:val="0"/>
      <w:marRight w:val="0"/>
      <w:marTop w:val="0"/>
      <w:marBottom w:val="0"/>
      <w:divBdr>
        <w:top w:val="none" w:sz="0" w:space="0" w:color="auto"/>
        <w:left w:val="none" w:sz="0" w:space="0" w:color="auto"/>
        <w:bottom w:val="none" w:sz="0" w:space="0" w:color="auto"/>
        <w:right w:val="none" w:sz="0" w:space="0" w:color="auto"/>
      </w:divBdr>
    </w:div>
    <w:div w:id="1512140529">
      <w:bodyDiv w:val="1"/>
      <w:marLeft w:val="0"/>
      <w:marRight w:val="0"/>
      <w:marTop w:val="0"/>
      <w:marBottom w:val="0"/>
      <w:divBdr>
        <w:top w:val="none" w:sz="0" w:space="0" w:color="auto"/>
        <w:left w:val="none" w:sz="0" w:space="0" w:color="auto"/>
        <w:bottom w:val="none" w:sz="0" w:space="0" w:color="auto"/>
        <w:right w:val="none" w:sz="0" w:space="0" w:color="auto"/>
      </w:divBdr>
    </w:div>
    <w:div w:id="1736660987">
      <w:bodyDiv w:val="1"/>
      <w:marLeft w:val="0"/>
      <w:marRight w:val="0"/>
      <w:marTop w:val="0"/>
      <w:marBottom w:val="0"/>
      <w:divBdr>
        <w:top w:val="none" w:sz="0" w:space="0" w:color="auto"/>
        <w:left w:val="none" w:sz="0" w:space="0" w:color="auto"/>
        <w:bottom w:val="none" w:sz="0" w:space="0" w:color="auto"/>
        <w:right w:val="none" w:sz="0" w:space="0" w:color="auto"/>
      </w:divBdr>
    </w:div>
    <w:div w:id="1803036007">
      <w:bodyDiv w:val="1"/>
      <w:marLeft w:val="0"/>
      <w:marRight w:val="0"/>
      <w:marTop w:val="0"/>
      <w:marBottom w:val="0"/>
      <w:divBdr>
        <w:top w:val="none" w:sz="0" w:space="0" w:color="auto"/>
        <w:left w:val="none" w:sz="0" w:space="0" w:color="auto"/>
        <w:bottom w:val="none" w:sz="0" w:space="0" w:color="auto"/>
        <w:right w:val="none" w:sz="0" w:space="0" w:color="auto"/>
      </w:divBdr>
    </w:div>
    <w:div w:id="1838810307">
      <w:bodyDiv w:val="1"/>
      <w:marLeft w:val="0"/>
      <w:marRight w:val="0"/>
      <w:marTop w:val="0"/>
      <w:marBottom w:val="0"/>
      <w:divBdr>
        <w:top w:val="none" w:sz="0" w:space="0" w:color="auto"/>
        <w:left w:val="none" w:sz="0" w:space="0" w:color="auto"/>
        <w:bottom w:val="none" w:sz="0" w:space="0" w:color="auto"/>
        <w:right w:val="none" w:sz="0" w:space="0" w:color="auto"/>
      </w:divBdr>
    </w:div>
    <w:div w:id="1884243204">
      <w:bodyDiv w:val="1"/>
      <w:marLeft w:val="0"/>
      <w:marRight w:val="0"/>
      <w:marTop w:val="0"/>
      <w:marBottom w:val="0"/>
      <w:divBdr>
        <w:top w:val="none" w:sz="0" w:space="0" w:color="auto"/>
        <w:left w:val="none" w:sz="0" w:space="0" w:color="auto"/>
        <w:bottom w:val="none" w:sz="0" w:space="0" w:color="auto"/>
        <w:right w:val="none" w:sz="0" w:space="0" w:color="auto"/>
      </w:divBdr>
    </w:div>
    <w:div w:id="1926840526">
      <w:bodyDiv w:val="1"/>
      <w:marLeft w:val="0"/>
      <w:marRight w:val="0"/>
      <w:marTop w:val="0"/>
      <w:marBottom w:val="0"/>
      <w:divBdr>
        <w:top w:val="none" w:sz="0" w:space="0" w:color="auto"/>
        <w:left w:val="none" w:sz="0" w:space="0" w:color="auto"/>
        <w:bottom w:val="none" w:sz="0" w:space="0" w:color="auto"/>
        <w:right w:val="none" w:sz="0" w:space="0" w:color="auto"/>
      </w:divBdr>
    </w:div>
    <w:div w:id="19941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07cf93" TargetMode="External"/><Relationship Id="rId13" Type="http://schemas.openxmlformats.org/officeDocument/2006/relationships/hyperlink" Target="https://deinstitutionalisationdotcom.files.wordpress.com/2017/07/guidelines-final-english.pdf" TargetMode="External"/><Relationship Id="rId3" Type="http://schemas.openxmlformats.org/officeDocument/2006/relationships/hyperlink" Target="https://www.mpravde.gov.rs/tekst/22159/prvi-nacrt-revidiranog-akcionog-plana-za-poglavlje-23.php" TargetMode="External"/><Relationship Id="rId7" Type="http://schemas.openxmlformats.org/officeDocument/2006/relationships/hyperlink" Target="https://rm.coe.int/16806dbaa3" TargetMode="External"/><Relationship Id="rId12" Type="http://schemas.openxmlformats.org/officeDocument/2006/relationships/hyperlink" Target="https://npm.rs/attachments/Helsinska%20deklaracija%20o%20mentalnom%20zdravlju%20za%20Evropu.pdf" TargetMode="External"/><Relationship Id="rId17" Type="http://schemas.openxmlformats.org/officeDocument/2006/relationships/hyperlink" Target="http://www.zavodsz.gov.rs/media/2000/deca-u-sistemu-socijalne-zastite-2019.pdf" TargetMode="External"/><Relationship Id="rId2" Type="http://schemas.openxmlformats.org/officeDocument/2006/relationships/hyperlink" Target="https://www.mpravde.gov.rs/files/Akcioni%20plan%20PG%2023%20Treci%20nacrt-%20Konacna%20verzija1.pdf" TargetMode="External"/><Relationship Id="rId16" Type="http://schemas.openxmlformats.org/officeDocument/2006/relationships/hyperlink" Target="https://www.minrzs.gov.rs/sr/dokumenti/predlozi-i-nacrti/sektor-za-brigu-o-porodici-i-socijalnu-zastitu/usluge-socijalne" TargetMode="External"/><Relationship Id="rId1" Type="http://schemas.openxmlformats.org/officeDocument/2006/relationships/hyperlink" Target="http://www.deinstutuionalisationguide.eu" TargetMode="External"/><Relationship Id="rId6" Type="http://schemas.openxmlformats.org/officeDocument/2006/relationships/hyperlink" Target="https://europa.eu/european-union/about-eu/institutions-bodies/court-justice_en" TargetMode="External"/><Relationship Id="rId11" Type="http://schemas.openxmlformats.org/officeDocument/2006/relationships/hyperlink" Target="http://ravnopravnost.gov.rs/wpcontent/uploads/2012/11/images_files_Povelja%20Evropske%20unije%20o%20osnovnim%20pravima.pdf" TargetMode="External"/><Relationship Id="rId5" Type="http://schemas.openxmlformats.org/officeDocument/2006/relationships/hyperlink" Target="https://www.echr.coe.int/Documents/Convention_ENG.pdf" TargetMode="External"/><Relationship Id="rId15" Type="http://schemas.openxmlformats.org/officeDocument/2006/relationships/hyperlink" Target="http://cil.bg/userfiles/nabliudatelnitsa/Report-DI-Final.pdf" TargetMode="External"/><Relationship Id="rId10" Type="http://schemas.openxmlformats.org/officeDocument/2006/relationships/hyperlink" Target="https://search.coe.int/cm/Pages/result_details.aspx?ObjectId=09000016804fe027" TargetMode="External"/><Relationship Id="rId4" Type="http://schemas.openxmlformats.org/officeDocument/2006/relationships/hyperlink" Target="http://socijalnoukljucivanje.gov.rs/sr/%D1%83%D1%81%D0%B2%D0%BE%D1%98%D0%B5%D0%BD-%D0%B8%D0%B7%D0%B2%D0%B5%D1%88%D1%82%D0%B0%D1%98-%D0%BE-%D0%BF%D1%80%D0%B8%D0%BC%D0%B5%D0%BD%D0%B8-%D0%BF%D1%80%D0%BE%D0%B3%D1%80%D0%B0%D0%BC%D0%B0-%D1%80/" TargetMode="External"/><Relationship Id="rId9" Type="http://schemas.openxmlformats.org/officeDocument/2006/relationships/hyperlink" Target="https://www.coe.int/t/dg3/healthbioethic/Activities/08_Psychiatry_and_human_rights_en/Rec(2004)10%20EM%20E.pdf" TargetMode="External"/><Relationship Id="rId14" Type="http://schemas.openxmlformats.org/officeDocument/2006/relationships/hyperlink" Target="http://www.kormany.hu/hu/emberi-eroforrasok-miniszteriuma/szocialis-ugyekert-es-tarsadalmi-felzarkozasert-felelos-allamtitkarsag/hirek/a-kivaltasi-program-minosegi-garanciaja-a-nemzetkozi-egyuttmukod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Укупан број деце на смештају</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c:v>5918</c:v>
                </c:pt>
                <c:pt idx="1">
                  <c:v>6157</c:v>
                </c:pt>
                <c:pt idx="2">
                  <c:v>6041</c:v>
                </c:pt>
                <c:pt idx="3">
                  <c:v>6042</c:v>
                </c:pt>
                <c:pt idx="4">
                  <c:v>6088</c:v>
                </c:pt>
                <c:pt idx="5">
                  <c:v>6083</c:v>
                </c:pt>
                <c:pt idx="6">
                  <c:v>6177</c:v>
                </c:pt>
                <c:pt idx="7">
                  <c:v>6179</c:v>
                </c:pt>
              </c:numCache>
            </c:numRef>
          </c:val>
          <c:extLst>
            <c:ext xmlns:c16="http://schemas.microsoft.com/office/drawing/2014/chart" uri="{C3380CC4-5D6E-409C-BE32-E72D297353CC}">
              <c16:uniqueId val="{00000000-DAE3-435B-A0C8-A66D0F2A7C89}"/>
            </c:ext>
          </c:extLst>
        </c:ser>
        <c:ser>
          <c:idx val="1"/>
          <c:order val="1"/>
          <c:tx>
            <c:strRef>
              <c:f>Sheet1!$C$1</c:f>
              <c:strCache>
                <c:ptCount val="1"/>
                <c:pt idx="0">
                  <c:v>Укупан број деце на породичном смештају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General</c:formatCode>
                <c:ptCount val="8"/>
                <c:pt idx="0">
                  <c:v>4790</c:v>
                </c:pt>
                <c:pt idx="1">
                  <c:v>5133</c:v>
                </c:pt>
                <c:pt idx="2">
                  <c:v>5125</c:v>
                </c:pt>
                <c:pt idx="3">
                  <c:v>5205</c:v>
                </c:pt>
                <c:pt idx="4">
                  <c:v>5321</c:v>
                </c:pt>
                <c:pt idx="5">
                  <c:v>5320</c:v>
                </c:pt>
                <c:pt idx="6">
                  <c:v>5416</c:v>
                </c:pt>
                <c:pt idx="7">
                  <c:v>5474</c:v>
                </c:pt>
              </c:numCache>
            </c:numRef>
          </c:val>
          <c:extLst>
            <c:ext xmlns:c16="http://schemas.microsoft.com/office/drawing/2014/chart" uri="{C3380CC4-5D6E-409C-BE32-E72D297353CC}">
              <c16:uniqueId val="{00000001-DAE3-435B-A0C8-A66D0F2A7C89}"/>
            </c:ext>
          </c:extLst>
        </c:ser>
        <c:ser>
          <c:idx val="2"/>
          <c:order val="2"/>
          <c:tx>
            <c:strRef>
              <c:f>Sheet1!$D$1</c:f>
              <c:strCache>
                <c:ptCount val="1"/>
                <c:pt idx="0">
                  <c:v>Укупан број деце на смештају у установама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General</c:formatCode>
                <c:ptCount val="8"/>
                <c:pt idx="0">
                  <c:v>1128</c:v>
                </c:pt>
                <c:pt idx="1">
                  <c:v>1024</c:v>
                </c:pt>
                <c:pt idx="2">
                  <c:v>916</c:v>
                </c:pt>
                <c:pt idx="3">
                  <c:v>837</c:v>
                </c:pt>
                <c:pt idx="4">
                  <c:v>767</c:v>
                </c:pt>
                <c:pt idx="5">
                  <c:v>763</c:v>
                </c:pt>
                <c:pt idx="6">
                  <c:v>761</c:v>
                </c:pt>
                <c:pt idx="7">
                  <c:v>705</c:v>
                </c:pt>
              </c:numCache>
            </c:numRef>
          </c:val>
          <c:extLst>
            <c:ext xmlns:c16="http://schemas.microsoft.com/office/drawing/2014/chart" uri="{C3380CC4-5D6E-409C-BE32-E72D297353CC}">
              <c16:uniqueId val="{00000002-DAE3-435B-A0C8-A66D0F2A7C89}"/>
            </c:ext>
          </c:extLst>
        </c:ser>
        <c:dLbls>
          <c:dLblPos val="inEnd"/>
          <c:showLegendKey val="0"/>
          <c:showVal val="1"/>
          <c:showCatName val="0"/>
          <c:showSerName val="0"/>
          <c:showPercent val="0"/>
          <c:showBubbleSize val="0"/>
        </c:dLbls>
        <c:gapWidth val="65"/>
        <c:axId val="378661240"/>
        <c:axId val="378659672"/>
      </c:barChart>
      <c:catAx>
        <c:axId val="378661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8659672"/>
        <c:crosses val="autoZero"/>
        <c:auto val="1"/>
        <c:lblAlgn val="ctr"/>
        <c:lblOffset val="100"/>
        <c:noMultiLvlLbl val="0"/>
      </c:catAx>
      <c:valAx>
        <c:axId val="378659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786612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sz="1000">
                <a:latin typeface="Times New Roman" panose="02020603050405020304" pitchFamily="18" charset="0"/>
                <a:cs typeface="Times New Roman" panose="02020603050405020304" pitchFamily="18" charset="0"/>
              </a:rPr>
              <a:t>Цена </a:t>
            </a:r>
            <a:r>
              <a:rPr lang="sr-Cyrl-RS" sz="1000">
                <a:latin typeface="Times New Roman" panose="02020603050405020304" pitchFamily="18" charset="0"/>
                <a:cs typeface="Times New Roman" panose="02020603050405020304" pitchFamily="18" charset="0"/>
              </a:rPr>
              <a:t>за</a:t>
            </a:r>
            <a:r>
              <a:rPr lang="sr-Cyrl-RS" sz="1000" baseline="0">
                <a:latin typeface="Times New Roman" panose="02020603050405020304" pitchFamily="18" charset="0"/>
                <a:cs typeface="Times New Roman" panose="02020603050405020304" pitchFamily="18" charset="0"/>
              </a:rPr>
              <a:t> смештај </a:t>
            </a:r>
            <a:r>
              <a:rPr lang="x-none" sz="1000">
                <a:latin typeface="Times New Roman" panose="02020603050405020304" pitchFamily="18" charset="0"/>
                <a:cs typeface="Times New Roman" panose="02020603050405020304" pitchFamily="18" charset="0"/>
              </a:rPr>
              <a:t>корисник</a:t>
            </a:r>
            <a:r>
              <a:rPr lang="sr-Cyrl-RS" sz="1000">
                <a:latin typeface="Times New Roman" panose="02020603050405020304" pitchFamily="18" charset="0"/>
                <a:cs typeface="Times New Roman" panose="02020603050405020304" pitchFamily="18" charset="0"/>
              </a:rPr>
              <a:t>а - одрасла лица умерено и теже ометена у развоју (шифра 306)</a:t>
            </a:r>
            <a:endParaRPr lang="x-none"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Цена по кориснику</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Дом за смештај одраслих лица Кулина</c:v>
                </c:pt>
                <c:pt idx="1">
                  <c:v>Дом за смештај одраслих лица ”Гвозден Јованчићевић”</c:v>
                </c:pt>
                <c:pt idx="2">
                  <c:v>Дом за смештај одраслих лица ”Срце” у Јабуци</c:v>
                </c:pt>
                <c:pt idx="3">
                  <c:v>Дом ”1, октобар” Стари Лец</c:v>
                </c:pt>
                <c:pt idx="4">
                  <c:v>Дом за смештај одраслих лица Тутин</c:v>
                </c:pt>
                <c:pt idx="5">
                  <c:v>Дом за смештај одраслих лица ”Оттхон” Стара Моравица</c:v>
                </c:pt>
              </c:strCache>
            </c:strRef>
          </c:cat>
          <c:val>
            <c:numRef>
              <c:f>Sheet1!$B$2:$B$7</c:f>
              <c:numCache>
                <c:formatCode>#,##0</c:formatCode>
                <c:ptCount val="6"/>
                <c:pt idx="0">
                  <c:v>28114</c:v>
                </c:pt>
                <c:pt idx="1">
                  <c:v>26645</c:v>
                </c:pt>
                <c:pt idx="2">
                  <c:v>27058</c:v>
                </c:pt>
                <c:pt idx="3">
                  <c:v>24492</c:v>
                </c:pt>
                <c:pt idx="4">
                  <c:v>26926</c:v>
                </c:pt>
                <c:pt idx="5">
                  <c:v>28114</c:v>
                </c:pt>
              </c:numCache>
            </c:numRef>
          </c:val>
          <c:extLst>
            <c:ext xmlns:c16="http://schemas.microsoft.com/office/drawing/2014/chart" uri="{C3380CC4-5D6E-409C-BE32-E72D297353CC}">
              <c16:uniqueId val="{00000000-9845-436B-8916-B666346AC4F6}"/>
            </c:ext>
          </c:extLst>
        </c:ser>
        <c:dLbls>
          <c:showLegendKey val="0"/>
          <c:showVal val="0"/>
          <c:showCatName val="0"/>
          <c:showSerName val="0"/>
          <c:showPercent val="0"/>
          <c:showBubbleSize val="0"/>
        </c:dLbls>
        <c:gapWidth val="219"/>
        <c:overlap val="-27"/>
        <c:axId val="447092368"/>
        <c:axId val="447093544"/>
      </c:barChart>
      <c:catAx>
        <c:axId val="44709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7093544"/>
        <c:crosses val="autoZero"/>
        <c:auto val="1"/>
        <c:lblAlgn val="ctr"/>
        <c:lblOffset val="100"/>
        <c:noMultiLvlLbl val="0"/>
      </c:catAx>
      <c:valAx>
        <c:axId val="447093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709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sz="1000">
                <a:latin typeface="Times New Roman" panose="02020603050405020304" pitchFamily="18" charset="0"/>
                <a:cs typeface="Times New Roman" panose="02020603050405020304" pitchFamily="18" charset="0"/>
              </a:rPr>
              <a:t>Просечна </a:t>
            </a:r>
            <a:r>
              <a:rPr lang="sr-Cyrl-RS" sz="1000">
                <a:latin typeface="Times New Roman" panose="02020603050405020304" pitchFamily="18" charset="0"/>
                <a:cs typeface="Times New Roman" panose="02020603050405020304" pitchFamily="18" charset="0"/>
              </a:rPr>
              <a:t>месечни расходи по једном кориснику</a:t>
            </a:r>
            <a:r>
              <a:rPr lang="sr-Cyrl-RS" sz="1000" baseline="0">
                <a:latin typeface="Times New Roman" panose="02020603050405020304" pitchFamily="18" charset="0"/>
                <a:cs typeface="Times New Roman" panose="02020603050405020304" pitchFamily="18" charset="0"/>
              </a:rPr>
              <a:t> смештеном у установи за смештај одраслих</a:t>
            </a:r>
            <a:endParaRPr lang="x-none" sz="10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Просечна цена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Кулина</c:v>
                </c:pt>
                <c:pt idx="1">
                  <c:v>Велики Поповац</c:v>
                </c:pt>
                <c:pt idx="2">
                  <c:v>Чуруг</c:v>
                </c:pt>
                <c:pt idx="3">
                  <c:v>”Срце” у Јабуци</c:v>
                </c:pt>
                <c:pt idx="4">
                  <c:v>„1. октобар“  Стари Лец</c:v>
                </c:pt>
                <c:pt idx="5">
                  <c:v>Тутин</c:v>
                </c:pt>
                <c:pt idx="6">
                  <c:v>Нови Бечеј</c:v>
                </c:pt>
                <c:pt idx="7">
                  <c:v>Стара Моравица</c:v>
                </c:pt>
                <c:pt idx="8">
                  <c:v>Завод „Мале пчелице“ Крагујевац</c:v>
                </c:pt>
              </c:strCache>
            </c:strRef>
          </c:cat>
          <c:val>
            <c:numRef>
              <c:f>Sheet1!$B$2:$B$10</c:f>
              <c:numCache>
                <c:formatCode>#,##0</c:formatCode>
                <c:ptCount val="9"/>
                <c:pt idx="0">
                  <c:v>60799</c:v>
                </c:pt>
                <c:pt idx="1">
                  <c:v>42209</c:v>
                </c:pt>
                <c:pt idx="2">
                  <c:v>40613</c:v>
                </c:pt>
                <c:pt idx="3">
                  <c:v>51157</c:v>
                </c:pt>
                <c:pt idx="4">
                  <c:v>34751</c:v>
                </c:pt>
                <c:pt idx="5">
                  <c:v>43506</c:v>
                </c:pt>
                <c:pt idx="6">
                  <c:v>39738</c:v>
                </c:pt>
                <c:pt idx="7">
                  <c:v>43543</c:v>
                </c:pt>
                <c:pt idx="8">
                  <c:v>37539</c:v>
                </c:pt>
              </c:numCache>
            </c:numRef>
          </c:val>
          <c:extLst>
            <c:ext xmlns:c16="http://schemas.microsoft.com/office/drawing/2014/chart" uri="{C3380CC4-5D6E-409C-BE32-E72D297353CC}">
              <c16:uniqueId val="{00000000-40D0-4CEB-A12D-9B3E2C5350A8}"/>
            </c:ext>
          </c:extLst>
        </c:ser>
        <c:dLbls>
          <c:showLegendKey val="0"/>
          <c:showVal val="0"/>
          <c:showCatName val="0"/>
          <c:showSerName val="0"/>
          <c:showPercent val="0"/>
          <c:showBubbleSize val="0"/>
        </c:dLbls>
        <c:gapWidth val="219"/>
        <c:overlap val="-27"/>
        <c:axId val="447093152"/>
        <c:axId val="447090016"/>
      </c:barChart>
      <c:catAx>
        <c:axId val="44709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7090016"/>
        <c:crosses val="autoZero"/>
        <c:auto val="1"/>
        <c:lblAlgn val="ctr"/>
        <c:lblOffset val="100"/>
        <c:noMultiLvlLbl val="0"/>
      </c:catAx>
      <c:valAx>
        <c:axId val="447090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7093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2885-C0CC-4790-8FBB-7A157542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68</Pages>
  <Words>26002</Words>
  <Characters>148218</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dc:creator>
  <cp:keywords/>
  <dc:description/>
  <cp:lastModifiedBy>Daktilobiro06</cp:lastModifiedBy>
  <cp:revision>63</cp:revision>
  <cp:lastPrinted>2022-01-25T08:57:00Z</cp:lastPrinted>
  <dcterms:created xsi:type="dcterms:W3CDTF">2021-12-07T09:00:00Z</dcterms:created>
  <dcterms:modified xsi:type="dcterms:W3CDTF">2022-01-25T09:27:00Z</dcterms:modified>
</cp:coreProperties>
</file>