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spacing w:after="0" w:before="240" w:line="259" w:lineRule="auto"/>
        <w:jc w:val="center"/>
        <w:rPr>
          <w:rFonts w:ascii="Corbel" w:cs="Corbel" w:eastAsia="Corbel" w:hAnsi="Corbel"/>
          <w:b w:val="0"/>
          <w:color w:val="595959"/>
          <w:sz w:val="28"/>
          <w:szCs w:val="28"/>
        </w:rPr>
      </w:pPr>
      <w:r w:rsidDel="00000000" w:rsidR="00000000" w:rsidRPr="00000000">
        <w:rPr>
          <w:rFonts w:ascii="Corbel" w:cs="Corbel" w:eastAsia="Corbel" w:hAnsi="Corbel"/>
          <w:b w:val="0"/>
          <w:color w:val="595959"/>
          <w:sz w:val="28"/>
          <w:szCs w:val="28"/>
          <w:rtl w:val="0"/>
        </w:rPr>
        <w:t xml:space="preserve">Public Call for Proposals for Business Support Organisations </w:t>
      </w:r>
      <w:r w:rsidDel="00000000" w:rsidR="00000000" w:rsidRPr="00000000">
        <w:rPr>
          <w:rFonts w:ascii="Calibri" w:cs="Calibri" w:eastAsia="Calibri" w:hAnsi="Calibri"/>
          <w:b w:val="0"/>
          <w:color w:val="595959"/>
          <w:sz w:val="28"/>
          <w:szCs w:val="28"/>
          <w:rtl w:val="0"/>
        </w:rPr>
        <w:t xml:space="preserve"> </w:t>
      </w:r>
      <w:r w:rsidDel="00000000" w:rsidR="00000000" w:rsidRPr="00000000">
        <w:rPr>
          <w:rFonts w:ascii="Corbel" w:cs="Corbel" w:eastAsia="Corbel" w:hAnsi="Corbel"/>
          <w:b w:val="0"/>
          <w:color w:val="595959"/>
          <w:sz w:val="28"/>
          <w:szCs w:val="28"/>
          <w:rtl w:val="0"/>
        </w:rPr>
        <w:t xml:space="preserve">(CFP EUPROPLUS 03-2021)</w:t>
      </w:r>
    </w:p>
    <w:p w:rsidR="00000000" w:rsidDel="00000000" w:rsidP="00000000" w:rsidRDefault="00000000" w:rsidRPr="00000000" w14:paraId="00000002">
      <w:pPr>
        <w:spacing w:after="0" w:lineRule="auto"/>
        <w:jc w:val="center"/>
        <w:rPr>
          <w:rFonts w:ascii="Calibri" w:cs="Calibri" w:eastAsia="Calibri" w:hAnsi="Calibri"/>
          <w:b w:val="1"/>
          <w:color w:val="002060"/>
          <w:sz w:val="28"/>
          <w:szCs w:val="28"/>
          <w:u w:val="single"/>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0" w:lineRule="auto"/>
        <w:jc w:val="center"/>
        <w:rPr>
          <w:rFonts w:ascii="Calibri" w:cs="Calibri" w:eastAsia="Calibri" w:hAnsi="Calibri"/>
          <w:b w:val="1"/>
          <w:color w:val="002060"/>
          <w:sz w:val="28"/>
          <w:szCs w:val="28"/>
          <w:u w:val="single"/>
        </w:rPr>
      </w:pPr>
      <w:r w:rsidDel="00000000" w:rsidR="00000000" w:rsidRPr="00000000">
        <w:rPr>
          <w:rtl w:val="0"/>
        </w:rPr>
      </w:r>
    </w:p>
    <w:p w:rsidR="00000000" w:rsidDel="00000000" w:rsidP="00000000" w:rsidRDefault="00000000" w:rsidRPr="00000000" w14:paraId="00000004">
      <w:pPr>
        <w:spacing w:after="0" w:lineRule="auto"/>
        <w:jc w:val="center"/>
        <w:rPr>
          <w:rFonts w:ascii="Montserrat SemiBold" w:cs="Montserrat SemiBold" w:eastAsia="Montserrat SemiBold" w:hAnsi="Montserrat SemiBold"/>
          <w:color w:val="263e93"/>
          <w:sz w:val="28"/>
          <w:szCs w:val="28"/>
          <w:u w:val="single"/>
        </w:rPr>
      </w:pPr>
      <w:r w:rsidDel="00000000" w:rsidR="00000000" w:rsidRPr="00000000">
        <w:rPr>
          <w:rFonts w:ascii="Montserrat SemiBold" w:cs="Montserrat SemiBold" w:eastAsia="Montserrat SemiBold" w:hAnsi="Montserrat SemiBold"/>
          <w:color w:val="263e93"/>
          <w:sz w:val="28"/>
          <w:szCs w:val="28"/>
          <w:u w:val="single"/>
          <w:rtl w:val="0"/>
        </w:rPr>
        <w:t xml:space="preserve">Logical framework and Activity matrix </w:t>
      </w:r>
    </w:p>
    <w:p w:rsidR="00000000" w:rsidDel="00000000" w:rsidP="00000000" w:rsidRDefault="00000000" w:rsidRPr="00000000" w14:paraId="00000005">
      <w:pPr>
        <w:spacing w:after="0" w:lineRule="auto"/>
        <w:jc w:val="center"/>
        <w:rPr>
          <w:rFonts w:ascii="Calibri" w:cs="Calibri" w:eastAsia="Calibri" w:hAnsi="Calibri"/>
          <w:b w:val="1"/>
          <w:color w:val="002060"/>
          <w:sz w:val="28"/>
          <w:szCs w:val="28"/>
          <w:u w:val="single"/>
        </w:rPr>
      </w:pPr>
      <w:r w:rsidDel="00000000" w:rsidR="00000000" w:rsidRPr="00000000">
        <w:rPr>
          <w:rFonts w:ascii="Montserrat SemiBold" w:cs="Montserrat SemiBold" w:eastAsia="Montserrat SemiBold" w:hAnsi="Montserrat SemiBold"/>
          <w:color w:val="263e93"/>
          <w:sz w:val="28"/>
          <w:szCs w:val="28"/>
          <w:u w:val="single"/>
          <w:rtl w:val="0"/>
        </w:rPr>
        <w:t xml:space="preserve">(Annex C) </w:t>
      </w:r>
      <w:r w:rsidDel="00000000" w:rsidR="00000000" w:rsidRPr="00000000">
        <w:rPr>
          <w:rtl w:val="0"/>
        </w:rPr>
      </w:r>
    </w:p>
    <w:p w:rsidR="00000000" w:rsidDel="00000000" w:rsidP="00000000" w:rsidRDefault="00000000" w:rsidRPr="00000000" w14:paraId="00000006">
      <w:pPr>
        <w:spacing w:after="0" w:lineRule="auto"/>
        <w:jc w:val="center"/>
        <w:rPr>
          <w:rFonts w:ascii="Calibri" w:cs="Calibri" w:eastAsia="Calibri" w:hAnsi="Calibri"/>
          <w:b w:val="1"/>
          <w:color w:val="002060"/>
          <w:sz w:val="28"/>
          <w:szCs w:val="28"/>
          <w:u w:val="single"/>
        </w:rPr>
      </w:pPr>
      <w:r w:rsidDel="00000000" w:rsidR="00000000" w:rsidRPr="00000000">
        <w:rPr>
          <w:rtl w:val="0"/>
        </w:rPr>
      </w:r>
    </w:p>
    <w:p w:rsidR="00000000" w:rsidDel="00000000" w:rsidP="00000000" w:rsidRDefault="00000000" w:rsidRPr="00000000" w14:paraId="00000007">
      <w:pPr>
        <w:rPr>
          <w:rFonts w:ascii="Calibri" w:cs="Calibri" w:eastAsia="Calibri" w:hAnsi="Calibri"/>
          <w:i w:val="1"/>
          <w:color w:val="808080"/>
          <w:sz w:val="22"/>
          <w:szCs w:val="22"/>
        </w:rPr>
      </w:pPr>
      <w:r w:rsidDel="00000000" w:rsidR="00000000" w:rsidRPr="00000000">
        <w:rPr>
          <w:rFonts w:ascii="Calibri" w:cs="Calibri" w:eastAsia="Calibri" w:hAnsi="Calibri"/>
          <w:i w:val="1"/>
          <w:color w:val="808080"/>
          <w:sz w:val="22"/>
          <w:szCs w:val="22"/>
          <w:rtl w:val="0"/>
        </w:rPr>
        <w:t xml:space="preserve">The Logical framework (logframe) matrix should evolve during the Action (i.e. the projects) lifetime: new lines can be added for listing new activities as well as new columns for intermediary targets (milestones) when it is relevant and values will be regularly updated in the column foreseen for reporting purpose (see “Current value”). The term "</w:t>
      </w:r>
      <w:r w:rsidDel="00000000" w:rsidR="00000000" w:rsidRPr="00000000">
        <w:rPr>
          <w:rFonts w:ascii="Calibri" w:cs="Calibri" w:eastAsia="Calibri" w:hAnsi="Calibri"/>
          <w:b w:val="1"/>
          <w:i w:val="1"/>
          <w:color w:val="808080"/>
          <w:sz w:val="22"/>
          <w:szCs w:val="22"/>
          <w:rtl w:val="0"/>
        </w:rPr>
        <w:t xml:space="preserve">results</w:t>
      </w:r>
      <w:r w:rsidDel="00000000" w:rsidR="00000000" w:rsidRPr="00000000">
        <w:rPr>
          <w:rFonts w:ascii="Calibri" w:cs="Calibri" w:eastAsia="Calibri" w:hAnsi="Calibri"/>
          <w:i w:val="1"/>
          <w:color w:val="808080"/>
          <w:sz w:val="22"/>
          <w:szCs w:val="22"/>
          <w:rtl w:val="0"/>
        </w:rPr>
        <w:t xml:space="preserve">" includes: Overall Objective (impact), Specific Objective (outcome), other outcomes and Outputs.</w:t>
      </w:r>
    </w:p>
    <w:p w:rsidR="00000000" w:rsidDel="00000000" w:rsidP="00000000" w:rsidRDefault="00000000" w:rsidRPr="00000000" w14:paraId="00000008">
      <w:pPr>
        <w:pageBreakBefore w:val="0"/>
        <w:rPr>
          <w:rFonts w:ascii="Calibri" w:cs="Calibri" w:eastAsia="Calibri" w:hAnsi="Calibri"/>
          <w:i w:val="1"/>
          <w:color w:val="808080"/>
          <w:sz w:val="22"/>
          <w:szCs w:val="22"/>
        </w:rPr>
      </w:pPr>
      <w:r w:rsidDel="00000000" w:rsidR="00000000" w:rsidRPr="00000000">
        <w:rPr>
          <w:rFonts w:ascii="Calibri" w:cs="Calibri" w:eastAsia="Calibri" w:hAnsi="Calibri"/>
          <w:i w:val="1"/>
          <w:color w:val="808080"/>
          <w:sz w:val="22"/>
          <w:szCs w:val="22"/>
          <w:rtl w:val="0"/>
        </w:rPr>
        <w:t xml:space="preserve">NOTE: The logframe can be revised as necessary. Changes in the Logical Framework that affect the expected results (impact, outcomes, and outputs) shall be agreed with the EU PRO Plus Programme before the modification takes place. Approved changes must be explained in the next narrative report. </w:t>
      </w:r>
      <w:r w:rsidDel="00000000" w:rsidR="00000000" w:rsidRPr="00000000">
        <w:br w:type="page"/>
      </w:r>
      <w:r w:rsidDel="00000000" w:rsidR="00000000" w:rsidRPr="00000000">
        <w:rPr>
          <w:rtl w:val="0"/>
        </w:rPr>
      </w:r>
    </w:p>
    <w:p w:rsidR="00000000" w:rsidDel="00000000" w:rsidP="00000000" w:rsidRDefault="00000000" w:rsidRPr="00000000" w14:paraId="00000009">
      <w:pPr>
        <w:rPr>
          <w:rFonts w:ascii="Calibri" w:cs="Calibri" w:eastAsia="Calibri" w:hAnsi="Calibri"/>
          <w:i w:val="1"/>
          <w:color w:val="808080"/>
          <w:sz w:val="22"/>
          <w:szCs w:val="22"/>
        </w:rPr>
      </w:pPr>
      <w:r w:rsidDel="00000000" w:rsidR="00000000" w:rsidRPr="00000000">
        <w:rPr>
          <w:rtl w:val="0"/>
        </w:rPr>
      </w:r>
    </w:p>
    <w:tbl>
      <w:tblPr>
        <w:tblStyle w:val="Table1"/>
        <w:tblW w:w="139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0"/>
        <w:gridCol w:w="1845"/>
        <w:gridCol w:w="1946"/>
        <w:gridCol w:w="1800"/>
        <w:gridCol w:w="1566"/>
        <w:gridCol w:w="1739"/>
        <w:gridCol w:w="1368"/>
        <w:gridCol w:w="2141"/>
        <w:tblGridChange w:id="0">
          <w:tblGrid>
            <w:gridCol w:w="1590"/>
            <w:gridCol w:w="1845"/>
            <w:gridCol w:w="1946"/>
            <w:gridCol w:w="1800"/>
            <w:gridCol w:w="1566"/>
            <w:gridCol w:w="1739"/>
            <w:gridCol w:w="1368"/>
            <w:gridCol w:w="2141"/>
          </w:tblGrid>
        </w:tblGridChange>
      </w:tblGrid>
      <w:tr>
        <w:trPr>
          <w:cantSplit w:val="0"/>
          <w:trHeight w:val="1110" w:hRule="atLeast"/>
          <w:tblHeader w:val="0"/>
        </w:trPr>
        <w:tc>
          <w:tcPr>
            <w:tcBorders>
              <w:bottom w:color="000000" w:space="0" w:sz="4" w:val="single"/>
            </w:tcBorders>
            <w:shd w:fill="002060" w:val="clear"/>
            <w:vAlign w:val="center"/>
          </w:tcPr>
          <w:p w:rsidR="00000000" w:rsidDel="00000000" w:rsidP="00000000" w:rsidRDefault="00000000" w:rsidRPr="00000000" w14:paraId="0000000A">
            <w:pPr>
              <w:spacing w:after="60" w:lineRule="auto"/>
              <w:rPr>
                <w:b w:val="1"/>
                <w:color w:val="ffffff"/>
                <w:sz w:val="20"/>
                <w:szCs w:val="20"/>
              </w:rPr>
            </w:pPr>
            <w:r w:rsidDel="00000000" w:rsidR="00000000" w:rsidRPr="00000000">
              <w:rPr>
                <w:rtl w:val="0"/>
              </w:rPr>
            </w:r>
          </w:p>
        </w:tc>
        <w:tc>
          <w:tcPr>
            <w:tcBorders>
              <w:bottom w:color="000000" w:space="0" w:sz="4" w:val="single"/>
            </w:tcBorders>
            <w:shd w:fill="002060" w:val="clear"/>
            <w:vAlign w:val="center"/>
          </w:tcPr>
          <w:p w:rsidR="00000000" w:rsidDel="00000000" w:rsidP="00000000" w:rsidRDefault="00000000" w:rsidRPr="00000000" w14:paraId="0000000B">
            <w:pPr>
              <w:spacing w:after="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Results chain</w:t>
            </w:r>
          </w:p>
        </w:tc>
        <w:tc>
          <w:tcPr>
            <w:tcBorders>
              <w:bottom w:color="000000" w:space="0" w:sz="4" w:val="single"/>
            </w:tcBorders>
            <w:shd w:fill="002060" w:val="clear"/>
            <w:vAlign w:val="center"/>
          </w:tcPr>
          <w:p w:rsidR="00000000" w:rsidDel="00000000" w:rsidP="00000000" w:rsidRDefault="00000000" w:rsidRPr="00000000" w14:paraId="0000000C">
            <w:pPr>
              <w:spacing w:after="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Indicator</w:t>
            </w:r>
          </w:p>
        </w:tc>
        <w:tc>
          <w:tcPr>
            <w:tcBorders>
              <w:bottom w:color="000000" w:space="0" w:sz="4" w:val="single"/>
            </w:tcBorders>
            <w:shd w:fill="002060" w:val="clear"/>
            <w:vAlign w:val="center"/>
          </w:tcPr>
          <w:p w:rsidR="00000000" w:rsidDel="00000000" w:rsidP="00000000" w:rsidRDefault="00000000" w:rsidRPr="00000000" w14:paraId="0000000D">
            <w:pPr>
              <w:spacing w:after="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Baseline</w:t>
            </w:r>
          </w:p>
          <w:p w:rsidR="00000000" w:rsidDel="00000000" w:rsidP="00000000" w:rsidRDefault="00000000" w:rsidRPr="00000000" w14:paraId="0000000E">
            <w:pPr>
              <w:spacing w:after="0" w:lineRule="auto"/>
              <w:jc w:val="center"/>
              <w:rPr>
                <w:b w:val="1"/>
                <w:color w:val="ffffff"/>
                <w:sz w:val="20"/>
                <w:szCs w:val="20"/>
              </w:rPr>
            </w:pPr>
            <w:r w:rsidDel="00000000" w:rsidR="00000000" w:rsidRPr="00000000">
              <w:rPr>
                <w:rFonts w:ascii="Calibri" w:cs="Calibri" w:eastAsia="Calibri" w:hAnsi="Calibri"/>
                <w:b w:val="1"/>
                <w:color w:val="ffffff"/>
                <w:sz w:val="18"/>
                <w:szCs w:val="18"/>
                <w:rtl w:val="0"/>
              </w:rPr>
              <w:t xml:space="preserve">(value &amp; reference year)</w:t>
            </w:r>
            <w:r w:rsidDel="00000000" w:rsidR="00000000" w:rsidRPr="00000000">
              <w:rPr>
                <w:rtl w:val="0"/>
              </w:rPr>
            </w:r>
          </w:p>
        </w:tc>
        <w:tc>
          <w:tcPr>
            <w:tcBorders>
              <w:bottom w:color="000000" w:space="0" w:sz="4" w:val="single"/>
            </w:tcBorders>
            <w:shd w:fill="002060" w:val="clear"/>
            <w:vAlign w:val="center"/>
          </w:tcPr>
          <w:p w:rsidR="00000000" w:rsidDel="00000000" w:rsidP="00000000" w:rsidRDefault="00000000" w:rsidRPr="00000000" w14:paraId="0000000F">
            <w:pPr>
              <w:spacing w:after="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Target</w:t>
            </w:r>
          </w:p>
          <w:p w:rsidR="00000000" w:rsidDel="00000000" w:rsidP="00000000" w:rsidRDefault="00000000" w:rsidRPr="00000000" w14:paraId="00000010">
            <w:pPr>
              <w:spacing w:after="0" w:lineRule="auto"/>
              <w:jc w:val="center"/>
              <w:rPr>
                <w:b w:val="1"/>
                <w:color w:val="ffffff"/>
                <w:sz w:val="20"/>
                <w:szCs w:val="20"/>
              </w:rPr>
            </w:pPr>
            <w:r w:rsidDel="00000000" w:rsidR="00000000" w:rsidRPr="00000000">
              <w:rPr>
                <w:rFonts w:ascii="Calibri" w:cs="Calibri" w:eastAsia="Calibri" w:hAnsi="Calibri"/>
                <w:b w:val="1"/>
                <w:color w:val="ffffff"/>
                <w:sz w:val="18"/>
                <w:szCs w:val="18"/>
                <w:rtl w:val="0"/>
              </w:rPr>
              <w:t xml:space="preserve">(value &amp; reference year)</w:t>
            </w:r>
            <w:r w:rsidDel="00000000" w:rsidR="00000000" w:rsidRPr="00000000">
              <w:rPr>
                <w:rtl w:val="0"/>
              </w:rPr>
            </w:r>
          </w:p>
        </w:tc>
        <w:tc>
          <w:tcPr>
            <w:tcBorders>
              <w:bottom w:color="000000" w:space="0" w:sz="4" w:val="single"/>
            </w:tcBorders>
            <w:shd w:fill="002060" w:val="clear"/>
            <w:vAlign w:val="center"/>
          </w:tcPr>
          <w:p w:rsidR="00000000" w:rsidDel="00000000" w:rsidP="00000000" w:rsidRDefault="00000000" w:rsidRPr="00000000" w14:paraId="00000011">
            <w:pPr>
              <w:spacing w:after="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Current value*</w:t>
            </w:r>
          </w:p>
          <w:p w:rsidR="00000000" w:rsidDel="00000000" w:rsidP="00000000" w:rsidRDefault="00000000" w:rsidRPr="00000000" w14:paraId="00000012">
            <w:pPr>
              <w:spacing w:after="0" w:lineRule="auto"/>
              <w:jc w:val="center"/>
              <w:rPr>
                <w:rFonts w:ascii="Calibri" w:cs="Calibri" w:eastAsia="Calibri" w:hAnsi="Calibri"/>
                <w:b w:val="1"/>
                <w:color w:val="ffffff"/>
                <w:sz w:val="18"/>
                <w:szCs w:val="18"/>
              </w:rPr>
            </w:pPr>
            <w:r w:rsidDel="00000000" w:rsidR="00000000" w:rsidRPr="00000000">
              <w:rPr>
                <w:rFonts w:ascii="Calibri" w:cs="Calibri" w:eastAsia="Calibri" w:hAnsi="Calibri"/>
                <w:b w:val="1"/>
                <w:color w:val="ffffff"/>
                <w:sz w:val="18"/>
                <w:szCs w:val="18"/>
                <w:rtl w:val="0"/>
              </w:rPr>
              <w:t xml:space="preserve">(reference year)</w:t>
            </w:r>
          </w:p>
          <w:p w:rsidR="00000000" w:rsidDel="00000000" w:rsidP="00000000" w:rsidRDefault="00000000" w:rsidRPr="00000000" w14:paraId="00000013">
            <w:pPr>
              <w:spacing w:after="0" w:lineRule="auto"/>
              <w:jc w:val="center"/>
              <w:rPr>
                <w:b w:val="1"/>
                <w:color w:val="ffffff"/>
                <w:sz w:val="20"/>
                <w:szCs w:val="20"/>
              </w:rPr>
            </w:pPr>
            <w:r w:rsidDel="00000000" w:rsidR="00000000" w:rsidRPr="00000000">
              <w:rPr>
                <w:rFonts w:ascii="Calibri" w:cs="Calibri" w:eastAsia="Calibri" w:hAnsi="Calibri"/>
                <w:b w:val="1"/>
                <w:color w:val="ffffff"/>
                <w:sz w:val="18"/>
                <w:szCs w:val="18"/>
                <w:rtl w:val="0"/>
              </w:rPr>
              <w:t xml:space="preserve">(* to be included in interim and final reports)</w:t>
            </w:r>
            <w:r w:rsidDel="00000000" w:rsidR="00000000" w:rsidRPr="00000000">
              <w:rPr>
                <w:rtl w:val="0"/>
              </w:rPr>
            </w:r>
          </w:p>
        </w:tc>
        <w:tc>
          <w:tcPr>
            <w:tcBorders>
              <w:bottom w:color="000000" w:space="0" w:sz="4" w:val="single"/>
            </w:tcBorders>
            <w:shd w:fill="002060" w:val="clear"/>
            <w:vAlign w:val="center"/>
          </w:tcPr>
          <w:p w:rsidR="00000000" w:rsidDel="00000000" w:rsidP="00000000" w:rsidRDefault="00000000" w:rsidRPr="00000000" w14:paraId="00000014">
            <w:pPr>
              <w:spacing w:after="0" w:lineRule="auto"/>
              <w:jc w:val="center"/>
              <w:rPr>
                <w:b w:val="1"/>
                <w:color w:val="ffffff"/>
                <w:sz w:val="20"/>
                <w:szCs w:val="20"/>
              </w:rPr>
            </w:pPr>
            <w:r w:rsidDel="00000000" w:rsidR="00000000" w:rsidRPr="00000000">
              <w:rPr>
                <w:rFonts w:ascii="Calibri" w:cs="Calibri" w:eastAsia="Calibri" w:hAnsi="Calibri"/>
                <w:b w:val="1"/>
                <w:color w:val="ffffff"/>
                <w:sz w:val="20"/>
                <w:szCs w:val="20"/>
                <w:rtl w:val="0"/>
              </w:rPr>
              <w:t xml:space="preserve">Source and mean of verification</w:t>
            </w:r>
            <w:r w:rsidDel="00000000" w:rsidR="00000000" w:rsidRPr="00000000">
              <w:rPr>
                <w:rtl w:val="0"/>
              </w:rPr>
            </w:r>
          </w:p>
        </w:tc>
        <w:tc>
          <w:tcPr>
            <w:tcBorders>
              <w:bottom w:color="000000" w:space="0" w:sz="4" w:val="single"/>
            </w:tcBorders>
            <w:shd w:fill="002060" w:val="clear"/>
            <w:vAlign w:val="center"/>
          </w:tcPr>
          <w:p w:rsidR="00000000" w:rsidDel="00000000" w:rsidP="00000000" w:rsidRDefault="00000000" w:rsidRPr="00000000" w14:paraId="00000015">
            <w:pPr>
              <w:spacing w:after="0" w:lineRule="auto"/>
              <w:jc w:val="center"/>
              <w:rPr>
                <w:b w:val="1"/>
                <w:color w:val="ffffff"/>
                <w:sz w:val="20"/>
                <w:szCs w:val="20"/>
              </w:rPr>
            </w:pPr>
            <w:r w:rsidDel="00000000" w:rsidR="00000000" w:rsidRPr="00000000">
              <w:rPr>
                <w:rFonts w:ascii="Calibri" w:cs="Calibri" w:eastAsia="Calibri" w:hAnsi="Calibri"/>
                <w:b w:val="1"/>
                <w:color w:val="ffffff"/>
                <w:sz w:val="20"/>
                <w:szCs w:val="20"/>
                <w:rtl w:val="0"/>
              </w:rPr>
              <w:t xml:space="preserve">Assumptions</w:t>
            </w:r>
            <w:r w:rsidDel="00000000" w:rsidR="00000000" w:rsidRPr="00000000">
              <w:rPr>
                <w:rtl w:val="0"/>
              </w:rPr>
            </w:r>
          </w:p>
        </w:tc>
      </w:tr>
      <w:tr>
        <w:trPr>
          <w:cantSplit w:val="0"/>
          <w:trHeight w:val="3720" w:hRule="atLeast"/>
          <w:tblHeader w:val="0"/>
        </w:trPr>
        <w:tc>
          <w:tcPr/>
          <w:p w:rsidR="00000000" w:rsidDel="00000000" w:rsidP="00000000" w:rsidRDefault="00000000" w:rsidRPr="00000000" w14:paraId="00000016">
            <w:pPr>
              <w:tabs>
                <w:tab w:val="left" w:pos="0"/>
                <w:tab w:val="left" w:pos="132"/>
              </w:tabs>
              <w:spacing w:after="0" w:lineRule="auto"/>
              <w:ind w:left="113" w:right="113" w:firstLine="0"/>
              <w:jc w:val="center"/>
              <w:rPr>
                <w:rFonts w:ascii="Calibri" w:cs="Calibri" w:eastAsia="Calibri" w:hAnsi="Calibri"/>
                <w:b w:val="1"/>
                <w:i w:val="1"/>
                <w:sz w:val="20"/>
                <w:szCs w:val="20"/>
              </w:rPr>
            </w:pPr>
            <w:r w:rsidDel="00000000" w:rsidR="00000000" w:rsidRPr="00000000">
              <w:rPr>
                <w:rFonts w:ascii="Calibri" w:cs="Calibri" w:eastAsia="Calibri" w:hAnsi="Calibri"/>
                <w:b w:val="1"/>
                <w:i w:val="1"/>
                <w:sz w:val="22"/>
                <w:szCs w:val="22"/>
                <w:rtl w:val="0"/>
              </w:rPr>
              <w:t xml:space="preserve">Impact (Overall  objective )</w:t>
            </w:r>
            <w:r w:rsidDel="00000000" w:rsidR="00000000" w:rsidRPr="00000000">
              <w:rPr>
                <w:rtl w:val="0"/>
              </w:rPr>
            </w:r>
          </w:p>
        </w:tc>
        <w:tc>
          <w:tcPr/>
          <w:p w:rsidR="00000000" w:rsidDel="00000000" w:rsidP="00000000" w:rsidRDefault="00000000" w:rsidRPr="00000000" w14:paraId="00000017">
            <w:pPr>
              <w:spacing w:after="0" w:lineRule="auto"/>
              <w:jc w:val="left"/>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018">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The broader, long-term change to which the action contributes at country, regional, local or sector level, in the socio-economic context which will stem from interventions of all relevant actors and stakeholders.  </w:t>
            </w:r>
          </w:p>
          <w:p w:rsidR="00000000" w:rsidDel="00000000" w:rsidP="00000000" w:rsidRDefault="00000000" w:rsidRPr="00000000" w14:paraId="00000019">
            <w:pPr>
              <w:spacing w:after="0" w:lineRule="auto"/>
              <w:jc w:val="left"/>
              <w:rPr>
                <w:rFonts w:ascii="Calibri" w:cs="Calibri" w:eastAsia="Calibri" w:hAnsi="Calibri"/>
                <w:i w:val="1"/>
                <w:color w:val="808080"/>
                <w:sz w:val="20"/>
                <w:szCs w:val="20"/>
              </w:rPr>
            </w:pPr>
            <w:r w:rsidDel="00000000" w:rsidR="00000000" w:rsidRPr="00000000">
              <w:rPr>
                <w:rtl w:val="0"/>
              </w:rPr>
            </w:r>
          </w:p>
        </w:tc>
        <w:tc>
          <w:tcPr/>
          <w:p w:rsidR="00000000" w:rsidDel="00000000" w:rsidP="00000000" w:rsidRDefault="00000000" w:rsidRPr="00000000" w14:paraId="0000001A">
            <w:pPr>
              <w:spacing w:after="0" w:lineRule="auto"/>
              <w:jc w:val="left"/>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01B">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Quantitative and/or qualitative variable that provides a simple and reliable mean to measure the achievement of the corresponding result </w:t>
            </w:r>
          </w:p>
          <w:p w:rsidR="00000000" w:rsidDel="00000000" w:rsidP="00000000" w:rsidRDefault="00000000" w:rsidRPr="00000000" w14:paraId="0000001C">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To be presented, when relevant, disaggregated by gender, age, urban/rural, disability, etc.</w:t>
            </w:r>
          </w:p>
        </w:tc>
        <w:tc>
          <w:tcPr/>
          <w:p w:rsidR="00000000" w:rsidDel="00000000" w:rsidP="00000000" w:rsidRDefault="00000000" w:rsidRPr="00000000" w14:paraId="0000001D">
            <w:pPr>
              <w:spacing w:after="0" w:lineRule="auto"/>
              <w:jc w:val="left"/>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01E">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The value of the indicator(s) prior to the intervention against which progress can be assessed or comparisons made.</w:t>
            </w:r>
          </w:p>
          <w:p w:rsidR="00000000" w:rsidDel="00000000" w:rsidP="00000000" w:rsidRDefault="00000000" w:rsidRPr="00000000" w14:paraId="0000001F">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(Ideally, to be drawn from the national/ regional/local strategy)</w:t>
            </w:r>
          </w:p>
        </w:tc>
        <w:tc>
          <w:tcPr/>
          <w:p w:rsidR="00000000" w:rsidDel="00000000" w:rsidP="00000000" w:rsidRDefault="00000000" w:rsidRPr="00000000" w14:paraId="00000020">
            <w:pPr>
              <w:spacing w:after="0" w:lineRule="auto"/>
              <w:jc w:val="left"/>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021">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The intended final value of the indicator(s).</w:t>
            </w:r>
          </w:p>
          <w:p w:rsidR="00000000" w:rsidDel="00000000" w:rsidP="00000000" w:rsidRDefault="00000000" w:rsidRPr="00000000" w14:paraId="00000022">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(Ideally, to be drawn from the national/ regional/local strategy)</w:t>
            </w:r>
          </w:p>
        </w:tc>
        <w:tc>
          <w:tcPr/>
          <w:p w:rsidR="00000000" w:rsidDel="00000000" w:rsidP="00000000" w:rsidRDefault="00000000" w:rsidRPr="00000000" w14:paraId="00000023">
            <w:pPr>
              <w:spacing w:after="0" w:lineRule="auto"/>
              <w:jc w:val="left"/>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024">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The latest available value of the indicator(s) at the time of reporting</w:t>
            </w:r>
          </w:p>
          <w:p w:rsidR="00000000" w:rsidDel="00000000" w:rsidP="00000000" w:rsidRDefault="00000000" w:rsidRPr="00000000" w14:paraId="00000025">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 to be updated in interim and final reports)</w:t>
            </w:r>
          </w:p>
        </w:tc>
        <w:tc>
          <w:tcPr/>
          <w:p w:rsidR="00000000" w:rsidDel="00000000" w:rsidP="00000000" w:rsidRDefault="00000000" w:rsidRPr="00000000" w14:paraId="00000026">
            <w:pPr>
              <w:spacing w:after="0" w:lineRule="auto"/>
              <w:jc w:val="left"/>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027">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Ideally to be drawn from the national/ regional/local strategy.</w:t>
            </w:r>
          </w:p>
        </w:tc>
        <w:tc>
          <w:tcPr>
            <w:shd w:fill="d9d9d9" w:val="clear"/>
          </w:tcPr>
          <w:p w:rsidR="00000000" w:rsidDel="00000000" w:rsidP="00000000" w:rsidRDefault="00000000" w:rsidRPr="00000000" w14:paraId="00000028">
            <w:pPr>
              <w:spacing w:after="0" w:lineRule="auto"/>
              <w:ind w:left="34" w:firstLine="0"/>
              <w:jc w:val="left"/>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029">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Not applicable</w:t>
            </w:r>
          </w:p>
        </w:tc>
      </w:tr>
      <w:tr>
        <w:trPr>
          <w:cantSplit w:val="0"/>
          <w:trHeight w:val="699" w:hRule="atLeast"/>
          <w:tblHeader w:val="0"/>
        </w:trPr>
        <w:tc>
          <w:tcPr>
            <w:tcBorders>
              <w:bottom w:color="000000" w:space="0" w:sz="4" w:val="single"/>
            </w:tcBorders>
            <w:shd w:fill="auto" w:val="clear"/>
          </w:tcPr>
          <w:p w:rsidR="00000000" w:rsidDel="00000000" w:rsidP="00000000" w:rsidRDefault="00000000" w:rsidRPr="00000000" w14:paraId="0000002A">
            <w:pPr>
              <w:tabs>
                <w:tab w:val="left" w:pos="0"/>
                <w:tab w:val="left" w:pos="132"/>
              </w:tabs>
              <w:ind w:left="113" w:right="113" w:hanging="101"/>
              <w:jc w:val="center"/>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Outcome (s) (Specific objective(s))</w:t>
            </w:r>
          </w:p>
        </w:tc>
        <w:tc>
          <w:tcPr>
            <w:tcBorders>
              <w:bottom w:color="000000" w:space="0" w:sz="4" w:val="single"/>
            </w:tcBorders>
            <w:shd w:fill="auto" w:val="clear"/>
          </w:tcPr>
          <w:p w:rsidR="00000000" w:rsidDel="00000000" w:rsidP="00000000" w:rsidRDefault="00000000" w:rsidRPr="00000000" w14:paraId="0000002B">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The main medium-term effect of the intervention focusing on behavioural and institutional changes resulting </w:t>
            </w:r>
            <w:r w:rsidDel="00000000" w:rsidR="00000000" w:rsidRPr="00000000">
              <w:rPr>
                <w:rFonts w:ascii="Calibri" w:cs="Calibri" w:eastAsia="Calibri" w:hAnsi="Calibri"/>
                <w:i w:val="1"/>
                <w:color w:val="808080"/>
                <w:sz w:val="20"/>
                <w:szCs w:val="20"/>
                <w:u w:val="single"/>
                <w:rtl w:val="0"/>
              </w:rPr>
              <w:t xml:space="preserve">from the intervention (project)</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808080"/>
                <w:sz w:val="20"/>
                <w:szCs w:val="20"/>
                <w:u w:val="none"/>
                <w:shd w:fill="auto" w:val="clear"/>
                <w:vertAlign w:val="baseline"/>
              </w:rPr>
            </w:pPr>
            <w:r w:rsidDel="00000000" w:rsidR="00000000" w:rsidRPr="00000000">
              <w:rPr>
                <w:rFonts w:ascii="Calibri" w:cs="Calibri" w:eastAsia="Calibri" w:hAnsi="Calibri"/>
                <w:b w:val="0"/>
                <w:i w:val="1"/>
                <w:smallCaps w:val="0"/>
                <w:strike w:val="0"/>
                <w:color w:val="808080"/>
                <w:sz w:val="20"/>
                <w:szCs w:val="20"/>
                <w:u w:val="none"/>
                <w:shd w:fill="auto" w:val="clear"/>
                <w:vertAlign w:val="baseline"/>
                <w:rtl w:val="0"/>
              </w:rPr>
              <w:t xml:space="preserve">(It is good practice to have one specific objective only, however for large projects, other short term outcomes can be included here) </w:t>
            </w:r>
          </w:p>
        </w:tc>
        <w:tc>
          <w:tcPr>
            <w:tcBorders>
              <w:bottom w:color="000000" w:space="0" w:sz="4" w:val="single"/>
            </w:tcBorders>
            <w:shd w:fill="auto" w:val="clear"/>
          </w:tcPr>
          <w:p w:rsidR="00000000" w:rsidDel="00000000" w:rsidP="00000000" w:rsidRDefault="00000000" w:rsidRPr="00000000" w14:paraId="0000002D">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(see definition above) </w:t>
            </w:r>
          </w:p>
          <w:p w:rsidR="00000000" w:rsidDel="00000000" w:rsidP="00000000" w:rsidRDefault="00000000" w:rsidRPr="00000000" w14:paraId="0000002E">
            <w:pPr>
              <w:jc w:val="left"/>
              <w:rPr>
                <w:rFonts w:ascii="Calibri" w:cs="Calibri" w:eastAsia="Calibri" w:hAnsi="Calibri"/>
                <w:i w:val="1"/>
                <w:color w:val="808080"/>
                <w:sz w:val="20"/>
                <w:szCs w:val="20"/>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2F">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The value of the indicator(s) prior to the intervention against which progress can be assessed or comparisons made.</w:t>
            </w:r>
          </w:p>
        </w:tc>
        <w:tc>
          <w:tcPr>
            <w:tcBorders>
              <w:bottom w:color="000000" w:space="0" w:sz="4" w:val="single"/>
            </w:tcBorders>
            <w:shd w:fill="auto" w:val="clear"/>
          </w:tcPr>
          <w:p w:rsidR="00000000" w:rsidDel="00000000" w:rsidP="00000000" w:rsidRDefault="00000000" w:rsidRPr="00000000" w14:paraId="00000030">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The intended final value of the indicator(s).</w:t>
            </w:r>
          </w:p>
        </w:tc>
        <w:tc>
          <w:tcPr>
            <w:tcBorders>
              <w:bottom w:color="000000" w:space="0" w:sz="4" w:val="single"/>
            </w:tcBorders>
          </w:tcPr>
          <w:p w:rsidR="00000000" w:rsidDel="00000000" w:rsidP="00000000" w:rsidRDefault="00000000" w:rsidRPr="00000000" w14:paraId="00000031">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32">
            <w:pPr>
              <w:jc w:val="left"/>
              <w:rPr>
                <w:rFonts w:ascii="Calibri" w:cs="Calibri" w:eastAsia="Calibri" w:hAnsi="Calibri"/>
                <w:i w:val="1"/>
                <w:color w:val="808080"/>
                <w:sz w:val="20"/>
                <w:szCs w:val="20"/>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33">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Sources of information and methods used to collect and report (including who and when/how frequently).</w:t>
            </w:r>
          </w:p>
        </w:tc>
        <w:tc>
          <w:tcPr>
            <w:shd w:fill="auto" w:val="clear"/>
          </w:tcPr>
          <w:p w:rsidR="00000000" w:rsidDel="00000000" w:rsidP="00000000" w:rsidRDefault="00000000" w:rsidRPr="00000000" w14:paraId="00000034">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Factors outside project management's control that may have influence on the impact-outcome(s).</w:t>
            </w:r>
          </w:p>
        </w:tc>
      </w:tr>
      <w:tr>
        <w:trPr>
          <w:cantSplit w:val="0"/>
          <w:trHeight w:val="1698" w:hRule="atLeast"/>
          <w:tblHeader w:val="0"/>
        </w:trPr>
        <w:tc>
          <w:tcPr>
            <w:tcBorders>
              <w:bottom w:color="000000" w:space="0" w:sz="4" w:val="single"/>
            </w:tcBorders>
            <w:shd w:fill="auto" w:val="clear"/>
          </w:tcPr>
          <w:p w:rsidR="00000000" w:rsidDel="00000000" w:rsidP="00000000" w:rsidRDefault="00000000" w:rsidRPr="00000000" w14:paraId="00000035">
            <w:pPr>
              <w:tabs>
                <w:tab w:val="left" w:pos="0"/>
                <w:tab w:val="left" w:pos="132"/>
              </w:tabs>
              <w:spacing w:after="0" w:lineRule="auto"/>
              <w:ind w:left="113" w:right="113" w:hanging="101"/>
              <w:jc w:val="center"/>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Short-term</w:t>
            </w:r>
          </w:p>
          <w:p w:rsidR="00000000" w:rsidDel="00000000" w:rsidP="00000000" w:rsidRDefault="00000000" w:rsidRPr="00000000" w14:paraId="00000036">
            <w:pPr>
              <w:tabs>
                <w:tab w:val="left" w:pos="0"/>
                <w:tab w:val="left" w:pos="132"/>
              </w:tabs>
              <w:spacing w:after="0" w:lineRule="auto"/>
              <w:ind w:left="113" w:right="113" w:hanging="101"/>
              <w:jc w:val="center"/>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 Outcomes</w:t>
            </w:r>
          </w:p>
        </w:tc>
        <w:tc>
          <w:tcPr>
            <w:tcBorders>
              <w:bottom w:color="000000" w:space="0" w:sz="4" w:val="single"/>
            </w:tcBorders>
            <w:shd w:fill="auto" w:val="clear"/>
          </w:tcPr>
          <w:p w:rsidR="00000000" w:rsidDel="00000000" w:rsidP="00000000" w:rsidRDefault="00000000" w:rsidRPr="00000000" w14:paraId="00000037">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Relevant short-term effect(s) of the intervention focusing on behavioural and institutional changes resulting </w:t>
            </w:r>
            <w:r w:rsidDel="00000000" w:rsidR="00000000" w:rsidRPr="00000000">
              <w:rPr>
                <w:rFonts w:ascii="Calibri" w:cs="Calibri" w:eastAsia="Calibri" w:hAnsi="Calibri"/>
                <w:i w:val="1"/>
                <w:color w:val="808080"/>
                <w:sz w:val="20"/>
                <w:szCs w:val="20"/>
                <w:u w:val="single"/>
                <w:rtl w:val="0"/>
              </w:rPr>
              <w:t xml:space="preserve">from the intervention (e.g. </w:t>
            </w:r>
            <w:r w:rsidDel="00000000" w:rsidR="00000000" w:rsidRPr="00000000">
              <w:rPr>
                <w:rFonts w:ascii="Calibri" w:cs="Calibri" w:eastAsia="Calibri" w:hAnsi="Calibri"/>
                <w:i w:val="1"/>
                <w:color w:val="808080"/>
                <w:sz w:val="20"/>
                <w:szCs w:val="20"/>
                <w:rtl w:val="0"/>
              </w:rPr>
              <w:t xml:space="preserve">intermediate outcomes can be accommodated here)</w:t>
            </w:r>
          </w:p>
        </w:tc>
        <w:tc>
          <w:tcPr>
            <w:tcBorders>
              <w:bottom w:color="000000" w:space="0" w:sz="4" w:val="single"/>
            </w:tcBorders>
            <w:shd w:fill="auto" w:val="clear"/>
          </w:tcPr>
          <w:p w:rsidR="00000000" w:rsidDel="00000000" w:rsidP="00000000" w:rsidRDefault="00000000" w:rsidRPr="00000000" w14:paraId="00000038">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39">
            <w:pPr>
              <w:jc w:val="left"/>
              <w:rPr>
                <w:rFonts w:ascii="Calibri" w:cs="Calibri" w:eastAsia="Calibri" w:hAnsi="Calibri"/>
                <w:i w:val="1"/>
                <w:color w:val="808080"/>
                <w:sz w:val="20"/>
                <w:szCs w:val="20"/>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3A">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3B">
            <w:pPr>
              <w:jc w:val="left"/>
              <w:rPr>
                <w:rFonts w:ascii="Calibri" w:cs="Calibri" w:eastAsia="Calibri" w:hAnsi="Calibri"/>
                <w:i w:val="1"/>
                <w:color w:val="808080"/>
                <w:sz w:val="20"/>
                <w:szCs w:val="20"/>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3C">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3D">
            <w:pPr>
              <w:jc w:val="left"/>
              <w:rPr>
                <w:rFonts w:ascii="Calibri" w:cs="Calibri" w:eastAsia="Calibri" w:hAnsi="Calibri"/>
                <w:i w:val="1"/>
                <w:color w:val="808080"/>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E">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3F">
            <w:pPr>
              <w:jc w:val="left"/>
              <w:rPr>
                <w:rFonts w:ascii="Calibri" w:cs="Calibri" w:eastAsia="Calibri" w:hAnsi="Calibri"/>
                <w:i w:val="1"/>
                <w:color w:val="808080"/>
                <w:sz w:val="20"/>
                <w:szCs w:val="20"/>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40">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41">
            <w:pPr>
              <w:jc w:val="left"/>
              <w:rPr>
                <w:rFonts w:ascii="Calibri" w:cs="Calibri" w:eastAsia="Calibri" w:hAnsi="Calibri"/>
                <w:i w:val="1"/>
                <w:color w:val="808080"/>
                <w:sz w:val="20"/>
                <w:szCs w:val="20"/>
              </w:rPr>
            </w:pPr>
            <w:r w:rsidDel="00000000" w:rsidR="00000000" w:rsidRPr="00000000">
              <w:rPr>
                <w:rtl w:val="0"/>
              </w:rPr>
            </w:r>
          </w:p>
        </w:tc>
        <w:tc>
          <w:tcPr>
            <w:shd w:fill="auto" w:val="clear"/>
          </w:tcPr>
          <w:p w:rsidR="00000000" w:rsidDel="00000000" w:rsidP="00000000" w:rsidRDefault="00000000" w:rsidRPr="00000000" w14:paraId="00000042">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Factors outside project management's control that may impact on the SO/other outcomes linkage.</w:t>
            </w:r>
          </w:p>
        </w:tc>
      </w:tr>
      <w:tr>
        <w:trPr>
          <w:cantSplit w:val="0"/>
          <w:trHeight w:val="2137" w:hRule="atLeast"/>
          <w:tblHeader w:val="0"/>
        </w:trPr>
        <w:tc>
          <w:tcPr>
            <w:shd w:fill="auto" w:val="clear"/>
          </w:tcPr>
          <w:p w:rsidR="00000000" w:rsidDel="00000000" w:rsidP="00000000" w:rsidRDefault="00000000" w:rsidRPr="00000000" w14:paraId="00000043">
            <w:pPr>
              <w:tabs>
                <w:tab w:val="left" w:pos="0"/>
                <w:tab w:val="left" w:pos="132"/>
              </w:tabs>
              <w:ind w:left="113" w:right="113" w:hanging="101"/>
              <w:jc w:val="center"/>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Outputs</w:t>
            </w:r>
          </w:p>
        </w:tc>
        <w:tc>
          <w:tcPr>
            <w:shd w:fill="ffffff" w:val="clear"/>
          </w:tcPr>
          <w:p w:rsidR="00000000" w:rsidDel="00000000" w:rsidP="00000000" w:rsidRDefault="00000000" w:rsidRPr="00000000" w14:paraId="00000044">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The direct/tangible products (infrastructure, goods and services) delivered/generated by the intervention </w:t>
            </w:r>
          </w:p>
          <w:p w:rsidR="00000000" w:rsidDel="00000000" w:rsidP="00000000" w:rsidRDefault="00000000" w:rsidRPr="00000000" w14:paraId="00000045">
            <w:pPr>
              <w:jc w:val="left"/>
              <w:rPr>
                <w:rFonts w:ascii="Calibri" w:cs="Calibri" w:eastAsia="Calibri" w:hAnsi="Calibri"/>
                <w:i w:val="1"/>
                <w:strike w:val="1"/>
                <w:color w:val="808080"/>
                <w:sz w:val="20"/>
                <w:szCs w:val="20"/>
              </w:rPr>
            </w:pPr>
            <w:r w:rsidDel="00000000" w:rsidR="00000000" w:rsidRPr="00000000">
              <w:rPr>
                <w:rFonts w:ascii="Calibri" w:cs="Calibri" w:eastAsia="Calibri" w:hAnsi="Calibri"/>
                <w:i w:val="1"/>
                <w:color w:val="808080"/>
                <w:sz w:val="20"/>
                <w:szCs w:val="20"/>
                <w:rtl w:val="0"/>
              </w:rPr>
              <w:t xml:space="preserve">(*Outputs should in principle be linked to corresponding outcomes through clear numbering)</w:t>
            </w:r>
            <w:r w:rsidDel="00000000" w:rsidR="00000000" w:rsidRPr="00000000">
              <w:rPr>
                <w:rtl w:val="0"/>
              </w:rPr>
            </w:r>
          </w:p>
        </w:tc>
        <w:tc>
          <w:tcPr>
            <w:shd w:fill="ffffff" w:val="clear"/>
          </w:tcPr>
          <w:p w:rsidR="00000000" w:rsidDel="00000000" w:rsidP="00000000" w:rsidRDefault="00000000" w:rsidRPr="00000000" w14:paraId="00000046">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47">
            <w:pPr>
              <w:jc w:val="left"/>
              <w:rPr>
                <w:rFonts w:ascii="Calibri" w:cs="Calibri" w:eastAsia="Calibri" w:hAnsi="Calibri"/>
                <w:i w:val="1"/>
                <w:color w:val="808080"/>
                <w:sz w:val="20"/>
                <w:szCs w:val="20"/>
              </w:rPr>
            </w:pPr>
            <w:r w:rsidDel="00000000" w:rsidR="00000000" w:rsidRPr="00000000">
              <w:rPr>
                <w:rtl w:val="0"/>
              </w:rPr>
            </w:r>
          </w:p>
        </w:tc>
        <w:tc>
          <w:tcPr>
            <w:shd w:fill="ffffff" w:val="clear"/>
          </w:tcPr>
          <w:p w:rsidR="00000000" w:rsidDel="00000000" w:rsidP="00000000" w:rsidRDefault="00000000" w:rsidRPr="00000000" w14:paraId="00000048">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49">
            <w:pPr>
              <w:jc w:val="left"/>
              <w:rPr>
                <w:rFonts w:ascii="Calibri" w:cs="Calibri" w:eastAsia="Calibri" w:hAnsi="Calibri"/>
                <w:i w:val="1"/>
                <w:color w:val="808080"/>
                <w:sz w:val="20"/>
                <w:szCs w:val="20"/>
              </w:rPr>
            </w:pPr>
            <w:r w:rsidDel="00000000" w:rsidR="00000000" w:rsidRPr="00000000">
              <w:rPr>
                <w:rtl w:val="0"/>
              </w:rPr>
            </w:r>
          </w:p>
        </w:tc>
        <w:tc>
          <w:tcPr>
            <w:shd w:fill="ffffff" w:val="clear"/>
          </w:tcPr>
          <w:p w:rsidR="00000000" w:rsidDel="00000000" w:rsidP="00000000" w:rsidRDefault="00000000" w:rsidRPr="00000000" w14:paraId="0000004A">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4B">
            <w:pPr>
              <w:jc w:val="left"/>
              <w:rPr>
                <w:rFonts w:ascii="Calibri" w:cs="Calibri" w:eastAsia="Calibri" w:hAnsi="Calibri"/>
                <w:i w:val="1"/>
                <w:color w:val="808080"/>
                <w:sz w:val="20"/>
                <w:szCs w:val="20"/>
              </w:rPr>
            </w:pPr>
            <w:r w:rsidDel="00000000" w:rsidR="00000000" w:rsidRPr="00000000">
              <w:rPr>
                <w:rtl w:val="0"/>
              </w:rPr>
            </w:r>
          </w:p>
        </w:tc>
        <w:tc>
          <w:tcPr>
            <w:shd w:fill="ffffff" w:val="clear"/>
          </w:tcPr>
          <w:p w:rsidR="00000000" w:rsidDel="00000000" w:rsidP="00000000" w:rsidRDefault="00000000" w:rsidRPr="00000000" w14:paraId="0000004C">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4D">
            <w:pPr>
              <w:jc w:val="left"/>
              <w:rPr>
                <w:rFonts w:ascii="Calibri" w:cs="Calibri" w:eastAsia="Calibri" w:hAnsi="Calibri"/>
                <w:i w:val="1"/>
                <w:color w:val="808080"/>
                <w:sz w:val="20"/>
                <w:szCs w:val="20"/>
              </w:rPr>
            </w:pPr>
            <w:r w:rsidDel="00000000" w:rsidR="00000000" w:rsidRPr="00000000">
              <w:rPr>
                <w:rtl w:val="0"/>
              </w:rPr>
            </w:r>
          </w:p>
        </w:tc>
        <w:tc>
          <w:tcPr>
            <w:shd w:fill="ffffff" w:val="clear"/>
          </w:tcPr>
          <w:p w:rsidR="00000000" w:rsidDel="00000000" w:rsidP="00000000" w:rsidRDefault="00000000" w:rsidRPr="00000000" w14:paraId="0000004E">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(same as above) </w:t>
            </w:r>
          </w:p>
          <w:p w:rsidR="00000000" w:rsidDel="00000000" w:rsidP="00000000" w:rsidRDefault="00000000" w:rsidRPr="00000000" w14:paraId="0000004F">
            <w:pPr>
              <w:jc w:val="left"/>
              <w:rPr>
                <w:rFonts w:ascii="Calibri" w:cs="Calibri" w:eastAsia="Calibri" w:hAnsi="Calibri"/>
                <w:i w:val="1"/>
                <w:color w:val="808080"/>
                <w:sz w:val="20"/>
                <w:szCs w:val="20"/>
              </w:rPr>
            </w:pPr>
            <w:r w:rsidDel="00000000" w:rsidR="00000000" w:rsidRPr="00000000">
              <w:rPr>
                <w:rtl w:val="0"/>
              </w:rPr>
            </w:r>
          </w:p>
        </w:tc>
        <w:tc>
          <w:tcPr>
            <w:shd w:fill="auto" w:val="clear"/>
          </w:tcPr>
          <w:p w:rsidR="00000000" w:rsidDel="00000000" w:rsidP="00000000" w:rsidRDefault="00000000" w:rsidRPr="00000000" w14:paraId="00000050">
            <w:pPr>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Factors outside project management's control that may influence the other outcome(s)/output linkage.</w:t>
            </w:r>
          </w:p>
        </w:tc>
      </w:tr>
    </w:tb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1"/>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both"/>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Activity Matrix</w:t>
      </w:r>
    </w:p>
    <w:tbl>
      <w:tblPr>
        <w:tblStyle w:val="Table2"/>
        <w:tblW w:w="13993.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14"/>
        <w:gridCol w:w="8889"/>
        <w:gridCol w:w="2091"/>
        <w:tblGridChange w:id="0">
          <w:tblGrid>
            <w:gridCol w:w="3014"/>
            <w:gridCol w:w="8889"/>
            <w:gridCol w:w="2091"/>
          </w:tblGrid>
        </w:tblGridChange>
      </w:tblGrid>
      <w:tr>
        <w:trPr>
          <w:cantSplit w:val="0"/>
          <w:trHeight w:val="558" w:hRule="atLeast"/>
          <w:tblHeader w:val="0"/>
        </w:trPr>
        <w:tc>
          <w:tcPr>
            <w:shd w:fill="ffffff" w:val="clear"/>
          </w:tcPr>
          <w:p w:rsidR="00000000" w:rsidDel="00000000" w:rsidP="00000000" w:rsidRDefault="00000000" w:rsidRPr="00000000" w14:paraId="00000053">
            <w:pPr>
              <w:spacing w:after="0" w:lineRule="auto"/>
              <w:jc w:val="left"/>
              <w:rPr>
                <w:rFonts w:ascii="Calibri" w:cs="Calibri" w:eastAsia="Calibri" w:hAnsi="Calibri"/>
                <w:i w:val="1"/>
                <w:strike w:val="1"/>
                <w:color w:val="808080"/>
                <w:sz w:val="20"/>
                <w:szCs w:val="20"/>
              </w:rPr>
            </w:pPr>
            <w:r w:rsidDel="00000000" w:rsidR="00000000" w:rsidRPr="00000000">
              <w:rPr>
                <w:rFonts w:ascii="Calibri" w:cs="Calibri" w:eastAsia="Calibri" w:hAnsi="Calibri"/>
                <w:i w:val="1"/>
                <w:color w:val="808080"/>
                <w:sz w:val="20"/>
                <w:szCs w:val="20"/>
                <w:rtl w:val="0"/>
              </w:rPr>
              <w:t xml:space="preserve">What are the key activities to be carried out to produce the intended outputs? </w:t>
            </w:r>
            <w:r w:rsidDel="00000000" w:rsidR="00000000" w:rsidRPr="00000000">
              <w:rPr>
                <w:rtl w:val="0"/>
              </w:rPr>
            </w:r>
          </w:p>
          <w:p w:rsidR="00000000" w:rsidDel="00000000" w:rsidP="00000000" w:rsidRDefault="00000000" w:rsidRPr="00000000" w14:paraId="00000054">
            <w:pPr>
              <w:spacing w:after="0" w:lineRule="auto"/>
              <w:jc w:val="left"/>
              <w:rPr>
                <w:rFonts w:ascii="Calibri" w:cs="Calibri" w:eastAsia="Calibri" w:hAnsi="Calibri"/>
                <w:i w:val="1"/>
                <w:strike w:val="1"/>
                <w:color w:val="808080"/>
                <w:sz w:val="20"/>
                <w:szCs w:val="20"/>
              </w:rPr>
            </w:pPr>
            <w:r w:rsidDel="00000000" w:rsidR="00000000" w:rsidRPr="00000000">
              <w:rPr>
                <w:rtl w:val="0"/>
              </w:rPr>
            </w:r>
          </w:p>
          <w:p w:rsidR="00000000" w:rsidDel="00000000" w:rsidP="00000000" w:rsidRDefault="00000000" w:rsidRPr="00000000" w14:paraId="00000055">
            <w:pPr>
              <w:spacing w:after="0" w:lineRule="auto"/>
              <w:jc w:val="left"/>
              <w:rPr>
                <w:rFonts w:ascii="Calibri" w:cs="Calibri" w:eastAsia="Calibri" w:hAnsi="Calibri"/>
                <w:i w:val="1"/>
                <w:sz w:val="20"/>
                <w:szCs w:val="20"/>
              </w:rPr>
            </w:pPr>
            <w:r w:rsidDel="00000000" w:rsidR="00000000" w:rsidRPr="00000000">
              <w:rPr>
                <w:rFonts w:ascii="Calibri" w:cs="Calibri" w:eastAsia="Calibri" w:hAnsi="Calibri"/>
                <w:i w:val="1"/>
                <w:color w:val="808080"/>
                <w:sz w:val="20"/>
                <w:szCs w:val="20"/>
                <w:rtl w:val="0"/>
              </w:rPr>
              <w:t xml:space="preserve">(*activities should in principle be linked to corresponding output(s) through clear numbering)</w:t>
            </w:r>
            <w:r w:rsidDel="00000000" w:rsidR="00000000" w:rsidRPr="00000000">
              <w:rPr>
                <w:rtl w:val="0"/>
              </w:rPr>
            </w:r>
          </w:p>
        </w:tc>
        <w:tc>
          <w:tcPr>
            <w:shd w:fill="ffffff" w:val="clear"/>
          </w:tcPr>
          <w:p w:rsidR="00000000" w:rsidDel="00000000" w:rsidP="00000000" w:rsidRDefault="00000000" w:rsidRPr="00000000" w14:paraId="00000056">
            <w:pPr>
              <w:spacing w:after="0" w:lineRule="auto"/>
              <w:jc w:val="left"/>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Means</w:t>
            </w:r>
          </w:p>
          <w:p w:rsidR="00000000" w:rsidDel="00000000" w:rsidP="00000000" w:rsidRDefault="00000000" w:rsidRPr="00000000" w14:paraId="00000057">
            <w:pPr>
              <w:spacing w:after="0" w:lineRule="auto"/>
              <w:jc w:val="left"/>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What are the political, technical, financial, human and material resources required to implement these activities, e. g. staff, equipment, supplies, operational facilities, etc. </w:t>
            </w:r>
          </w:p>
          <w:p w:rsidR="00000000" w:rsidDel="00000000" w:rsidP="00000000" w:rsidRDefault="00000000" w:rsidRPr="00000000" w14:paraId="00000058">
            <w:pPr>
              <w:spacing w:after="0" w:lineRule="auto"/>
              <w:jc w:val="left"/>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59">
            <w:pPr>
              <w:spacing w:after="0" w:lineRule="auto"/>
              <w:jc w:val="left"/>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Costs</w:t>
            </w:r>
          </w:p>
          <w:p w:rsidR="00000000" w:rsidDel="00000000" w:rsidP="00000000" w:rsidRDefault="00000000" w:rsidRPr="00000000" w14:paraId="0000005A">
            <w:pPr>
              <w:spacing w:after="0" w:lineRule="auto"/>
              <w:jc w:val="left"/>
              <w:rPr>
                <w:rFonts w:ascii="Calibri" w:cs="Calibri" w:eastAsia="Calibri" w:hAnsi="Calibri"/>
                <w:i w:val="1"/>
                <w:sz w:val="20"/>
                <w:szCs w:val="20"/>
              </w:rPr>
            </w:pPr>
            <w:r w:rsidDel="00000000" w:rsidR="00000000" w:rsidRPr="00000000">
              <w:rPr>
                <w:rFonts w:ascii="Calibri" w:cs="Calibri" w:eastAsia="Calibri" w:hAnsi="Calibri"/>
                <w:i w:val="1"/>
                <w:color w:val="808080"/>
                <w:sz w:val="20"/>
                <w:szCs w:val="20"/>
                <w:rtl w:val="0"/>
              </w:rPr>
              <w:t xml:space="preserve">What are the action costs? How are they classified? (Breakdown in the Budget for the Action)</w:t>
            </w:r>
            <w:r w:rsidDel="00000000" w:rsidR="00000000" w:rsidRPr="00000000">
              <w:rPr>
                <w:rtl w:val="0"/>
              </w:rPr>
            </w:r>
          </w:p>
        </w:tc>
        <w:tc>
          <w:tcPr>
            <w:shd w:fill="auto" w:val="clear"/>
          </w:tcPr>
          <w:p w:rsidR="00000000" w:rsidDel="00000000" w:rsidP="00000000" w:rsidRDefault="00000000" w:rsidRPr="00000000" w14:paraId="0000005B">
            <w:pPr>
              <w:spacing w:after="0" w:lineRule="auto"/>
              <w:jc w:val="left"/>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Assumptions</w:t>
            </w:r>
          </w:p>
          <w:p w:rsidR="00000000" w:rsidDel="00000000" w:rsidP="00000000" w:rsidRDefault="00000000" w:rsidRPr="00000000" w14:paraId="0000005C">
            <w:pPr>
              <w:spacing w:after="0" w:lineRule="auto"/>
              <w:jc w:val="left"/>
              <w:rPr>
                <w:rFonts w:ascii="Calibri" w:cs="Calibri" w:eastAsia="Calibri" w:hAnsi="Calibri"/>
                <w:i w:val="1"/>
                <w:sz w:val="20"/>
                <w:szCs w:val="20"/>
              </w:rPr>
            </w:pPr>
            <w:r w:rsidDel="00000000" w:rsidR="00000000" w:rsidRPr="00000000">
              <w:rPr>
                <w:rFonts w:ascii="Calibri" w:cs="Calibri" w:eastAsia="Calibri" w:hAnsi="Calibri"/>
                <w:i w:val="1"/>
                <w:color w:val="808080"/>
                <w:sz w:val="20"/>
                <w:szCs w:val="20"/>
                <w:rtl w:val="0"/>
              </w:rPr>
              <w:t xml:space="preserve">Factors outside project management's control that may impact on the activities-outputs linkage.</w:t>
            </w:r>
            <w:r w:rsidDel="00000000" w:rsidR="00000000" w:rsidRPr="00000000">
              <w:rPr>
                <w:rtl w:val="0"/>
              </w:rPr>
            </w:r>
          </w:p>
        </w:tc>
      </w:tr>
    </w:tbl>
    <w:p w:rsidR="00000000" w:rsidDel="00000000" w:rsidP="00000000" w:rsidRDefault="00000000" w:rsidRPr="00000000" w14:paraId="0000005D">
      <w:pPr>
        <w:rPr>
          <w:i w:val="1"/>
          <w:sz w:val="22"/>
          <w:szCs w:val="22"/>
        </w:rPr>
      </w:pPr>
      <w:r w:rsidDel="00000000" w:rsidR="00000000" w:rsidRPr="00000000">
        <w:rPr>
          <w:rtl w:val="0"/>
        </w:rPr>
      </w:r>
    </w:p>
    <w:sectPr>
      <w:headerReference r:id="rId7" w:type="first"/>
      <w:footerReference r:id="rId8" w:type="default"/>
      <w:footerReference r:id="rId9" w:type="first"/>
      <w:pgSz w:h="11906" w:w="16838" w:orient="landscape"/>
      <w:pgMar w:bottom="1135" w:top="450"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rbel">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spacing w:after="200" w:line="264" w:lineRule="auto"/>
      <w:jc w:val="center"/>
      <w:rPr>
        <w:rFonts w:ascii="Calibri" w:cs="Calibri" w:eastAsia="Calibri" w:hAnsi="Calibri"/>
        <w:sz w:val="19"/>
        <w:szCs w:val="19"/>
      </w:rPr>
    </w:pPr>
    <w:bookmarkStart w:colFirst="0" w:colLast="0" w:name="_heading=h.30j0zll" w:id="1"/>
    <w:bookmarkEnd w:id="1"/>
    <w:r w:rsidDel="00000000" w:rsidR="00000000" w:rsidRPr="00000000">
      <w:rPr>
        <w:sz w:val="16"/>
        <w:szCs w:val="16"/>
        <w:rtl w:val="0"/>
      </w:rPr>
      <w:br w:type="textWrapp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pageBreakBefore w:val="0"/>
      <w:spacing w:line="216" w:lineRule="auto"/>
      <w:ind w:left="1842.5196850393697" w:firstLine="0"/>
      <w:rPr>
        <w:rFonts w:ascii="Open Sans" w:cs="Open Sans" w:eastAsia="Open Sans" w:hAnsi="Open Sans"/>
        <w:sz w:val="15"/>
        <w:szCs w:val="15"/>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228600</wp:posOffset>
          </wp:positionV>
          <wp:extent cx="1902857" cy="720000"/>
          <wp:effectExtent b="0" l="0" r="0" t="0"/>
          <wp:wrapSquare wrapText="bothSides" distB="0" distT="0" distL="0" distR="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02857" cy="720000"/>
                  </a:xfrm>
                  <a:prstGeom prst="rect"/>
                  <a:ln/>
                </pic:spPr>
              </pic:pic>
            </a:graphicData>
          </a:graphic>
        </wp:anchor>
      </w:drawing>
    </w:r>
  </w:p>
  <w:p w:rsidR="00000000" w:rsidDel="00000000" w:rsidP="00000000" w:rsidRDefault="00000000" w:rsidRPr="00000000" w14:paraId="00000061">
    <w:pPr>
      <w:pageBreakBefore w:val="0"/>
      <w:spacing w:line="216" w:lineRule="auto"/>
      <w:ind w:left="1842.5196850393697" w:firstLine="0"/>
      <w:rPr/>
    </w:pPr>
    <w:r w:rsidDel="00000000" w:rsidR="00000000" w:rsidRPr="00000000">
      <w:rPr>
        <w:rFonts w:ascii="Open Sans" w:cs="Open Sans" w:eastAsia="Open Sans" w:hAnsi="Open Sans"/>
        <w:sz w:val="15"/>
        <w:szCs w:val="15"/>
        <w:rtl w:val="0"/>
      </w:rPr>
      <w:t xml:space="preserve">Programme is implemented in 99 local self-governments in the regions of Šumadija and Western Serbia and Southern and Eastern Serbia by UNOPS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pageBreakBefore w:val="0"/>
      <w:rPr/>
    </w:pPr>
    <w:r w:rsidDel="00000000" w:rsidR="00000000" w:rsidRPr="00000000">
      <w:rPr/>
      <w:drawing>
        <wp:anchor allowOverlap="1" behindDoc="0" distB="0" distT="0" distL="914400" distR="914400" hidden="0" layoutInCell="1" locked="0" relativeHeight="0" simplePos="0">
          <wp:simplePos x="0" y="0"/>
          <wp:positionH relativeFrom="page">
            <wp:posOffset>1585595</wp:posOffset>
          </wp:positionH>
          <wp:positionV relativeFrom="page">
            <wp:posOffset>38100</wp:posOffset>
          </wp:positionV>
          <wp:extent cx="7587893" cy="1443038"/>
          <wp:effectExtent b="0" l="0" r="0" t="0"/>
          <wp:wrapTopAndBottom distB="0" distT="0"/>
          <wp:docPr id="9" name="image2.png"/>
          <a:graphic>
            <a:graphicData uri="http://schemas.openxmlformats.org/drawingml/2006/picture">
              <pic:pic>
                <pic:nvPicPr>
                  <pic:cNvPr id="0" name="image2.png"/>
                  <pic:cNvPicPr preferRelativeResize="0"/>
                </pic:nvPicPr>
                <pic:blipFill>
                  <a:blip r:embed="rId1"/>
                  <a:srcRect b="112" l="0" r="0" t="112"/>
                  <a:stretch>
                    <a:fillRect/>
                  </a:stretch>
                </pic:blipFill>
                <pic:spPr>
                  <a:xfrm>
                    <a:off x="0" y="0"/>
                    <a:ext cx="7587893" cy="144303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A15A3"/>
    <w:pPr>
      <w:spacing w:after="240" w:line="240" w:lineRule="auto"/>
      <w:jc w:val="both"/>
    </w:pPr>
    <w:rPr>
      <w:rFonts w:ascii="Times New Roman" w:cs="Times New Roman" w:eastAsia="Times New Roman" w:hAnsi="Times New Roman"/>
      <w:sz w:val="24"/>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A15A3"/>
    <w:pPr>
      <w:spacing w:after="80"/>
      <w:ind w:left="720"/>
      <w:contextualSpacing w:val="1"/>
    </w:pPr>
    <w:rPr>
      <w:rFonts w:ascii="Calibri" w:eastAsia="Calibri" w:hAnsi="Calibri"/>
      <w:sz w:val="22"/>
      <w:szCs w:val="22"/>
      <w:lang w:val="en-IE"/>
    </w:rPr>
  </w:style>
  <w:style w:type="paragraph" w:styleId="Default" w:customStyle="1">
    <w:name w:val="Default"/>
    <w:rsid w:val="004A15A3"/>
    <w:pPr>
      <w:autoSpaceDE w:val="0"/>
      <w:autoSpaceDN w:val="0"/>
      <w:adjustRightInd w:val="0"/>
      <w:spacing w:after="0" w:line="240" w:lineRule="auto"/>
    </w:pPr>
    <w:rPr>
      <w:rFonts w:ascii="Times New Roman" w:cs="Times New Roman" w:eastAsia="Times New Roman" w:hAnsi="Times New Roman"/>
      <w:color w:val="000000"/>
      <w:sz w:val="24"/>
      <w:szCs w:val="24"/>
      <w:lang w:eastAsia="en-GB"/>
    </w:rPr>
  </w:style>
  <w:style w:type="paragraph" w:styleId="BalloonText">
    <w:name w:val="Balloon Text"/>
    <w:basedOn w:val="Normal"/>
    <w:link w:val="BalloonTextChar"/>
    <w:uiPriority w:val="99"/>
    <w:semiHidden w:val="1"/>
    <w:unhideWhenUsed w:val="1"/>
    <w:rsid w:val="00A01330"/>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A01330"/>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sid w:val="00E00F2D"/>
    <w:rPr>
      <w:sz w:val="16"/>
      <w:szCs w:val="16"/>
    </w:rPr>
  </w:style>
  <w:style w:type="paragraph" w:styleId="CommentText">
    <w:name w:val="annotation text"/>
    <w:basedOn w:val="Normal"/>
    <w:link w:val="CommentTextChar"/>
    <w:uiPriority w:val="99"/>
    <w:semiHidden w:val="1"/>
    <w:unhideWhenUsed w:val="1"/>
    <w:rsid w:val="00E00F2D"/>
    <w:rPr>
      <w:sz w:val="20"/>
    </w:rPr>
  </w:style>
  <w:style w:type="character" w:styleId="CommentTextChar" w:customStyle="1">
    <w:name w:val="Comment Text Char"/>
    <w:basedOn w:val="DefaultParagraphFont"/>
    <w:link w:val="CommentText"/>
    <w:uiPriority w:val="99"/>
    <w:semiHidden w:val="1"/>
    <w:rsid w:val="00E00F2D"/>
    <w:rPr>
      <w:rFonts w:ascii="Times New Roman" w:cs="Times New Roman" w:eastAsia="Times New Roman" w:hAnsi="Times New Roman"/>
      <w:sz w:val="20"/>
      <w:szCs w:val="20"/>
    </w:rPr>
  </w:style>
  <w:style w:type="paragraph" w:styleId="Header">
    <w:name w:val="header"/>
    <w:basedOn w:val="Normal"/>
    <w:link w:val="HeaderChar"/>
    <w:uiPriority w:val="99"/>
    <w:unhideWhenUsed w:val="1"/>
    <w:rsid w:val="00C426AE"/>
    <w:pPr>
      <w:tabs>
        <w:tab w:val="center" w:pos="4513"/>
        <w:tab w:val="right" w:pos="9026"/>
      </w:tabs>
      <w:spacing w:after="0"/>
    </w:pPr>
  </w:style>
  <w:style w:type="character" w:styleId="HeaderChar" w:customStyle="1">
    <w:name w:val="Header Char"/>
    <w:basedOn w:val="DefaultParagraphFont"/>
    <w:link w:val="Header"/>
    <w:uiPriority w:val="99"/>
    <w:rsid w:val="00C426AE"/>
    <w:rPr>
      <w:rFonts w:ascii="Times New Roman" w:cs="Times New Roman" w:eastAsia="Times New Roman" w:hAnsi="Times New Roman"/>
      <w:sz w:val="24"/>
      <w:szCs w:val="20"/>
    </w:rPr>
  </w:style>
  <w:style w:type="paragraph" w:styleId="Footer">
    <w:name w:val="footer"/>
    <w:basedOn w:val="Normal"/>
    <w:link w:val="FooterChar"/>
    <w:uiPriority w:val="99"/>
    <w:unhideWhenUsed w:val="1"/>
    <w:rsid w:val="00C426AE"/>
    <w:pPr>
      <w:tabs>
        <w:tab w:val="center" w:pos="4513"/>
        <w:tab w:val="right" w:pos="9026"/>
      </w:tabs>
      <w:spacing w:after="0"/>
    </w:pPr>
  </w:style>
  <w:style w:type="character" w:styleId="FooterChar" w:customStyle="1">
    <w:name w:val="Footer Char"/>
    <w:basedOn w:val="DefaultParagraphFont"/>
    <w:link w:val="Footer"/>
    <w:uiPriority w:val="99"/>
    <w:rsid w:val="00C426AE"/>
    <w:rPr>
      <w:rFonts w:ascii="Times New Roman" w:cs="Times New Roman" w:eastAsia="Times New Roman" w:hAnsi="Times New Roman"/>
      <w:sz w:val="24"/>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Corbel-regular.ttf"/><Relationship Id="rId6" Type="http://schemas.openxmlformats.org/officeDocument/2006/relationships/font" Target="fonts/Corbel-bold.ttf"/><Relationship Id="rId7" Type="http://schemas.openxmlformats.org/officeDocument/2006/relationships/font" Target="fonts/Corbel-italic.ttf"/><Relationship Id="rId8" Type="http://schemas.openxmlformats.org/officeDocument/2006/relationships/font" Target="fonts/Corbel-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pK1+GEags6QZxlopCo4bem5yg==">AMUW2mXnCpi3th1IwdVW5gDaNKPQCgVdEREETQoptNeePhi5aR8y+ndcnVNZTSEGyHtKNJx+a/0o8H/SeST7Xzi0wXGCB47Yx3kbEtU9ZDa8i9WcFFNAVVFAUEP0L9U2EyBupObQvi2MH7WwjrRUwRt6TRSGTmc3lsMvBqgvSwb/YtJsQq9+7sds2PfRb+lJpqDLdQxCpLobw8un6+8DCCKhowG4q4jgPy5K4tBIjIrk6nkFgyJ1C5etytVBCYekRrGW1LsKUCY2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2019-05-22T08:32:00Z</dcterms:created>
  <dc:creator>PELLACANI Enrica (DEVCO)</dc:creator>
</cp:coreProperties>
</file>