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17DE" w14:textId="390E4D2B" w:rsidR="00281C15" w:rsidRPr="009D601B" w:rsidRDefault="003F1328" w:rsidP="00C1361E">
      <w:pPr>
        <w:spacing w:after="0" w:line="259" w:lineRule="auto"/>
        <w:jc w:val="center"/>
        <w:rPr>
          <w:rFonts w:ascii="Times New Roman" w:eastAsiaTheme="minorHAnsi" w:hAnsi="Times New Roman" w:cs="Times New Roman"/>
          <w:b/>
          <w:lang w:val="en-GB"/>
        </w:rPr>
      </w:pPr>
      <w:r>
        <w:rPr>
          <w:rFonts w:ascii="Times New Roman" w:hAnsi="Times New Roman"/>
          <w:lang w:val="en-GB"/>
        </w:rPr>
        <w:t xml:space="preserve">(Official </w:t>
      </w:r>
      <w:r w:rsidR="00B95641">
        <w:rPr>
          <w:rFonts w:ascii="Times New Roman" w:hAnsi="Times New Roman"/>
          <w:lang w:val="en-GB"/>
        </w:rPr>
        <w:t>G</w:t>
      </w:r>
      <w:r>
        <w:rPr>
          <w:rFonts w:ascii="Times New Roman" w:hAnsi="Times New Roman"/>
          <w:lang w:val="en-GB"/>
        </w:rPr>
        <w:t>azette of RS, No. 30/21)</w:t>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r w:rsidR="008B48AA" w:rsidRPr="009D601B">
        <w:rPr>
          <w:rFonts w:ascii="Times New Roman" w:hAnsi="Times New Roman"/>
          <w:lang w:val="en-GB"/>
        </w:rPr>
        <w:tab/>
      </w:r>
    </w:p>
    <w:p w14:paraId="1021997C" w14:textId="77777777" w:rsidR="00281C15" w:rsidRPr="009D601B" w:rsidRDefault="00281C15" w:rsidP="008B48AA">
      <w:pPr>
        <w:spacing w:after="0" w:line="259" w:lineRule="auto"/>
        <w:jc w:val="center"/>
        <w:rPr>
          <w:rFonts w:ascii="Times New Roman" w:eastAsiaTheme="minorHAnsi" w:hAnsi="Times New Roman" w:cs="Times New Roman"/>
          <w:b/>
          <w:lang w:val="en-GB"/>
        </w:rPr>
      </w:pPr>
    </w:p>
    <w:p w14:paraId="7409EB02" w14:textId="77777777" w:rsidR="00C1361E" w:rsidRPr="009D601B" w:rsidRDefault="00C1361E" w:rsidP="008B48AA">
      <w:pPr>
        <w:spacing w:after="0" w:line="259" w:lineRule="auto"/>
        <w:jc w:val="center"/>
        <w:rPr>
          <w:rFonts w:ascii="Times New Roman" w:eastAsiaTheme="minorHAnsi" w:hAnsi="Times New Roman" w:cs="Times New Roman"/>
          <w:b/>
          <w:lang w:val="en-GB"/>
        </w:rPr>
      </w:pPr>
    </w:p>
    <w:p w14:paraId="3B899813" w14:textId="77777777" w:rsidR="00281C15" w:rsidRPr="009D601B" w:rsidRDefault="007F401C" w:rsidP="00C50E46">
      <w:pPr>
        <w:tabs>
          <w:tab w:val="left" w:pos="1134"/>
        </w:tabs>
        <w:spacing w:after="0" w:line="240" w:lineRule="auto"/>
        <w:jc w:val="both"/>
        <w:rPr>
          <w:rFonts w:ascii="Times New Roman" w:eastAsia="Calibri" w:hAnsi="Times New Roman" w:cs="Times New Roman"/>
          <w:sz w:val="24"/>
          <w:szCs w:val="24"/>
          <w:lang w:val="en-GB"/>
        </w:rPr>
      </w:pPr>
      <w:r w:rsidRPr="009D601B">
        <w:rPr>
          <w:rFonts w:ascii="Times New Roman" w:hAnsi="Times New Roman"/>
          <w:sz w:val="24"/>
          <w:szCs w:val="24"/>
          <w:lang w:val="en-GB"/>
        </w:rPr>
        <w:tab/>
        <w:t>Pursuant to Article 38, paragraph 1 of the Law on the Planning System of the Republic of Serbia (</w:t>
      </w:r>
      <w:r w:rsidRPr="009D601B">
        <w:rPr>
          <w:rFonts w:ascii="Times New Roman" w:hAnsi="Times New Roman"/>
          <w:i/>
          <w:sz w:val="24"/>
          <w:szCs w:val="24"/>
          <w:lang w:val="en-GB"/>
        </w:rPr>
        <w:t xml:space="preserve">Official Gazette of RS, </w:t>
      </w:r>
      <w:r w:rsidRPr="009D601B">
        <w:rPr>
          <w:rFonts w:ascii="Times New Roman" w:hAnsi="Times New Roman"/>
          <w:sz w:val="24"/>
          <w:szCs w:val="24"/>
          <w:lang w:val="en-GB"/>
        </w:rPr>
        <w:t>No 30/18),</w:t>
      </w:r>
    </w:p>
    <w:p w14:paraId="289BDD8E" w14:textId="77777777" w:rsidR="00281C15" w:rsidRPr="009D601B" w:rsidRDefault="00281C15" w:rsidP="00C50E46">
      <w:pPr>
        <w:tabs>
          <w:tab w:val="left" w:pos="1134"/>
        </w:tabs>
        <w:spacing w:after="0" w:line="240" w:lineRule="auto"/>
        <w:rPr>
          <w:rFonts w:ascii="Times New Roman" w:eastAsia="Calibri" w:hAnsi="Times New Roman" w:cs="Times New Roman"/>
          <w:sz w:val="24"/>
          <w:szCs w:val="24"/>
          <w:lang w:val="en-GB"/>
        </w:rPr>
      </w:pPr>
    </w:p>
    <w:p w14:paraId="7E8F6374" w14:textId="77777777" w:rsidR="00281C15" w:rsidRPr="009D601B" w:rsidRDefault="00281C15" w:rsidP="00C50E46">
      <w:pPr>
        <w:tabs>
          <w:tab w:val="left" w:pos="1134"/>
        </w:tabs>
        <w:spacing w:after="0" w:line="240" w:lineRule="auto"/>
        <w:rPr>
          <w:rFonts w:ascii="Times New Roman" w:eastAsia="Calibri" w:hAnsi="Times New Roman" w:cs="Times New Roman"/>
          <w:sz w:val="24"/>
          <w:szCs w:val="24"/>
          <w:lang w:val="en-GB"/>
        </w:rPr>
      </w:pPr>
      <w:r w:rsidRPr="009D601B">
        <w:rPr>
          <w:rFonts w:ascii="Times New Roman" w:hAnsi="Times New Roman"/>
          <w:sz w:val="24"/>
          <w:szCs w:val="24"/>
          <w:lang w:val="en-GB"/>
        </w:rPr>
        <w:tab/>
        <w:t>The Government hereby adopts the following</w:t>
      </w:r>
    </w:p>
    <w:p w14:paraId="5DE7554C" w14:textId="77777777" w:rsidR="00281C15" w:rsidRPr="009D601B" w:rsidRDefault="00281C15" w:rsidP="00C50E46">
      <w:pPr>
        <w:spacing w:after="0" w:line="240" w:lineRule="auto"/>
        <w:rPr>
          <w:rFonts w:ascii="Times New Roman" w:eastAsiaTheme="minorHAnsi" w:hAnsi="Times New Roman" w:cs="Times New Roman"/>
          <w:b/>
          <w:sz w:val="24"/>
          <w:szCs w:val="24"/>
          <w:lang w:val="en-GB"/>
        </w:rPr>
      </w:pPr>
    </w:p>
    <w:p w14:paraId="0EC01DB4" w14:textId="77777777" w:rsidR="00281C15" w:rsidRPr="009D601B" w:rsidRDefault="00281C15" w:rsidP="00C50E46">
      <w:pPr>
        <w:spacing w:after="0" w:line="240" w:lineRule="auto"/>
        <w:jc w:val="center"/>
        <w:rPr>
          <w:rFonts w:ascii="Times New Roman" w:eastAsiaTheme="minorHAnsi" w:hAnsi="Times New Roman" w:cs="Times New Roman"/>
          <w:b/>
          <w:sz w:val="24"/>
          <w:szCs w:val="24"/>
          <w:lang w:val="en-GB"/>
        </w:rPr>
      </w:pPr>
    </w:p>
    <w:p w14:paraId="7B4034BD" w14:textId="77777777" w:rsidR="00281C15" w:rsidRPr="009D601B" w:rsidRDefault="00281C15" w:rsidP="00C50E46">
      <w:pPr>
        <w:spacing w:after="0" w:line="240" w:lineRule="auto"/>
        <w:jc w:val="center"/>
        <w:rPr>
          <w:rFonts w:ascii="Times New Roman" w:eastAsiaTheme="minorHAnsi" w:hAnsi="Times New Roman" w:cs="Times New Roman"/>
          <w:b/>
          <w:sz w:val="24"/>
          <w:szCs w:val="24"/>
          <w:lang w:val="en-GB"/>
        </w:rPr>
      </w:pPr>
      <w:r w:rsidRPr="009D601B">
        <w:rPr>
          <w:rFonts w:ascii="Times New Roman" w:hAnsi="Times New Roman"/>
          <w:b/>
          <w:sz w:val="24"/>
          <w:szCs w:val="24"/>
          <w:lang w:val="en-GB"/>
        </w:rPr>
        <w:t>ACTION PLAN 2021–2023</w:t>
      </w:r>
    </w:p>
    <w:p w14:paraId="69343942" w14:textId="77777777" w:rsidR="00281C15" w:rsidRPr="009D601B" w:rsidRDefault="00281C15" w:rsidP="00C50E46">
      <w:pPr>
        <w:spacing w:after="0" w:line="240" w:lineRule="auto"/>
        <w:jc w:val="center"/>
        <w:rPr>
          <w:rFonts w:ascii="Times New Roman" w:eastAsiaTheme="minorHAnsi" w:hAnsi="Times New Roman" w:cs="Times New Roman"/>
          <w:b/>
          <w:sz w:val="24"/>
          <w:szCs w:val="24"/>
          <w:lang w:val="en-GB"/>
        </w:rPr>
      </w:pPr>
      <w:r w:rsidRPr="009D601B">
        <w:rPr>
          <w:rFonts w:ascii="Times New Roman" w:hAnsi="Times New Roman"/>
          <w:b/>
          <w:sz w:val="24"/>
          <w:szCs w:val="24"/>
          <w:lang w:val="en-GB"/>
        </w:rPr>
        <w:t>FOR THE IMPLEMENTATION OF THE EMPLOYMENT STRATEGY OF THE REPUBLIC OF SERBIA 2021–2026</w:t>
      </w:r>
    </w:p>
    <w:p w14:paraId="138589E6" w14:textId="77777777" w:rsidR="00281C15" w:rsidRPr="009D601B" w:rsidRDefault="00281C15" w:rsidP="00C50E46">
      <w:pPr>
        <w:spacing w:after="0" w:line="240" w:lineRule="auto"/>
        <w:rPr>
          <w:rFonts w:ascii="Times New Roman" w:hAnsi="Times New Roman" w:cs="Times New Roman"/>
          <w:b/>
          <w:sz w:val="24"/>
          <w:szCs w:val="24"/>
          <w:lang w:val="en-GB"/>
        </w:rPr>
      </w:pPr>
    </w:p>
    <w:p w14:paraId="0507E5C5" w14:textId="77777777" w:rsidR="00281C15" w:rsidRPr="009D601B" w:rsidRDefault="00281C15" w:rsidP="00C50E46">
      <w:pPr>
        <w:tabs>
          <w:tab w:val="left" w:pos="1134"/>
        </w:tabs>
        <w:spacing w:after="0" w:line="240" w:lineRule="auto"/>
        <w:rPr>
          <w:rFonts w:ascii="Times New Roman" w:eastAsia="Calibri" w:hAnsi="Times New Roman" w:cs="Times New Roman"/>
          <w:sz w:val="24"/>
          <w:szCs w:val="24"/>
          <w:lang w:val="en-GB"/>
        </w:rPr>
      </w:pPr>
    </w:p>
    <w:p w14:paraId="1B06664C" w14:textId="77777777" w:rsidR="00281C15" w:rsidRPr="009D601B" w:rsidRDefault="00D73985" w:rsidP="00D73985">
      <w:pPr>
        <w:pStyle w:val="ListParagraph"/>
        <w:spacing w:after="160" w:line="240" w:lineRule="auto"/>
        <w:ind w:left="0"/>
        <w:jc w:val="center"/>
        <w:rPr>
          <w:rFonts w:ascii="Times New Roman" w:eastAsiaTheme="minorHAnsi" w:hAnsi="Times New Roman" w:cs="Times New Roman"/>
          <w:b/>
          <w:bCs/>
          <w:i w:val="0"/>
          <w:sz w:val="24"/>
          <w:szCs w:val="24"/>
          <w:lang w:val="en-GB"/>
        </w:rPr>
      </w:pPr>
      <w:r w:rsidRPr="009D601B">
        <w:rPr>
          <w:rFonts w:ascii="Times New Roman" w:hAnsi="Times New Roman"/>
          <w:b/>
          <w:bCs/>
          <w:i w:val="0"/>
          <w:sz w:val="24"/>
          <w:szCs w:val="24"/>
          <w:lang w:val="en-GB"/>
        </w:rPr>
        <w:t>I. INTRODUCTION</w:t>
      </w:r>
    </w:p>
    <w:p w14:paraId="5F8F4022" w14:textId="77777777" w:rsidR="00C1361E" w:rsidRPr="009D601B" w:rsidRDefault="00C1361E" w:rsidP="00C1361E">
      <w:pPr>
        <w:pStyle w:val="ListParagraph"/>
        <w:spacing w:after="160" w:line="240" w:lineRule="auto"/>
        <w:ind w:left="1080"/>
        <w:rPr>
          <w:rFonts w:ascii="Times New Roman" w:eastAsiaTheme="minorHAnsi" w:hAnsi="Times New Roman" w:cs="Times New Roman"/>
          <w:b/>
          <w:bCs/>
          <w:sz w:val="24"/>
          <w:szCs w:val="24"/>
          <w:lang w:val="en-GB"/>
        </w:rPr>
      </w:pPr>
    </w:p>
    <w:p w14:paraId="159C3FFB" w14:textId="32CD1BC6" w:rsidR="00D27488" w:rsidRPr="009D601B" w:rsidRDefault="00281C15" w:rsidP="00C50E46">
      <w:pPr>
        <w:spacing w:after="160" w:line="240" w:lineRule="auto"/>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ab/>
        <w:t xml:space="preserve">The Action Plan 2021–2023 for the Implementation of the Employment Strategy of the Republic of Serbia 2021–2026 (hereinafter: Action Plan) is a policy document adopted with the aim to </w:t>
      </w:r>
      <w:r w:rsidR="009D601B" w:rsidRPr="009D601B">
        <w:rPr>
          <w:rFonts w:ascii="Times New Roman" w:hAnsi="Times New Roman"/>
          <w:sz w:val="24"/>
          <w:szCs w:val="24"/>
          <w:lang w:val="en-GB"/>
        </w:rPr>
        <w:t>operationalize</w:t>
      </w:r>
      <w:r w:rsidRPr="009D601B">
        <w:rPr>
          <w:rFonts w:ascii="Times New Roman" w:hAnsi="Times New Roman"/>
          <w:sz w:val="24"/>
          <w:szCs w:val="24"/>
          <w:lang w:val="en-GB"/>
        </w:rPr>
        <w:t xml:space="preserve"> and </w:t>
      </w:r>
      <w:r w:rsidR="00477D63">
        <w:rPr>
          <w:rFonts w:ascii="Times New Roman" w:hAnsi="Times New Roman"/>
          <w:sz w:val="24"/>
          <w:szCs w:val="24"/>
          <w:lang w:val="en-GB"/>
        </w:rPr>
        <w:t>fulfil</w:t>
      </w:r>
      <w:r w:rsidRPr="009D601B">
        <w:rPr>
          <w:rFonts w:ascii="Times New Roman" w:hAnsi="Times New Roman"/>
          <w:sz w:val="24"/>
          <w:szCs w:val="24"/>
          <w:lang w:val="en-GB"/>
        </w:rPr>
        <w:t xml:space="preserve"> the overall goal and objectives of the Employment Strategy of the Republic of Serbia 2021–2026 (</w:t>
      </w:r>
      <w:r w:rsidRPr="009D601B">
        <w:rPr>
          <w:rFonts w:ascii="Times New Roman" w:hAnsi="Times New Roman"/>
          <w:i/>
          <w:sz w:val="24"/>
          <w:szCs w:val="24"/>
          <w:lang w:val="en-GB"/>
        </w:rPr>
        <w:t xml:space="preserve">Official Gazette of RS, </w:t>
      </w:r>
      <w:r w:rsidRPr="009D601B">
        <w:rPr>
          <w:rFonts w:ascii="Times New Roman" w:hAnsi="Times New Roman"/>
          <w:sz w:val="24"/>
          <w:szCs w:val="24"/>
          <w:lang w:val="en-GB"/>
        </w:rPr>
        <w:t>No</w:t>
      </w:r>
      <w:r w:rsidR="00FB6E84">
        <w:rPr>
          <w:rFonts w:ascii="Times New Roman" w:hAnsi="Times New Roman"/>
          <w:sz w:val="24"/>
          <w:szCs w:val="24"/>
          <w:lang w:val="en-GB"/>
        </w:rPr>
        <w:t>.</w:t>
      </w:r>
      <w:r w:rsidRPr="009D601B">
        <w:rPr>
          <w:rFonts w:ascii="Times New Roman" w:hAnsi="Times New Roman"/>
          <w:sz w:val="24"/>
          <w:szCs w:val="24"/>
          <w:lang w:val="en-GB"/>
        </w:rPr>
        <w:t xml:space="preserve"> 18/21). </w:t>
      </w:r>
    </w:p>
    <w:p w14:paraId="264F3BAE" w14:textId="77777777" w:rsidR="008C7D35" w:rsidRPr="009D601B" w:rsidRDefault="008C7D35" w:rsidP="00C50E46">
      <w:pPr>
        <w:spacing w:after="160" w:line="240" w:lineRule="auto"/>
        <w:ind w:firstLine="720"/>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The overall goal of the Employment Strategy of the Republic of Serbia 2021–2026 (hereinafter: Strategy) is to create a stable and sustainable employment growth underpinned by knowledge and decent work, whereas its objectives are:</w:t>
      </w:r>
    </w:p>
    <w:p w14:paraId="48B13E3A" w14:textId="3440917B" w:rsidR="007E110E" w:rsidRPr="009D601B" w:rsidRDefault="00C51FC9" w:rsidP="00C50E46">
      <w:pPr>
        <w:pStyle w:val="ListParagraph"/>
        <w:numPr>
          <w:ilvl w:val="0"/>
          <w:numId w:val="40"/>
        </w:numPr>
        <w:shd w:val="clear" w:color="auto" w:fill="FFFFFF" w:themeFill="background1"/>
        <w:tabs>
          <w:tab w:val="left" w:pos="990"/>
        </w:tabs>
        <w:spacing w:after="160" w:line="240" w:lineRule="auto"/>
        <w:jc w:val="both"/>
        <w:rPr>
          <w:rFonts w:ascii="Times New Roman" w:eastAsiaTheme="minorHAnsi" w:hAnsi="Times New Roman" w:cs="Calibri"/>
          <w:i w:val="0"/>
          <w:sz w:val="24"/>
          <w:szCs w:val="24"/>
          <w:lang w:val="en-GB"/>
        </w:rPr>
      </w:pPr>
      <w:r w:rsidRPr="009D601B">
        <w:rPr>
          <w:rFonts w:ascii="Times New Roman" w:hAnsi="Times New Roman"/>
          <w:i w:val="0"/>
          <w:color w:val="000000"/>
          <w:sz w:val="24"/>
          <w:szCs w:val="24"/>
          <w:lang w:val="en-GB"/>
        </w:rPr>
        <w:t xml:space="preserve"> </w:t>
      </w:r>
      <w:r w:rsidR="000B0A34" w:rsidRPr="000B0A34">
        <w:rPr>
          <w:rFonts w:ascii="Times New Roman" w:hAnsi="Times New Roman"/>
          <w:i w:val="0"/>
          <w:color w:val="000000"/>
          <w:sz w:val="24"/>
          <w:szCs w:val="24"/>
          <w:lang w:val="en-GB"/>
        </w:rPr>
        <w:t>Growth of high-quality employment achieved through cross-sectoral measures aimed to enhance labour supply and demand</w:t>
      </w:r>
      <w:r w:rsidR="000B0A34" w:rsidRPr="000B0A34" w:rsidDel="000B0A34">
        <w:rPr>
          <w:rFonts w:ascii="Times New Roman" w:hAnsi="Times New Roman"/>
          <w:i w:val="0"/>
          <w:color w:val="000000"/>
          <w:sz w:val="24"/>
          <w:szCs w:val="24"/>
          <w:lang w:val="en-GB"/>
        </w:rPr>
        <w:t xml:space="preserve"> </w:t>
      </w:r>
      <w:r w:rsidRPr="009D601B">
        <w:rPr>
          <w:rFonts w:ascii="Times New Roman" w:hAnsi="Times New Roman"/>
          <w:i w:val="0"/>
          <w:color w:val="000000"/>
          <w:sz w:val="24"/>
          <w:szCs w:val="24"/>
          <w:lang w:val="en-GB"/>
        </w:rPr>
        <w:t>:</w:t>
      </w:r>
    </w:p>
    <w:p w14:paraId="52AD23DE" w14:textId="77777777" w:rsidR="008C7D35" w:rsidRPr="009D601B"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en-GB"/>
        </w:rPr>
      </w:pPr>
      <w:r w:rsidRPr="009D601B">
        <w:rPr>
          <w:rFonts w:ascii="Times New Roman" w:hAnsi="Times New Roman"/>
          <w:i w:val="0"/>
          <w:sz w:val="24"/>
          <w:szCs w:val="24"/>
          <w:lang w:val="en-GB"/>
        </w:rPr>
        <w:t>Improved labour market position of the unemployed;</w:t>
      </w:r>
    </w:p>
    <w:p w14:paraId="5745CB99" w14:textId="77777777" w:rsidR="008C7D35" w:rsidRPr="009D601B"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en-GB"/>
        </w:rPr>
      </w:pPr>
      <w:r w:rsidRPr="009D601B">
        <w:rPr>
          <w:rFonts w:ascii="Times New Roman" w:hAnsi="Times New Roman"/>
          <w:i w:val="0"/>
          <w:sz w:val="24"/>
          <w:szCs w:val="24"/>
          <w:lang w:val="en-GB"/>
        </w:rPr>
        <w:t>Improved institutional framework for employment policy.</w:t>
      </w:r>
    </w:p>
    <w:p w14:paraId="2BA07F28" w14:textId="05F6A255" w:rsidR="00281C15" w:rsidRPr="009D601B" w:rsidRDefault="00281C15" w:rsidP="00C50E46">
      <w:pPr>
        <w:spacing w:after="160" w:line="240" w:lineRule="auto"/>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ab/>
        <w:t xml:space="preserve">The Strategy envisages the adoption of two action plans with a view to achieving its goal/objectives and implementing the planned measures. These are the Action Plan 2021–2023 and the Action Plan 2024–2026. </w:t>
      </w:r>
    </w:p>
    <w:p w14:paraId="473ADB73" w14:textId="77777777" w:rsidR="00281C15" w:rsidRPr="009D601B" w:rsidRDefault="00281C15" w:rsidP="00C50E46">
      <w:pPr>
        <w:spacing w:after="160" w:line="240" w:lineRule="auto"/>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ab/>
        <w:t xml:space="preserve">Before the expiry of the reference period of the first three-year action plan, a report will be prepared on the results of its implementation, i.e. on the implementation results of the activities envisaged by the Action Plan. </w:t>
      </w:r>
    </w:p>
    <w:p w14:paraId="3801B447" w14:textId="5B9B8DDE" w:rsidR="00281C15" w:rsidRPr="009D601B" w:rsidRDefault="00281C15" w:rsidP="00C50E46">
      <w:pPr>
        <w:spacing w:after="160" w:line="240" w:lineRule="auto"/>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ab/>
        <w:t xml:space="preserve">Based on the results of implemented activities and before the expiry of the first three-year action plan, development of the second action plan </w:t>
      </w:r>
      <w:r w:rsidR="001F29A1">
        <w:rPr>
          <w:rFonts w:ascii="Times New Roman" w:hAnsi="Times New Roman"/>
          <w:sz w:val="24"/>
          <w:szCs w:val="24"/>
          <w:lang w:val="en-GB"/>
        </w:rPr>
        <w:t xml:space="preserve">will be </w:t>
      </w:r>
      <w:r w:rsidR="00BA7141">
        <w:rPr>
          <w:rFonts w:ascii="Times New Roman" w:hAnsi="Times New Roman"/>
          <w:sz w:val="24"/>
          <w:szCs w:val="24"/>
          <w:lang w:val="en-GB"/>
        </w:rPr>
        <w:t>initiated</w:t>
      </w:r>
      <w:r w:rsidR="001F29A1">
        <w:rPr>
          <w:rFonts w:ascii="Times New Roman" w:hAnsi="Times New Roman"/>
          <w:sz w:val="24"/>
          <w:szCs w:val="24"/>
          <w:lang w:val="en-GB"/>
        </w:rPr>
        <w:t xml:space="preserve"> </w:t>
      </w:r>
      <w:r w:rsidRPr="009D601B">
        <w:rPr>
          <w:rFonts w:ascii="Times New Roman" w:hAnsi="Times New Roman"/>
          <w:sz w:val="24"/>
          <w:szCs w:val="24"/>
          <w:lang w:val="en-GB"/>
        </w:rPr>
        <w:t>which, in conjunction with the activities implemented under the first three-year action plan, should be instrumental in achieving the Strategy’s overall goal and objectives.</w:t>
      </w:r>
    </w:p>
    <w:p w14:paraId="346DD80B" w14:textId="77777777" w:rsidR="00281C15" w:rsidRPr="009D601B" w:rsidRDefault="00281C15" w:rsidP="00C50E46">
      <w:pPr>
        <w:spacing w:after="160" w:line="240" w:lineRule="auto"/>
        <w:jc w:val="both"/>
        <w:rPr>
          <w:rFonts w:ascii="Times New Roman" w:eastAsiaTheme="minorHAnsi" w:hAnsi="Times New Roman" w:cs="Times New Roman"/>
          <w:sz w:val="24"/>
          <w:szCs w:val="24"/>
          <w:lang w:val="en-GB"/>
        </w:rPr>
      </w:pPr>
    </w:p>
    <w:p w14:paraId="7505E613" w14:textId="77777777" w:rsidR="009E7027" w:rsidRPr="009D601B" w:rsidRDefault="009E7027">
      <w:pPr>
        <w:spacing w:after="160" w:line="259" w:lineRule="auto"/>
        <w:rPr>
          <w:rFonts w:ascii="Times New Roman" w:hAnsi="Times New Roman"/>
          <w:b/>
          <w:bCs/>
          <w:iCs/>
          <w:sz w:val="24"/>
          <w:szCs w:val="24"/>
          <w:lang w:val="en-GB" w:eastAsia="en-GB"/>
        </w:rPr>
      </w:pPr>
      <w:r w:rsidRPr="009D601B">
        <w:rPr>
          <w:rFonts w:ascii="Times New Roman" w:hAnsi="Times New Roman"/>
          <w:b/>
          <w:bCs/>
          <w:i/>
          <w:sz w:val="24"/>
          <w:szCs w:val="24"/>
          <w:lang w:val="en-GB"/>
        </w:rPr>
        <w:br w:type="page"/>
      </w:r>
    </w:p>
    <w:p w14:paraId="7E585D10" w14:textId="77777777" w:rsidR="00281C15" w:rsidRPr="009D601B" w:rsidRDefault="002252FB" w:rsidP="002252FB">
      <w:pPr>
        <w:pStyle w:val="ListParagraph"/>
        <w:spacing w:after="160" w:line="240" w:lineRule="auto"/>
        <w:ind w:left="0"/>
        <w:jc w:val="center"/>
        <w:rPr>
          <w:rFonts w:ascii="Times New Roman" w:eastAsiaTheme="minorHAnsi" w:hAnsi="Times New Roman" w:cs="Times New Roman"/>
          <w:b/>
          <w:bCs/>
          <w:i w:val="0"/>
          <w:sz w:val="24"/>
          <w:szCs w:val="24"/>
          <w:lang w:val="en-GB"/>
        </w:rPr>
      </w:pPr>
      <w:r w:rsidRPr="009D601B">
        <w:rPr>
          <w:rFonts w:ascii="Times New Roman" w:hAnsi="Times New Roman"/>
          <w:b/>
          <w:bCs/>
          <w:i w:val="0"/>
          <w:sz w:val="24"/>
          <w:szCs w:val="24"/>
          <w:lang w:val="en-GB"/>
        </w:rPr>
        <w:lastRenderedPageBreak/>
        <w:t>II. ACTION PLAN DEVELOPMENT METHODOLOGY</w:t>
      </w:r>
    </w:p>
    <w:p w14:paraId="1EF719E3" w14:textId="77777777" w:rsidR="00C1361E" w:rsidRPr="009D601B" w:rsidRDefault="00C1361E" w:rsidP="00C1361E">
      <w:pPr>
        <w:pStyle w:val="ListParagraph"/>
        <w:spacing w:after="160" w:line="240" w:lineRule="auto"/>
        <w:ind w:left="1080"/>
        <w:rPr>
          <w:rFonts w:ascii="Times New Roman" w:eastAsiaTheme="minorHAnsi" w:hAnsi="Times New Roman" w:cs="Times New Roman"/>
          <w:b/>
          <w:bCs/>
          <w:sz w:val="24"/>
          <w:szCs w:val="24"/>
          <w:lang w:val="en-GB"/>
        </w:rPr>
      </w:pPr>
    </w:p>
    <w:p w14:paraId="08A8E2AC" w14:textId="6878CE83" w:rsidR="00D27488" w:rsidRPr="009D601B" w:rsidRDefault="00441BDD" w:rsidP="00C50E46">
      <w:pPr>
        <w:spacing w:after="160" w:line="240" w:lineRule="auto"/>
        <w:ind w:firstLine="720"/>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On June</w:t>
      </w:r>
      <w:r w:rsidR="008154A8">
        <w:rPr>
          <w:rFonts w:ascii="Times New Roman" w:hAnsi="Times New Roman"/>
          <w:sz w:val="24"/>
          <w:szCs w:val="24"/>
          <w:lang w:val="en-GB"/>
        </w:rPr>
        <w:t xml:space="preserve"> 22,</w:t>
      </w:r>
      <w:r w:rsidRPr="009D601B">
        <w:rPr>
          <w:rFonts w:ascii="Times New Roman" w:hAnsi="Times New Roman"/>
          <w:sz w:val="24"/>
          <w:szCs w:val="24"/>
          <w:lang w:val="en-GB"/>
        </w:rPr>
        <w:t xml:space="preserve"> 2020, the Ministry of Labour, Employment, Veteran and Social Affairs formed the Working Group for Preparing the </w:t>
      </w:r>
      <w:r w:rsidR="007008B5">
        <w:rPr>
          <w:rFonts w:ascii="Times New Roman" w:hAnsi="Times New Roman"/>
          <w:sz w:val="24"/>
          <w:szCs w:val="24"/>
          <w:lang w:val="en-GB"/>
        </w:rPr>
        <w:t>Proposal of</w:t>
      </w:r>
      <w:r w:rsidR="007008B5" w:rsidRPr="009D601B">
        <w:rPr>
          <w:rFonts w:ascii="Times New Roman" w:hAnsi="Times New Roman"/>
          <w:sz w:val="24"/>
          <w:szCs w:val="24"/>
          <w:lang w:val="en-GB"/>
        </w:rPr>
        <w:t xml:space="preserve"> </w:t>
      </w:r>
      <w:r w:rsidRPr="009D601B">
        <w:rPr>
          <w:rFonts w:ascii="Times New Roman" w:hAnsi="Times New Roman"/>
          <w:sz w:val="24"/>
          <w:szCs w:val="24"/>
          <w:lang w:val="en-GB"/>
        </w:rPr>
        <w:t>Employment Strategy of the Republic of Serbia 2021–2026 and the Accompanying Action Plan 2021–2023 (hereinafter: the Working Group).</w:t>
      </w:r>
    </w:p>
    <w:p w14:paraId="520CA5B8" w14:textId="77777777" w:rsidR="00141859" w:rsidRPr="009D601B" w:rsidRDefault="006B6265" w:rsidP="00141859">
      <w:pPr>
        <w:pStyle w:val="FootnoteText"/>
        <w:spacing w:after="240"/>
        <w:ind w:firstLine="720"/>
        <w:jc w:val="both"/>
        <w:rPr>
          <w:rFonts w:ascii="Times New Roman" w:eastAsia="Calibri" w:hAnsi="Times New Roman" w:cs="Times New Roman"/>
          <w:sz w:val="24"/>
          <w:szCs w:val="24"/>
          <w:lang w:val="en-GB"/>
        </w:rPr>
      </w:pPr>
      <w:r w:rsidRPr="009D601B">
        <w:rPr>
          <w:rFonts w:ascii="Times New Roman" w:hAnsi="Times New Roman"/>
          <w:sz w:val="24"/>
          <w:szCs w:val="24"/>
          <w:lang w:val="en-GB"/>
        </w:rPr>
        <w:t>The Working Group consisted of the representatives of various institutions: Ministry of Labour, Employment, Veteran and Social Affairs, Ministry of Economy, Ministry of Education, Science and Technological Development, Ministry of Public Administration and Local Self-Government, Ministry of European Integration, Ministry of Finance, Ministry of Youth and Sport, National Employment Service, Public Policy Secretariat, Chamber of Commerce and Industry of Serbia, Statistical Office of the Republic of Serbia, Development Agency of Serbia, Serbian Association of Employers, Confederation of Autonomous Trade Unions of Serbia, “Nezavisnost” Trade Union Confederation, Standing Conference of Towns and Municipalities, Social Inclusion and Poverty Reduction Unit, German Agency for International Cooperation (GIZ), International Labour Organisation, Belgrade Open School and the Centre for Youth Work.</w:t>
      </w:r>
    </w:p>
    <w:p w14:paraId="4A3E5763" w14:textId="710DEB78" w:rsidR="00281C15" w:rsidRPr="009D601B" w:rsidRDefault="00584362" w:rsidP="00C50E46">
      <w:pPr>
        <w:spacing w:after="240" w:line="240" w:lineRule="auto"/>
        <w:ind w:left="102" w:right="108" w:firstLine="618"/>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 xml:space="preserve">During the </w:t>
      </w:r>
      <w:bookmarkStart w:id="0" w:name="_GoBack"/>
      <w:bookmarkEnd w:id="0"/>
      <w:r w:rsidRPr="009D601B">
        <w:rPr>
          <w:rFonts w:ascii="Times New Roman" w:hAnsi="Times New Roman"/>
          <w:sz w:val="24"/>
          <w:szCs w:val="24"/>
          <w:lang w:val="en-GB"/>
        </w:rPr>
        <w:t xml:space="preserve">development of the Strategy and the Action Plan, the consultation process was conducted on a continuous basis. Three meetings of the Working Group were held and, at its third meeting, the </w:t>
      </w:r>
      <w:r w:rsidR="00FC103A">
        <w:rPr>
          <w:rFonts w:ascii="Times New Roman" w:hAnsi="Times New Roman"/>
          <w:sz w:val="24"/>
          <w:szCs w:val="24"/>
          <w:lang w:val="en-GB"/>
        </w:rPr>
        <w:t>Proposal of</w:t>
      </w:r>
      <w:r w:rsidR="00FC103A" w:rsidRPr="009D601B">
        <w:rPr>
          <w:rFonts w:ascii="Times New Roman" w:hAnsi="Times New Roman"/>
          <w:sz w:val="24"/>
          <w:szCs w:val="24"/>
          <w:lang w:val="en-GB"/>
        </w:rPr>
        <w:t xml:space="preserve"> </w:t>
      </w:r>
      <w:r w:rsidRPr="009D601B">
        <w:rPr>
          <w:rFonts w:ascii="Times New Roman" w:hAnsi="Times New Roman"/>
          <w:sz w:val="24"/>
          <w:szCs w:val="24"/>
          <w:lang w:val="en-GB"/>
        </w:rPr>
        <w:t xml:space="preserve">Action Plan was presented to the Working Group members, who were invited to give additional suggestions and comments. </w:t>
      </w:r>
      <w:r w:rsidRPr="009D601B">
        <w:rPr>
          <w:rFonts w:ascii="Times New Roman" w:hAnsi="Times New Roman"/>
          <w:sz w:val="24"/>
          <w:lang w:val="en-GB"/>
        </w:rPr>
        <w:t>The activities proposed and adopted by the Working Group members were incorporated in the text of the Action Plan.</w:t>
      </w:r>
      <w:r w:rsidRPr="009D601B">
        <w:rPr>
          <w:rFonts w:ascii="Times New Roman" w:hAnsi="Times New Roman"/>
          <w:sz w:val="24"/>
          <w:szCs w:val="24"/>
          <w:lang w:val="en-GB"/>
        </w:rPr>
        <w:t xml:space="preserve"> The </w:t>
      </w:r>
      <w:r w:rsidR="00CC4F9E">
        <w:rPr>
          <w:rFonts w:ascii="Times New Roman" w:hAnsi="Times New Roman"/>
          <w:sz w:val="24"/>
          <w:szCs w:val="24"/>
          <w:lang w:val="en-GB"/>
        </w:rPr>
        <w:t>Proposal</w:t>
      </w:r>
      <w:r w:rsidR="00CC4F9E" w:rsidRPr="009D601B">
        <w:rPr>
          <w:rFonts w:ascii="Times New Roman" w:hAnsi="Times New Roman"/>
          <w:sz w:val="24"/>
          <w:szCs w:val="24"/>
          <w:lang w:val="en-GB"/>
        </w:rPr>
        <w:t xml:space="preserve"> </w:t>
      </w:r>
      <w:r w:rsidR="00F26E83">
        <w:rPr>
          <w:rFonts w:ascii="Times New Roman" w:hAnsi="Times New Roman"/>
          <w:sz w:val="24"/>
          <w:szCs w:val="24"/>
          <w:lang w:val="en-GB"/>
        </w:rPr>
        <w:t xml:space="preserve">of </w:t>
      </w:r>
      <w:r w:rsidRPr="009D601B">
        <w:rPr>
          <w:rFonts w:ascii="Times New Roman" w:hAnsi="Times New Roman"/>
          <w:sz w:val="24"/>
          <w:szCs w:val="24"/>
          <w:lang w:val="en-GB"/>
        </w:rPr>
        <w:t xml:space="preserve">Action Plan was submitted to the </w:t>
      </w:r>
      <w:r w:rsidR="00F26E83">
        <w:rPr>
          <w:rFonts w:ascii="Times New Roman" w:hAnsi="Times New Roman"/>
          <w:sz w:val="24"/>
          <w:szCs w:val="24"/>
          <w:lang w:val="en-GB"/>
        </w:rPr>
        <w:t>relevant</w:t>
      </w:r>
      <w:r w:rsidR="00F26E83" w:rsidRPr="009D601B">
        <w:rPr>
          <w:rFonts w:ascii="Times New Roman" w:hAnsi="Times New Roman"/>
          <w:sz w:val="24"/>
          <w:szCs w:val="24"/>
          <w:lang w:val="en-GB"/>
        </w:rPr>
        <w:t xml:space="preserve"> </w:t>
      </w:r>
      <w:r w:rsidRPr="009D601B">
        <w:rPr>
          <w:rFonts w:ascii="Times New Roman" w:hAnsi="Times New Roman"/>
          <w:sz w:val="24"/>
          <w:szCs w:val="24"/>
          <w:lang w:val="en-GB"/>
        </w:rPr>
        <w:t>authorities for opinion, as well as to the Socio-Economic Council and the National Employment Council.</w:t>
      </w:r>
    </w:p>
    <w:p w14:paraId="54AB5F1C" w14:textId="77777777" w:rsidR="00C1361E" w:rsidRPr="009D601B" w:rsidRDefault="00C1361E" w:rsidP="00C1361E">
      <w:pPr>
        <w:spacing w:after="240" w:line="240" w:lineRule="auto"/>
        <w:ind w:left="102" w:right="108" w:firstLine="618"/>
        <w:jc w:val="center"/>
        <w:rPr>
          <w:rFonts w:ascii="Times New Roman" w:eastAsiaTheme="minorHAnsi" w:hAnsi="Times New Roman" w:cs="Times New Roman"/>
          <w:sz w:val="24"/>
          <w:szCs w:val="24"/>
          <w:lang w:val="en-GB"/>
        </w:rPr>
      </w:pPr>
    </w:p>
    <w:p w14:paraId="4D6C8F76" w14:textId="0B5A75EB" w:rsidR="00C1361E" w:rsidRPr="009D601B" w:rsidRDefault="002252FB" w:rsidP="002252FB">
      <w:pPr>
        <w:pStyle w:val="ListParagraph"/>
        <w:spacing w:after="160" w:line="259" w:lineRule="auto"/>
        <w:ind w:left="0"/>
        <w:jc w:val="center"/>
        <w:rPr>
          <w:rFonts w:ascii="Times New Roman" w:eastAsiaTheme="minorHAnsi" w:hAnsi="Times New Roman" w:cs="Times New Roman"/>
          <w:b/>
          <w:i w:val="0"/>
          <w:sz w:val="24"/>
          <w:szCs w:val="24"/>
          <w:lang w:val="en-GB"/>
        </w:rPr>
      </w:pPr>
      <w:r w:rsidRPr="009D601B">
        <w:rPr>
          <w:rFonts w:ascii="Times New Roman" w:hAnsi="Times New Roman"/>
          <w:b/>
          <w:i w:val="0"/>
          <w:sz w:val="24"/>
          <w:szCs w:val="24"/>
          <w:lang w:val="en-GB"/>
        </w:rPr>
        <w:t>III. ACHIEVEMENT OF THE OVERALL AND</w:t>
      </w:r>
      <w:r w:rsidR="005073A3">
        <w:rPr>
          <w:rFonts w:ascii="Times New Roman" w:hAnsi="Times New Roman"/>
          <w:b/>
          <w:i w:val="0"/>
          <w:sz w:val="24"/>
          <w:szCs w:val="24"/>
          <w:lang w:val="en-GB"/>
        </w:rPr>
        <w:t xml:space="preserve"> SPECIFIC</w:t>
      </w:r>
      <w:r w:rsidRPr="009D601B">
        <w:rPr>
          <w:rFonts w:ascii="Times New Roman" w:hAnsi="Times New Roman"/>
          <w:b/>
          <w:i w:val="0"/>
          <w:sz w:val="24"/>
          <w:szCs w:val="24"/>
          <w:lang w:val="en-GB"/>
        </w:rPr>
        <w:t xml:space="preserve"> OBJECTIVES </w:t>
      </w:r>
    </w:p>
    <w:p w14:paraId="58C876FC" w14:textId="77777777" w:rsidR="00031CEA" w:rsidRPr="009D601B" w:rsidRDefault="00031CEA" w:rsidP="0021213F">
      <w:pPr>
        <w:pStyle w:val="ListParagraph"/>
        <w:spacing w:after="160" w:line="259" w:lineRule="auto"/>
        <w:ind w:left="0"/>
        <w:jc w:val="center"/>
        <w:rPr>
          <w:rFonts w:ascii="Times New Roman" w:eastAsiaTheme="minorHAnsi" w:hAnsi="Times New Roman" w:cs="Times New Roman"/>
          <w:b/>
          <w:i w:val="0"/>
          <w:sz w:val="24"/>
          <w:szCs w:val="24"/>
          <w:lang w:val="en-GB"/>
        </w:rPr>
      </w:pPr>
      <w:r w:rsidRPr="009D601B">
        <w:rPr>
          <w:rFonts w:ascii="Times New Roman" w:hAnsi="Times New Roman"/>
          <w:b/>
          <w:i w:val="0"/>
          <w:sz w:val="24"/>
          <w:szCs w:val="24"/>
          <w:lang w:val="en-GB"/>
        </w:rPr>
        <w:t>THROUGH THE IMPLEMENTATION OF MEASURES</w:t>
      </w:r>
    </w:p>
    <w:p w14:paraId="1D898893" w14:textId="77777777" w:rsidR="00C1361E" w:rsidRPr="009D601B" w:rsidRDefault="00C1361E" w:rsidP="00C1361E">
      <w:pPr>
        <w:pStyle w:val="ListParagraph"/>
        <w:spacing w:after="160" w:line="259" w:lineRule="auto"/>
        <w:ind w:left="1080"/>
        <w:rPr>
          <w:rFonts w:ascii="Times New Roman" w:eastAsiaTheme="minorHAnsi" w:hAnsi="Times New Roman" w:cs="Times New Roman"/>
          <w:b/>
          <w:sz w:val="24"/>
          <w:szCs w:val="24"/>
          <w:lang w:val="en-GB"/>
        </w:rPr>
      </w:pPr>
    </w:p>
    <w:p w14:paraId="40493FE0" w14:textId="4FB37BBA" w:rsidR="00CE2737" w:rsidRPr="009D601B" w:rsidRDefault="00031CEA" w:rsidP="00A30FA3">
      <w:pPr>
        <w:spacing w:after="160" w:line="240" w:lineRule="auto"/>
        <w:ind w:firstLine="720"/>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 xml:space="preserve">The table below provides an overview of the overall goal, </w:t>
      </w:r>
      <w:r w:rsidR="00F66AD8">
        <w:rPr>
          <w:rFonts w:ascii="Times New Roman" w:hAnsi="Times New Roman"/>
          <w:sz w:val="24"/>
          <w:szCs w:val="24"/>
          <w:lang w:val="en-GB"/>
        </w:rPr>
        <w:t xml:space="preserve">specific </w:t>
      </w:r>
      <w:r w:rsidRPr="009D601B">
        <w:rPr>
          <w:rFonts w:ascii="Times New Roman" w:hAnsi="Times New Roman"/>
          <w:sz w:val="24"/>
          <w:szCs w:val="24"/>
          <w:lang w:val="en-GB"/>
        </w:rPr>
        <w:t xml:space="preserve">objectives and measures as determined by the Strategy, </w:t>
      </w:r>
      <w:r w:rsidR="006B6684">
        <w:rPr>
          <w:rFonts w:ascii="Times New Roman" w:hAnsi="Times New Roman"/>
          <w:sz w:val="24"/>
          <w:szCs w:val="24"/>
          <w:lang w:val="en-GB"/>
        </w:rPr>
        <w:t>whereas</w:t>
      </w:r>
      <w:r w:rsidRPr="009D601B">
        <w:rPr>
          <w:rFonts w:ascii="Times New Roman" w:hAnsi="Times New Roman"/>
          <w:sz w:val="24"/>
          <w:szCs w:val="24"/>
          <w:lang w:val="en-GB"/>
        </w:rPr>
        <w:t xml:space="preserve"> chapter V. </w:t>
      </w:r>
      <w:r w:rsidR="00AB6022">
        <w:rPr>
          <w:rFonts w:ascii="Times New Roman" w:hAnsi="Times New Roman"/>
          <w:sz w:val="24"/>
          <w:szCs w:val="24"/>
          <w:lang w:val="en-GB"/>
        </w:rPr>
        <w:t xml:space="preserve">Tabular Overview of the </w:t>
      </w:r>
      <w:r w:rsidRPr="009D601B">
        <w:rPr>
          <w:rFonts w:ascii="Times New Roman" w:hAnsi="Times New Roman"/>
          <w:sz w:val="24"/>
          <w:szCs w:val="24"/>
          <w:lang w:val="en-GB"/>
        </w:rPr>
        <w:t>Action Plan shows the individual activities for the implementation of each measure.</w:t>
      </w:r>
    </w:p>
    <w:p w14:paraId="5524515C" w14:textId="77777777" w:rsidR="0083163E" w:rsidRPr="009D601B" w:rsidRDefault="0083163E" w:rsidP="0083163E">
      <w:pPr>
        <w:spacing w:after="0" w:line="259" w:lineRule="auto"/>
        <w:rPr>
          <w:rFonts w:ascii="Times New Roman" w:eastAsiaTheme="minorHAnsi" w:hAnsi="Times New Roman" w:cs="Times New Roman"/>
          <w:sz w:val="24"/>
          <w:szCs w:val="24"/>
          <w:lang w:val="en-GB"/>
        </w:rPr>
      </w:pPr>
    </w:p>
    <w:tbl>
      <w:tblPr>
        <w:tblStyle w:val="TableGrid5"/>
        <w:tblW w:w="0" w:type="auto"/>
        <w:jc w:val="center"/>
        <w:tblLook w:val="04A0" w:firstRow="1" w:lastRow="0" w:firstColumn="1" w:lastColumn="0" w:noHBand="0" w:noVBand="1"/>
      </w:tblPr>
      <w:tblGrid>
        <w:gridCol w:w="2785"/>
        <w:gridCol w:w="3170"/>
        <w:gridCol w:w="3395"/>
      </w:tblGrid>
      <w:tr w:rsidR="00031CEA" w:rsidRPr="009D601B" w14:paraId="5F367FF8" w14:textId="77777777" w:rsidTr="00EE53A9">
        <w:trPr>
          <w:trHeight w:val="530"/>
          <w:jc w:val="center"/>
        </w:trPr>
        <w:tc>
          <w:tcPr>
            <w:tcW w:w="2785" w:type="dxa"/>
            <w:shd w:val="clear" w:color="auto" w:fill="D9D9D9" w:themeFill="background1" w:themeFillShade="D9"/>
            <w:vAlign w:val="center"/>
          </w:tcPr>
          <w:p w14:paraId="6D522038" w14:textId="77777777" w:rsidR="00CE2737" w:rsidRPr="009D601B" w:rsidRDefault="00EE53A9" w:rsidP="00EE53A9">
            <w:pPr>
              <w:spacing w:after="0" w:line="240" w:lineRule="auto"/>
              <w:jc w:val="center"/>
              <w:rPr>
                <w:rFonts w:ascii="Times New Roman" w:eastAsiaTheme="minorHAnsi" w:hAnsi="Times New Roman" w:cs="Times New Roman"/>
                <w:b/>
                <w:lang w:val="en-GB"/>
              </w:rPr>
            </w:pPr>
            <w:r w:rsidRPr="009D601B">
              <w:rPr>
                <w:rFonts w:ascii="Times New Roman" w:hAnsi="Times New Roman"/>
                <w:b/>
                <w:lang w:val="en-GB"/>
              </w:rPr>
              <w:t>OVERALL GOAL</w:t>
            </w:r>
          </w:p>
        </w:tc>
        <w:tc>
          <w:tcPr>
            <w:tcW w:w="3170" w:type="dxa"/>
            <w:shd w:val="clear" w:color="auto" w:fill="D9D9D9" w:themeFill="background1" w:themeFillShade="D9"/>
            <w:vAlign w:val="center"/>
          </w:tcPr>
          <w:p w14:paraId="02AAF078" w14:textId="42181435" w:rsidR="00031CEA" w:rsidRPr="009D601B" w:rsidRDefault="002E7800" w:rsidP="00EE53A9">
            <w:pPr>
              <w:spacing w:after="0" w:line="240" w:lineRule="auto"/>
              <w:jc w:val="center"/>
              <w:rPr>
                <w:rFonts w:ascii="Times New Roman" w:eastAsiaTheme="minorHAnsi" w:hAnsi="Times New Roman" w:cs="Times New Roman"/>
                <w:b/>
                <w:lang w:val="en-GB"/>
              </w:rPr>
            </w:pPr>
            <w:r>
              <w:rPr>
                <w:rFonts w:ascii="Times New Roman" w:hAnsi="Times New Roman"/>
                <w:b/>
                <w:lang w:val="en-GB"/>
              </w:rPr>
              <w:t xml:space="preserve">SPECIFIC </w:t>
            </w:r>
            <w:r w:rsidR="00EE53A9" w:rsidRPr="009D601B">
              <w:rPr>
                <w:rFonts w:ascii="Times New Roman" w:hAnsi="Times New Roman"/>
                <w:b/>
                <w:lang w:val="en-GB"/>
              </w:rPr>
              <w:t>OBJECTIVES</w:t>
            </w:r>
          </w:p>
        </w:tc>
        <w:tc>
          <w:tcPr>
            <w:tcW w:w="3395" w:type="dxa"/>
            <w:shd w:val="clear" w:color="auto" w:fill="D9D9D9" w:themeFill="background1" w:themeFillShade="D9"/>
            <w:vAlign w:val="center"/>
          </w:tcPr>
          <w:p w14:paraId="72D7E343" w14:textId="77777777" w:rsidR="00031CEA" w:rsidRPr="009D601B" w:rsidRDefault="00EE53A9" w:rsidP="00EE53A9">
            <w:pPr>
              <w:spacing w:after="0" w:line="240" w:lineRule="auto"/>
              <w:jc w:val="center"/>
              <w:rPr>
                <w:rFonts w:ascii="Times New Roman" w:eastAsiaTheme="minorHAnsi" w:hAnsi="Times New Roman" w:cs="Times New Roman"/>
                <w:b/>
                <w:lang w:val="en-GB"/>
              </w:rPr>
            </w:pPr>
            <w:r w:rsidRPr="009D601B">
              <w:rPr>
                <w:rFonts w:ascii="Times New Roman" w:hAnsi="Times New Roman"/>
                <w:b/>
                <w:lang w:val="en-GB"/>
              </w:rPr>
              <w:t>MEASURES</w:t>
            </w:r>
          </w:p>
        </w:tc>
      </w:tr>
      <w:tr w:rsidR="00031CEA" w:rsidRPr="009D601B" w14:paraId="3571D1E2" w14:textId="77777777" w:rsidTr="00CE2737">
        <w:trPr>
          <w:jc w:val="center"/>
        </w:trPr>
        <w:tc>
          <w:tcPr>
            <w:tcW w:w="2785" w:type="dxa"/>
            <w:vMerge w:val="restart"/>
            <w:shd w:val="clear" w:color="auto" w:fill="auto"/>
            <w:vAlign w:val="center"/>
          </w:tcPr>
          <w:p w14:paraId="48D83CF6" w14:textId="77777777" w:rsidR="00031CEA" w:rsidRPr="009D601B" w:rsidRDefault="00031CEA" w:rsidP="009E70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Created stable and sustainable employment growth underpinned by knowledge and decent work</w:t>
            </w:r>
          </w:p>
        </w:tc>
        <w:tc>
          <w:tcPr>
            <w:tcW w:w="3170" w:type="dxa"/>
            <w:vMerge w:val="restart"/>
            <w:shd w:val="clear" w:color="auto" w:fill="auto"/>
            <w:vAlign w:val="center"/>
          </w:tcPr>
          <w:p w14:paraId="2AA78A7A" w14:textId="6ED5ED5F" w:rsidR="00031CEA" w:rsidRPr="009D601B" w:rsidRDefault="00C64334" w:rsidP="00B37D56">
            <w:pPr>
              <w:numPr>
                <w:ilvl w:val="0"/>
                <w:numId w:val="48"/>
              </w:numPr>
              <w:spacing w:after="0" w:line="240" w:lineRule="auto"/>
              <w:ind w:left="336"/>
              <w:contextualSpacing/>
              <w:jc w:val="both"/>
              <w:rPr>
                <w:rFonts w:ascii="Times New Roman" w:eastAsiaTheme="minorHAnsi" w:hAnsi="Times New Roman" w:cs="Times New Roman"/>
                <w:lang w:val="en-GB"/>
              </w:rPr>
            </w:pPr>
            <w:r>
              <w:rPr>
                <w:rFonts w:ascii="Times New Roman" w:hAnsi="Times New Roman"/>
                <w:lang w:val="en-GB"/>
              </w:rPr>
              <w:t>G</w:t>
            </w:r>
            <w:r w:rsidRPr="009D601B">
              <w:rPr>
                <w:rFonts w:ascii="Times New Roman" w:hAnsi="Times New Roman"/>
                <w:lang w:val="en-GB"/>
              </w:rPr>
              <w:t xml:space="preserve">rowth </w:t>
            </w:r>
            <w:r w:rsidR="00031CEA" w:rsidRPr="009D601B">
              <w:rPr>
                <w:rFonts w:ascii="Times New Roman" w:hAnsi="Times New Roman"/>
                <w:lang w:val="en-GB"/>
              </w:rPr>
              <w:t>of high-quality employment</w:t>
            </w:r>
            <w:r w:rsidR="00446A44">
              <w:rPr>
                <w:rFonts w:ascii="Times New Roman" w:hAnsi="Times New Roman"/>
                <w:lang w:val="en-GB"/>
              </w:rPr>
              <w:t xml:space="preserve"> achi</w:t>
            </w:r>
            <w:r w:rsidR="00114F47">
              <w:rPr>
                <w:rFonts w:ascii="Times New Roman" w:hAnsi="Times New Roman"/>
                <w:lang w:val="en-GB"/>
              </w:rPr>
              <w:t>e</w:t>
            </w:r>
            <w:r w:rsidR="00446A44">
              <w:rPr>
                <w:rFonts w:ascii="Times New Roman" w:hAnsi="Times New Roman"/>
                <w:lang w:val="en-GB"/>
              </w:rPr>
              <w:t>ved</w:t>
            </w:r>
            <w:r w:rsidR="00031CEA" w:rsidRPr="009D601B">
              <w:rPr>
                <w:rFonts w:ascii="Times New Roman" w:hAnsi="Times New Roman"/>
                <w:lang w:val="en-GB"/>
              </w:rPr>
              <w:t xml:space="preserve"> through cross-sectoral measures</w:t>
            </w:r>
            <w:r w:rsidR="00D776B7">
              <w:rPr>
                <w:rFonts w:ascii="Times New Roman" w:hAnsi="Times New Roman"/>
                <w:lang w:val="en-GB"/>
              </w:rPr>
              <w:t xml:space="preserve"> aimed</w:t>
            </w:r>
            <w:r w:rsidR="00031CEA" w:rsidRPr="009D601B">
              <w:rPr>
                <w:rFonts w:ascii="Times New Roman" w:hAnsi="Times New Roman"/>
                <w:lang w:val="en-GB"/>
              </w:rPr>
              <w:t xml:space="preserve"> to enhance labour supply and demand</w:t>
            </w:r>
          </w:p>
        </w:tc>
        <w:tc>
          <w:tcPr>
            <w:tcW w:w="3395" w:type="dxa"/>
            <w:shd w:val="clear" w:color="auto" w:fill="auto"/>
            <w:vAlign w:val="center"/>
          </w:tcPr>
          <w:p w14:paraId="78782D61" w14:textId="5C9EB6AE" w:rsidR="00031CEA" w:rsidRPr="009D601B"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Improve the conditions for the development of a high-quality labour force</w:t>
            </w:r>
          </w:p>
        </w:tc>
      </w:tr>
      <w:tr w:rsidR="00031CEA" w:rsidRPr="009D601B" w14:paraId="00C857D0" w14:textId="77777777" w:rsidTr="00CE2737">
        <w:trPr>
          <w:jc w:val="center"/>
        </w:trPr>
        <w:tc>
          <w:tcPr>
            <w:tcW w:w="2785" w:type="dxa"/>
            <w:vMerge/>
            <w:shd w:val="clear" w:color="auto" w:fill="auto"/>
            <w:vAlign w:val="center"/>
          </w:tcPr>
          <w:p w14:paraId="6A8D9774"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54F81A80" w14:textId="77777777" w:rsidR="00031CEA" w:rsidRPr="009D601B" w:rsidRDefault="00031CEA" w:rsidP="00031CEA">
            <w:pPr>
              <w:spacing w:after="0" w:line="240" w:lineRule="auto"/>
              <w:jc w:val="both"/>
              <w:rPr>
                <w:rFonts w:ascii="Times New Roman" w:eastAsiaTheme="minorHAnsi" w:hAnsi="Times New Roman" w:cs="Times New Roman"/>
                <w:lang w:val="en-GB"/>
              </w:rPr>
            </w:pPr>
          </w:p>
        </w:tc>
        <w:tc>
          <w:tcPr>
            <w:tcW w:w="3395" w:type="dxa"/>
            <w:shd w:val="clear" w:color="auto" w:fill="auto"/>
            <w:vAlign w:val="center"/>
          </w:tcPr>
          <w:p w14:paraId="4D1D86C7" w14:textId="22B12F4A" w:rsidR="00031CEA" w:rsidRPr="009D601B"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Make work pay and enhance job quality</w:t>
            </w:r>
          </w:p>
        </w:tc>
      </w:tr>
      <w:tr w:rsidR="00031CEA" w:rsidRPr="009D601B" w14:paraId="19A8BA48" w14:textId="77777777" w:rsidTr="00CE2737">
        <w:trPr>
          <w:jc w:val="center"/>
        </w:trPr>
        <w:tc>
          <w:tcPr>
            <w:tcW w:w="2785" w:type="dxa"/>
            <w:vMerge/>
            <w:shd w:val="clear" w:color="auto" w:fill="auto"/>
            <w:vAlign w:val="center"/>
          </w:tcPr>
          <w:p w14:paraId="20DD8009"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6C8598F5" w14:textId="77777777" w:rsidR="00031CEA" w:rsidRPr="009D601B" w:rsidRDefault="00031CEA" w:rsidP="00031CEA">
            <w:pPr>
              <w:spacing w:after="0" w:line="240" w:lineRule="auto"/>
              <w:jc w:val="both"/>
              <w:rPr>
                <w:rFonts w:ascii="Times New Roman" w:eastAsiaTheme="minorHAnsi" w:hAnsi="Times New Roman" w:cs="Times New Roman"/>
                <w:lang w:val="en-GB"/>
              </w:rPr>
            </w:pPr>
          </w:p>
        </w:tc>
        <w:tc>
          <w:tcPr>
            <w:tcW w:w="3395" w:type="dxa"/>
            <w:shd w:val="clear" w:color="auto" w:fill="auto"/>
            <w:vAlign w:val="center"/>
          </w:tcPr>
          <w:p w14:paraId="5C49E37B" w14:textId="77777777" w:rsidR="00031CEA" w:rsidRPr="009D601B"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Stimulate job creation</w:t>
            </w:r>
          </w:p>
        </w:tc>
      </w:tr>
      <w:tr w:rsidR="00031CEA" w:rsidRPr="009D601B" w14:paraId="6BEF9136" w14:textId="77777777" w:rsidTr="00CE2737">
        <w:trPr>
          <w:jc w:val="center"/>
        </w:trPr>
        <w:tc>
          <w:tcPr>
            <w:tcW w:w="2785" w:type="dxa"/>
            <w:vMerge/>
            <w:shd w:val="clear" w:color="auto" w:fill="auto"/>
            <w:vAlign w:val="center"/>
          </w:tcPr>
          <w:p w14:paraId="78FF1267"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6C71E6BC" w14:textId="77777777" w:rsidR="00031CEA" w:rsidRPr="009D601B" w:rsidRDefault="00031CEA" w:rsidP="00031CEA">
            <w:pPr>
              <w:spacing w:after="0" w:line="240" w:lineRule="auto"/>
              <w:jc w:val="both"/>
              <w:rPr>
                <w:rFonts w:ascii="Times New Roman" w:eastAsiaTheme="minorHAnsi" w:hAnsi="Times New Roman" w:cs="Times New Roman"/>
                <w:lang w:val="en-GB"/>
              </w:rPr>
            </w:pPr>
          </w:p>
        </w:tc>
        <w:tc>
          <w:tcPr>
            <w:tcW w:w="3395" w:type="dxa"/>
            <w:shd w:val="clear" w:color="auto" w:fill="auto"/>
            <w:vAlign w:val="center"/>
          </w:tcPr>
          <w:p w14:paraId="68ADBB19" w14:textId="77777777" w:rsidR="00031CEA" w:rsidRPr="009D601B"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Integration of social protection beneficiaries into the labour market</w:t>
            </w:r>
          </w:p>
        </w:tc>
      </w:tr>
      <w:tr w:rsidR="00031CEA" w:rsidRPr="009D601B" w14:paraId="44875FE8" w14:textId="77777777" w:rsidTr="0083163E">
        <w:trPr>
          <w:trHeight w:val="404"/>
          <w:jc w:val="center"/>
        </w:trPr>
        <w:tc>
          <w:tcPr>
            <w:tcW w:w="2785" w:type="dxa"/>
            <w:vMerge/>
            <w:shd w:val="clear" w:color="auto" w:fill="auto"/>
            <w:vAlign w:val="center"/>
          </w:tcPr>
          <w:p w14:paraId="60A2AA5E"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5B6ECBC3" w14:textId="77777777" w:rsidR="00031CEA" w:rsidRPr="009D601B" w:rsidRDefault="00031CEA" w:rsidP="00031CEA">
            <w:pPr>
              <w:spacing w:after="0" w:line="240" w:lineRule="auto"/>
              <w:jc w:val="both"/>
              <w:rPr>
                <w:rFonts w:ascii="Times New Roman" w:eastAsiaTheme="minorHAnsi" w:hAnsi="Times New Roman" w:cs="Times New Roman"/>
                <w:lang w:val="en-GB"/>
              </w:rPr>
            </w:pPr>
          </w:p>
        </w:tc>
        <w:tc>
          <w:tcPr>
            <w:tcW w:w="3395" w:type="dxa"/>
            <w:shd w:val="clear" w:color="auto" w:fill="auto"/>
            <w:vAlign w:val="center"/>
          </w:tcPr>
          <w:p w14:paraId="448BDC18" w14:textId="77777777" w:rsidR="00CE2737" w:rsidRPr="009D601B" w:rsidRDefault="00031CEA" w:rsidP="0083163E">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 xml:space="preserve"> Strengthening local employment policy</w:t>
            </w:r>
          </w:p>
        </w:tc>
      </w:tr>
      <w:tr w:rsidR="0083163E" w:rsidRPr="009D601B" w14:paraId="02932F17" w14:textId="77777777" w:rsidTr="00CE2737">
        <w:trPr>
          <w:trHeight w:val="530"/>
          <w:jc w:val="center"/>
        </w:trPr>
        <w:tc>
          <w:tcPr>
            <w:tcW w:w="2785" w:type="dxa"/>
            <w:vMerge/>
            <w:shd w:val="clear" w:color="auto" w:fill="auto"/>
            <w:vAlign w:val="center"/>
          </w:tcPr>
          <w:p w14:paraId="1877234C"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val="restart"/>
            <w:shd w:val="clear" w:color="auto" w:fill="auto"/>
            <w:vAlign w:val="center"/>
          </w:tcPr>
          <w:p w14:paraId="2D91D02F" w14:textId="77777777" w:rsidR="0083163E" w:rsidRPr="009D601B" w:rsidRDefault="0083163E" w:rsidP="00CE2737">
            <w:pPr>
              <w:numPr>
                <w:ilvl w:val="0"/>
                <w:numId w:val="48"/>
              </w:numPr>
              <w:spacing w:after="0" w:line="240" w:lineRule="auto"/>
              <w:ind w:left="246" w:hanging="260"/>
              <w:contextualSpacing/>
              <w:jc w:val="both"/>
              <w:rPr>
                <w:rFonts w:ascii="Times New Roman" w:eastAsiaTheme="minorHAnsi" w:hAnsi="Times New Roman" w:cs="Times New Roman"/>
                <w:lang w:val="en-GB"/>
              </w:rPr>
            </w:pPr>
            <w:r w:rsidRPr="009D601B">
              <w:rPr>
                <w:rFonts w:ascii="Times New Roman" w:hAnsi="Times New Roman"/>
                <w:lang w:val="en-GB"/>
              </w:rPr>
              <w:t>Improved labour market position of the unemployed</w:t>
            </w:r>
          </w:p>
        </w:tc>
        <w:tc>
          <w:tcPr>
            <w:tcW w:w="3395" w:type="dxa"/>
            <w:shd w:val="clear" w:color="auto" w:fill="auto"/>
            <w:vAlign w:val="center"/>
          </w:tcPr>
          <w:p w14:paraId="4DEC700B" w14:textId="77777777" w:rsidR="0083163E" w:rsidRPr="009D601B"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Implementation of active labour market policy measures</w:t>
            </w:r>
          </w:p>
        </w:tc>
      </w:tr>
      <w:tr w:rsidR="0083163E" w:rsidRPr="009D601B" w14:paraId="29A78504" w14:textId="77777777" w:rsidTr="00CE2737">
        <w:trPr>
          <w:jc w:val="center"/>
        </w:trPr>
        <w:tc>
          <w:tcPr>
            <w:tcW w:w="2785" w:type="dxa"/>
            <w:vMerge/>
            <w:shd w:val="clear" w:color="auto" w:fill="auto"/>
            <w:vAlign w:val="center"/>
          </w:tcPr>
          <w:p w14:paraId="638237B5"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159FF6FF"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34D34FC2" w14:textId="77777777" w:rsidR="0083163E" w:rsidRPr="009D601B"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Improve implementation and design of new active labour market policy measures</w:t>
            </w:r>
          </w:p>
        </w:tc>
      </w:tr>
      <w:tr w:rsidR="0083163E" w:rsidRPr="009D601B" w14:paraId="275FAC50" w14:textId="77777777" w:rsidTr="00CE2737">
        <w:trPr>
          <w:jc w:val="center"/>
        </w:trPr>
        <w:tc>
          <w:tcPr>
            <w:tcW w:w="2785" w:type="dxa"/>
            <w:vMerge/>
            <w:shd w:val="clear" w:color="auto" w:fill="auto"/>
            <w:vAlign w:val="center"/>
          </w:tcPr>
          <w:p w14:paraId="1AA6C57E"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0AF340DA"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310BA903" w14:textId="77777777" w:rsidR="00B37D56" w:rsidRPr="009D601B" w:rsidRDefault="0083163E" w:rsidP="00B37D56">
            <w:pPr>
              <w:numPr>
                <w:ilvl w:val="1"/>
                <w:numId w:val="48"/>
              </w:numPr>
              <w:spacing w:after="0" w:line="240" w:lineRule="auto"/>
              <w:ind w:left="415"/>
              <w:contextualSpacing/>
              <w:jc w:val="both"/>
              <w:rPr>
                <w:rFonts w:ascii="Times New Roman" w:eastAsiaTheme="minorHAnsi" w:hAnsi="Times New Roman" w:cs="Times New Roman"/>
                <w:lang w:val="en-GB"/>
              </w:rPr>
            </w:pPr>
            <w:r w:rsidRPr="009D601B">
              <w:rPr>
                <w:rFonts w:ascii="Times New Roman" w:hAnsi="Times New Roman"/>
                <w:lang w:val="en-GB"/>
              </w:rPr>
              <w:t>Improvement of monitoring labour market situation and trends and the system for monitoring/evaluation of active labour market policy measures’ outcomes and impact</w:t>
            </w:r>
          </w:p>
        </w:tc>
      </w:tr>
      <w:tr w:rsidR="0083163E" w:rsidRPr="009D601B" w14:paraId="59AC3B67" w14:textId="77777777" w:rsidTr="00CE2737">
        <w:trPr>
          <w:jc w:val="center"/>
        </w:trPr>
        <w:tc>
          <w:tcPr>
            <w:tcW w:w="2785" w:type="dxa"/>
            <w:vMerge/>
            <w:shd w:val="clear" w:color="auto" w:fill="auto"/>
            <w:vAlign w:val="center"/>
          </w:tcPr>
          <w:p w14:paraId="1C6232D6"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7E44F0F0"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35DC260B" w14:textId="77777777" w:rsidR="0083163E" w:rsidRPr="009D601B"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en-GB"/>
              </w:rPr>
            </w:pPr>
            <w:r w:rsidRPr="009D601B">
              <w:rPr>
                <w:rFonts w:ascii="Times New Roman" w:hAnsi="Times New Roman"/>
                <w:lang w:val="en-GB"/>
              </w:rPr>
              <w:t>Improvement of women's labour market position</w:t>
            </w:r>
          </w:p>
        </w:tc>
      </w:tr>
      <w:tr w:rsidR="0083163E" w:rsidRPr="009D601B" w14:paraId="0081FFA4" w14:textId="77777777" w:rsidTr="00CE2737">
        <w:trPr>
          <w:jc w:val="center"/>
        </w:trPr>
        <w:tc>
          <w:tcPr>
            <w:tcW w:w="2785" w:type="dxa"/>
            <w:vMerge/>
            <w:shd w:val="clear" w:color="auto" w:fill="auto"/>
            <w:vAlign w:val="center"/>
          </w:tcPr>
          <w:p w14:paraId="3F6FBC3B"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3C94E6CB"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3766DEE6" w14:textId="77777777" w:rsidR="0083163E" w:rsidRPr="009D601B"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en-GB"/>
              </w:rPr>
            </w:pPr>
            <w:r w:rsidRPr="009D601B">
              <w:rPr>
                <w:rFonts w:ascii="Times New Roman" w:hAnsi="Times New Roman"/>
                <w:lang w:val="en-GB"/>
              </w:rPr>
              <w:t>Improvement of the labour market position of youth</w:t>
            </w:r>
          </w:p>
        </w:tc>
      </w:tr>
      <w:tr w:rsidR="0083163E" w:rsidRPr="009D601B" w14:paraId="46EEB1E5" w14:textId="77777777" w:rsidTr="00CE2737">
        <w:trPr>
          <w:jc w:val="center"/>
        </w:trPr>
        <w:tc>
          <w:tcPr>
            <w:tcW w:w="2785" w:type="dxa"/>
            <w:vMerge/>
            <w:shd w:val="clear" w:color="auto" w:fill="auto"/>
            <w:vAlign w:val="center"/>
          </w:tcPr>
          <w:p w14:paraId="1638E124"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1F21DC27"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71077A60" w14:textId="77777777" w:rsidR="0083163E" w:rsidRPr="009D601B"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en-GB"/>
              </w:rPr>
            </w:pPr>
            <w:r w:rsidRPr="009D601B">
              <w:rPr>
                <w:rFonts w:ascii="Times New Roman" w:hAnsi="Times New Roman"/>
                <w:lang w:val="en-GB"/>
              </w:rPr>
              <w:t>Improvement of labour market position of persons with disabilities</w:t>
            </w:r>
          </w:p>
        </w:tc>
      </w:tr>
      <w:tr w:rsidR="0083163E" w:rsidRPr="009D601B" w14:paraId="4BCFE739" w14:textId="77777777" w:rsidTr="0083163E">
        <w:trPr>
          <w:jc w:val="center"/>
        </w:trPr>
        <w:tc>
          <w:tcPr>
            <w:tcW w:w="2785" w:type="dxa"/>
            <w:vMerge/>
            <w:shd w:val="clear" w:color="auto" w:fill="auto"/>
            <w:vAlign w:val="center"/>
          </w:tcPr>
          <w:p w14:paraId="4E2B678C"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72303907" w14:textId="77777777" w:rsidR="0083163E" w:rsidRPr="009D601B" w:rsidRDefault="0083163E" w:rsidP="00031CEA">
            <w:pPr>
              <w:spacing w:after="0" w:line="240" w:lineRule="auto"/>
              <w:jc w:val="center"/>
              <w:rPr>
                <w:rFonts w:ascii="Times New Roman" w:eastAsiaTheme="minorHAnsi" w:hAnsi="Times New Roman" w:cs="Times New Roman"/>
                <w:lang w:val="en-GB"/>
              </w:rPr>
            </w:pPr>
          </w:p>
        </w:tc>
        <w:tc>
          <w:tcPr>
            <w:tcW w:w="3395" w:type="dxa"/>
            <w:shd w:val="clear" w:color="auto" w:fill="FFFFFF" w:themeFill="background1"/>
            <w:vAlign w:val="center"/>
          </w:tcPr>
          <w:p w14:paraId="3F08B336" w14:textId="77777777" w:rsidR="0083163E" w:rsidRPr="009D601B"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en-GB"/>
              </w:rPr>
            </w:pPr>
            <w:r w:rsidRPr="009D601B">
              <w:rPr>
                <w:rFonts w:ascii="Times New Roman" w:hAnsi="Times New Roman"/>
                <w:lang w:val="en-GB"/>
              </w:rPr>
              <w:t>Improvement of labour market position of the unemployed Roma</w:t>
            </w:r>
          </w:p>
        </w:tc>
      </w:tr>
      <w:tr w:rsidR="00031CEA" w:rsidRPr="009D601B" w14:paraId="7EB3D16C" w14:textId="77777777" w:rsidTr="00CE2737">
        <w:trPr>
          <w:trHeight w:val="314"/>
          <w:jc w:val="center"/>
        </w:trPr>
        <w:tc>
          <w:tcPr>
            <w:tcW w:w="2785" w:type="dxa"/>
            <w:vMerge/>
            <w:shd w:val="clear" w:color="auto" w:fill="auto"/>
            <w:vAlign w:val="center"/>
          </w:tcPr>
          <w:p w14:paraId="01E64FED"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val="restart"/>
            <w:shd w:val="clear" w:color="auto" w:fill="auto"/>
            <w:vAlign w:val="center"/>
          </w:tcPr>
          <w:p w14:paraId="7B94DEE2" w14:textId="77777777" w:rsidR="00031CEA" w:rsidRPr="009D601B" w:rsidRDefault="00031CEA" w:rsidP="00031CEA">
            <w:pPr>
              <w:numPr>
                <w:ilvl w:val="0"/>
                <w:numId w:val="48"/>
              </w:numPr>
              <w:spacing w:after="0" w:line="240" w:lineRule="auto"/>
              <w:ind w:left="336"/>
              <w:contextualSpacing/>
              <w:jc w:val="both"/>
              <w:rPr>
                <w:rFonts w:ascii="Times New Roman" w:eastAsiaTheme="minorHAnsi" w:hAnsi="Times New Roman" w:cs="Times New Roman"/>
                <w:lang w:val="en-GB"/>
              </w:rPr>
            </w:pPr>
            <w:r w:rsidRPr="009D601B">
              <w:rPr>
                <w:rFonts w:ascii="Times New Roman" w:hAnsi="Times New Roman"/>
                <w:lang w:val="en-GB"/>
              </w:rPr>
              <w:t>Improved institutional framework for employment policy</w:t>
            </w:r>
          </w:p>
        </w:tc>
        <w:tc>
          <w:tcPr>
            <w:tcW w:w="3395" w:type="dxa"/>
            <w:shd w:val="clear" w:color="auto" w:fill="auto"/>
            <w:vAlign w:val="center"/>
          </w:tcPr>
          <w:p w14:paraId="19376F41" w14:textId="77777777" w:rsidR="00031CEA" w:rsidRPr="009D601B" w:rsidRDefault="00031CEA" w:rsidP="00031CEA">
            <w:pPr>
              <w:numPr>
                <w:ilvl w:val="1"/>
                <w:numId w:val="48"/>
              </w:numPr>
              <w:spacing w:after="0" w:line="240" w:lineRule="auto"/>
              <w:ind w:left="384"/>
              <w:contextualSpacing/>
              <w:jc w:val="both"/>
              <w:rPr>
                <w:rFonts w:ascii="Times New Roman" w:eastAsiaTheme="minorHAnsi" w:hAnsi="Times New Roman" w:cs="Times New Roman"/>
                <w:lang w:val="en-GB"/>
              </w:rPr>
            </w:pPr>
            <w:r w:rsidRPr="009D601B">
              <w:rPr>
                <w:rFonts w:ascii="Times New Roman" w:hAnsi="Times New Roman"/>
                <w:lang w:val="en-GB"/>
              </w:rPr>
              <w:t>Improvement of legal framework</w:t>
            </w:r>
          </w:p>
        </w:tc>
      </w:tr>
      <w:tr w:rsidR="00031CEA" w:rsidRPr="009D601B" w14:paraId="3732664F" w14:textId="77777777" w:rsidTr="00CE2737">
        <w:trPr>
          <w:trHeight w:val="629"/>
          <w:jc w:val="center"/>
        </w:trPr>
        <w:tc>
          <w:tcPr>
            <w:tcW w:w="2785" w:type="dxa"/>
            <w:vMerge/>
            <w:shd w:val="clear" w:color="auto" w:fill="auto"/>
            <w:vAlign w:val="center"/>
          </w:tcPr>
          <w:p w14:paraId="53762102"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170" w:type="dxa"/>
            <w:vMerge/>
            <w:shd w:val="clear" w:color="auto" w:fill="auto"/>
            <w:vAlign w:val="center"/>
          </w:tcPr>
          <w:p w14:paraId="75DD1E78" w14:textId="77777777" w:rsidR="00031CEA" w:rsidRPr="009D601B" w:rsidRDefault="00031CEA" w:rsidP="00031CEA">
            <w:pPr>
              <w:spacing w:after="0" w:line="240" w:lineRule="auto"/>
              <w:jc w:val="center"/>
              <w:rPr>
                <w:rFonts w:ascii="Times New Roman" w:eastAsiaTheme="minorHAnsi" w:hAnsi="Times New Roman" w:cs="Times New Roman"/>
                <w:lang w:val="en-GB"/>
              </w:rPr>
            </w:pPr>
          </w:p>
        </w:tc>
        <w:tc>
          <w:tcPr>
            <w:tcW w:w="3395" w:type="dxa"/>
            <w:shd w:val="clear" w:color="auto" w:fill="auto"/>
            <w:vAlign w:val="center"/>
          </w:tcPr>
          <w:p w14:paraId="3EE6CC24" w14:textId="77777777" w:rsidR="00031CEA" w:rsidRPr="009D601B" w:rsidRDefault="00426F03" w:rsidP="000B3C69">
            <w:pPr>
              <w:tabs>
                <w:tab w:val="left" w:pos="990"/>
              </w:tabs>
              <w:spacing w:after="0" w:line="240" w:lineRule="auto"/>
              <w:ind w:left="311" w:hanging="311"/>
              <w:jc w:val="both"/>
              <w:rPr>
                <w:rFonts w:ascii="Times New Roman" w:eastAsiaTheme="minorHAnsi" w:hAnsi="Times New Roman"/>
                <w:lang w:val="en-GB"/>
              </w:rPr>
            </w:pPr>
            <w:r w:rsidRPr="009D601B">
              <w:rPr>
                <w:rFonts w:ascii="Times New Roman" w:hAnsi="Times New Roman"/>
                <w:lang w:val="en-GB"/>
              </w:rPr>
              <w:t xml:space="preserve">3.2 Strengthening the capacities of </w:t>
            </w:r>
            <w:r w:rsidR="000B3C69">
              <w:rPr>
                <w:rFonts w:ascii="Times New Roman" w:hAnsi="Times New Roman"/>
                <w:lang w:val="en-GB"/>
              </w:rPr>
              <w:t>employment service providers</w:t>
            </w:r>
            <w:r w:rsidR="00031CEA" w:rsidRPr="009D601B">
              <w:rPr>
                <w:rFonts w:ascii="Times New Roman" w:hAnsi="Times New Roman"/>
                <w:lang w:val="en-GB"/>
              </w:rPr>
              <w:t>,</w:t>
            </w:r>
            <w:r w:rsidR="009E7027" w:rsidRPr="009D601B">
              <w:rPr>
                <w:rFonts w:ascii="Times New Roman" w:hAnsi="Times New Roman"/>
                <w:lang w:val="en-GB"/>
              </w:rPr>
              <w:t xml:space="preserve"> </w:t>
            </w:r>
            <w:r w:rsidRPr="009D601B">
              <w:rPr>
                <w:rFonts w:ascii="Times New Roman" w:hAnsi="Times New Roman"/>
                <w:lang w:val="en-GB"/>
              </w:rPr>
              <w:t xml:space="preserve">      Improvement of coordinated</w:t>
            </w:r>
            <w:r w:rsidR="009E7027" w:rsidRPr="009D601B">
              <w:rPr>
                <w:rFonts w:ascii="Times New Roman" w:hAnsi="Times New Roman"/>
                <w:lang w:val="en-GB"/>
              </w:rPr>
              <w:t xml:space="preserve"> </w:t>
            </w:r>
            <w:r w:rsidR="000B027C" w:rsidRPr="009D601B">
              <w:rPr>
                <w:rFonts w:ascii="Times New Roman" w:hAnsi="Times New Roman"/>
                <w:lang w:val="en-GB"/>
              </w:rPr>
              <w:t xml:space="preserve">      efforts and dialogue in the field of employment policy</w:t>
            </w:r>
          </w:p>
        </w:tc>
      </w:tr>
    </w:tbl>
    <w:p w14:paraId="238BA763" w14:textId="77777777" w:rsidR="00996C90" w:rsidRPr="009D601B" w:rsidRDefault="00996C90" w:rsidP="00236E0B">
      <w:pPr>
        <w:shd w:val="clear" w:color="auto" w:fill="FFFFFF" w:themeFill="background1"/>
        <w:spacing w:after="0"/>
        <w:jc w:val="both"/>
        <w:rPr>
          <w:rFonts w:ascii="Times New Roman" w:eastAsiaTheme="minorHAnsi" w:hAnsi="Times New Roman"/>
          <w:sz w:val="24"/>
          <w:szCs w:val="24"/>
          <w:lang w:val="en-GB"/>
        </w:rPr>
      </w:pPr>
    </w:p>
    <w:p w14:paraId="3FA14DC4" w14:textId="77777777" w:rsidR="00C1361E" w:rsidRPr="009D601B" w:rsidRDefault="00C1361E" w:rsidP="00236E0B">
      <w:pPr>
        <w:shd w:val="clear" w:color="auto" w:fill="FFFFFF" w:themeFill="background1"/>
        <w:spacing w:after="0"/>
        <w:jc w:val="both"/>
        <w:rPr>
          <w:rFonts w:ascii="Times New Roman" w:eastAsiaTheme="minorHAnsi" w:hAnsi="Times New Roman"/>
          <w:sz w:val="24"/>
          <w:szCs w:val="24"/>
          <w:lang w:val="en-GB"/>
        </w:rPr>
      </w:pPr>
    </w:p>
    <w:p w14:paraId="2A313903" w14:textId="77777777" w:rsidR="00C165E7" w:rsidRPr="009D601B" w:rsidRDefault="00700700" w:rsidP="00C165E7">
      <w:pPr>
        <w:spacing w:after="0"/>
        <w:jc w:val="center"/>
        <w:rPr>
          <w:rFonts w:ascii="Times New Roman" w:eastAsiaTheme="minorHAnsi" w:hAnsi="Times New Roman"/>
          <w:b/>
          <w:sz w:val="24"/>
          <w:szCs w:val="24"/>
          <w:lang w:val="en-GB"/>
        </w:rPr>
      </w:pPr>
      <w:r w:rsidRPr="009D601B">
        <w:rPr>
          <w:rFonts w:ascii="Times New Roman" w:hAnsi="Times New Roman"/>
          <w:b/>
          <w:sz w:val="24"/>
          <w:szCs w:val="24"/>
          <w:lang w:val="en-GB"/>
        </w:rPr>
        <w:t>IV. ESTIMATED FUNDS REQUIRED FOR ACTION PLAN IMPLEMENTATION</w:t>
      </w:r>
    </w:p>
    <w:p w14:paraId="3D64F5A4" w14:textId="77777777" w:rsidR="007B3FE5" w:rsidRPr="009D601B" w:rsidRDefault="007B3FE5" w:rsidP="00C165E7">
      <w:pPr>
        <w:spacing w:after="0"/>
        <w:jc w:val="center"/>
        <w:rPr>
          <w:rFonts w:ascii="Times New Roman" w:eastAsiaTheme="minorHAnsi" w:hAnsi="Times New Roman"/>
          <w:b/>
          <w:sz w:val="24"/>
          <w:szCs w:val="24"/>
          <w:lang w:val="en-GB"/>
        </w:rPr>
      </w:pPr>
    </w:p>
    <w:p w14:paraId="65306E57" w14:textId="77777777" w:rsidR="007B3FE5" w:rsidRPr="009D601B" w:rsidRDefault="007B3FE5" w:rsidP="00142E2B">
      <w:pPr>
        <w:spacing w:line="240" w:lineRule="auto"/>
        <w:ind w:firstLine="720"/>
        <w:jc w:val="both"/>
        <w:rPr>
          <w:rFonts w:ascii="Times New Roman" w:hAnsi="Times New Roman" w:cs="Times New Roman"/>
          <w:sz w:val="24"/>
          <w:lang w:val="en-GB"/>
        </w:rPr>
      </w:pPr>
      <w:r w:rsidRPr="009D601B">
        <w:rPr>
          <w:rFonts w:ascii="Times New Roman" w:hAnsi="Times New Roman"/>
          <w:sz w:val="24"/>
          <w:lang w:val="en-GB"/>
        </w:rPr>
        <w:t xml:space="preserve">As envisaged by the Action Plan, the overall goal is to be achieved through three objectives, whose </w:t>
      </w:r>
      <w:r w:rsidR="009D601B" w:rsidRPr="009D601B">
        <w:rPr>
          <w:rFonts w:ascii="Times New Roman" w:hAnsi="Times New Roman"/>
          <w:sz w:val="24"/>
          <w:lang w:val="en-GB"/>
        </w:rPr>
        <w:t>fulfilment</w:t>
      </w:r>
      <w:r w:rsidRPr="009D601B">
        <w:rPr>
          <w:rFonts w:ascii="Times New Roman" w:hAnsi="Times New Roman"/>
          <w:sz w:val="24"/>
          <w:lang w:val="en-GB"/>
        </w:rPr>
        <w:t xml:space="preserve"> will be pursued through the measures and the activities specified within each measure in the period 2021–2023. </w:t>
      </w:r>
    </w:p>
    <w:p w14:paraId="0E05F0AD" w14:textId="77777777" w:rsidR="00D52977" w:rsidRPr="009D601B" w:rsidRDefault="00C165E7" w:rsidP="00142E2B">
      <w:pPr>
        <w:spacing w:line="240" w:lineRule="auto"/>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ab/>
        <w:t xml:space="preserve">The implementation of the measures and activities specified in the Action Plan will be funded through allocations in the budget of the Republic of Serbia, the National Employment Service Financial Plan, the budget of the Autonomous Province of Vojvodina and local </w:t>
      </w:r>
      <w:r w:rsidR="000B3C69">
        <w:rPr>
          <w:rFonts w:ascii="Times New Roman" w:hAnsi="Times New Roman"/>
          <w:sz w:val="24"/>
          <w:szCs w:val="24"/>
          <w:lang w:val="en-GB"/>
        </w:rPr>
        <w:t>self-</w:t>
      </w:r>
      <w:r w:rsidRPr="009D601B">
        <w:rPr>
          <w:rFonts w:ascii="Times New Roman" w:hAnsi="Times New Roman"/>
          <w:sz w:val="24"/>
          <w:szCs w:val="24"/>
          <w:lang w:val="en-GB"/>
        </w:rPr>
        <w:t xml:space="preserve">government budgets. </w:t>
      </w:r>
    </w:p>
    <w:p w14:paraId="14EED3FF" w14:textId="517E0043" w:rsidR="00D52977" w:rsidRPr="009D601B" w:rsidRDefault="00D52977" w:rsidP="000B027C">
      <w:pPr>
        <w:spacing w:line="240" w:lineRule="auto"/>
        <w:ind w:firstLine="708"/>
        <w:jc w:val="both"/>
        <w:rPr>
          <w:rFonts w:ascii="Times New Roman" w:eastAsia="Calibri" w:hAnsi="Times New Roman" w:cs="Times New Roman"/>
          <w:sz w:val="24"/>
          <w:szCs w:val="24"/>
          <w:lang w:val="en-GB"/>
        </w:rPr>
      </w:pPr>
      <w:r w:rsidRPr="009D601B">
        <w:rPr>
          <w:rFonts w:ascii="Times New Roman" w:hAnsi="Times New Roman"/>
          <w:sz w:val="24"/>
          <w:szCs w:val="24"/>
          <w:lang w:val="en-GB"/>
        </w:rPr>
        <w:t>Under the Law on the Republic of Serbia Budget 2021 (Official Gazette of RS, No</w:t>
      </w:r>
      <w:r w:rsidR="00264A67">
        <w:rPr>
          <w:rFonts w:ascii="Times New Roman" w:hAnsi="Times New Roman"/>
          <w:sz w:val="24"/>
          <w:szCs w:val="24"/>
          <w:lang w:val="en-GB"/>
        </w:rPr>
        <w:t>.</w:t>
      </w:r>
      <w:r w:rsidRPr="009D601B">
        <w:rPr>
          <w:rFonts w:ascii="Times New Roman" w:hAnsi="Times New Roman"/>
          <w:sz w:val="24"/>
          <w:szCs w:val="24"/>
          <w:lang w:val="en-GB"/>
        </w:rPr>
        <w:t xml:space="preserve"> 149/20), funds are provided in Budget Section 30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Ministry of Labour, Employment, Veteran and Social Affairs for Programme 0803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Active Labour Market Policy:</w:t>
      </w:r>
    </w:p>
    <w:p w14:paraId="2947AB7D" w14:textId="77777777" w:rsidR="00D52977" w:rsidRPr="009D601B" w:rsidRDefault="00D52977" w:rsidP="003E1520">
      <w:pPr>
        <w:pStyle w:val="ListParagraph"/>
        <w:widowControl w:val="0"/>
        <w:numPr>
          <w:ilvl w:val="0"/>
          <w:numId w:val="55"/>
        </w:numPr>
        <w:autoSpaceDE w:val="0"/>
        <w:autoSpaceDN w:val="0"/>
        <w:spacing w:after="0" w:line="240" w:lineRule="auto"/>
        <w:jc w:val="both"/>
        <w:rPr>
          <w:rFonts w:ascii="Times New Roman" w:eastAsia="Times New Roman" w:hAnsi="Times New Roman" w:cs="Times New Roman"/>
          <w:i w:val="0"/>
          <w:sz w:val="24"/>
          <w:szCs w:val="24"/>
          <w:lang w:val="en-GB"/>
        </w:rPr>
      </w:pPr>
      <w:r w:rsidRPr="009D601B">
        <w:rPr>
          <w:rFonts w:ascii="Times New Roman" w:hAnsi="Times New Roman"/>
          <w:i w:val="0"/>
          <w:sz w:val="24"/>
          <w:szCs w:val="24"/>
          <w:lang w:val="en-GB"/>
        </w:rPr>
        <w:t xml:space="preserve">Programme Activity/Project 0005 </w:t>
      </w:r>
      <w:r w:rsidRPr="009D601B">
        <w:rPr>
          <w:rFonts w:ascii="Times New Roman" w:hAnsi="Times New Roman"/>
          <w:i w:val="0"/>
          <w:sz w:val="24"/>
          <w:szCs w:val="24"/>
          <w:shd w:val="clear" w:color="auto" w:fill="FFFFFF"/>
          <w:lang w:val="en-GB"/>
        </w:rPr>
        <w:t>–</w:t>
      </w:r>
      <w:r w:rsidRPr="009D601B">
        <w:rPr>
          <w:rFonts w:ascii="Times New Roman" w:hAnsi="Times New Roman"/>
          <w:i w:val="0"/>
          <w:sz w:val="24"/>
          <w:szCs w:val="24"/>
          <w:lang w:val="en-GB"/>
        </w:rPr>
        <w:t xml:space="preserve"> Promoting employment of persons with disabilities through the National Employment Service, in the amount of RSD 550,000,000.00 for 2021, with projections of the same amounts for 2022 and 2023;</w:t>
      </w:r>
    </w:p>
    <w:p w14:paraId="3D8AA9AF" w14:textId="77777777" w:rsidR="00D52977" w:rsidRPr="009D601B" w:rsidRDefault="00D52977" w:rsidP="00142E2B">
      <w:pPr>
        <w:widowControl w:val="0"/>
        <w:numPr>
          <w:ilvl w:val="0"/>
          <w:numId w:val="55"/>
        </w:numPr>
        <w:autoSpaceDE w:val="0"/>
        <w:autoSpaceDN w:val="0"/>
        <w:spacing w:before="27" w:line="240" w:lineRule="auto"/>
        <w:jc w:val="both"/>
        <w:rPr>
          <w:rFonts w:ascii="Times New Roman" w:eastAsia="Times New Roman" w:hAnsi="Times New Roman" w:cs="Times New Roman"/>
          <w:sz w:val="24"/>
          <w:szCs w:val="24"/>
          <w:lang w:val="en-GB"/>
        </w:rPr>
      </w:pPr>
      <w:r w:rsidRPr="009D601B">
        <w:rPr>
          <w:rFonts w:ascii="Times New Roman" w:hAnsi="Times New Roman"/>
          <w:sz w:val="24"/>
          <w:szCs w:val="24"/>
          <w:lang w:val="en-GB"/>
        </w:rPr>
        <w:lastRenderedPageBreak/>
        <w:t xml:space="preserve">Programme Activity/Project 0007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w:t>
      </w:r>
      <w:r w:rsidRPr="009D601B">
        <w:rPr>
          <w:rFonts w:ascii="Times New Roman" w:hAnsi="Times New Roman"/>
          <w:sz w:val="24"/>
          <w:szCs w:val="24"/>
          <w:shd w:val="clear" w:color="auto" w:fill="FFFFFF"/>
          <w:lang w:val="en-GB"/>
        </w:rPr>
        <w:t>Support for IT retraining, in the amount of RSD 150,000,000.00 for 2021.</w:t>
      </w:r>
    </w:p>
    <w:p w14:paraId="0B9C7F29" w14:textId="6235B7D3" w:rsidR="00F33113" w:rsidRPr="009D601B" w:rsidRDefault="00D52977" w:rsidP="00142E2B">
      <w:pPr>
        <w:spacing w:line="240" w:lineRule="auto"/>
        <w:ind w:firstLine="708"/>
        <w:jc w:val="both"/>
        <w:rPr>
          <w:rFonts w:ascii="Times New Roman" w:eastAsia="Calibri" w:hAnsi="Times New Roman" w:cs="Times New Roman"/>
          <w:sz w:val="24"/>
          <w:szCs w:val="24"/>
          <w:lang w:val="en-GB"/>
        </w:rPr>
      </w:pPr>
      <w:r w:rsidRPr="009D601B">
        <w:rPr>
          <w:rFonts w:ascii="Times New Roman" w:hAnsi="Times New Roman"/>
          <w:sz w:val="24"/>
          <w:szCs w:val="24"/>
          <w:lang w:val="en-GB"/>
        </w:rPr>
        <w:t>In the National Employment Service Financial Plan 2021 (</w:t>
      </w:r>
      <w:r w:rsidRPr="009D601B">
        <w:rPr>
          <w:rFonts w:ascii="Times New Roman" w:hAnsi="Times New Roman"/>
          <w:i/>
          <w:sz w:val="24"/>
          <w:szCs w:val="24"/>
          <w:lang w:val="en-GB"/>
        </w:rPr>
        <w:t>Official Gazette of RS</w:t>
      </w:r>
      <w:r w:rsidRPr="009D601B">
        <w:rPr>
          <w:rFonts w:ascii="Times New Roman" w:hAnsi="Times New Roman"/>
          <w:sz w:val="24"/>
          <w:szCs w:val="24"/>
          <w:lang w:val="en-GB"/>
        </w:rPr>
        <w:t>, No</w:t>
      </w:r>
      <w:r w:rsidR="00347D0D">
        <w:rPr>
          <w:rFonts w:ascii="Times New Roman" w:hAnsi="Times New Roman"/>
          <w:sz w:val="24"/>
          <w:szCs w:val="24"/>
          <w:lang w:val="en-GB"/>
        </w:rPr>
        <w:t>.</w:t>
      </w:r>
      <w:r w:rsidRPr="009D601B">
        <w:rPr>
          <w:rFonts w:ascii="Times New Roman" w:hAnsi="Times New Roman"/>
          <w:sz w:val="24"/>
          <w:szCs w:val="24"/>
          <w:lang w:val="en-GB"/>
        </w:rPr>
        <w:t xml:space="preserve"> 152/20), funds are allocated for Programme 0803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Active labour market policy:</w:t>
      </w:r>
    </w:p>
    <w:p w14:paraId="0DC7008B" w14:textId="77777777" w:rsidR="00F33113" w:rsidRPr="009D601B" w:rsidRDefault="004F05B1" w:rsidP="003E1520">
      <w:pPr>
        <w:pStyle w:val="ListParagraph"/>
        <w:numPr>
          <w:ilvl w:val="0"/>
          <w:numId w:val="56"/>
        </w:numPr>
        <w:spacing w:after="0" w:line="240" w:lineRule="auto"/>
        <w:jc w:val="both"/>
        <w:rPr>
          <w:rFonts w:ascii="Times New Roman" w:eastAsia="Calibri" w:hAnsi="Times New Roman" w:cs="Times New Roman"/>
          <w:i w:val="0"/>
          <w:sz w:val="24"/>
          <w:szCs w:val="24"/>
          <w:lang w:val="en-GB"/>
        </w:rPr>
      </w:pPr>
      <w:r w:rsidRPr="009D601B">
        <w:rPr>
          <w:rFonts w:ascii="Times New Roman" w:hAnsi="Times New Roman"/>
          <w:i w:val="0"/>
          <w:sz w:val="24"/>
          <w:szCs w:val="24"/>
          <w:lang w:val="en-GB"/>
        </w:rPr>
        <w:t xml:space="preserve">Programme Activity/Project 0006 </w:t>
      </w:r>
      <w:r w:rsidRPr="009D601B">
        <w:rPr>
          <w:rFonts w:ascii="Times New Roman" w:hAnsi="Times New Roman"/>
          <w:sz w:val="24"/>
          <w:szCs w:val="24"/>
          <w:shd w:val="clear" w:color="auto" w:fill="FFFFFF"/>
          <w:lang w:val="en-GB"/>
        </w:rPr>
        <w:t>–</w:t>
      </w:r>
      <w:r w:rsidRPr="009D601B">
        <w:rPr>
          <w:rFonts w:ascii="Times New Roman" w:hAnsi="Times New Roman"/>
          <w:i w:val="0"/>
          <w:sz w:val="24"/>
          <w:szCs w:val="24"/>
          <w:lang w:val="en-GB"/>
        </w:rPr>
        <w:t xml:space="preserve"> Active labour market policy programmes and measures, in the amount of RSD 5,200,000,000.00 for 2021, with projections in the amount of RSD 5,500,000,000.00 for 2022 and RSD 6,000,000,000.00 for 2023;</w:t>
      </w:r>
    </w:p>
    <w:p w14:paraId="266C9443" w14:textId="77777777" w:rsidR="00F33113" w:rsidRPr="009D601B" w:rsidRDefault="004F05B1" w:rsidP="003E1520">
      <w:pPr>
        <w:widowControl w:val="0"/>
        <w:numPr>
          <w:ilvl w:val="0"/>
          <w:numId w:val="56"/>
        </w:numPr>
        <w:autoSpaceDE w:val="0"/>
        <w:autoSpaceDN w:val="0"/>
        <w:spacing w:before="27" w:after="0" w:line="240" w:lineRule="auto"/>
        <w:jc w:val="both"/>
        <w:rPr>
          <w:rFonts w:ascii="Times New Roman" w:eastAsia="Times New Roman" w:hAnsi="Times New Roman" w:cs="Times New Roman"/>
          <w:sz w:val="24"/>
          <w:szCs w:val="24"/>
          <w:lang w:val="en-GB"/>
        </w:rPr>
      </w:pPr>
      <w:r w:rsidRPr="009D601B">
        <w:rPr>
          <w:rFonts w:ascii="Times New Roman" w:hAnsi="Times New Roman"/>
          <w:sz w:val="24"/>
          <w:szCs w:val="24"/>
          <w:lang w:val="en-GB"/>
        </w:rPr>
        <w:t xml:space="preserve">Programme Activity/Project 0008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Active labour market policy programmes and measures funded from the budgets of local </w:t>
      </w:r>
      <w:r w:rsidR="000B3C69">
        <w:rPr>
          <w:rFonts w:ascii="Times New Roman" w:hAnsi="Times New Roman"/>
          <w:sz w:val="24"/>
          <w:szCs w:val="24"/>
          <w:lang w:val="en-GB"/>
        </w:rPr>
        <w:t>self-</w:t>
      </w:r>
      <w:r w:rsidRPr="009D601B">
        <w:rPr>
          <w:rFonts w:ascii="Times New Roman" w:hAnsi="Times New Roman"/>
          <w:sz w:val="24"/>
          <w:szCs w:val="24"/>
          <w:lang w:val="en-GB"/>
        </w:rPr>
        <w:t>governments – municipalities, in the amount of RSD 900,000,000.00 with projections of the same amounts for 2022 and 2023;</w:t>
      </w:r>
    </w:p>
    <w:p w14:paraId="2E8097EC" w14:textId="77777777" w:rsidR="004F05B1" w:rsidRPr="009D601B" w:rsidRDefault="00480756" w:rsidP="003E1520">
      <w:pPr>
        <w:pStyle w:val="ListParagraph"/>
        <w:numPr>
          <w:ilvl w:val="0"/>
          <w:numId w:val="56"/>
        </w:numPr>
        <w:spacing w:after="160" w:line="240" w:lineRule="auto"/>
        <w:jc w:val="both"/>
        <w:rPr>
          <w:rFonts w:ascii="Times New Roman" w:eastAsia="Calibri" w:hAnsi="Times New Roman" w:cs="Times New Roman"/>
          <w:i w:val="0"/>
          <w:sz w:val="24"/>
          <w:szCs w:val="24"/>
          <w:lang w:val="en-GB"/>
        </w:rPr>
      </w:pPr>
      <w:r w:rsidRPr="009D601B">
        <w:rPr>
          <w:rFonts w:ascii="Times New Roman" w:hAnsi="Times New Roman"/>
          <w:i w:val="0"/>
          <w:sz w:val="24"/>
          <w:szCs w:val="24"/>
          <w:lang w:val="en-GB"/>
        </w:rPr>
        <w:t xml:space="preserve">Programme Activity/Project 4002 </w:t>
      </w:r>
      <w:r w:rsidRPr="009D601B">
        <w:rPr>
          <w:rFonts w:ascii="Times New Roman" w:hAnsi="Times New Roman"/>
          <w:sz w:val="24"/>
          <w:szCs w:val="24"/>
          <w:shd w:val="clear" w:color="auto" w:fill="FFFFFF"/>
          <w:lang w:val="en-GB"/>
        </w:rPr>
        <w:t>–</w:t>
      </w:r>
      <w:r w:rsidRPr="009D601B">
        <w:rPr>
          <w:rFonts w:ascii="Times New Roman" w:hAnsi="Times New Roman"/>
          <w:i w:val="0"/>
          <w:sz w:val="24"/>
          <w:szCs w:val="24"/>
          <w:lang w:val="en-GB"/>
        </w:rPr>
        <w:t xml:space="preserve"> Support to the National Employment Service Employment Programme (IPA 2013) in the amount of RSD 52,796,000.00 for 2021. </w:t>
      </w:r>
    </w:p>
    <w:p w14:paraId="1650FA73" w14:textId="77777777" w:rsidR="00D52977" w:rsidRPr="009D601B" w:rsidRDefault="00D52977" w:rsidP="00337F01">
      <w:pPr>
        <w:spacing w:after="160" w:line="240" w:lineRule="auto"/>
        <w:ind w:firstLine="708"/>
        <w:jc w:val="both"/>
        <w:rPr>
          <w:rFonts w:ascii="Times New Roman" w:eastAsia="Calibri" w:hAnsi="Times New Roman" w:cs="Times New Roman"/>
          <w:sz w:val="24"/>
          <w:szCs w:val="24"/>
          <w:lang w:val="en-GB"/>
        </w:rPr>
      </w:pPr>
      <w:r w:rsidRPr="009D601B">
        <w:rPr>
          <w:rFonts w:ascii="Times New Roman" w:hAnsi="Times New Roman"/>
          <w:sz w:val="24"/>
          <w:szCs w:val="24"/>
          <w:lang w:val="en-GB"/>
        </w:rPr>
        <w:t xml:space="preserve">Under the Law on the Republic of Serbia Budget 2021, funds are provided in Budget Section 31 – Ministry of Youth and Sport for Programme 1302 – Youth policy, </w:t>
      </w:r>
      <w:r w:rsidR="00280574" w:rsidRPr="009D601B">
        <w:rPr>
          <w:rFonts w:ascii="Times New Roman" w:hAnsi="Times New Roman"/>
          <w:sz w:val="24"/>
          <w:szCs w:val="24"/>
          <w:lang w:val="en-GB"/>
        </w:rPr>
        <w:t>Programme Activity</w:t>
      </w:r>
      <w:r w:rsidRPr="009D601B">
        <w:rPr>
          <w:rFonts w:ascii="Times New Roman" w:hAnsi="Times New Roman"/>
          <w:sz w:val="24"/>
          <w:szCs w:val="24"/>
          <w:lang w:val="en-GB"/>
        </w:rPr>
        <w:t>/Project 0006 – Youth employment support programmes and projects, in the amount of RSD 100,000,000.00 for 2021, with projections of the same amounts for 2022 and 2023.</w:t>
      </w:r>
    </w:p>
    <w:p w14:paraId="3BA4CCB8" w14:textId="77777777" w:rsidR="00CF52D4" w:rsidRPr="009D601B" w:rsidRDefault="00022F1B" w:rsidP="00E60C03">
      <w:pPr>
        <w:spacing w:after="160" w:line="240" w:lineRule="auto"/>
        <w:ind w:firstLine="708"/>
        <w:jc w:val="both"/>
        <w:rPr>
          <w:rFonts w:ascii="Times New Roman" w:eastAsia="Calibri" w:hAnsi="Times New Roman" w:cs="Times New Roman"/>
          <w:sz w:val="24"/>
          <w:szCs w:val="24"/>
          <w:lang w:val="en-GB"/>
        </w:rPr>
      </w:pPr>
      <w:r w:rsidRPr="009D601B">
        <w:rPr>
          <w:rFonts w:ascii="Times New Roman" w:hAnsi="Times New Roman"/>
          <w:sz w:val="24"/>
          <w:szCs w:val="24"/>
          <w:lang w:val="en-GB"/>
        </w:rPr>
        <w:t>Under the Law on the Republic of Serbia Budget 2021, funds are provided in Budget Section 26 – Ministry of Education, Science and Technological Development for Programme 2001 – Regulation, oversight and development of all levels of the education system:</w:t>
      </w:r>
    </w:p>
    <w:p w14:paraId="3C4E7880" w14:textId="77777777" w:rsidR="00CF52D4" w:rsidRPr="009D601B"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en-GB"/>
        </w:rPr>
      </w:pPr>
      <w:r w:rsidRPr="009D601B">
        <w:rPr>
          <w:rFonts w:ascii="Times New Roman" w:hAnsi="Times New Roman"/>
          <w:i w:val="0"/>
          <w:sz w:val="24"/>
          <w:szCs w:val="24"/>
          <w:lang w:val="en-GB"/>
        </w:rPr>
        <w:t>Programme Activity/Project 0011 – Education quality evaluation, in the amount of RSD 14,832,000.00, with projections of the same amounts for 2022 and 2023;</w:t>
      </w:r>
    </w:p>
    <w:p w14:paraId="29718F2F" w14:textId="77777777" w:rsidR="00022F1B" w:rsidRPr="009D601B"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en-GB"/>
        </w:rPr>
      </w:pPr>
      <w:r w:rsidRPr="009D601B">
        <w:rPr>
          <w:rFonts w:ascii="Times New Roman" w:hAnsi="Times New Roman"/>
          <w:i w:val="0"/>
          <w:sz w:val="24"/>
          <w:szCs w:val="24"/>
          <w:lang w:val="en-GB"/>
        </w:rPr>
        <w:t>Programme Activity/Project 0020 – Promotion of dual education, in the total amount of RSD 10,000,000.00 for 2021, with projections of the same amounts for 2022 and 2023.</w:t>
      </w:r>
    </w:p>
    <w:p w14:paraId="048EB8E6" w14:textId="77777777" w:rsidR="00141859" w:rsidRPr="009D601B" w:rsidRDefault="00141859" w:rsidP="00E60C03">
      <w:pPr>
        <w:spacing w:after="160" w:line="240" w:lineRule="auto"/>
        <w:ind w:firstLine="708"/>
        <w:jc w:val="both"/>
        <w:rPr>
          <w:rFonts w:ascii="Times New Roman" w:eastAsia="Calibri" w:hAnsi="Times New Roman" w:cs="Times New Roman"/>
          <w:sz w:val="24"/>
          <w:szCs w:val="24"/>
          <w:lang w:val="en-GB"/>
        </w:rPr>
      </w:pPr>
      <w:r w:rsidRPr="009D601B">
        <w:rPr>
          <w:rFonts w:ascii="Times New Roman" w:hAnsi="Times New Roman"/>
          <w:sz w:val="24"/>
          <w:szCs w:val="24"/>
          <w:lang w:val="en-GB"/>
        </w:rPr>
        <w:t xml:space="preserve">Under the Law on the Republic of Serbia Budget 2021, funds are provided in Budget Section 21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Ministry of Economy for Programme 1509 </w:t>
      </w:r>
      <w:r w:rsidRPr="009D601B">
        <w:rPr>
          <w:rFonts w:ascii="Times New Roman" w:hAnsi="Times New Roman"/>
          <w:sz w:val="24"/>
          <w:szCs w:val="24"/>
          <w:shd w:val="clear" w:color="auto" w:fill="FFFFFF"/>
          <w:lang w:val="en-GB"/>
        </w:rPr>
        <w:t xml:space="preserve">– </w:t>
      </w:r>
      <w:r w:rsidRPr="009D601B">
        <w:rPr>
          <w:rFonts w:ascii="Times New Roman" w:hAnsi="Times New Roman"/>
          <w:sz w:val="24"/>
          <w:szCs w:val="24"/>
          <w:lang w:val="en-GB"/>
        </w:rPr>
        <w:t xml:space="preserve">Incentives for economy competitiveness development, Programme Activity/Project 4002 </w:t>
      </w:r>
      <w:r w:rsidRPr="009D601B">
        <w:rPr>
          <w:rFonts w:ascii="Times New Roman" w:hAnsi="Times New Roman"/>
          <w:sz w:val="24"/>
          <w:szCs w:val="24"/>
          <w:shd w:val="clear" w:color="auto" w:fill="FFFFFF"/>
          <w:lang w:val="en-GB"/>
        </w:rPr>
        <w:t>–</w:t>
      </w:r>
      <w:r w:rsidRPr="009D601B">
        <w:rPr>
          <w:rFonts w:ascii="Times New Roman" w:hAnsi="Times New Roman"/>
          <w:sz w:val="24"/>
          <w:szCs w:val="24"/>
          <w:lang w:val="en-GB"/>
        </w:rPr>
        <w:t xml:space="preserve"> Support to entrepreneurship development, </w:t>
      </w:r>
      <w:r w:rsidRPr="009D601B">
        <w:rPr>
          <w:rFonts w:ascii="Times New Roman" w:hAnsi="Times New Roman"/>
          <w:sz w:val="24"/>
          <w:szCs w:val="24"/>
          <w:shd w:val="clear" w:color="auto" w:fill="FFFFFF"/>
          <w:lang w:val="en-GB"/>
        </w:rPr>
        <w:t>in the amount of RSD 200,000,000.00 for 2021</w:t>
      </w:r>
      <w:r w:rsidRPr="009D601B">
        <w:rPr>
          <w:rFonts w:ascii="Times New Roman" w:hAnsi="Times New Roman"/>
          <w:sz w:val="24"/>
          <w:szCs w:val="24"/>
          <w:lang w:val="en-GB"/>
        </w:rPr>
        <w:t>, with projections of the same amounts for 2022 and 2023.</w:t>
      </w:r>
    </w:p>
    <w:p w14:paraId="7257F338" w14:textId="77777777" w:rsidR="00CA60AD" w:rsidRPr="00A80154" w:rsidRDefault="00CA60AD" w:rsidP="00CA60AD">
      <w:pPr>
        <w:spacing w:after="160" w:line="240" w:lineRule="auto"/>
        <w:ind w:firstLine="708"/>
        <w:jc w:val="both"/>
        <w:rPr>
          <w:rFonts w:ascii="Times New Roman" w:eastAsia="Calibri" w:hAnsi="Times New Roman" w:cs="Times New Roman"/>
          <w:sz w:val="24"/>
          <w:szCs w:val="24"/>
          <w:lang w:val="en-GB"/>
        </w:rPr>
      </w:pPr>
      <w:r w:rsidRPr="000047ED">
        <w:rPr>
          <w:rFonts w:ascii="Times New Roman" w:hAnsi="Times New Roman" w:cs="Times New Roman"/>
          <w:sz w:val="24"/>
          <w:szCs w:val="24"/>
          <w:lang w:val="en-GB"/>
        </w:rPr>
        <w:t>The allocated funds by individual measures are presented in chapter V.</w:t>
      </w:r>
      <w:r w:rsidRPr="002B27D8">
        <w:rPr>
          <w:rFonts w:ascii="Times New Roman" w:hAnsi="Times New Roman" w:cs="Times New Roman"/>
          <w:sz w:val="24"/>
          <w:szCs w:val="24"/>
          <w:lang w:val="en-GB"/>
        </w:rPr>
        <w:t xml:space="preserve"> </w:t>
      </w:r>
      <w:r w:rsidR="00AB6022" w:rsidRPr="00B241B8">
        <w:rPr>
          <w:rFonts w:ascii="Times New Roman" w:hAnsi="Times New Roman" w:cs="Times New Roman"/>
          <w:sz w:val="24"/>
          <w:szCs w:val="24"/>
          <w:lang w:val="en-GB"/>
        </w:rPr>
        <w:t>Tabular Overview of the Action Plan</w:t>
      </w:r>
      <w:r w:rsidRPr="00A80154">
        <w:rPr>
          <w:rFonts w:ascii="Times New Roman" w:hAnsi="Times New Roman" w:cs="Times New Roman"/>
          <w:sz w:val="24"/>
          <w:szCs w:val="24"/>
          <w:lang w:val="en-GB"/>
        </w:rPr>
        <w:t>.</w:t>
      </w:r>
    </w:p>
    <w:p w14:paraId="331A96DE" w14:textId="77777777" w:rsidR="00D52977" w:rsidRPr="009D601B" w:rsidRDefault="00D52977" w:rsidP="00C2121E">
      <w:pPr>
        <w:spacing w:after="160" w:line="240" w:lineRule="auto"/>
        <w:ind w:firstLine="720"/>
        <w:jc w:val="both"/>
        <w:rPr>
          <w:rFonts w:ascii="Times New Roman" w:eastAsiaTheme="minorHAnsi" w:hAnsi="Times New Roman" w:cs="Times New Roman"/>
          <w:sz w:val="24"/>
          <w:szCs w:val="24"/>
          <w:lang w:val="en-GB"/>
        </w:rPr>
      </w:pPr>
      <w:r w:rsidRPr="009D601B">
        <w:rPr>
          <w:rFonts w:ascii="Times New Roman" w:hAnsi="Times New Roman"/>
          <w:sz w:val="24"/>
          <w:szCs w:val="24"/>
          <w:lang w:val="en-GB"/>
        </w:rPr>
        <w:t>In order to provide additional funds from international sources (grants, IPA projects etc.) for the implementation of the planned measures, negotiations are still ongoing.</w:t>
      </w:r>
    </w:p>
    <w:p w14:paraId="1E1A8F4D" w14:textId="77777777" w:rsidR="00CA60AD" w:rsidRPr="009D601B" w:rsidRDefault="00CA60AD" w:rsidP="000B027C">
      <w:pPr>
        <w:spacing w:line="240" w:lineRule="auto"/>
        <w:ind w:firstLine="720"/>
        <w:jc w:val="both"/>
        <w:rPr>
          <w:rFonts w:ascii="Times New Roman" w:hAnsi="Times New Roman" w:cs="Times New Roman"/>
          <w:sz w:val="24"/>
          <w:szCs w:val="24"/>
          <w:lang w:val="en-GB"/>
        </w:rPr>
      </w:pPr>
      <w:r w:rsidRPr="009D601B">
        <w:rPr>
          <w:rFonts w:ascii="Times New Roman" w:hAnsi="Times New Roman"/>
          <w:sz w:val="24"/>
          <w:szCs w:val="24"/>
          <w:lang w:val="en-GB"/>
        </w:rPr>
        <w:t xml:space="preserve">In chapter V. </w:t>
      </w:r>
      <w:r w:rsidR="00AB6022">
        <w:rPr>
          <w:rFonts w:ascii="Times New Roman" w:hAnsi="Times New Roman"/>
          <w:sz w:val="24"/>
          <w:szCs w:val="24"/>
          <w:lang w:val="en-GB"/>
        </w:rPr>
        <w:t xml:space="preserve">Tabular Overview of the </w:t>
      </w:r>
      <w:r w:rsidRPr="009D601B">
        <w:rPr>
          <w:rFonts w:ascii="Times New Roman" w:hAnsi="Times New Roman"/>
          <w:sz w:val="24"/>
          <w:szCs w:val="24"/>
          <w:lang w:val="en-GB"/>
        </w:rPr>
        <w:t>Action Plan, the section titled “Funding sources for the measure” also includes donors whose funds are directly used for financing training, seminars, analyses and other activities.</w:t>
      </w:r>
    </w:p>
    <w:p w14:paraId="7BF84FD7" w14:textId="77777777" w:rsidR="0019195E" w:rsidRPr="009D601B" w:rsidRDefault="0019195E" w:rsidP="000B027C">
      <w:pPr>
        <w:spacing w:line="240" w:lineRule="auto"/>
        <w:ind w:firstLine="720"/>
        <w:jc w:val="both"/>
        <w:rPr>
          <w:rFonts w:ascii="Times New Roman" w:eastAsiaTheme="minorHAnsi" w:hAnsi="Times New Roman"/>
          <w:sz w:val="24"/>
          <w:szCs w:val="24"/>
          <w:lang w:val="en-GB"/>
        </w:rPr>
      </w:pPr>
      <w:r w:rsidRPr="009D601B">
        <w:rPr>
          <w:rFonts w:ascii="Times New Roman" w:hAnsi="Times New Roman"/>
          <w:sz w:val="24"/>
          <w:szCs w:val="24"/>
          <w:lang w:val="en-GB"/>
        </w:rPr>
        <w:t>The financial effects of Action Plan implementation are consistent with the medium-term expenditure framework laid down in the 2021 budgeting procedure, and comply with the limits for the relevant budget sections to be set by the Ministry of Finance for the coming years.</w:t>
      </w:r>
    </w:p>
    <w:p w14:paraId="001BE744" w14:textId="77777777" w:rsidR="008B48AA" w:rsidRPr="009D601B" w:rsidRDefault="008B48AA" w:rsidP="005909BC">
      <w:pPr>
        <w:shd w:val="clear" w:color="auto" w:fill="FFFFFF" w:themeFill="background1"/>
        <w:spacing w:after="0" w:line="240" w:lineRule="auto"/>
        <w:ind w:firstLine="708"/>
        <w:jc w:val="both"/>
        <w:rPr>
          <w:rFonts w:ascii="Times New Roman" w:hAnsi="Times New Roman" w:cs="Times New Roman"/>
          <w:b/>
          <w:lang w:val="en-GB"/>
        </w:rPr>
      </w:pPr>
    </w:p>
    <w:p w14:paraId="4983CE6E" w14:textId="77777777" w:rsidR="00F2528E" w:rsidRPr="009D601B" w:rsidRDefault="00F2528E" w:rsidP="000B2178">
      <w:pPr>
        <w:spacing w:after="0" w:line="240" w:lineRule="auto"/>
        <w:jc w:val="both"/>
        <w:rPr>
          <w:rFonts w:ascii="Times New Roman" w:hAnsi="Times New Roman" w:cs="Times New Roman"/>
          <w:lang w:val="en-GB"/>
        </w:rPr>
        <w:sectPr w:rsidR="00F2528E" w:rsidRPr="009D601B" w:rsidSect="00065772">
          <w:footerReference w:type="default" r:id="rId8"/>
          <w:pgSz w:w="12240" w:h="15840" w:code="1"/>
          <w:pgMar w:top="1080" w:right="1440" w:bottom="540" w:left="1440" w:header="720" w:footer="720" w:gutter="0"/>
          <w:cols w:space="720"/>
          <w:titlePg/>
          <w:docGrid w:linePitch="360"/>
        </w:sectPr>
      </w:pPr>
    </w:p>
    <w:tbl>
      <w:tblPr>
        <w:tblStyle w:val="TableGrid4"/>
        <w:tblpPr w:leftFromText="180" w:rightFromText="180" w:vertAnchor="page" w:horzAnchor="margin" w:tblpY="1948"/>
        <w:tblW w:w="0" w:type="auto"/>
        <w:tblLook w:val="04A0" w:firstRow="1" w:lastRow="0" w:firstColumn="1" w:lastColumn="0" w:noHBand="0" w:noVBand="1"/>
      </w:tblPr>
      <w:tblGrid>
        <w:gridCol w:w="3652"/>
        <w:gridCol w:w="10991"/>
      </w:tblGrid>
      <w:tr w:rsidR="00536C1F" w:rsidRPr="009D601B" w14:paraId="0BB2FCA5" w14:textId="77777777" w:rsidTr="00536C1F">
        <w:trPr>
          <w:trHeight w:val="236"/>
        </w:trPr>
        <w:tc>
          <w:tcPr>
            <w:tcW w:w="3652" w:type="dxa"/>
            <w:shd w:val="clear" w:color="auto" w:fill="ACB9CA" w:themeFill="text2" w:themeFillTint="66"/>
            <w:vAlign w:val="center"/>
          </w:tcPr>
          <w:p w14:paraId="60932AAD" w14:textId="77777777" w:rsidR="00536C1F" w:rsidRPr="009D601B" w:rsidRDefault="00536C1F" w:rsidP="00536C1F">
            <w:pPr>
              <w:spacing w:after="0" w:line="240" w:lineRule="auto"/>
              <w:rPr>
                <w:rFonts w:ascii="Times New Roman" w:eastAsiaTheme="minorHAnsi" w:hAnsi="Times New Roman" w:cs="Times New Roman"/>
                <w:lang w:val="en-GB"/>
              </w:rPr>
            </w:pPr>
            <w:r w:rsidRPr="009D601B">
              <w:rPr>
                <w:rFonts w:ascii="Times New Roman" w:hAnsi="Times New Roman"/>
                <w:lang w:val="en-GB"/>
              </w:rPr>
              <w:lastRenderedPageBreak/>
              <w:t>Policy document:</w:t>
            </w:r>
          </w:p>
        </w:tc>
        <w:tc>
          <w:tcPr>
            <w:tcW w:w="10991" w:type="dxa"/>
            <w:shd w:val="clear" w:color="auto" w:fill="ACB9CA" w:themeFill="text2" w:themeFillTint="66"/>
          </w:tcPr>
          <w:p w14:paraId="08D91979" w14:textId="77777777" w:rsidR="00536C1F" w:rsidRPr="009D601B" w:rsidRDefault="00606FB5" w:rsidP="00536C1F">
            <w:pPr>
              <w:spacing w:after="0" w:line="240" w:lineRule="auto"/>
              <w:jc w:val="both"/>
              <w:rPr>
                <w:rFonts w:ascii="Times New Roman" w:eastAsiaTheme="minorHAnsi" w:hAnsi="Times New Roman" w:cs="Times New Roman"/>
                <w:b/>
                <w:lang w:val="en-GB"/>
              </w:rPr>
            </w:pPr>
            <w:r w:rsidRPr="009D601B">
              <w:rPr>
                <w:rFonts w:ascii="Times New Roman" w:hAnsi="Times New Roman"/>
                <w:lang w:val="en-GB"/>
              </w:rPr>
              <w:t>Employment Strategy of the Republic of Serbia 2021–2026</w:t>
            </w:r>
          </w:p>
        </w:tc>
      </w:tr>
      <w:tr w:rsidR="00536C1F" w:rsidRPr="009D601B" w14:paraId="66BFA90A" w14:textId="77777777" w:rsidTr="00536C1F">
        <w:trPr>
          <w:trHeight w:val="257"/>
        </w:trPr>
        <w:tc>
          <w:tcPr>
            <w:tcW w:w="3652" w:type="dxa"/>
            <w:shd w:val="clear" w:color="auto" w:fill="ACB9CA" w:themeFill="text2" w:themeFillTint="66"/>
            <w:vAlign w:val="center"/>
          </w:tcPr>
          <w:p w14:paraId="6C92F691" w14:textId="77777777" w:rsidR="00536C1F" w:rsidRPr="009D601B" w:rsidRDefault="00536C1F" w:rsidP="00536C1F">
            <w:pPr>
              <w:spacing w:after="0" w:line="240" w:lineRule="auto"/>
              <w:rPr>
                <w:rFonts w:ascii="Times New Roman" w:eastAsiaTheme="minorHAnsi" w:hAnsi="Times New Roman" w:cs="Times New Roman"/>
                <w:lang w:val="en-GB"/>
              </w:rPr>
            </w:pPr>
            <w:r w:rsidRPr="009D601B">
              <w:rPr>
                <w:rFonts w:ascii="Times New Roman" w:hAnsi="Times New Roman"/>
                <w:lang w:val="en-GB"/>
              </w:rPr>
              <w:t>Action Plan:</w:t>
            </w:r>
          </w:p>
        </w:tc>
        <w:tc>
          <w:tcPr>
            <w:tcW w:w="10991" w:type="dxa"/>
            <w:shd w:val="clear" w:color="auto" w:fill="ACB9CA" w:themeFill="text2" w:themeFillTint="66"/>
          </w:tcPr>
          <w:p w14:paraId="5D0A1475" w14:textId="77777777" w:rsidR="00536C1F" w:rsidRPr="009D601B" w:rsidRDefault="00606FB5" w:rsidP="00536C1F">
            <w:pPr>
              <w:spacing w:after="0" w:line="240" w:lineRule="auto"/>
              <w:jc w:val="both"/>
              <w:rPr>
                <w:rFonts w:ascii="Times New Roman" w:eastAsiaTheme="minorHAnsi" w:hAnsi="Times New Roman" w:cs="Times New Roman"/>
                <w:b/>
                <w:lang w:val="en-GB"/>
              </w:rPr>
            </w:pPr>
            <w:r w:rsidRPr="009D601B">
              <w:rPr>
                <w:rFonts w:ascii="Times New Roman" w:hAnsi="Times New Roman"/>
                <w:lang w:val="en-GB"/>
              </w:rPr>
              <w:t>Action Plan 2021–2023 for the Implementation of the Employment Strategy of the Republic of Serbia 2021-2026</w:t>
            </w:r>
          </w:p>
        </w:tc>
      </w:tr>
      <w:tr w:rsidR="00536C1F" w:rsidRPr="009D601B" w14:paraId="4323829E" w14:textId="77777777" w:rsidTr="00536C1F">
        <w:trPr>
          <w:trHeight w:val="72"/>
        </w:trPr>
        <w:tc>
          <w:tcPr>
            <w:tcW w:w="3652" w:type="dxa"/>
            <w:shd w:val="clear" w:color="auto" w:fill="ACB9CA" w:themeFill="text2" w:themeFillTint="66"/>
            <w:vAlign w:val="center"/>
          </w:tcPr>
          <w:p w14:paraId="61C4CAFC" w14:textId="77777777" w:rsidR="00536C1F" w:rsidRPr="009D601B" w:rsidRDefault="00536C1F" w:rsidP="00536C1F">
            <w:pPr>
              <w:spacing w:after="0" w:line="240" w:lineRule="auto"/>
              <w:rPr>
                <w:rFonts w:ascii="Times New Roman" w:eastAsiaTheme="minorHAnsi" w:hAnsi="Times New Roman" w:cs="Times New Roman"/>
                <w:lang w:val="en-GB"/>
              </w:rPr>
            </w:pPr>
            <w:r w:rsidRPr="009D601B">
              <w:rPr>
                <w:rFonts w:ascii="Times New Roman" w:hAnsi="Times New Roman"/>
                <w:lang w:val="en-GB"/>
              </w:rPr>
              <w:t>Coordination and reporting:</w:t>
            </w:r>
          </w:p>
        </w:tc>
        <w:tc>
          <w:tcPr>
            <w:tcW w:w="10991" w:type="dxa"/>
            <w:shd w:val="clear" w:color="auto" w:fill="ACB9CA" w:themeFill="text2" w:themeFillTint="66"/>
          </w:tcPr>
          <w:p w14:paraId="55AC0408" w14:textId="77777777" w:rsidR="00536C1F" w:rsidRPr="009D601B" w:rsidRDefault="00536C1F" w:rsidP="00536C1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Ministry of Labour, Employment, Veteran and Social Affairs</w:t>
            </w:r>
          </w:p>
        </w:tc>
      </w:tr>
    </w:tbl>
    <w:p w14:paraId="4456CDD3" w14:textId="77777777" w:rsidR="0005455C" w:rsidRPr="009D601B" w:rsidRDefault="00560FAF" w:rsidP="0005455C">
      <w:pPr>
        <w:spacing w:after="0"/>
        <w:jc w:val="center"/>
        <w:rPr>
          <w:rFonts w:ascii="Times New Roman" w:eastAsiaTheme="minorHAnsi" w:hAnsi="Times New Roman" w:cs="Times New Roman"/>
          <w:b/>
          <w:lang w:val="en-GB"/>
        </w:rPr>
      </w:pPr>
      <w:r w:rsidRPr="009D601B">
        <w:rPr>
          <w:rFonts w:ascii="Times New Roman" w:hAnsi="Times New Roman"/>
          <w:b/>
          <w:lang w:val="en-GB"/>
        </w:rPr>
        <w:t xml:space="preserve">V. </w:t>
      </w:r>
      <w:r w:rsidR="00AB6022">
        <w:rPr>
          <w:rFonts w:ascii="Times New Roman" w:hAnsi="Times New Roman"/>
          <w:b/>
          <w:lang w:val="en-GB"/>
        </w:rPr>
        <w:t>TABULAR OVERVIEW OF THE ACTION PLAN</w:t>
      </w:r>
    </w:p>
    <w:tbl>
      <w:tblPr>
        <w:tblStyle w:val="TableGrid4"/>
        <w:tblW w:w="14637" w:type="dxa"/>
        <w:tblLook w:val="04A0" w:firstRow="1" w:lastRow="0" w:firstColumn="1" w:lastColumn="0" w:noHBand="0" w:noVBand="1"/>
      </w:tblPr>
      <w:tblGrid>
        <w:gridCol w:w="4836"/>
        <w:gridCol w:w="1389"/>
        <w:gridCol w:w="1309"/>
        <w:gridCol w:w="2350"/>
        <w:gridCol w:w="1158"/>
        <w:gridCol w:w="1998"/>
        <w:gridCol w:w="1597"/>
      </w:tblGrid>
      <w:tr w:rsidR="008B48AA" w:rsidRPr="009D601B" w14:paraId="4654CC66" w14:textId="77777777" w:rsidTr="006166C8">
        <w:trPr>
          <w:trHeight w:val="398"/>
        </w:trPr>
        <w:tc>
          <w:tcPr>
            <w:tcW w:w="14637" w:type="dxa"/>
            <w:gridSpan w:val="7"/>
            <w:shd w:val="clear" w:color="auto" w:fill="DEEAF6" w:themeFill="accent1" w:themeFillTint="33"/>
            <w:vAlign w:val="center"/>
          </w:tcPr>
          <w:p w14:paraId="5122FD1B" w14:textId="77777777" w:rsidR="008B48AA" w:rsidRPr="009D601B" w:rsidRDefault="008B48AA" w:rsidP="008B48AA">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Overall goal: </w:t>
            </w:r>
            <w:r w:rsidRPr="009D601B">
              <w:rPr>
                <w:rFonts w:ascii="Times New Roman" w:hAnsi="Times New Roman"/>
                <w:b/>
                <w:lang w:val="en-GB"/>
              </w:rPr>
              <w:t>Created stable and sustainable employment growth underpinned by knowledge and decent work</w:t>
            </w:r>
          </w:p>
        </w:tc>
      </w:tr>
      <w:tr w:rsidR="008B48AA" w:rsidRPr="009D601B" w14:paraId="2A94F27E" w14:textId="77777777" w:rsidTr="006166C8">
        <w:trPr>
          <w:trHeight w:val="372"/>
        </w:trPr>
        <w:tc>
          <w:tcPr>
            <w:tcW w:w="14637" w:type="dxa"/>
            <w:gridSpan w:val="7"/>
            <w:shd w:val="clear" w:color="auto" w:fill="DEEAF6" w:themeFill="accent1" w:themeFillTint="33"/>
            <w:vAlign w:val="center"/>
          </w:tcPr>
          <w:p w14:paraId="3E324BDB" w14:textId="77777777" w:rsidR="008B48AA" w:rsidRPr="009D601B" w:rsidRDefault="008B48AA" w:rsidP="00CE2C1C">
            <w:pPr>
              <w:spacing w:after="0" w:line="240" w:lineRule="auto"/>
              <w:rPr>
                <w:rFonts w:ascii="Times New Roman" w:eastAsiaTheme="minorHAnsi" w:hAnsi="Times New Roman" w:cs="Times New Roman"/>
                <w:b/>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8B48AA" w:rsidRPr="009D601B" w14:paraId="199D9BD4" w14:textId="77777777" w:rsidTr="006A1F16">
        <w:trPr>
          <w:trHeight w:val="372"/>
        </w:trPr>
        <w:tc>
          <w:tcPr>
            <w:tcW w:w="5044" w:type="dxa"/>
            <w:shd w:val="clear" w:color="auto" w:fill="D9D9D9" w:themeFill="background1" w:themeFillShade="D9"/>
            <w:vAlign w:val="center"/>
          </w:tcPr>
          <w:p w14:paraId="2F278EC3" w14:textId="77777777" w:rsidR="00F06ED4"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Indicators at the level of the overall goal </w:t>
            </w:r>
          </w:p>
          <w:p w14:paraId="1B9C9127"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(impact indicator)</w:t>
            </w:r>
          </w:p>
        </w:tc>
        <w:tc>
          <w:tcPr>
            <w:tcW w:w="1201" w:type="dxa"/>
            <w:shd w:val="clear" w:color="auto" w:fill="D9D9D9" w:themeFill="background1" w:themeFillShade="D9"/>
            <w:vAlign w:val="center"/>
          </w:tcPr>
          <w:p w14:paraId="6079557D"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310" w:type="dxa"/>
            <w:shd w:val="clear" w:color="auto" w:fill="D9D9D9" w:themeFill="background1" w:themeFillShade="D9"/>
            <w:vAlign w:val="center"/>
          </w:tcPr>
          <w:p w14:paraId="29D191D3"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r w:rsidR="00F97219" w:rsidRPr="009D601B">
              <w:rPr>
                <w:rStyle w:val="FootnoteReference"/>
                <w:rFonts w:ascii="Times New Roman" w:eastAsiaTheme="minorHAnsi" w:hAnsi="Times New Roman" w:cs="Times New Roman"/>
                <w:lang w:val="en-GB"/>
              </w:rPr>
              <w:footnoteReference w:id="1"/>
            </w:r>
          </w:p>
        </w:tc>
        <w:tc>
          <w:tcPr>
            <w:tcW w:w="2430" w:type="dxa"/>
            <w:shd w:val="clear" w:color="auto" w:fill="D9D9D9" w:themeFill="background1" w:themeFillShade="D9"/>
            <w:vAlign w:val="center"/>
          </w:tcPr>
          <w:p w14:paraId="67D41754"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170" w:type="dxa"/>
            <w:shd w:val="clear" w:color="auto" w:fill="D9D9D9" w:themeFill="background1" w:themeFillShade="D9"/>
            <w:vAlign w:val="center"/>
          </w:tcPr>
          <w:p w14:paraId="4E8FDCE3"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2070" w:type="dxa"/>
            <w:shd w:val="clear" w:color="auto" w:fill="D9D9D9" w:themeFill="background1" w:themeFillShade="D9"/>
            <w:vAlign w:val="center"/>
          </w:tcPr>
          <w:p w14:paraId="0019D579" w14:textId="77777777" w:rsidR="008B48AA" w:rsidRPr="009D601B" w:rsidRDefault="00F00092"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r w:rsidR="005505AB" w:rsidRPr="009D601B">
              <w:rPr>
                <w:rStyle w:val="FootnoteReference"/>
                <w:rFonts w:ascii="Times New Roman" w:eastAsiaTheme="minorHAnsi" w:hAnsi="Times New Roman" w:cs="Times New Roman"/>
                <w:lang w:val="en-GB"/>
              </w:rPr>
              <w:footnoteReference w:id="2"/>
            </w:r>
          </w:p>
        </w:tc>
        <w:tc>
          <w:tcPr>
            <w:tcW w:w="1412" w:type="dxa"/>
            <w:shd w:val="clear" w:color="auto" w:fill="D9D9D9" w:themeFill="background1" w:themeFillShade="D9"/>
            <w:vAlign w:val="center"/>
          </w:tcPr>
          <w:p w14:paraId="7A1F30BC"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Final year of AP implementation</w:t>
            </w:r>
          </w:p>
        </w:tc>
      </w:tr>
      <w:tr w:rsidR="00261FFF" w:rsidRPr="009D601B" w14:paraId="08023759" w14:textId="77777777" w:rsidTr="006A1F16">
        <w:trPr>
          <w:trHeight w:val="173"/>
        </w:trPr>
        <w:tc>
          <w:tcPr>
            <w:tcW w:w="5044" w:type="dxa"/>
            <w:shd w:val="clear" w:color="auto" w:fill="FFFFFF" w:themeFill="background1"/>
            <w:vAlign w:val="center"/>
          </w:tcPr>
          <w:p w14:paraId="4E6FDB1F"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Employment rates by age groups and sex</w:t>
            </w:r>
          </w:p>
          <w:p w14:paraId="34361C90"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 15-29, 15-64)</w:t>
            </w:r>
          </w:p>
        </w:tc>
        <w:tc>
          <w:tcPr>
            <w:tcW w:w="1201" w:type="dxa"/>
            <w:shd w:val="clear" w:color="auto" w:fill="FFFFFF" w:themeFill="background1"/>
            <w:vAlign w:val="center"/>
          </w:tcPr>
          <w:p w14:paraId="1AF29429"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72AA62F"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10" w:type="dxa"/>
            <w:shd w:val="clear" w:color="auto" w:fill="FFFFFF" w:themeFill="background1"/>
            <w:vAlign w:val="center"/>
          </w:tcPr>
          <w:p w14:paraId="6A36493D"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2430" w:type="dxa"/>
            <w:shd w:val="clear" w:color="auto" w:fill="FFFFFF" w:themeFill="background1"/>
            <w:vAlign w:val="center"/>
          </w:tcPr>
          <w:p w14:paraId="3FA4A624" w14:textId="6F9DDD64" w:rsidR="00261FFF" w:rsidRPr="009D601B" w:rsidRDefault="00CA116C" w:rsidP="00CA116C">
            <w:pPr>
              <w:pStyle w:val="NoSpacingChar"/>
              <w:rPr>
                <w:rFonts w:ascii="Times New Roman" w:hAnsi="Times New Roman"/>
                <w:color w:val="auto"/>
                <w:sz w:val="22"/>
                <w:szCs w:val="22"/>
                <w:lang w:val="en-GB"/>
              </w:rPr>
            </w:pPr>
            <w:r>
              <w:rPr>
                <w:sz w:val="22"/>
                <w:szCs w:val="22"/>
                <w:lang w:val="en-GB"/>
              </w:rPr>
              <w:t xml:space="preserve">   </w:t>
            </w:r>
            <w:r w:rsidR="00261FFF" w:rsidRPr="009D601B">
              <w:rPr>
                <w:sz w:val="22"/>
                <w:szCs w:val="22"/>
                <w:lang w:val="en-GB"/>
              </w:rPr>
              <w:t>(</w:t>
            </w:r>
            <w:r w:rsidR="00261FFF" w:rsidRPr="009D601B">
              <w:rPr>
                <w:rFonts w:ascii="Times New Roman" w:hAnsi="Times New Roman"/>
                <w:color w:val="auto"/>
                <w:sz w:val="22"/>
                <w:szCs w:val="22"/>
                <w:lang w:val="en-GB"/>
              </w:rPr>
              <w:t>15+)49%</w:t>
            </w:r>
          </w:p>
          <w:p w14:paraId="2A868C05" w14:textId="183266B9" w:rsidR="00261FFF" w:rsidRPr="007939C2" w:rsidRDefault="00261FFF" w:rsidP="000047ED">
            <w:pPr>
              <w:pStyle w:val="NoSpacingChar"/>
              <w:jc w:val="center"/>
              <w:rPr>
                <w:rFonts w:ascii="Times New Roman" w:hAnsi="Times New Roman"/>
                <w:i/>
                <w:color w:val="auto"/>
                <w:sz w:val="22"/>
                <w:szCs w:val="22"/>
                <w:lang w:val="en-GB"/>
              </w:rPr>
            </w:pPr>
            <w:r w:rsidRPr="00B77F36">
              <w:rPr>
                <w:rFonts w:ascii="Times New Roman" w:hAnsi="Times New Roman"/>
                <w:i/>
                <w:color w:val="auto"/>
                <w:sz w:val="22"/>
                <w:szCs w:val="22"/>
                <w:lang w:val="en-GB"/>
              </w:rPr>
              <w:t xml:space="preserve">Men     </w:t>
            </w:r>
            <w:r w:rsidR="009E7027" w:rsidRPr="007939C2">
              <w:rPr>
                <w:rFonts w:ascii="Times New Roman" w:hAnsi="Times New Roman"/>
                <w:i/>
                <w:color w:val="auto"/>
                <w:sz w:val="22"/>
                <w:szCs w:val="22"/>
                <w:lang w:val="en-GB"/>
              </w:rPr>
              <w:t xml:space="preserve">     </w:t>
            </w:r>
            <w:r w:rsidR="00BA2CB6" w:rsidRPr="007939C2">
              <w:rPr>
                <w:rFonts w:ascii="Times New Roman" w:hAnsi="Times New Roman"/>
                <w:i/>
                <w:color w:val="auto"/>
                <w:sz w:val="22"/>
                <w:szCs w:val="22"/>
                <w:lang w:val="en-GB"/>
              </w:rPr>
              <w:t xml:space="preserve"> </w:t>
            </w:r>
            <w:r w:rsidR="009E7027" w:rsidRPr="007939C2">
              <w:rPr>
                <w:rFonts w:ascii="Times New Roman" w:hAnsi="Times New Roman"/>
                <w:i/>
                <w:color w:val="auto"/>
                <w:sz w:val="22"/>
                <w:szCs w:val="22"/>
                <w:lang w:val="en-GB"/>
              </w:rPr>
              <w:t xml:space="preserve"> </w:t>
            </w:r>
            <w:r w:rsidR="005C06E5">
              <w:rPr>
                <w:rFonts w:ascii="Times New Roman" w:hAnsi="Times New Roman"/>
                <w:i/>
                <w:color w:val="auto"/>
                <w:sz w:val="22"/>
                <w:szCs w:val="22"/>
                <w:lang w:val="en-GB"/>
              </w:rPr>
              <w:t xml:space="preserve"> </w:t>
            </w:r>
            <w:r w:rsidRPr="007939C2">
              <w:rPr>
                <w:rFonts w:ascii="Times New Roman" w:hAnsi="Times New Roman"/>
                <w:i/>
                <w:color w:val="auto"/>
                <w:sz w:val="22"/>
                <w:szCs w:val="22"/>
                <w:lang w:val="en-GB"/>
              </w:rPr>
              <w:t>56.6%</w:t>
            </w:r>
          </w:p>
          <w:p w14:paraId="06B66699" w14:textId="609B9368" w:rsidR="00261FFF" w:rsidRPr="007939C2" w:rsidRDefault="00C96089" w:rsidP="00C96089">
            <w:pPr>
              <w:pStyle w:val="NoSpacingChar"/>
              <w:rPr>
                <w:rFonts w:ascii="Times New Roman" w:hAnsi="Times New Roman"/>
                <w:i/>
                <w:color w:val="auto"/>
                <w:sz w:val="22"/>
                <w:szCs w:val="22"/>
                <w:lang w:val="en-GB"/>
              </w:rPr>
            </w:pPr>
            <w:r w:rsidRPr="007939C2">
              <w:rPr>
                <w:rFonts w:ascii="Times New Roman" w:hAnsi="Times New Roman"/>
                <w:i/>
                <w:color w:val="auto"/>
                <w:sz w:val="22"/>
                <w:szCs w:val="22"/>
                <w:lang w:val="en-GB"/>
              </w:rPr>
              <w:t xml:space="preserve">    </w:t>
            </w:r>
            <w:r w:rsidR="00261FFF" w:rsidRPr="007939C2">
              <w:rPr>
                <w:rFonts w:ascii="Times New Roman" w:hAnsi="Times New Roman"/>
                <w:i/>
                <w:color w:val="auto"/>
                <w:sz w:val="22"/>
                <w:szCs w:val="22"/>
                <w:lang w:val="en-GB"/>
              </w:rPr>
              <w:t xml:space="preserve">Women      </w:t>
            </w:r>
            <w:r w:rsidR="005C06E5">
              <w:rPr>
                <w:rFonts w:ascii="Times New Roman" w:hAnsi="Times New Roman"/>
                <w:i/>
                <w:color w:val="auto"/>
                <w:sz w:val="22"/>
                <w:szCs w:val="22"/>
                <w:lang w:val="en-GB"/>
              </w:rPr>
              <w:t xml:space="preserve"> </w:t>
            </w:r>
            <w:r w:rsidR="00261FFF" w:rsidRPr="007939C2">
              <w:rPr>
                <w:rFonts w:ascii="Times New Roman" w:hAnsi="Times New Roman"/>
                <w:i/>
                <w:color w:val="auto"/>
                <w:sz w:val="22"/>
                <w:szCs w:val="22"/>
                <w:lang w:val="en-GB"/>
              </w:rPr>
              <w:t xml:space="preserve"> 41.9%</w:t>
            </w:r>
          </w:p>
          <w:p w14:paraId="1E8AB9B3" w14:textId="77777777" w:rsidR="00261FFF" w:rsidRPr="009D601B" w:rsidRDefault="00261FFF" w:rsidP="000047ED">
            <w:pPr>
              <w:pStyle w:val="NoSpacingChar"/>
              <w:jc w:val="center"/>
              <w:rPr>
                <w:rFonts w:ascii="Times New Roman" w:hAnsi="Times New Roman"/>
                <w:color w:val="auto"/>
                <w:sz w:val="22"/>
                <w:szCs w:val="22"/>
                <w:lang w:val="en-GB"/>
              </w:rPr>
            </w:pPr>
          </w:p>
          <w:p w14:paraId="4B02D1C2" w14:textId="56EAED9A"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(15-29)       </w:t>
            </w:r>
            <w:r w:rsidR="00BA2CB6">
              <w:rPr>
                <w:rFonts w:ascii="Times New Roman" w:hAnsi="Times New Roman"/>
                <w:color w:val="auto"/>
                <w:sz w:val="22"/>
                <w:szCs w:val="22"/>
                <w:lang w:val="en-GB"/>
              </w:rPr>
              <w:t xml:space="preserve"> </w:t>
            </w:r>
            <w:r w:rsidR="00CA116C">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36.9%</w:t>
            </w:r>
          </w:p>
          <w:p w14:paraId="4635CF20"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42.4%</w:t>
            </w:r>
          </w:p>
          <w:p w14:paraId="1957DBB0" w14:textId="0DAA16BF" w:rsidR="00261FFF" w:rsidRPr="009D601B" w:rsidRDefault="00C96089" w:rsidP="00C96089">
            <w:pPr>
              <w:pStyle w:val="NoSpacingChar"/>
              <w:rPr>
                <w:rFonts w:ascii="Times New Roman" w:hAnsi="Times New Roman"/>
                <w:i/>
                <w:color w:val="auto"/>
                <w:sz w:val="22"/>
                <w:szCs w:val="22"/>
                <w:lang w:val="en-GB"/>
              </w:rPr>
            </w:pPr>
            <w:r>
              <w:rPr>
                <w:rFonts w:ascii="Times New Roman" w:hAnsi="Times New Roman"/>
                <w:i/>
                <w:color w:val="auto"/>
                <w:sz w:val="22"/>
                <w:szCs w:val="22"/>
                <w:lang w:val="en-GB"/>
              </w:rPr>
              <w:t xml:space="preserve">   </w:t>
            </w:r>
            <w:r w:rsidR="006A1F16" w:rsidRPr="009D601B">
              <w:rPr>
                <w:rFonts w:ascii="Times New Roman" w:hAnsi="Times New Roman"/>
                <w:i/>
                <w:color w:val="auto"/>
                <w:sz w:val="22"/>
                <w:szCs w:val="22"/>
                <w:lang w:val="en-GB"/>
              </w:rPr>
              <w:t xml:space="preserve">Women        </w:t>
            </w:r>
            <w:r w:rsidR="00CA116C">
              <w:rPr>
                <w:rFonts w:ascii="Times New Roman" w:hAnsi="Times New Roman"/>
                <w:i/>
                <w:color w:val="auto"/>
                <w:sz w:val="22"/>
                <w:szCs w:val="22"/>
                <w:lang w:val="en-GB"/>
              </w:rPr>
              <w:t xml:space="preserve"> </w:t>
            </w:r>
            <w:r w:rsidR="006A1F16" w:rsidRPr="009D601B">
              <w:rPr>
                <w:rFonts w:ascii="Times New Roman" w:hAnsi="Times New Roman"/>
                <w:i/>
                <w:color w:val="auto"/>
                <w:sz w:val="22"/>
                <w:szCs w:val="22"/>
                <w:lang w:val="en-GB"/>
              </w:rPr>
              <w:t>31.1%</w:t>
            </w:r>
          </w:p>
          <w:p w14:paraId="5A93B957" w14:textId="77777777" w:rsidR="00261FFF" w:rsidRPr="009D601B" w:rsidRDefault="00261FFF" w:rsidP="000047ED">
            <w:pPr>
              <w:pStyle w:val="NoSpacingChar"/>
              <w:jc w:val="center"/>
              <w:rPr>
                <w:rFonts w:ascii="Times New Roman" w:hAnsi="Times New Roman"/>
                <w:color w:val="auto"/>
                <w:sz w:val="22"/>
                <w:szCs w:val="22"/>
                <w:lang w:val="en-GB"/>
              </w:rPr>
            </w:pPr>
          </w:p>
          <w:p w14:paraId="703A269A" w14:textId="77777777"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(15-64)      </w:t>
            </w:r>
            <w:r w:rsidR="00BA2CB6">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 xml:space="preserve"> 60.7%</w:t>
            </w:r>
          </w:p>
          <w:p w14:paraId="01E7E6A6"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67.1%</w:t>
            </w:r>
          </w:p>
          <w:p w14:paraId="388815CB" w14:textId="33531E42" w:rsidR="00261FFF" w:rsidRPr="009D601B" w:rsidRDefault="00C96089" w:rsidP="00C96089">
            <w:pPr>
              <w:pStyle w:val="NoSpacingChar"/>
              <w:rPr>
                <w:rFonts w:ascii="Times New Roman" w:hAnsi="Times New Roman"/>
                <w:color w:val="auto"/>
                <w:sz w:val="22"/>
                <w:szCs w:val="22"/>
                <w:lang w:val="en-GB"/>
              </w:rPr>
            </w:pPr>
            <w:r>
              <w:rPr>
                <w:rFonts w:ascii="Times New Roman" w:hAnsi="Times New Roman"/>
                <w:i/>
                <w:color w:val="auto"/>
                <w:sz w:val="22"/>
                <w:szCs w:val="22"/>
                <w:lang w:val="en-GB"/>
              </w:rPr>
              <w:t xml:space="preserve">    </w:t>
            </w:r>
            <w:r w:rsidR="006A1F16" w:rsidRPr="009D601B">
              <w:rPr>
                <w:rFonts w:ascii="Times New Roman" w:hAnsi="Times New Roman"/>
                <w:i/>
                <w:color w:val="auto"/>
                <w:sz w:val="22"/>
                <w:szCs w:val="22"/>
                <w:lang w:val="en-GB"/>
              </w:rPr>
              <w:t xml:space="preserve">Women   </w:t>
            </w:r>
            <w:r w:rsidR="00BA2CB6">
              <w:rPr>
                <w:rFonts w:ascii="Times New Roman" w:hAnsi="Times New Roman"/>
                <w:i/>
                <w:color w:val="auto"/>
                <w:sz w:val="22"/>
                <w:szCs w:val="22"/>
                <w:lang w:val="en-GB"/>
              </w:rPr>
              <w:t xml:space="preserve"> </w:t>
            </w:r>
            <w:r w:rsidR="006A1F16" w:rsidRPr="009D601B">
              <w:rPr>
                <w:rFonts w:ascii="Times New Roman" w:hAnsi="Times New Roman"/>
                <w:i/>
                <w:color w:val="auto"/>
                <w:sz w:val="22"/>
                <w:szCs w:val="22"/>
                <w:lang w:val="en-GB"/>
              </w:rPr>
              <w:t xml:space="preserve">    54.3%</w:t>
            </w:r>
          </w:p>
        </w:tc>
        <w:tc>
          <w:tcPr>
            <w:tcW w:w="1170" w:type="dxa"/>
            <w:shd w:val="clear" w:color="auto" w:fill="FFFFFF" w:themeFill="background1"/>
            <w:vAlign w:val="center"/>
          </w:tcPr>
          <w:p w14:paraId="57B8DC05"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2070" w:type="dxa"/>
            <w:shd w:val="clear" w:color="auto" w:fill="FFFFFF" w:themeFill="background1"/>
            <w:vAlign w:val="center"/>
          </w:tcPr>
          <w:p w14:paraId="69DDA366" w14:textId="200B91BC" w:rsidR="00261FFF" w:rsidRPr="009D601B" w:rsidRDefault="00261FFF" w:rsidP="000047ED">
            <w:pPr>
              <w:pStyle w:val="NoSpacingChar"/>
              <w:jc w:val="center"/>
              <w:rPr>
                <w:rFonts w:ascii="Times New Roman" w:hAnsi="Times New Roman"/>
                <w:color w:val="auto"/>
                <w:sz w:val="22"/>
                <w:szCs w:val="22"/>
                <w:lang w:val="en-GB"/>
              </w:rPr>
            </w:pPr>
            <w:r w:rsidRPr="009D601B">
              <w:rPr>
                <w:sz w:val="22"/>
                <w:szCs w:val="22"/>
                <w:lang w:val="en-GB"/>
              </w:rPr>
              <w:t>(</w:t>
            </w:r>
            <w:r w:rsidRPr="009D601B">
              <w:rPr>
                <w:rFonts w:ascii="Times New Roman" w:hAnsi="Times New Roman"/>
                <w:color w:val="auto"/>
                <w:sz w:val="22"/>
                <w:szCs w:val="22"/>
                <w:lang w:val="en-GB"/>
              </w:rPr>
              <w:t xml:space="preserve">15+)          </w:t>
            </w:r>
            <w:r w:rsidR="00CA116C">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50.3%</w:t>
            </w:r>
          </w:p>
          <w:p w14:paraId="76D27C5C"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58.1%</w:t>
            </w:r>
          </w:p>
          <w:p w14:paraId="03F9BC61" w14:textId="18B59208" w:rsidR="00261FFF" w:rsidRPr="009D601B" w:rsidRDefault="00C96089" w:rsidP="00C96089">
            <w:pPr>
              <w:pStyle w:val="NoSpacingChar"/>
              <w:rPr>
                <w:rFonts w:ascii="Times New Roman" w:hAnsi="Times New Roman"/>
                <w:i/>
                <w:color w:val="auto"/>
                <w:sz w:val="22"/>
                <w:szCs w:val="22"/>
                <w:lang w:val="en-GB"/>
              </w:rPr>
            </w:pPr>
            <w:r>
              <w:rPr>
                <w:rFonts w:ascii="Times New Roman" w:hAnsi="Times New Roman"/>
                <w:i/>
                <w:color w:val="auto"/>
                <w:sz w:val="22"/>
                <w:szCs w:val="22"/>
                <w:lang w:val="en-GB"/>
              </w:rPr>
              <w:t xml:space="preserve"> </w:t>
            </w:r>
            <w:r w:rsidR="009E7027" w:rsidRPr="009D601B">
              <w:rPr>
                <w:rFonts w:ascii="Times New Roman" w:hAnsi="Times New Roman"/>
                <w:i/>
                <w:color w:val="auto"/>
                <w:sz w:val="22"/>
                <w:szCs w:val="22"/>
                <w:lang w:val="en-GB"/>
              </w:rPr>
              <w:t xml:space="preserve">Women   </w:t>
            </w:r>
            <w:r w:rsidR="00261FFF" w:rsidRPr="009D601B">
              <w:rPr>
                <w:rFonts w:ascii="Times New Roman" w:hAnsi="Times New Roman"/>
                <w:i/>
                <w:color w:val="auto"/>
                <w:sz w:val="22"/>
                <w:szCs w:val="22"/>
                <w:lang w:val="en-GB"/>
              </w:rPr>
              <w:t xml:space="preserve">    43%</w:t>
            </w:r>
          </w:p>
          <w:p w14:paraId="1EBC7888" w14:textId="77777777" w:rsidR="00261FFF" w:rsidRPr="009D601B" w:rsidRDefault="00261FFF" w:rsidP="000047ED">
            <w:pPr>
              <w:pStyle w:val="NoSpacingChar"/>
              <w:jc w:val="center"/>
              <w:rPr>
                <w:rFonts w:ascii="Times New Roman" w:hAnsi="Times New Roman"/>
                <w:color w:val="auto"/>
                <w:sz w:val="22"/>
                <w:szCs w:val="22"/>
                <w:lang w:val="en-GB"/>
              </w:rPr>
            </w:pPr>
          </w:p>
          <w:p w14:paraId="3F68C216" w14:textId="39161AB6"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(15-29)       </w:t>
            </w:r>
            <w:r w:rsidR="00CA116C">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38.9%</w:t>
            </w:r>
          </w:p>
          <w:p w14:paraId="30EAA72D"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44.7%</w:t>
            </w:r>
          </w:p>
          <w:p w14:paraId="351C3361" w14:textId="4352AA75" w:rsidR="00261FFF" w:rsidRPr="009D601B" w:rsidRDefault="00B77F36" w:rsidP="00B77F36">
            <w:pPr>
              <w:pStyle w:val="NoSpacingChar"/>
              <w:rPr>
                <w:rFonts w:ascii="Times New Roman" w:hAnsi="Times New Roman"/>
                <w:i/>
                <w:color w:val="auto"/>
                <w:sz w:val="22"/>
                <w:szCs w:val="22"/>
                <w:lang w:val="en-GB"/>
              </w:rPr>
            </w:pPr>
            <w:r>
              <w:rPr>
                <w:rFonts w:ascii="Times New Roman" w:hAnsi="Times New Roman"/>
                <w:i/>
                <w:color w:val="auto"/>
                <w:sz w:val="22"/>
                <w:szCs w:val="22"/>
                <w:lang w:val="en-GB"/>
              </w:rPr>
              <w:t xml:space="preserve"> </w:t>
            </w:r>
            <w:r w:rsidR="00261FFF" w:rsidRPr="009D601B">
              <w:rPr>
                <w:rFonts w:ascii="Times New Roman" w:hAnsi="Times New Roman"/>
                <w:i/>
                <w:color w:val="auto"/>
                <w:sz w:val="22"/>
                <w:szCs w:val="22"/>
                <w:lang w:val="en-GB"/>
              </w:rPr>
              <w:t>Women       32.8%</w:t>
            </w:r>
          </w:p>
          <w:p w14:paraId="15EBD566" w14:textId="77777777" w:rsidR="00261FFF" w:rsidRPr="009D601B" w:rsidRDefault="00261FFF" w:rsidP="000047ED">
            <w:pPr>
              <w:pStyle w:val="NoSpacingChar"/>
              <w:jc w:val="center"/>
              <w:rPr>
                <w:rFonts w:ascii="Times New Roman" w:hAnsi="Times New Roman"/>
                <w:color w:val="auto"/>
                <w:sz w:val="22"/>
                <w:szCs w:val="22"/>
                <w:lang w:val="en-GB"/>
              </w:rPr>
            </w:pPr>
          </w:p>
          <w:p w14:paraId="136676A2" w14:textId="76E29610" w:rsidR="00261FFF" w:rsidRPr="009D601B" w:rsidRDefault="009E7027"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(15-64)      </w:t>
            </w:r>
            <w:r w:rsidR="00261FFF" w:rsidRPr="009D601B">
              <w:rPr>
                <w:rFonts w:ascii="Times New Roman" w:hAnsi="Times New Roman"/>
                <w:color w:val="auto"/>
                <w:sz w:val="22"/>
                <w:szCs w:val="22"/>
                <w:lang w:val="en-GB"/>
              </w:rPr>
              <w:t xml:space="preserve"> </w:t>
            </w:r>
            <w:r w:rsidR="00CA116C">
              <w:rPr>
                <w:rFonts w:ascii="Times New Roman" w:hAnsi="Times New Roman"/>
                <w:color w:val="auto"/>
                <w:sz w:val="22"/>
                <w:szCs w:val="22"/>
                <w:lang w:val="en-GB"/>
              </w:rPr>
              <w:t xml:space="preserve"> </w:t>
            </w:r>
            <w:r w:rsidR="00261FFF" w:rsidRPr="009D601B">
              <w:rPr>
                <w:rFonts w:ascii="Times New Roman" w:hAnsi="Times New Roman"/>
                <w:color w:val="auto"/>
                <w:sz w:val="22"/>
                <w:szCs w:val="22"/>
                <w:lang w:val="en-GB"/>
              </w:rPr>
              <w:t>62.5%</w:t>
            </w:r>
          </w:p>
          <w:p w14:paraId="5CE1F0C1"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69.1%</w:t>
            </w:r>
          </w:p>
          <w:p w14:paraId="62DDF607" w14:textId="1C385B5F" w:rsidR="00261FFF" w:rsidRPr="009D601B" w:rsidRDefault="00C96089" w:rsidP="000047ED">
            <w:pPr>
              <w:spacing w:after="0" w:line="240" w:lineRule="auto"/>
              <w:rPr>
                <w:rFonts w:ascii="Times New Roman" w:eastAsiaTheme="minorHAnsi" w:hAnsi="Times New Roman" w:cs="Times New Roman"/>
                <w:lang w:val="en-GB"/>
              </w:rPr>
            </w:pPr>
            <w:r>
              <w:rPr>
                <w:rFonts w:ascii="Times New Roman" w:hAnsi="Times New Roman"/>
                <w:i/>
                <w:lang w:val="en-GB"/>
              </w:rPr>
              <w:t xml:space="preserve"> </w:t>
            </w:r>
            <w:r w:rsidR="00261FFF" w:rsidRPr="009D601B">
              <w:rPr>
                <w:rFonts w:ascii="Times New Roman" w:hAnsi="Times New Roman"/>
                <w:i/>
                <w:lang w:val="en-GB"/>
              </w:rPr>
              <w:t xml:space="preserve">Women    </w:t>
            </w:r>
            <w:r w:rsidR="009E7027" w:rsidRPr="009D601B">
              <w:rPr>
                <w:rFonts w:ascii="Times New Roman" w:hAnsi="Times New Roman"/>
                <w:i/>
                <w:lang w:val="en-GB"/>
              </w:rPr>
              <w:t xml:space="preserve">  </w:t>
            </w:r>
            <w:r w:rsidR="00CA116C">
              <w:rPr>
                <w:rFonts w:ascii="Times New Roman" w:hAnsi="Times New Roman"/>
                <w:i/>
                <w:lang w:val="en-GB"/>
              </w:rPr>
              <w:t xml:space="preserve"> </w:t>
            </w:r>
            <w:r w:rsidR="00261FFF" w:rsidRPr="009D601B">
              <w:rPr>
                <w:rFonts w:ascii="Times New Roman" w:hAnsi="Times New Roman"/>
                <w:i/>
                <w:lang w:val="en-GB"/>
              </w:rPr>
              <w:t>55.9%</w:t>
            </w:r>
          </w:p>
        </w:tc>
        <w:tc>
          <w:tcPr>
            <w:tcW w:w="1412" w:type="dxa"/>
            <w:shd w:val="clear" w:color="auto" w:fill="FFFFFF" w:themeFill="background1"/>
            <w:vAlign w:val="center"/>
          </w:tcPr>
          <w:p w14:paraId="7834432E"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261FFF" w:rsidRPr="009D601B" w14:paraId="27E7075C" w14:textId="77777777" w:rsidTr="006A1F16">
        <w:trPr>
          <w:trHeight w:val="1012"/>
        </w:trPr>
        <w:tc>
          <w:tcPr>
            <w:tcW w:w="5044" w:type="dxa"/>
            <w:shd w:val="clear" w:color="auto" w:fill="FFFFFF" w:themeFill="background1"/>
            <w:vAlign w:val="center"/>
          </w:tcPr>
          <w:p w14:paraId="5811F9B8"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rates by age groups and sex</w:t>
            </w:r>
          </w:p>
          <w:p w14:paraId="44A5DE03"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 15-29, 15-64)</w:t>
            </w:r>
          </w:p>
        </w:tc>
        <w:tc>
          <w:tcPr>
            <w:tcW w:w="1201" w:type="dxa"/>
            <w:shd w:val="clear" w:color="auto" w:fill="FFFFFF" w:themeFill="background1"/>
            <w:vAlign w:val="center"/>
          </w:tcPr>
          <w:p w14:paraId="2A42EE96"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4C7ADA2"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10" w:type="dxa"/>
            <w:shd w:val="clear" w:color="auto" w:fill="FFFFFF" w:themeFill="background1"/>
            <w:vAlign w:val="center"/>
          </w:tcPr>
          <w:p w14:paraId="5B5D0215"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2430" w:type="dxa"/>
            <w:shd w:val="clear" w:color="auto" w:fill="FFFFFF" w:themeFill="background1"/>
            <w:vAlign w:val="center"/>
          </w:tcPr>
          <w:p w14:paraId="1A25BE7E" w14:textId="2641A947" w:rsidR="00261FFF" w:rsidRPr="009D601B" w:rsidRDefault="00261FFF" w:rsidP="000047ED">
            <w:pPr>
              <w:pStyle w:val="NoSpacing"/>
              <w:jc w:val="center"/>
              <w:rPr>
                <w:rFonts w:ascii="Times New Roman" w:hAnsi="Times New Roman" w:cs="Times New Roman"/>
                <w:lang w:val="en-GB"/>
              </w:rPr>
            </w:pPr>
            <w:r w:rsidRPr="009D601B">
              <w:rPr>
                <w:rFonts w:ascii="Times New Roman" w:hAnsi="Times New Roman"/>
                <w:lang w:val="en-GB"/>
              </w:rPr>
              <w:t xml:space="preserve">(15+)          </w:t>
            </w:r>
            <w:r w:rsidR="00CA116C">
              <w:rPr>
                <w:rFonts w:ascii="Times New Roman" w:hAnsi="Times New Roman"/>
                <w:lang w:val="en-GB"/>
              </w:rPr>
              <w:t xml:space="preserve"> </w:t>
            </w:r>
            <w:r w:rsidRPr="009D601B">
              <w:rPr>
                <w:rFonts w:ascii="Times New Roman" w:hAnsi="Times New Roman"/>
                <w:lang w:val="en-GB"/>
              </w:rPr>
              <w:t>54.6%</w:t>
            </w:r>
          </w:p>
          <w:p w14:paraId="3509999A" w14:textId="6C59380E"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Men     </w:t>
            </w:r>
            <w:r w:rsidR="009E7027" w:rsidRPr="009D601B">
              <w:rPr>
                <w:rFonts w:ascii="Times New Roman" w:hAnsi="Times New Roman"/>
                <w:i/>
                <w:lang w:val="en-GB"/>
              </w:rPr>
              <w:t xml:space="preserve">       </w:t>
            </w:r>
            <w:r w:rsidR="00CA116C">
              <w:rPr>
                <w:rFonts w:ascii="Times New Roman" w:hAnsi="Times New Roman"/>
                <w:i/>
                <w:lang w:val="en-GB"/>
              </w:rPr>
              <w:t xml:space="preserve"> </w:t>
            </w:r>
            <w:r w:rsidRPr="009D601B">
              <w:rPr>
                <w:rFonts w:ascii="Times New Roman" w:hAnsi="Times New Roman"/>
                <w:i/>
                <w:lang w:val="en-GB"/>
              </w:rPr>
              <w:t>62.7%</w:t>
            </w:r>
          </w:p>
          <w:p w14:paraId="4C567AC4" w14:textId="4007CF8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Women    </w:t>
            </w:r>
            <w:r w:rsidR="00BA2CB6">
              <w:rPr>
                <w:rFonts w:ascii="Times New Roman" w:hAnsi="Times New Roman"/>
                <w:i/>
                <w:lang w:val="en-GB"/>
              </w:rPr>
              <w:t xml:space="preserve"> </w:t>
            </w:r>
            <w:r w:rsidRPr="009D601B">
              <w:rPr>
                <w:rFonts w:ascii="Times New Roman" w:hAnsi="Times New Roman"/>
                <w:i/>
                <w:lang w:val="en-GB"/>
              </w:rPr>
              <w:t xml:space="preserve">  </w:t>
            </w:r>
            <w:r w:rsidR="00CA116C">
              <w:rPr>
                <w:rFonts w:ascii="Times New Roman" w:hAnsi="Times New Roman"/>
                <w:i/>
                <w:lang w:val="en-GB"/>
              </w:rPr>
              <w:t xml:space="preserve"> </w:t>
            </w:r>
            <w:r w:rsidRPr="009D601B">
              <w:rPr>
                <w:rFonts w:ascii="Times New Roman" w:hAnsi="Times New Roman"/>
                <w:i/>
                <w:lang w:val="en-GB"/>
              </w:rPr>
              <w:t>47.1%</w:t>
            </w:r>
          </w:p>
          <w:p w14:paraId="2CB09888" w14:textId="77777777" w:rsidR="00261FFF" w:rsidRPr="009D601B" w:rsidRDefault="00261FFF" w:rsidP="000047ED">
            <w:pPr>
              <w:pStyle w:val="NoSpacing"/>
              <w:jc w:val="center"/>
              <w:rPr>
                <w:rFonts w:ascii="Times New Roman" w:hAnsi="Times New Roman" w:cs="Times New Roman"/>
                <w:lang w:val="en-GB"/>
              </w:rPr>
            </w:pPr>
          </w:p>
          <w:p w14:paraId="0DD85F65" w14:textId="16433580" w:rsidR="00261FFF" w:rsidRPr="009D601B" w:rsidRDefault="00BB7067" w:rsidP="00BB7067">
            <w:pPr>
              <w:pStyle w:val="NoSpacing"/>
              <w:rPr>
                <w:rFonts w:ascii="Times New Roman" w:hAnsi="Times New Roman" w:cs="Times New Roman"/>
                <w:lang w:val="en-GB"/>
              </w:rPr>
            </w:pPr>
            <w:r>
              <w:rPr>
                <w:rFonts w:ascii="Times New Roman" w:hAnsi="Times New Roman"/>
                <w:lang w:val="en-GB"/>
              </w:rPr>
              <w:t xml:space="preserve">   </w:t>
            </w:r>
            <w:r w:rsidR="00261FFF" w:rsidRPr="009D601B">
              <w:rPr>
                <w:rFonts w:ascii="Times New Roman" w:hAnsi="Times New Roman"/>
                <w:lang w:val="en-GB"/>
              </w:rPr>
              <w:t xml:space="preserve">(15-29)     </w:t>
            </w:r>
            <w:r w:rsidR="00BA2CB6">
              <w:rPr>
                <w:rFonts w:ascii="Times New Roman" w:hAnsi="Times New Roman"/>
                <w:lang w:val="en-GB"/>
              </w:rPr>
              <w:t xml:space="preserve"> </w:t>
            </w:r>
            <w:r>
              <w:rPr>
                <w:rFonts w:ascii="Times New Roman" w:hAnsi="Times New Roman"/>
                <w:lang w:val="en-GB"/>
              </w:rPr>
              <w:t xml:space="preserve">  </w:t>
            </w:r>
            <w:r w:rsidR="00261FFF" w:rsidRPr="009D601B">
              <w:rPr>
                <w:rFonts w:ascii="Times New Roman" w:hAnsi="Times New Roman"/>
                <w:lang w:val="en-GB"/>
              </w:rPr>
              <w:t>47%</w:t>
            </w:r>
          </w:p>
          <w:p w14:paraId="40D04BD5"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Men     </w:t>
            </w:r>
            <w:r w:rsidR="009E7027" w:rsidRPr="009D601B">
              <w:rPr>
                <w:rFonts w:ascii="Times New Roman" w:hAnsi="Times New Roman"/>
                <w:i/>
                <w:lang w:val="en-GB"/>
              </w:rPr>
              <w:t xml:space="preserve">     </w:t>
            </w:r>
            <w:r w:rsidR="00BA2CB6">
              <w:rPr>
                <w:rFonts w:ascii="Times New Roman" w:hAnsi="Times New Roman"/>
                <w:i/>
                <w:lang w:val="en-GB"/>
              </w:rPr>
              <w:t xml:space="preserve"> </w:t>
            </w:r>
            <w:r w:rsidR="009E7027" w:rsidRPr="009D601B">
              <w:rPr>
                <w:rFonts w:ascii="Times New Roman" w:hAnsi="Times New Roman"/>
                <w:i/>
                <w:lang w:val="en-GB"/>
              </w:rPr>
              <w:t xml:space="preserve"> </w:t>
            </w:r>
            <w:r w:rsidRPr="009D601B">
              <w:rPr>
                <w:rFonts w:ascii="Times New Roman" w:hAnsi="Times New Roman"/>
                <w:i/>
                <w:lang w:val="en-GB"/>
              </w:rPr>
              <w:t>53.6%</w:t>
            </w:r>
          </w:p>
          <w:p w14:paraId="11F9EF51"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lastRenderedPageBreak/>
              <w:t xml:space="preserve">Women     </w:t>
            </w:r>
            <w:r w:rsidR="00BA2CB6">
              <w:rPr>
                <w:rFonts w:ascii="Times New Roman" w:hAnsi="Times New Roman"/>
                <w:i/>
                <w:lang w:val="en-GB"/>
              </w:rPr>
              <w:t xml:space="preserve"> </w:t>
            </w:r>
            <w:r w:rsidRPr="009D601B">
              <w:rPr>
                <w:rFonts w:ascii="Times New Roman" w:hAnsi="Times New Roman"/>
                <w:i/>
                <w:lang w:val="en-GB"/>
              </w:rPr>
              <w:t xml:space="preserve">  40.1%</w:t>
            </w:r>
          </w:p>
          <w:p w14:paraId="3C5EAE19" w14:textId="77777777" w:rsidR="00261FFF" w:rsidRPr="009D601B" w:rsidRDefault="00261FFF" w:rsidP="000047ED">
            <w:pPr>
              <w:pStyle w:val="NoSpacing"/>
              <w:jc w:val="center"/>
              <w:rPr>
                <w:rFonts w:ascii="Times New Roman" w:hAnsi="Times New Roman" w:cs="Times New Roman"/>
                <w:lang w:val="en-GB"/>
              </w:rPr>
            </w:pPr>
          </w:p>
          <w:p w14:paraId="1749CD5A" w14:textId="513F63BF" w:rsidR="00261FFF" w:rsidRPr="009D601B" w:rsidRDefault="00261FFF" w:rsidP="000047ED">
            <w:pPr>
              <w:pStyle w:val="NoSpacing"/>
              <w:jc w:val="center"/>
              <w:rPr>
                <w:rFonts w:ascii="Times New Roman" w:hAnsi="Times New Roman" w:cs="Times New Roman"/>
                <w:lang w:val="en-GB"/>
              </w:rPr>
            </w:pPr>
            <w:r w:rsidRPr="009D601B">
              <w:rPr>
                <w:rFonts w:ascii="Times New Roman" w:hAnsi="Times New Roman"/>
                <w:lang w:val="en-GB"/>
              </w:rPr>
              <w:t xml:space="preserve">(15-64)        </w:t>
            </w:r>
            <w:r w:rsidR="000E1C97">
              <w:rPr>
                <w:rFonts w:ascii="Times New Roman" w:hAnsi="Times New Roman"/>
                <w:lang w:val="en-GB"/>
              </w:rPr>
              <w:t xml:space="preserve"> </w:t>
            </w:r>
            <w:r w:rsidRPr="009D601B">
              <w:rPr>
                <w:rFonts w:ascii="Times New Roman" w:hAnsi="Times New Roman"/>
                <w:lang w:val="en-GB"/>
              </w:rPr>
              <w:t>68.1%</w:t>
            </w:r>
          </w:p>
          <w:p w14:paraId="0557A820"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Men   </w:t>
            </w:r>
            <w:r w:rsidR="009E7027" w:rsidRPr="009D601B">
              <w:rPr>
                <w:rFonts w:ascii="Times New Roman" w:hAnsi="Times New Roman"/>
                <w:i/>
                <w:lang w:val="en-GB"/>
              </w:rPr>
              <w:t xml:space="preserve">         </w:t>
            </w:r>
            <w:r w:rsidRPr="009D601B">
              <w:rPr>
                <w:rFonts w:ascii="Times New Roman" w:hAnsi="Times New Roman"/>
                <w:i/>
                <w:lang w:val="en-GB"/>
              </w:rPr>
              <w:t xml:space="preserve"> 74.9%</w:t>
            </w:r>
          </w:p>
          <w:p w14:paraId="0ED99078" w14:textId="2B681FD5" w:rsidR="00261FFF" w:rsidRPr="009D601B" w:rsidRDefault="00261FFF" w:rsidP="000047ED">
            <w:pPr>
              <w:pStyle w:val="NoSpacing"/>
              <w:jc w:val="center"/>
              <w:rPr>
                <w:lang w:val="en-GB"/>
              </w:rPr>
            </w:pPr>
            <w:r w:rsidRPr="009D601B">
              <w:rPr>
                <w:rFonts w:ascii="Times New Roman" w:hAnsi="Times New Roman"/>
                <w:i/>
                <w:lang w:val="en-GB"/>
              </w:rPr>
              <w:t>Women       61.3%</w:t>
            </w:r>
          </w:p>
        </w:tc>
        <w:tc>
          <w:tcPr>
            <w:tcW w:w="1170" w:type="dxa"/>
            <w:shd w:val="clear" w:color="auto" w:fill="FFFFFF" w:themeFill="background1"/>
            <w:vAlign w:val="center"/>
          </w:tcPr>
          <w:p w14:paraId="4B8811F3"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2019</w:t>
            </w:r>
          </w:p>
        </w:tc>
        <w:tc>
          <w:tcPr>
            <w:tcW w:w="2070" w:type="dxa"/>
            <w:shd w:val="clear" w:color="auto" w:fill="FFFFFF" w:themeFill="background1"/>
            <w:vAlign w:val="center"/>
          </w:tcPr>
          <w:p w14:paraId="3E25869F" w14:textId="6DA3C990" w:rsidR="00261FFF" w:rsidRPr="009D601B" w:rsidRDefault="00261FFF" w:rsidP="000047ED">
            <w:pPr>
              <w:pStyle w:val="NoSpacing"/>
              <w:jc w:val="center"/>
              <w:rPr>
                <w:rFonts w:ascii="Times New Roman" w:hAnsi="Times New Roman" w:cs="Times New Roman"/>
                <w:lang w:val="en-GB"/>
              </w:rPr>
            </w:pPr>
            <w:r w:rsidRPr="009D601B">
              <w:rPr>
                <w:rFonts w:ascii="Times New Roman" w:hAnsi="Times New Roman"/>
                <w:lang w:val="en-GB"/>
              </w:rPr>
              <w:t xml:space="preserve">(15+)         </w:t>
            </w:r>
            <w:r w:rsidR="00CA116C">
              <w:rPr>
                <w:rFonts w:ascii="Times New Roman" w:hAnsi="Times New Roman"/>
                <w:lang w:val="en-GB"/>
              </w:rPr>
              <w:t xml:space="preserve"> </w:t>
            </w:r>
            <w:r w:rsidRPr="009D601B">
              <w:rPr>
                <w:rFonts w:ascii="Times New Roman" w:hAnsi="Times New Roman"/>
                <w:lang w:val="en-GB"/>
              </w:rPr>
              <w:t>56.8%</w:t>
            </w:r>
          </w:p>
          <w:p w14:paraId="40AA5874"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Men    </w:t>
            </w:r>
            <w:r w:rsidR="009E7027" w:rsidRPr="009D601B">
              <w:rPr>
                <w:rFonts w:ascii="Times New Roman" w:hAnsi="Times New Roman"/>
                <w:i/>
                <w:lang w:val="en-GB"/>
              </w:rPr>
              <w:t xml:space="preserve">      </w:t>
            </w:r>
            <w:r w:rsidRPr="009D601B">
              <w:rPr>
                <w:rFonts w:ascii="Times New Roman" w:hAnsi="Times New Roman"/>
                <w:i/>
                <w:lang w:val="en-GB"/>
              </w:rPr>
              <w:t xml:space="preserve"> 65.2%</w:t>
            </w:r>
          </w:p>
          <w:p w14:paraId="62103A0C" w14:textId="113A62AF" w:rsidR="00261FFF" w:rsidRPr="009D601B" w:rsidRDefault="004D2CAC" w:rsidP="004D2CAC">
            <w:pPr>
              <w:pStyle w:val="NoSpacing"/>
              <w:rPr>
                <w:rFonts w:ascii="Times New Roman" w:hAnsi="Times New Roman" w:cs="Times New Roman"/>
                <w:i/>
                <w:lang w:val="en-GB"/>
              </w:rPr>
            </w:pPr>
            <w:r>
              <w:rPr>
                <w:rFonts w:ascii="Times New Roman" w:hAnsi="Times New Roman"/>
                <w:i/>
                <w:lang w:val="en-GB"/>
              </w:rPr>
              <w:t xml:space="preserve"> </w:t>
            </w:r>
            <w:r w:rsidR="00261FFF" w:rsidRPr="009D601B">
              <w:rPr>
                <w:rFonts w:ascii="Times New Roman" w:hAnsi="Times New Roman"/>
                <w:i/>
                <w:lang w:val="en-GB"/>
              </w:rPr>
              <w:t xml:space="preserve">Women      </w:t>
            </w:r>
            <w:r w:rsidR="00CA116C">
              <w:rPr>
                <w:rFonts w:ascii="Times New Roman" w:hAnsi="Times New Roman"/>
                <w:i/>
                <w:lang w:val="en-GB"/>
              </w:rPr>
              <w:t xml:space="preserve"> </w:t>
            </w:r>
            <w:r w:rsidR="00261FFF" w:rsidRPr="009D601B">
              <w:rPr>
                <w:rFonts w:ascii="Times New Roman" w:hAnsi="Times New Roman"/>
                <w:i/>
                <w:lang w:val="en-GB"/>
              </w:rPr>
              <w:t>49%</w:t>
            </w:r>
          </w:p>
          <w:p w14:paraId="238FCB62" w14:textId="77777777" w:rsidR="00261FFF" w:rsidRPr="009D601B" w:rsidRDefault="00261FFF" w:rsidP="000047ED">
            <w:pPr>
              <w:pStyle w:val="NoSpacing"/>
              <w:jc w:val="center"/>
              <w:rPr>
                <w:rFonts w:ascii="Times New Roman" w:hAnsi="Times New Roman" w:cs="Times New Roman"/>
                <w:lang w:val="en-GB"/>
              </w:rPr>
            </w:pPr>
          </w:p>
          <w:p w14:paraId="5E7A2D17" w14:textId="7424EBC0" w:rsidR="00261FFF" w:rsidRPr="009D601B" w:rsidRDefault="00261FFF" w:rsidP="000047ED">
            <w:pPr>
              <w:pStyle w:val="NoSpacing"/>
              <w:jc w:val="center"/>
              <w:rPr>
                <w:rFonts w:ascii="Times New Roman" w:hAnsi="Times New Roman" w:cs="Times New Roman"/>
                <w:lang w:val="en-GB"/>
              </w:rPr>
            </w:pPr>
            <w:r w:rsidRPr="009D601B">
              <w:rPr>
                <w:rFonts w:ascii="Times New Roman" w:hAnsi="Times New Roman"/>
                <w:lang w:val="en-GB"/>
              </w:rPr>
              <w:t xml:space="preserve">(15-29)    </w:t>
            </w:r>
            <w:r w:rsidR="00CA116C">
              <w:rPr>
                <w:rFonts w:ascii="Times New Roman" w:hAnsi="Times New Roman"/>
                <w:lang w:val="en-GB"/>
              </w:rPr>
              <w:t xml:space="preserve">  </w:t>
            </w:r>
            <w:r w:rsidRPr="009D601B">
              <w:rPr>
                <w:rFonts w:ascii="Times New Roman" w:hAnsi="Times New Roman"/>
                <w:lang w:val="en-GB"/>
              </w:rPr>
              <w:t xml:space="preserve"> 48.6%</w:t>
            </w:r>
          </w:p>
          <w:p w14:paraId="1020B7EE"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t xml:space="preserve">Men     </w:t>
            </w:r>
            <w:r w:rsidR="009E7027" w:rsidRPr="009D601B">
              <w:rPr>
                <w:rFonts w:ascii="Times New Roman" w:hAnsi="Times New Roman"/>
                <w:i/>
                <w:lang w:val="en-GB"/>
              </w:rPr>
              <w:t xml:space="preserve">      </w:t>
            </w:r>
            <w:r w:rsidRPr="009D601B">
              <w:rPr>
                <w:rFonts w:ascii="Times New Roman" w:hAnsi="Times New Roman"/>
                <w:i/>
                <w:lang w:val="en-GB"/>
              </w:rPr>
              <w:t>55.4%</w:t>
            </w:r>
          </w:p>
          <w:p w14:paraId="523CE081" w14:textId="77777777" w:rsidR="00261FFF" w:rsidRPr="009D601B" w:rsidRDefault="00261FFF" w:rsidP="000047ED">
            <w:pPr>
              <w:pStyle w:val="NoSpacing"/>
              <w:jc w:val="center"/>
              <w:rPr>
                <w:rFonts w:ascii="Times New Roman" w:hAnsi="Times New Roman" w:cs="Times New Roman"/>
                <w:i/>
                <w:lang w:val="en-GB"/>
              </w:rPr>
            </w:pPr>
            <w:r w:rsidRPr="009D601B">
              <w:rPr>
                <w:rFonts w:ascii="Times New Roman" w:hAnsi="Times New Roman"/>
                <w:i/>
                <w:lang w:val="en-GB"/>
              </w:rPr>
              <w:lastRenderedPageBreak/>
              <w:t>Women      41.5%</w:t>
            </w:r>
          </w:p>
          <w:p w14:paraId="047D93CD" w14:textId="77777777" w:rsidR="00261FFF" w:rsidRPr="009D601B" w:rsidRDefault="00261FFF" w:rsidP="000047ED">
            <w:pPr>
              <w:pStyle w:val="NoSpacing"/>
              <w:jc w:val="center"/>
              <w:rPr>
                <w:rFonts w:ascii="Times New Roman" w:hAnsi="Times New Roman" w:cs="Times New Roman"/>
                <w:lang w:val="en-GB"/>
              </w:rPr>
            </w:pPr>
          </w:p>
          <w:p w14:paraId="609BD844" w14:textId="3A4ACEE3" w:rsidR="00261FFF" w:rsidRPr="009D601B" w:rsidRDefault="00261FFF" w:rsidP="000047ED">
            <w:pPr>
              <w:pStyle w:val="NoSpacing"/>
              <w:jc w:val="center"/>
              <w:rPr>
                <w:rFonts w:ascii="Times New Roman" w:hAnsi="Times New Roman" w:cs="Times New Roman"/>
                <w:lang w:val="en-GB"/>
              </w:rPr>
            </w:pPr>
            <w:r w:rsidRPr="009D601B">
              <w:rPr>
                <w:rFonts w:ascii="Times New Roman" w:hAnsi="Times New Roman"/>
                <w:lang w:val="en-GB"/>
              </w:rPr>
              <w:t xml:space="preserve">(15-64)      </w:t>
            </w:r>
            <w:r w:rsidR="000E1C97">
              <w:rPr>
                <w:rFonts w:ascii="Times New Roman" w:hAnsi="Times New Roman"/>
                <w:lang w:val="en-GB"/>
              </w:rPr>
              <w:t xml:space="preserve"> </w:t>
            </w:r>
            <w:r w:rsidRPr="009D601B">
              <w:rPr>
                <w:rFonts w:ascii="Times New Roman" w:hAnsi="Times New Roman"/>
                <w:lang w:val="en-GB"/>
              </w:rPr>
              <w:t>71.1%</w:t>
            </w:r>
          </w:p>
          <w:p w14:paraId="55C49CC4" w14:textId="546C114E" w:rsidR="00261FFF" w:rsidRPr="009D601B" w:rsidRDefault="004D2CAC" w:rsidP="000047ED">
            <w:pPr>
              <w:pStyle w:val="NoSpacing"/>
              <w:jc w:val="center"/>
              <w:rPr>
                <w:rFonts w:ascii="Times New Roman" w:hAnsi="Times New Roman" w:cs="Times New Roman"/>
                <w:i/>
                <w:lang w:val="en-GB"/>
              </w:rPr>
            </w:pPr>
            <w:r>
              <w:rPr>
                <w:rFonts w:ascii="Times New Roman" w:hAnsi="Times New Roman"/>
                <w:i/>
                <w:lang w:val="en-GB"/>
              </w:rPr>
              <w:t xml:space="preserve"> </w:t>
            </w:r>
            <w:r w:rsidR="00261FFF" w:rsidRPr="009D601B">
              <w:rPr>
                <w:rFonts w:ascii="Times New Roman" w:hAnsi="Times New Roman"/>
                <w:i/>
                <w:lang w:val="en-GB"/>
              </w:rPr>
              <w:t xml:space="preserve">Men     </w:t>
            </w:r>
            <w:r w:rsidR="009E7027" w:rsidRPr="009D601B">
              <w:rPr>
                <w:rFonts w:ascii="Times New Roman" w:hAnsi="Times New Roman"/>
                <w:i/>
                <w:lang w:val="en-GB"/>
              </w:rPr>
              <w:t xml:space="preserve">     </w:t>
            </w:r>
            <w:r w:rsidR="000E1C97">
              <w:rPr>
                <w:rFonts w:ascii="Times New Roman" w:hAnsi="Times New Roman"/>
                <w:i/>
                <w:lang w:val="en-GB"/>
              </w:rPr>
              <w:t xml:space="preserve"> </w:t>
            </w:r>
            <w:r w:rsidR="009E7027" w:rsidRPr="009D601B">
              <w:rPr>
                <w:rFonts w:ascii="Times New Roman" w:hAnsi="Times New Roman"/>
                <w:i/>
                <w:lang w:val="en-GB"/>
              </w:rPr>
              <w:t xml:space="preserve"> </w:t>
            </w:r>
            <w:r w:rsidR="00261FFF" w:rsidRPr="009D601B">
              <w:rPr>
                <w:rFonts w:ascii="Times New Roman" w:hAnsi="Times New Roman"/>
                <w:i/>
                <w:lang w:val="en-GB"/>
              </w:rPr>
              <w:t>78.2 %</w:t>
            </w:r>
          </w:p>
          <w:p w14:paraId="72BEF2E7" w14:textId="50E0AF88" w:rsidR="00261FFF" w:rsidRPr="009D601B" w:rsidRDefault="004D2CAC" w:rsidP="000047ED">
            <w:pPr>
              <w:spacing w:after="0" w:line="240" w:lineRule="auto"/>
              <w:rPr>
                <w:rFonts w:ascii="Times New Roman" w:eastAsiaTheme="minorHAnsi" w:hAnsi="Times New Roman" w:cs="Times New Roman"/>
                <w:lang w:val="en-GB"/>
              </w:rPr>
            </w:pPr>
            <w:r>
              <w:rPr>
                <w:rFonts w:ascii="Times New Roman" w:hAnsi="Times New Roman"/>
                <w:i/>
                <w:lang w:val="en-GB"/>
              </w:rPr>
              <w:t xml:space="preserve"> </w:t>
            </w:r>
            <w:r w:rsidR="00261FFF" w:rsidRPr="009D601B">
              <w:rPr>
                <w:rFonts w:ascii="Times New Roman" w:hAnsi="Times New Roman"/>
                <w:i/>
                <w:lang w:val="en-GB"/>
              </w:rPr>
              <w:t xml:space="preserve">Women     </w:t>
            </w:r>
            <w:r w:rsidR="000E1C97">
              <w:rPr>
                <w:rFonts w:ascii="Times New Roman" w:hAnsi="Times New Roman"/>
                <w:i/>
                <w:lang w:val="en-GB"/>
              </w:rPr>
              <w:t xml:space="preserve"> </w:t>
            </w:r>
            <w:r w:rsidR="00261FFF" w:rsidRPr="009D601B">
              <w:rPr>
                <w:rFonts w:ascii="Times New Roman" w:hAnsi="Times New Roman"/>
                <w:i/>
                <w:lang w:val="en-GB"/>
              </w:rPr>
              <w:t xml:space="preserve"> 64%</w:t>
            </w:r>
          </w:p>
        </w:tc>
        <w:tc>
          <w:tcPr>
            <w:tcW w:w="1412" w:type="dxa"/>
            <w:shd w:val="clear" w:color="auto" w:fill="FFFFFF" w:themeFill="background1"/>
            <w:vAlign w:val="center"/>
          </w:tcPr>
          <w:p w14:paraId="227970BF" w14:textId="77777777" w:rsidR="00261FFF" w:rsidRPr="009D601B" w:rsidRDefault="00261FFF" w:rsidP="00C9608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r>
      <w:tr w:rsidR="00261FFF" w:rsidRPr="009D601B" w14:paraId="5F3F65F6" w14:textId="77777777" w:rsidTr="006A1F16">
        <w:trPr>
          <w:trHeight w:val="173"/>
        </w:trPr>
        <w:tc>
          <w:tcPr>
            <w:tcW w:w="5044" w:type="dxa"/>
            <w:shd w:val="clear" w:color="auto" w:fill="FFFFFF" w:themeFill="background1"/>
            <w:vAlign w:val="center"/>
          </w:tcPr>
          <w:p w14:paraId="65122232"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Unemployment rates by age groups and sex</w:t>
            </w:r>
          </w:p>
          <w:p w14:paraId="03B6C6D6"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 15-29, 15-64)</w:t>
            </w:r>
          </w:p>
        </w:tc>
        <w:tc>
          <w:tcPr>
            <w:tcW w:w="1201" w:type="dxa"/>
            <w:shd w:val="clear" w:color="auto" w:fill="FFFFFF" w:themeFill="background1"/>
            <w:vAlign w:val="center"/>
          </w:tcPr>
          <w:p w14:paraId="15F6BE16"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35E70A44"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10" w:type="dxa"/>
            <w:shd w:val="clear" w:color="auto" w:fill="FFFFFF" w:themeFill="background1"/>
            <w:vAlign w:val="center"/>
          </w:tcPr>
          <w:p w14:paraId="7B8195FC"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2430" w:type="dxa"/>
            <w:shd w:val="clear" w:color="auto" w:fill="FFFFFF" w:themeFill="background1"/>
            <w:vAlign w:val="center"/>
          </w:tcPr>
          <w:p w14:paraId="3563E919" w14:textId="16A007EA"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(15+)           10.4%</w:t>
            </w:r>
          </w:p>
          <w:p w14:paraId="54F223FF" w14:textId="145C5182"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9.8%</w:t>
            </w:r>
          </w:p>
          <w:p w14:paraId="685BC527" w14:textId="34AFB63A"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Women    </w:t>
            </w:r>
            <w:r w:rsidR="00BA2CB6">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11.1%</w:t>
            </w:r>
          </w:p>
          <w:p w14:paraId="23A74901" w14:textId="77777777" w:rsidR="00261FFF" w:rsidRPr="009D601B" w:rsidRDefault="00261FFF" w:rsidP="000047ED">
            <w:pPr>
              <w:pStyle w:val="NoSpacingChar"/>
              <w:jc w:val="center"/>
              <w:rPr>
                <w:rFonts w:ascii="Times New Roman" w:hAnsi="Times New Roman"/>
                <w:color w:val="auto"/>
                <w:sz w:val="22"/>
                <w:szCs w:val="22"/>
                <w:lang w:val="en-GB"/>
              </w:rPr>
            </w:pPr>
          </w:p>
          <w:p w14:paraId="63A86B0D" w14:textId="4A9E7532"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(15-29)        </w:t>
            </w:r>
            <w:r w:rsidR="00FD7841">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21.5%</w:t>
            </w:r>
          </w:p>
          <w:p w14:paraId="4F1FBAB2" w14:textId="06541E80"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20.8%</w:t>
            </w:r>
          </w:p>
          <w:p w14:paraId="0F4A2ADD" w14:textId="6422CDE5"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Women        22.5%</w:t>
            </w:r>
          </w:p>
          <w:p w14:paraId="2B5B1EDA" w14:textId="77777777" w:rsidR="00261FFF" w:rsidRPr="009D601B" w:rsidRDefault="00261FFF" w:rsidP="000047ED">
            <w:pPr>
              <w:pStyle w:val="NoSpacingChar"/>
              <w:jc w:val="center"/>
              <w:rPr>
                <w:rFonts w:ascii="Times New Roman" w:hAnsi="Times New Roman"/>
                <w:color w:val="auto"/>
                <w:sz w:val="22"/>
                <w:szCs w:val="22"/>
                <w:lang w:val="en-GB"/>
              </w:rPr>
            </w:pPr>
          </w:p>
          <w:p w14:paraId="61BB5E5F" w14:textId="77777777"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(15-64)        10.9%</w:t>
            </w:r>
          </w:p>
          <w:p w14:paraId="6C203FCC"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10.4%</w:t>
            </w:r>
          </w:p>
          <w:p w14:paraId="2C3C546B" w14:textId="0C1211F8" w:rsidR="00261FFF" w:rsidRPr="009D601B" w:rsidRDefault="0014702E" w:rsidP="0014702E">
            <w:pPr>
              <w:pStyle w:val="NoSpacingChar"/>
              <w:rPr>
                <w:rFonts w:ascii="Times New Roman" w:hAnsi="Times New Roman"/>
                <w:color w:val="auto"/>
                <w:sz w:val="22"/>
                <w:szCs w:val="22"/>
                <w:lang w:val="en-GB"/>
              </w:rPr>
            </w:pPr>
            <w:r>
              <w:rPr>
                <w:rFonts w:ascii="Times New Roman" w:hAnsi="Times New Roman"/>
                <w:i/>
                <w:color w:val="auto"/>
                <w:sz w:val="22"/>
                <w:szCs w:val="22"/>
                <w:lang w:val="en-GB"/>
              </w:rPr>
              <w:t xml:space="preserve">    </w:t>
            </w:r>
            <w:r w:rsidR="00261FFF" w:rsidRPr="009D601B">
              <w:rPr>
                <w:rFonts w:ascii="Times New Roman" w:hAnsi="Times New Roman"/>
                <w:i/>
                <w:color w:val="auto"/>
                <w:sz w:val="22"/>
                <w:szCs w:val="22"/>
                <w:lang w:val="en-GB"/>
              </w:rPr>
              <w:t xml:space="preserve">Women    </w:t>
            </w:r>
            <w:r w:rsidR="009E7027" w:rsidRPr="009D601B">
              <w:rPr>
                <w:rFonts w:ascii="Times New Roman" w:hAnsi="Times New Roman"/>
                <w:i/>
                <w:color w:val="auto"/>
                <w:sz w:val="22"/>
                <w:szCs w:val="22"/>
                <w:lang w:val="en-GB"/>
              </w:rPr>
              <w:t xml:space="preserve"> </w:t>
            </w:r>
            <w:r w:rsidR="00261FFF" w:rsidRPr="009D601B">
              <w:rPr>
                <w:rFonts w:ascii="Times New Roman" w:hAnsi="Times New Roman"/>
                <w:i/>
                <w:color w:val="auto"/>
                <w:sz w:val="22"/>
                <w:szCs w:val="22"/>
                <w:lang w:val="en-GB"/>
              </w:rPr>
              <w:t>11.5%</w:t>
            </w:r>
          </w:p>
        </w:tc>
        <w:tc>
          <w:tcPr>
            <w:tcW w:w="1170" w:type="dxa"/>
            <w:shd w:val="clear" w:color="auto" w:fill="FFFFFF" w:themeFill="background1"/>
            <w:vAlign w:val="center"/>
          </w:tcPr>
          <w:p w14:paraId="217F6883"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2070" w:type="dxa"/>
            <w:shd w:val="clear" w:color="auto" w:fill="FFFFFF" w:themeFill="background1"/>
            <w:vAlign w:val="center"/>
          </w:tcPr>
          <w:p w14:paraId="2FD922B0" w14:textId="77777777"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(15+)         11.5%</w:t>
            </w:r>
          </w:p>
          <w:p w14:paraId="38147D26"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 xml:space="preserve">  10.9%</w:t>
            </w:r>
          </w:p>
          <w:p w14:paraId="0511F206"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Women      12.2%</w:t>
            </w:r>
          </w:p>
          <w:p w14:paraId="1C7E9424" w14:textId="77777777" w:rsidR="00261FFF" w:rsidRPr="009D601B" w:rsidRDefault="00261FFF" w:rsidP="000047ED">
            <w:pPr>
              <w:pStyle w:val="NoSpacingChar"/>
              <w:jc w:val="center"/>
              <w:rPr>
                <w:rFonts w:ascii="Times New Roman" w:hAnsi="Times New Roman"/>
                <w:color w:val="auto"/>
                <w:sz w:val="22"/>
                <w:szCs w:val="22"/>
                <w:lang w:val="en-GB"/>
              </w:rPr>
            </w:pPr>
          </w:p>
          <w:p w14:paraId="3F05F940" w14:textId="56BAD836" w:rsidR="00261FFF" w:rsidRPr="009D601B" w:rsidRDefault="00261FFF" w:rsidP="004D2CAC">
            <w:pPr>
              <w:pStyle w:val="NoSpacingChar"/>
              <w:rPr>
                <w:rFonts w:ascii="Times New Roman" w:hAnsi="Times New Roman"/>
                <w:color w:val="auto"/>
                <w:sz w:val="22"/>
                <w:szCs w:val="22"/>
                <w:lang w:val="en-GB"/>
              </w:rPr>
            </w:pPr>
            <w:r w:rsidRPr="009D601B">
              <w:rPr>
                <w:rFonts w:ascii="Times New Roman" w:hAnsi="Times New Roman"/>
                <w:color w:val="auto"/>
                <w:sz w:val="22"/>
                <w:szCs w:val="22"/>
                <w:lang w:val="en-GB"/>
              </w:rPr>
              <w:t xml:space="preserve">(15-29)     </w:t>
            </w:r>
            <w:r w:rsidR="004D2CAC">
              <w:rPr>
                <w:rFonts w:ascii="Times New Roman" w:hAnsi="Times New Roman"/>
                <w:color w:val="auto"/>
                <w:sz w:val="22"/>
                <w:szCs w:val="22"/>
                <w:lang w:val="en-GB"/>
              </w:rPr>
              <w:t xml:space="preserve"> </w:t>
            </w:r>
            <w:r w:rsidRPr="009D601B">
              <w:rPr>
                <w:rFonts w:ascii="Times New Roman" w:hAnsi="Times New Roman"/>
                <w:color w:val="auto"/>
                <w:sz w:val="22"/>
                <w:szCs w:val="22"/>
                <w:lang w:val="en-GB"/>
              </w:rPr>
              <w:t xml:space="preserve">   20%</w:t>
            </w:r>
          </w:p>
          <w:p w14:paraId="6337F3B9"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19.3%</w:t>
            </w:r>
          </w:p>
          <w:p w14:paraId="748DFA7D"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Women       20.9%</w:t>
            </w:r>
          </w:p>
          <w:p w14:paraId="05CF7809" w14:textId="77777777" w:rsidR="00261FFF" w:rsidRPr="009D601B" w:rsidRDefault="00261FFF" w:rsidP="000047ED">
            <w:pPr>
              <w:pStyle w:val="NoSpacingChar"/>
              <w:jc w:val="center"/>
              <w:rPr>
                <w:rFonts w:ascii="Times New Roman" w:hAnsi="Times New Roman"/>
                <w:color w:val="auto"/>
                <w:sz w:val="22"/>
                <w:szCs w:val="22"/>
                <w:lang w:val="en-GB"/>
              </w:rPr>
            </w:pPr>
          </w:p>
          <w:p w14:paraId="033CB708" w14:textId="77777777" w:rsidR="00261FFF" w:rsidRPr="009D601B" w:rsidRDefault="00261FFF" w:rsidP="000047E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(15-64)       12.1%</w:t>
            </w:r>
          </w:p>
          <w:p w14:paraId="4B466581" w14:textId="77777777" w:rsidR="00261FFF" w:rsidRPr="009D601B" w:rsidRDefault="00261FFF" w:rsidP="000047ED">
            <w:pPr>
              <w:pStyle w:val="NoSpacingChar"/>
              <w:jc w:val="center"/>
              <w:rPr>
                <w:rFonts w:ascii="Times New Roman" w:hAnsi="Times New Roman"/>
                <w:i/>
                <w:color w:val="auto"/>
                <w:sz w:val="22"/>
                <w:szCs w:val="22"/>
                <w:lang w:val="en-GB"/>
              </w:rPr>
            </w:pPr>
            <w:r w:rsidRPr="009D601B">
              <w:rPr>
                <w:rFonts w:ascii="Times New Roman" w:hAnsi="Times New Roman"/>
                <w:i/>
                <w:color w:val="auto"/>
                <w:sz w:val="22"/>
                <w:szCs w:val="22"/>
                <w:lang w:val="en-GB"/>
              </w:rPr>
              <w:t xml:space="preserve">Men     </w:t>
            </w:r>
            <w:r w:rsidR="009E7027" w:rsidRPr="009D601B">
              <w:rPr>
                <w:rFonts w:ascii="Times New Roman" w:hAnsi="Times New Roman"/>
                <w:i/>
                <w:color w:val="auto"/>
                <w:sz w:val="22"/>
                <w:szCs w:val="22"/>
                <w:lang w:val="en-GB"/>
              </w:rPr>
              <w:t xml:space="preserve">       </w:t>
            </w:r>
            <w:r w:rsidRPr="009D601B">
              <w:rPr>
                <w:rFonts w:ascii="Times New Roman" w:hAnsi="Times New Roman"/>
                <w:i/>
                <w:color w:val="auto"/>
                <w:sz w:val="22"/>
                <w:szCs w:val="22"/>
                <w:lang w:val="en-GB"/>
              </w:rPr>
              <w:t>11.6%</w:t>
            </w:r>
          </w:p>
          <w:p w14:paraId="66B0D729" w14:textId="2BC5496C" w:rsidR="00261FFF" w:rsidRPr="009D601B" w:rsidRDefault="004D2CAC" w:rsidP="000047ED">
            <w:pPr>
              <w:spacing w:after="0" w:line="240" w:lineRule="auto"/>
              <w:rPr>
                <w:rFonts w:ascii="Times New Roman" w:eastAsiaTheme="minorHAnsi" w:hAnsi="Times New Roman" w:cs="Times New Roman"/>
                <w:lang w:val="en-GB"/>
              </w:rPr>
            </w:pPr>
            <w:r>
              <w:rPr>
                <w:rFonts w:ascii="Times New Roman" w:hAnsi="Times New Roman"/>
                <w:i/>
                <w:lang w:val="en-GB"/>
              </w:rPr>
              <w:t xml:space="preserve"> </w:t>
            </w:r>
            <w:r w:rsidR="00261FFF" w:rsidRPr="009D601B">
              <w:rPr>
                <w:rFonts w:ascii="Times New Roman" w:hAnsi="Times New Roman"/>
                <w:i/>
                <w:lang w:val="en-GB"/>
              </w:rPr>
              <w:t xml:space="preserve">Women     </w:t>
            </w:r>
            <w:r w:rsidR="007956B2">
              <w:rPr>
                <w:rFonts w:ascii="Times New Roman" w:hAnsi="Times New Roman"/>
                <w:i/>
                <w:lang w:val="en-GB"/>
              </w:rPr>
              <w:t xml:space="preserve"> </w:t>
            </w:r>
            <w:r w:rsidR="00FD7841">
              <w:rPr>
                <w:rFonts w:ascii="Times New Roman" w:hAnsi="Times New Roman"/>
                <w:i/>
                <w:lang w:val="en-GB"/>
              </w:rPr>
              <w:t xml:space="preserve"> </w:t>
            </w:r>
            <w:r w:rsidR="00261FFF" w:rsidRPr="009D601B">
              <w:rPr>
                <w:rFonts w:ascii="Times New Roman" w:hAnsi="Times New Roman"/>
                <w:i/>
                <w:lang w:val="en-GB"/>
              </w:rPr>
              <w:t>12.8%</w:t>
            </w:r>
          </w:p>
        </w:tc>
        <w:tc>
          <w:tcPr>
            <w:tcW w:w="1412" w:type="dxa"/>
            <w:shd w:val="clear" w:color="auto" w:fill="FFFFFF" w:themeFill="background1"/>
            <w:vAlign w:val="center"/>
          </w:tcPr>
          <w:p w14:paraId="293B33CF" w14:textId="77777777" w:rsidR="00261FFF" w:rsidRPr="009D601B" w:rsidRDefault="00261FFF" w:rsidP="004D2CA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3E7586" w:rsidRPr="009D601B" w14:paraId="1E82B3D3" w14:textId="77777777" w:rsidTr="006A1F16">
        <w:trPr>
          <w:trHeight w:val="173"/>
        </w:trPr>
        <w:tc>
          <w:tcPr>
            <w:tcW w:w="5044" w:type="dxa"/>
            <w:shd w:val="clear" w:color="auto" w:fill="FFFFFF" w:themeFill="background1"/>
            <w:vAlign w:val="center"/>
          </w:tcPr>
          <w:p w14:paraId="1E377F70"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Share of vulnerable employment</w:t>
            </w:r>
            <w:r w:rsidR="000B027C" w:rsidRPr="009D601B">
              <w:rPr>
                <w:rStyle w:val="FootnoteReference"/>
                <w:rFonts w:ascii="Times New Roman" w:eastAsiaTheme="minorHAnsi" w:hAnsi="Times New Roman" w:cs="Times New Roman"/>
                <w:lang w:val="en-GB"/>
              </w:rPr>
              <w:footnoteReference w:id="3"/>
            </w:r>
          </w:p>
          <w:p w14:paraId="5220A2D5"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w:t>
            </w:r>
          </w:p>
        </w:tc>
        <w:tc>
          <w:tcPr>
            <w:tcW w:w="1201" w:type="dxa"/>
            <w:shd w:val="clear" w:color="auto" w:fill="FFFFFF" w:themeFill="background1"/>
            <w:vAlign w:val="center"/>
          </w:tcPr>
          <w:p w14:paraId="4913B998"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4C3CB7F"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10" w:type="dxa"/>
            <w:shd w:val="clear" w:color="auto" w:fill="FFFFFF" w:themeFill="background1"/>
            <w:vAlign w:val="center"/>
          </w:tcPr>
          <w:p w14:paraId="3662815B"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2430" w:type="dxa"/>
            <w:shd w:val="clear" w:color="auto" w:fill="FFFFFF" w:themeFill="background1"/>
            <w:vAlign w:val="center"/>
          </w:tcPr>
          <w:p w14:paraId="7C095F10" w14:textId="77777777" w:rsidR="003E7586" w:rsidRPr="009D601B" w:rsidRDefault="003E7586" w:rsidP="003E7586">
            <w:pPr>
              <w:spacing w:after="0" w:line="240" w:lineRule="auto"/>
              <w:jc w:val="center"/>
              <w:rPr>
                <w:rFonts w:ascii="Times New Roman" w:eastAsiaTheme="minorHAnsi" w:hAnsi="Times New Roman" w:cs="Times New Roman"/>
                <w:highlight w:val="green"/>
                <w:lang w:val="en-GB"/>
              </w:rPr>
            </w:pPr>
            <w:r w:rsidRPr="009D601B">
              <w:rPr>
                <w:rFonts w:ascii="Times New Roman" w:hAnsi="Times New Roman"/>
                <w:lang w:val="en-GB"/>
              </w:rPr>
              <w:t>24.3%</w:t>
            </w:r>
          </w:p>
        </w:tc>
        <w:tc>
          <w:tcPr>
            <w:tcW w:w="1170" w:type="dxa"/>
            <w:shd w:val="clear" w:color="auto" w:fill="FFFFFF" w:themeFill="background1"/>
            <w:vAlign w:val="center"/>
          </w:tcPr>
          <w:p w14:paraId="0E90F54E" w14:textId="77777777" w:rsidR="003E7586" w:rsidRPr="009D601B" w:rsidRDefault="003E7586" w:rsidP="003E7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2070" w:type="dxa"/>
            <w:shd w:val="clear" w:color="auto" w:fill="auto"/>
            <w:vAlign w:val="center"/>
          </w:tcPr>
          <w:p w14:paraId="6A1F7AFD" w14:textId="77777777" w:rsidR="003E7586" w:rsidRPr="009D601B" w:rsidRDefault="005505AB" w:rsidP="005505AB">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23.8%</w:t>
            </w:r>
          </w:p>
        </w:tc>
        <w:tc>
          <w:tcPr>
            <w:tcW w:w="1412" w:type="dxa"/>
            <w:shd w:val="clear" w:color="auto" w:fill="FFFFFF" w:themeFill="background1"/>
            <w:vAlign w:val="center"/>
          </w:tcPr>
          <w:p w14:paraId="54BE2AF4" w14:textId="77777777" w:rsidR="003E7586" w:rsidRPr="009D601B" w:rsidRDefault="003E7586" w:rsidP="003E7586">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2023</w:t>
            </w:r>
          </w:p>
        </w:tc>
      </w:tr>
    </w:tbl>
    <w:p w14:paraId="17396FAF"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14664" w:type="dxa"/>
        <w:tblInd w:w="10" w:type="dxa"/>
        <w:tblLayout w:type="fixed"/>
        <w:tblLook w:val="04A0" w:firstRow="1" w:lastRow="0" w:firstColumn="1" w:lastColumn="0" w:noHBand="0" w:noVBand="1"/>
      </w:tblPr>
      <w:tblGrid>
        <w:gridCol w:w="3343"/>
        <w:gridCol w:w="1537"/>
        <w:gridCol w:w="1628"/>
        <w:gridCol w:w="1687"/>
        <w:gridCol w:w="1766"/>
        <w:gridCol w:w="1631"/>
        <w:gridCol w:w="1520"/>
        <w:gridCol w:w="1552"/>
      </w:tblGrid>
      <w:tr w:rsidR="008B48AA" w:rsidRPr="009D601B" w14:paraId="361265E0" w14:textId="77777777" w:rsidTr="001E27BF">
        <w:trPr>
          <w:trHeight w:val="467"/>
        </w:trPr>
        <w:tc>
          <w:tcPr>
            <w:tcW w:w="14664" w:type="dxa"/>
            <w:gridSpan w:val="8"/>
            <w:shd w:val="clear" w:color="auto" w:fill="C5E0B3" w:themeFill="accent6" w:themeFillTint="66"/>
            <w:vAlign w:val="center"/>
          </w:tcPr>
          <w:p w14:paraId="117E51BC" w14:textId="2C481D4E" w:rsidR="008B48AA" w:rsidRPr="009D601B" w:rsidRDefault="00C95138" w:rsidP="00DC76BA">
            <w:pPr>
              <w:spacing w:after="0" w:line="240" w:lineRule="auto"/>
              <w:jc w:val="both"/>
              <w:rPr>
                <w:rFonts w:ascii="Times New Roman" w:eastAsiaTheme="minorHAnsi" w:hAnsi="Times New Roman" w:cs="Times New Roman"/>
                <w:lang w:val="en-GB"/>
              </w:rPr>
            </w:pPr>
            <w:r>
              <w:rPr>
                <w:rFonts w:ascii="Times New Roman" w:hAnsi="Times New Roman"/>
                <w:lang w:val="en-GB"/>
              </w:rPr>
              <w:t>O</w:t>
            </w:r>
            <w:r w:rsidR="008B48AA" w:rsidRPr="009D601B">
              <w:rPr>
                <w:rFonts w:ascii="Times New Roman" w:hAnsi="Times New Roman"/>
                <w:lang w:val="en-GB"/>
              </w:rPr>
              <w:t xml:space="preserve">bjective 1: </w:t>
            </w:r>
            <w:r w:rsidR="00A31E5D" w:rsidRPr="00A31E5D">
              <w:rPr>
                <w:rFonts w:ascii="Times New Roman" w:hAnsi="Times New Roman"/>
                <w:b/>
                <w:lang w:val="en-GB"/>
              </w:rPr>
              <w:t>Growth of high-quality employment achieved through cross-sectoral measures aimed to enhance labour supply and demand</w:t>
            </w:r>
            <w:r w:rsidR="008B48AA" w:rsidRPr="009D601B">
              <w:rPr>
                <w:rFonts w:ascii="Times New Roman" w:hAnsi="Times New Roman"/>
                <w:b/>
                <w:lang w:val="en-GB"/>
              </w:rPr>
              <w:t>:</w:t>
            </w:r>
          </w:p>
        </w:tc>
      </w:tr>
      <w:tr w:rsidR="008B48AA" w:rsidRPr="009D601B" w14:paraId="40BF93B5" w14:textId="77777777" w:rsidTr="001E27BF">
        <w:trPr>
          <w:trHeight w:val="440"/>
        </w:trPr>
        <w:tc>
          <w:tcPr>
            <w:tcW w:w="14664" w:type="dxa"/>
            <w:gridSpan w:val="8"/>
            <w:shd w:val="clear" w:color="auto" w:fill="C5E0B3" w:themeFill="accent6" w:themeFillTint="66"/>
            <w:vAlign w:val="center"/>
          </w:tcPr>
          <w:p w14:paraId="7ADB0E46" w14:textId="77777777" w:rsidR="008B48AA" w:rsidRPr="009D601B" w:rsidRDefault="008B48AA" w:rsidP="00CE2C1C">
            <w:pPr>
              <w:spacing w:after="0" w:line="240" w:lineRule="auto"/>
              <w:jc w:val="both"/>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8B48AA" w:rsidRPr="009D601B" w14:paraId="5003612E" w14:textId="77777777" w:rsidTr="00AE79E3">
        <w:trPr>
          <w:trHeight w:val="899"/>
        </w:trPr>
        <w:tc>
          <w:tcPr>
            <w:tcW w:w="3343" w:type="dxa"/>
            <w:shd w:val="clear" w:color="auto" w:fill="D9D9D9" w:themeFill="background1" w:themeFillShade="D9"/>
            <w:vAlign w:val="center"/>
          </w:tcPr>
          <w:p w14:paraId="10925F66" w14:textId="77777777" w:rsidR="008B48AA" w:rsidRPr="009D601B" w:rsidRDefault="00F00092"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Indicators at the level of the objective </w:t>
            </w:r>
          </w:p>
          <w:p w14:paraId="5A627AF5"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(outcome indicator)</w:t>
            </w:r>
          </w:p>
        </w:tc>
        <w:tc>
          <w:tcPr>
            <w:tcW w:w="1537" w:type="dxa"/>
            <w:shd w:val="clear" w:color="auto" w:fill="D9D9D9" w:themeFill="background1" w:themeFillShade="D9"/>
            <w:vAlign w:val="center"/>
          </w:tcPr>
          <w:p w14:paraId="0F13FDF8"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628" w:type="dxa"/>
            <w:shd w:val="clear" w:color="auto" w:fill="D9D9D9" w:themeFill="background1" w:themeFillShade="D9"/>
            <w:vAlign w:val="center"/>
          </w:tcPr>
          <w:p w14:paraId="0D02DB54"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687" w:type="dxa"/>
            <w:shd w:val="clear" w:color="auto" w:fill="D9D9D9" w:themeFill="background1" w:themeFillShade="D9"/>
            <w:vAlign w:val="center"/>
          </w:tcPr>
          <w:p w14:paraId="41A4DCE3"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766" w:type="dxa"/>
            <w:shd w:val="clear" w:color="auto" w:fill="D9D9D9" w:themeFill="background1" w:themeFillShade="D9"/>
            <w:vAlign w:val="center"/>
          </w:tcPr>
          <w:p w14:paraId="6CBAD338"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631" w:type="dxa"/>
            <w:shd w:val="clear" w:color="auto" w:fill="D9D9D9" w:themeFill="background1" w:themeFillShade="D9"/>
            <w:vAlign w:val="center"/>
          </w:tcPr>
          <w:p w14:paraId="5645F49E"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520" w:type="dxa"/>
            <w:shd w:val="clear" w:color="auto" w:fill="D9D9D9" w:themeFill="background1" w:themeFillShade="D9"/>
            <w:vAlign w:val="center"/>
          </w:tcPr>
          <w:p w14:paraId="54C6332E"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550" w:type="dxa"/>
            <w:shd w:val="clear" w:color="auto" w:fill="D9D9D9" w:themeFill="background1" w:themeFillShade="D9"/>
            <w:vAlign w:val="center"/>
          </w:tcPr>
          <w:p w14:paraId="52A6471F" w14:textId="77777777" w:rsidR="008B48AA" w:rsidRPr="009D601B" w:rsidRDefault="008B48AA"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8B48AA" w:rsidRPr="009D601B" w14:paraId="59AAE00A" w14:textId="77777777" w:rsidTr="006166C8">
        <w:trPr>
          <w:trHeight w:val="520"/>
        </w:trPr>
        <w:tc>
          <w:tcPr>
            <w:tcW w:w="3343" w:type="dxa"/>
            <w:shd w:val="clear" w:color="auto" w:fill="FFFFFF" w:themeFill="background1"/>
            <w:vAlign w:val="center"/>
          </w:tcPr>
          <w:p w14:paraId="2CB3F149"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Registered employment </w:t>
            </w:r>
          </w:p>
        </w:tc>
        <w:tc>
          <w:tcPr>
            <w:tcW w:w="1537" w:type="dxa"/>
            <w:shd w:val="clear" w:color="auto" w:fill="FFFFFF" w:themeFill="background1"/>
            <w:vAlign w:val="center"/>
          </w:tcPr>
          <w:p w14:paraId="0E3C539E"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w:t>
            </w:r>
          </w:p>
        </w:tc>
        <w:tc>
          <w:tcPr>
            <w:tcW w:w="1628" w:type="dxa"/>
            <w:shd w:val="clear" w:color="auto" w:fill="FFFFFF" w:themeFill="background1"/>
            <w:vAlign w:val="center"/>
          </w:tcPr>
          <w:p w14:paraId="3B607C90" w14:textId="77777777" w:rsidR="008B48AA" w:rsidRPr="009D601B" w:rsidRDefault="008B48AA" w:rsidP="00F2037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Registered employment – Statistics of Employment and Earnings, SORS</w:t>
            </w:r>
          </w:p>
        </w:tc>
        <w:tc>
          <w:tcPr>
            <w:tcW w:w="1687" w:type="dxa"/>
            <w:shd w:val="clear" w:color="auto" w:fill="FFFFFF" w:themeFill="background1"/>
            <w:vAlign w:val="center"/>
          </w:tcPr>
          <w:p w14:paraId="7F976192"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2,173,135</w:t>
            </w:r>
          </w:p>
        </w:tc>
        <w:tc>
          <w:tcPr>
            <w:tcW w:w="1766" w:type="dxa"/>
            <w:shd w:val="clear" w:color="auto" w:fill="FFFFFF" w:themeFill="background1"/>
            <w:vAlign w:val="center"/>
          </w:tcPr>
          <w:p w14:paraId="6D872642"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31" w:type="dxa"/>
            <w:shd w:val="clear" w:color="auto" w:fill="FFFFFF" w:themeFill="background1"/>
            <w:vAlign w:val="center"/>
          </w:tcPr>
          <w:p w14:paraId="74D39481"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2,260,930</w:t>
            </w:r>
          </w:p>
        </w:tc>
        <w:tc>
          <w:tcPr>
            <w:tcW w:w="1520" w:type="dxa"/>
            <w:shd w:val="clear" w:color="auto" w:fill="FFFFFF" w:themeFill="background1"/>
            <w:vAlign w:val="center"/>
          </w:tcPr>
          <w:p w14:paraId="73F513AB"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2,306,148</w:t>
            </w:r>
          </w:p>
        </w:tc>
        <w:tc>
          <w:tcPr>
            <w:tcW w:w="1550" w:type="dxa"/>
            <w:shd w:val="clear" w:color="auto" w:fill="FFFFFF" w:themeFill="background1"/>
            <w:vAlign w:val="center"/>
          </w:tcPr>
          <w:p w14:paraId="1C007C3D" w14:textId="77777777" w:rsidR="008B48AA" w:rsidRPr="009D601B" w:rsidRDefault="008B48AA" w:rsidP="00E340D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2,352,271 </w:t>
            </w:r>
          </w:p>
        </w:tc>
      </w:tr>
      <w:tr w:rsidR="008B48AA" w:rsidRPr="009D601B" w14:paraId="2DF5B166" w14:textId="77777777" w:rsidTr="006166C8">
        <w:trPr>
          <w:trHeight w:val="520"/>
        </w:trPr>
        <w:tc>
          <w:tcPr>
            <w:tcW w:w="3343" w:type="dxa"/>
            <w:shd w:val="clear" w:color="auto" w:fill="FFFFFF" w:themeFill="background1"/>
            <w:vAlign w:val="center"/>
          </w:tcPr>
          <w:p w14:paraId="0B61BC19" w14:textId="77777777" w:rsidR="008B48AA" w:rsidRPr="009D601B" w:rsidRDefault="00BE771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 xml:space="preserve">Informal employment </w:t>
            </w:r>
          </w:p>
          <w:p w14:paraId="3F79C41A"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w:t>
            </w:r>
          </w:p>
        </w:tc>
        <w:tc>
          <w:tcPr>
            <w:tcW w:w="1537" w:type="dxa"/>
            <w:shd w:val="clear" w:color="auto" w:fill="FFFFFF" w:themeFill="background1"/>
            <w:vAlign w:val="center"/>
          </w:tcPr>
          <w:p w14:paraId="3D64FC0D"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w:t>
            </w:r>
          </w:p>
        </w:tc>
        <w:tc>
          <w:tcPr>
            <w:tcW w:w="1628" w:type="dxa"/>
            <w:shd w:val="clear" w:color="auto" w:fill="FFFFFF" w:themeFill="background1"/>
            <w:vAlign w:val="center"/>
          </w:tcPr>
          <w:p w14:paraId="66265A0F"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687" w:type="dxa"/>
            <w:shd w:val="clear" w:color="auto" w:fill="FFFFFF" w:themeFill="background1"/>
            <w:vAlign w:val="center"/>
          </w:tcPr>
          <w:p w14:paraId="6859DB65"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529,200</w:t>
            </w:r>
          </w:p>
        </w:tc>
        <w:tc>
          <w:tcPr>
            <w:tcW w:w="1766" w:type="dxa"/>
            <w:shd w:val="clear" w:color="auto" w:fill="FFFFFF" w:themeFill="background1"/>
            <w:vAlign w:val="center"/>
          </w:tcPr>
          <w:p w14:paraId="5A42ABC0"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31" w:type="dxa"/>
            <w:shd w:val="clear" w:color="auto" w:fill="auto"/>
            <w:vAlign w:val="center"/>
          </w:tcPr>
          <w:p w14:paraId="4AC3BA78" w14:textId="77777777" w:rsidR="008B48AA" w:rsidRPr="009D601B" w:rsidRDefault="006442AD"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487,100</w:t>
            </w:r>
          </w:p>
        </w:tc>
        <w:tc>
          <w:tcPr>
            <w:tcW w:w="1520" w:type="dxa"/>
            <w:shd w:val="clear" w:color="auto" w:fill="auto"/>
            <w:vAlign w:val="center"/>
          </w:tcPr>
          <w:p w14:paraId="51D55FA4" w14:textId="77777777" w:rsidR="008B48AA" w:rsidRPr="009D601B" w:rsidRDefault="006442AD"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467,300</w:t>
            </w:r>
          </w:p>
        </w:tc>
        <w:tc>
          <w:tcPr>
            <w:tcW w:w="1550" w:type="dxa"/>
            <w:shd w:val="clear" w:color="auto" w:fill="auto"/>
            <w:vAlign w:val="center"/>
          </w:tcPr>
          <w:p w14:paraId="01C2EC73" w14:textId="77777777" w:rsidR="008B48AA" w:rsidRPr="009D601B" w:rsidRDefault="006442AD"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448,400</w:t>
            </w:r>
          </w:p>
        </w:tc>
      </w:tr>
      <w:tr w:rsidR="00AA2FD1" w:rsidRPr="009D601B" w14:paraId="6096440C" w14:textId="77777777" w:rsidTr="006166C8">
        <w:trPr>
          <w:trHeight w:val="520"/>
        </w:trPr>
        <w:tc>
          <w:tcPr>
            <w:tcW w:w="3343" w:type="dxa"/>
            <w:shd w:val="clear" w:color="auto" w:fill="FFFFFF" w:themeFill="background1"/>
            <w:vAlign w:val="center"/>
          </w:tcPr>
          <w:p w14:paraId="45A363AF" w14:textId="77777777" w:rsidR="00AA2FD1" w:rsidRPr="009D601B" w:rsidRDefault="00BE771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Employment by type of work</w:t>
            </w:r>
          </w:p>
        </w:tc>
        <w:tc>
          <w:tcPr>
            <w:tcW w:w="1537" w:type="dxa"/>
            <w:shd w:val="clear" w:color="auto" w:fill="FFFFFF" w:themeFill="background1"/>
            <w:vAlign w:val="center"/>
          </w:tcPr>
          <w:p w14:paraId="283401F3" w14:textId="77777777" w:rsidR="00AA2FD1" w:rsidRPr="009D601B" w:rsidRDefault="00AA2FD1"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E3B84CA" w14:textId="77777777" w:rsidR="00AA2FD1" w:rsidRPr="009D601B" w:rsidRDefault="00AA2FD1"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628" w:type="dxa"/>
            <w:shd w:val="clear" w:color="auto" w:fill="FFFFFF" w:themeFill="background1"/>
            <w:vAlign w:val="center"/>
          </w:tcPr>
          <w:p w14:paraId="7C623E74" w14:textId="77777777" w:rsidR="00AA2FD1" w:rsidRPr="009D601B" w:rsidRDefault="00AA2FD1"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687" w:type="dxa"/>
            <w:shd w:val="clear" w:color="auto" w:fill="FFFFFF" w:themeFill="background1"/>
            <w:vAlign w:val="center"/>
          </w:tcPr>
          <w:p w14:paraId="6002D8C2" w14:textId="77777777" w:rsidR="00AA2FD1" w:rsidRPr="009D601B" w:rsidRDefault="00AA2FD1" w:rsidP="00AA2FD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Open-ended: 77.2%</w:t>
            </w:r>
          </w:p>
          <w:p w14:paraId="6842649D" w14:textId="77777777" w:rsidR="00AA2FD1" w:rsidRPr="009D601B" w:rsidRDefault="00AA2FD1" w:rsidP="00AA2FD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Fixed-term:  19.5%</w:t>
            </w:r>
          </w:p>
          <w:p w14:paraId="561AC894" w14:textId="77777777" w:rsidR="00AA2FD1" w:rsidRPr="009D601B" w:rsidRDefault="00AA2FD1" w:rsidP="00AA2FD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Seasonal and </w:t>
            </w:r>
            <w:r w:rsidR="000B3C69">
              <w:rPr>
                <w:rFonts w:ascii="Times New Roman" w:hAnsi="Times New Roman"/>
                <w:lang w:val="en-GB"/>
              </w:rPr>
              <w:t>casual</w:t>
            </w:r>
            <w:r w:rsidRPr="009D601B">
              <w:rPr>
                <w:rFonts w:ascii="Times New Roman" w:hAnsi="Times New Roman"/>
                <w:lang w:val="en-GB"/>
              </w:rPr>
              <w:t xml:space="preserve"> work:  </w:t>
            </w:r>
          </w:p>
          <w:p w14:paraId="5C8DC508" w14:textId="77777777" w:rsidR="00AA2FD1" w:rsidRPr="009D601B" w:rsidRDefault="00AA2FD1" w:rsidP="00AA2FD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3.3%</w:t>
            </w:r>
          </w:p>
        </w:tc>
        <w:tc>
          <w:tcPr>
            <w:tcW w:w="1766" w:type="dxa"/>
            <w:shd w:val="clear" w:color="auto" w:fill="FFFFFF" w:themeFill="background1"/>
            <w:vAlign w:val="center"/>
          </w:tcPr>
          <w:p w14:paraId="45CCB9FE" w14:textId="77777777" w:rsidR="00AA2FD1" w:rsidRPr="009D601B" w:rsidRDefault="00AA2FD1"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31" w:type="dxa"/>
            <w:shd w:val="clear" w:color="auto" w:fill="auto"/>
            <w:vAlign w:val="center"/>
          </w:tcPr>
          <w:p w14:paraId="5A08294D"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Open-ended: 76.5%</w:t>
            </w:r>
          </w:p>
          <w:p w14:paraId="06255B9F"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Fixed-term: 20.9%</w:t>
            </w:r>
          </w:p>
          <w:p w14:paraId="6238A4C6"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Seasonal and </w:t>
            </w:r>
            <w:r w:rsidR="000B3C69">
              <w:rPr>
                <w:rFonts w:ascii="Times New Roman" w:hAnsi="Times New Roman"/>
                <w:lang w:val="en-GB"/>
              </w:rPr>
              <w:t>casual</w:t>
            </w:r>
            <w:r w:rsidRPr="009D601B">
              <w:rPr>
                <w:rFonts w:ascii="Times New Roman" w:hAnsi="Times New Roman"/>
                <w:lang w:val="en-GB"/>
              </w:rPr>
              <w:t xml:space="preserve"> work:  </w:t>
            </w:r>
          </w:p>
          <w:p w14:paraId="32161ABE" w14:textId="77777777" w:rsidR="00AA2FD1"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2.6%</w:t>
            </w:r>
          </w:p>
        </w:tc>
        <w:tc>
          <w:tcPr>
            <w:tcW w:w="1520" w:type="dxa"/>
            <w:shd w:val="clear" w:color="auto" w:fill="auto"/>
            <w:vAlign w:val="center"/>
          </w:tcPr>
          <w:p w14:paraId="150CCA8F"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Open-ended: 76%</w:t>
            </w:r>
          </w:p>
          <w:p w14:paraId="26C39A21"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Fixed-term: 21.6%</w:t>
            </w:r>
          </w:p>
          <w:p w14:paraId="38FCB716"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Seasonal and </w:t>
            </w:r>
            <w:r w:rsidR="000B3C69">
              <w:rPr>
                <w:rFonts w:ascii="Times New Roman" w:hAnsi="Times New Roman"/>
                <w:lang w:val="en-GB"/>
              </w:rPr>
              <w:t>casual</w:t>
            </w:r>
            <w:r w:rsidRPr="009D601B">
              <w:rPr>
                <w:rFonts w:ascii="Times New Roman" w:hAnsi="Times New Roman"/>
                <w:lang w:val="en-GB"/>
              </w:rPr>
              <w:t xml:space="preserve"> work:  </w:t>
            </w:r>
          </w:p>
          <w:p w14:paraId="52088B53" w14:textId="77777777" w:rsidR="00AA2FD1" w:rsidRPr="009D601B" w:rsidRDefault="00982563"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2.4%</w:t>
            </w:r>
          </w:p>
        </w:tc>
        <w:tc>
          <w:tcPr>
            <w:tcW w:w="1550" w:type="dxa"/>
            <w:shd w:val="clear" w:color="auto" w:fill="auto"/>
            <w:vAlign w:val="center"/>
          </w:tcPr>
          <w:p w14:paraId="2CD5E22B" w14:textId="77777777" w:rsidR="001942BF" w:rsidRPr="009D601B" w:rsidRDefault="00982563"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Open-ended: 75.6%</w:t>
            </w:r>
          </w:p>
          <w:p w14:paraId="24525E7E" w14:textId="77777777" w:rsidR="001942BF" w:rsidRPr="009D601B" w:rsidRDefault="00982563"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Fixed-term:  22.3%</w:t>
            </w:r>
          </w:p>
          <w:p w14:paraId="06FFDD92" w14:textId="77777777" w:rsidR="001942BF" w:rsidRPr="009D601B" w:rsidRDefault="001942BF"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Seasonal and </w:t>
            </w:r>
            <w:r w:rsidR="000B3C69">
              <w:rPr>
                <w:rFonts w:ascii="Times New Roman" w:hAnsi="Times New Roman"/>
                <w:lang w:val="en-GB"/>
              </w:rPr>
              <w:t>casual</w:t>
            </w:r>
            <w:r w:rsidRPr="009D601B">
              <w:rPr>
                <w:rFonts w:ascii="Times New Roman" w:hAnsi="Times New Roman"/>
                <w:lang w:val="en-GB"/>
              </w:rPr>
              <w:t xml:space="preserve"> work:  </w:t>
            </w:r>
          </w:p>
          <w:p w14:paraId="20E3DCB1" w14:textId="77777777" w:rsidR="00AA2FD1" w:rsidRPr="009D601B" w:rsidRDefault="00982563" w:rsidP="001942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w:t>
            </w:r>
          </w:p>
        </w:tc>
      </w:tr>
      <w:tr w:rsidR="00CA3C10" w:rsidRPr="009D601B" w14:paraId="5DED7244" w14:textId="77777777" w:rsidTr="002F64D2">
        <w:trPr>
          <w:trHeight w:val="557"/>
        </w:trPr>
        <w:tc>
          <w:tcPr>
            <w:tcW w:w="3343" w:type="dxa"/>
            <w:shd w:val="clear" w:color="auto" w:fill="FFFFFF" w:themeFill="background1"/>
            <w:vAlign w:val="center"/>
          </w:tcPr>
          <w:p w14:paraId="7FBD60B7" w14:textId="77777777" w:rsidR="00CA3C10" w:rsidRPr="009D601B" w:rsidRDefault="006225FC" w:rsidP="00AC25D2">
            <w:pPr>
              <w:tabs>
                <w:tab w:val="left" w:pos="990"/>
              </w:tabs>
              <w:spacing w:after="160" w:line="259" w:lineRule="auto"/>
              <w:jc w:val="center"/>
              <w:rPr>
                <w:rFonts w:ascii="Times New Roman" w:eastAsiaTheme="minorHAnsi" w:hAnsi="Times New Roman" w:cs="Times New Roman"/>
                <w:lang w:val="en-GB"/>
              </w:rPr>
            </w:pPr>
            <w:r w:rsidRPr="009D601B">
              <w:rPr>
                <w:rFonts w:ascii="Times New Roman" w:hAnsi="Times New Roman"/>
                <w:bCs/>
                <w:color w:val="000000" w:themeColor="text1"/>
                <w:lang w:val="en-GB"/>
              </w:rPr>
              <w:t>In-work at-risk-of-poverty rate</w:t>
            </w:r>
            <w:r w:rsidR="000B027C" w:rsidRPr="009D601B">
              <w:rPr>
                <w:rStyle w:val="FootnoteReference"/>
                <w:rFonts w:ascii="Times New Roman" w:eastAsiaTheme="minorHAnsi" w:hAnsi="Times New Roman" w:cs="Times New Roman"/>
                <w:bCs/>
                <w:color w:val="000000" w:themeColor="text1"/>
                <w:lang w:val="en-GB"/>
              </w:rPr>
              <w:footnoteReference w:id="4"/>
            </w:r>
          </w:p>
        </w:tc>
        <w:tc>
          <w:tcPr>
            <w:tcW w:w="1537" w:type="dxa"/>
            <w:shd w:val="clear" w:color="auto" w:fill="FFFFFF" w:themeFill="background1"/>
            <w:vAlign w:val="center"/>
          </w:tcPr>
          <w:p w14:paraId="1F343CF3" w14:textId="77777777" w:rsidR="006225FC"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Percentage </w:t>
            </w:r>
          </w:p>
          <w:p w14:paraId="3213027B"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628" w:type="dxa"/>
            <w:shd w:val="clear" w:color="auto" w:fill="FFFFFF" w:themeFill="background1"/>
            <w:vAlign w:val="center"/>
          </w:tcPr>
          <w:p w14:paraId="1E52F81C"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SILC</w:t>
            </w:r>
          </w:p>
        </w:tc>
        <w:tc>
          <w:tcPr>
            <w:tcW w:w="1687" w:type="dxa"/>
            <w:shd w:val="clear" w:color="auto" w:fill="FFFFFF" w:themeFill="background1"/>
            <w:vAlign w:val="center"/>
          </w:tcPr>
          <w:p w14:paraId="70051253"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9.2%</w:t>
            </w:r>
          </w:p>
        </w:tc>
        <w:tc>
          <w:tcPr>
            <w:tcW w:w="1766" w:type="dxa"/>
            <w:shd w:val="clear" w:color="auto" w:fill="FFFFFF" w:themeFill="background1"/>
            <w:vAlign w:val="center"/>
          </w:tcPr>
          <w:p w14:paraId="0D9CF749"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31" w:type="dxa"/>
            <w:shd w:val="clear" w:color="auto" w:fill="FFFFFF" w:themeFill="background1"/>
            <w:vAlign w:val="center"/>
          </w:tcPr>
          <w:p w14:paraId="59C76C2E"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7.6%</w:t>
            </w:r>
          </w:p>
        </w:tc>
        <w:tc>
          <w:tcPr>
            <w:tcW w:w="1520" w:type="dxa"/>
            <w:shd w:val="clear" w:color="auto" w:fill="FFFFFF" w:themeFill="background1"/>
            <w:vAlign w:val="center"/>
          </w:tcPr>
          <w:p w14:paraId="528E178C"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6.9%</w:t>
            </w:r>
          </w:p>
        </w:tc>
        <w:tc>
          <w:tcPr>
            <w:tcW w:w="1550" w:type="dxa"/>
            <w:shd w:val="clear" w:color="auto" w:fill="FFFFFF" w:themeFill="background1"/>
            <w:vAlign w:val="center"/>
          </w:tcPr>
          <w:p w14:paraId="302A32D9" w14:textId="77777777" w:rsidR="00CA3C10" w:rsidRPr="009D601B" w:rsidRDefault="006225F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6.3%</w:t>
            </w:r>
          </w:p>
        </w:tc>
      </w:tr>
    </w:tbl>
    <w:p w14:paraId="794586D2"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14670" w:type="dxa"/>
        <w:tblInd w:w="-5" w:type="dxa"/>
        <w:tblLayout w:type="fixed"/>
        <w:tblLook w:val="04A0" w:firstRow="1" w:lastRow="0" w:firstColumn="1" w:lastColumn="0" w:noHBand="0" w:noVBand="1"/>
      </w:tblPr>
      <w:tblGrid>
        <w:gridCol w:w="3149"/>
        <w:gridCol w:w="1443"/>
        <w:gridCol w:w="1513"/>
        <w:gridCol w:w="797"/>
        <w:gridCol w:w="768"/>
        <w:gridCol w:w="1670"/>
        <w:gridCol w:w="1730"/>
        <w:gridCol w:w="1710"/>
        <w:gridCol w:w="1890"/>
      </w:tblGrid>
      <w:tr w:rsidR="004B7042" w:rsidRPr="009D601B" w14:paraId="1A399A7C" w14:textId="77777777" w:rsidTr="006166C8">
        <w:trPr>
          <w:trHeight w:val="169"/>
        </w:trPr>
        <w:tc>
          <w:tcPr>
            <w:tcW w:w="14670" w:type="dxa"/>
            <w:gridSpan w:val="9"/>
            <w:shd w:val="clear" w:color="auto" w:fill="F7CAAC" w:themeFill="accent2" w:themeFillTint="66"/>
            <w:vAlign w:val="center"/>
          </w:tcPr>
          <w:p w14:paraId="7B522A9C" w14:textId="77777777" w:rsidR="004B7042" w:rsidRPr="009D601B" w:rsidRDefault="004B7042" w:rsidP="00F43820">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Measure 1.1: </w:t>
            </w:r>
            <w:r w:rsidRPr="009D601B">
              <w:rPr>
                <w:rFonts w:ascii="Times New Roman" w:hAnsi="Times New Roman"/>
                <w:b/>
                <w:lang w:val="en-GB"/>
              </w:rPr>
              <w:t>Improve the conditions for the development of a high-quality labour force</w:t>
            </w:r>
          </w:p>
        </w:tc>
      </w:tr>
      <w:tr w:rsidR="004B7042" w:rsidRPr="009D601B" w14:paraId="20A95ADE" w14:textId="77777777" w:rsidTr="006166C8">
        <w:trPr>
          <w:trHeight w:val="300"/>
        </w:trPr>
        <w:tc>
          <w:tcPr>
            <w:tcW w:w="14670" w:type="dxa"/>
            <w:gridSpan w:val="9"/>
            <w:shd w:val="clear" w:color="auto" w:fill="F7CAAC" w:themeFill="accent2" w:themeFillTint="66"/>
            <w:vAlign w:val="center"/>
          </w:tcPr>
          <w:p w14:paraId="2EE84B9C" w14:textId="77777777" w:rsidR="004B7042" w:rsidRPr="009D601B" w:rsidRDefault="004B7042" w:rsidP="00CE2C1C">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Institution responsible for </w:t>
            </w:r>
            <w:r w:rsidR="00CE2C1C">
              <w:rPr>
                <w:rFonts w:ascii="Times New Roman" w:hAnsi="Times New Roman"/>
                <w:lang w:val="en-GB"/>
              </w:rPr>
              <w:t xml:space="preserve">implementation </w:t>
            </w:r>
            <w:r w:rsidRPr="009D601B">
              <w:rPr>
                <w:rFonts w:ascii="Times New Roman" w:hAnsi="Times New Roman"/>
                <w:lang w:val="en-GB"/>
              </w:rPr>
              <w:t xml:space="preserve">monitoring and control: Ministry of Labour, Employment, Veteran and Social Affairs / Ministry of Education, Science and Technological Development </w:t>
            </w:r>
          </w:p>
        </w:tc>
      </w:tr>
      <w:tr w:rsidR="004B7042" w:rsidRPr="009D601B" w14:paraId="6677D03A" w14:textId="77777777" w:rsidTr="006166C8">
        <w:trPr>
          <w:trHeight w:val="300"/>
        </w:trPr>
        <w:tc>
          <w:tcPr>
            <w:tcW w:w="6902" w:type="dxa"/>
            <w:gridSpan w:val="4"/>
            <w:shd w:val="clear" w:color="auto" w:fill="F7CAAC" w:themeFill="accent2" w:themeFillTint="66"/>
            <w:vAlign w:val="center"/>
          </w:tcPr>
          <w:p w14:paraId="1C0FBD29" w14:textId="77777777" w:rsidR="004B7042" w:rsidRPr="009D601B" w:rsidRDefault="004B7042" w:rsidP="00442E36">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768" w:type="dxa"/>
            <w:gridSpan w:val="5"/>
            <w:shd w:val="clear" w:color="auto" w:fill="F7CAAC" w:themeFill="accent2" w:themeFillTint="66"/>
            <w:vAlign w:val="center"/>
          </w:tcPr>
          <w:p w14:paraId="22D87E73" w14:textId="77777777" w:rsidR="004B7042" w:rsidRPr="009D601B" w:rsidRDefault="004B7042" w:rsidP="00845D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73C8E" w:rsidRPr="009D601B" w14:paraId="7176AFCD" w14:textId="77777777" w:rsidTr="00AE79E3">
        <w:trPr>
          <w:trHeight w:val="737"/>
        </w:trPr>
        <w:tc>
          <w:tcPr>
            <w:tcW w:w="3149" w:type="dxa"/>
            <w:shd w:val="clear" w:color="auto" w:fill="D9D9D9" w:themeFill="background1" w:themeFillShade="D9"/>
            <w:vAlign w:val="center"/>
          </w:tcPr>
          <w:p w14:paraId="1D7C21BB" w14:textId="77777777" w:rsidR="00573C8E" w:rsidRPr="009D601B" w:rsidRDefault="00F00092" w:rsidP="00F00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43" w:type="dxa"/>
            <w:shd w:val="clear" w:color="auto" w:fill="D9D9D9" w:themeFill="background1" w:themeFillShade="D9"/>
            <w:vAlign w:val="center"/>
          </w:tcPr>
          <w:p w14:paraId="3E26C28C"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513" w:type="dxa"/>
            <w:shd w:val="clear" w:color="auto" w:fill="D9D9D9" w:themeFill="background1" w:themeFillShade="D9"/>
            <w:vAlign w:val="center"/>
          </w:tcPr>
          <w:p w14:paraId="700256DD"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565" w:type="dxa"/>
            <w:gridSpan w:val="2"/>
            <w:shd w:val="clear" w:color="auto" w:fill="D9D9D9" w:themeFill="background1" w:themeFillShade="D9"/>
            <w:vAlign w:val="center"/>
          </w:tcPr>
          <w:p w14:paraId="24CB4C9B"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670" w:type="dxa"/>
            <w:shd w:val="clear" w:color="auto" w:fill="D9D9D9" w:themeFill="background1" w:themeFillShade="D9"/>
            <w:vAlign w:val="center"/>
          </w:tcPr>
          <w:p w14:paraId="26469493"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730" w:type="dxa"/>
            <w:shd w:val="clear" w:color="auto" w:fill="D9D9D9" w:themeFill="background1" w:themeFillShade="D9"/>
            <w:vAlign w:val="center"/>
          </w:tcPr>
          <w:p w14:paraId="7CBEA311"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710" w:type="dxa"/>
            <w:shd w:val="clear" w:color="auto" w:fill="D9D9D9" w:themeFill="background1" w:themeFillShade="D9"/>
            <w:vAlign w:val="center"/>
          </w:tcPr>
          <w:p w14:paraId="3882B0F2"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90" w:type="dxa"/>
            <w:shd w:val="clear" w:color="auto" w:fill="D9D9D9" w:themeFill="background1" w:themeFillShade="D9"/>
            <w:vAlign w:val="center"/>
          </w:tcPr>
          <w:p w14:paraId="08CB11CE"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F64378" w:rsidRPr="009D601B" w14:paraId="16584D1A" w14:textId="77777777" w:rsidTr="00C942D3">
        <w:trPr>
          <w:trHeight w:val="955"/>
        </w:trPr>
        <w:tc>
          <w:tcPr>
            <w:tcW w:w="3149" w:type="dxa"/>
            <w:shd w:val="clear" w:color="auto" w:fill="auto"/>
            <w:vAlign w:val="center"/>
          </w:tcPr>
          <w:p w14:paraId="71432C81" w14:textId="77777777" w:rsidR="00F64378" w:rsidRPr="009D601B" w:rsidRDefault="00F64378" w:rsidP="00F64378">
            <w:pPr>
              <w:spacing w:before="100" w:beforeAutospacing="1" w:after="100" w:afterAutospacing="1" w:line="240" w:lineRule="auto"/>
              <w:jc w:val="both"/>
              <w:rPr>
                <w:rFonts w:ascii="Times New Roman" w:eastAsia="Times New Roman" w:hAnsi="Times New Roman" w:cs="Times New Roman"/>
                <w:lang w:val="en-GB"/>
              </w:rPr>
            </w:pPr>
            <w:r w:rsidRPr="009D601B">
              <w:rPr>
                <w:rFonts w:ascii="Times New Roman" w:hAnsi="Times New Roman"/>
                <w:lang w:val="en-GB"/>
              </w:rPr>
              <w:t>Students enrolled in the first year in the dual education system as a proportion of total number of students enrolled in the first year of vocational secondary education</w:t>
            </w:r>
          </w:p>
        </w:tc>
        <w:tc>
          <w:tcPr>
            <w:tcW w:w="1443" w:type="dxa"/>
            <w:shd w:val="clear" w:color="auto" w:fill="auto"/>
            <w:vAlign w:val="center"/>
          </w:tcPr>
          <w:p w14:paraId="390F3365"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7337E23"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13" w:type="dxa"/>
            <w:shd w:val="clear" w:color="auto" w:fill="auto"/>
            <w:vAlign w:val="center"/>
          </w:tcPr>
          <w:p w14:paraId="2D7AD364"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tc>
        <w:tc>
          <w:tcPr>
            <w:tcW w:w="1565" w:type="dxa"/>
            <w:gridSpan w:val="2"/>
            <w:shd w:val="clear" w:color="auto" w:fill="auto"/>
            <w:vAlign w:val="center"/>
          </w:tcPr>
          <w:p w14:paraId="5C0C7287"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5.3%</w:t>
            </w:r>
          </w:p>
        </w:tc>
        <w:tc>
          <w:tcPr>
            <w:tcW w:w="1670" w:type="dxa"/>
            <w:shd w:val="clear" w:color="auto" w:fill="auto"/>
            <w:vAlign w:val="center"/>
          </w:tcPr>
          <w:p w14:paraId="64927EA8"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30" w:type="dxa"/>
            <w:shd w:val="clear" w:color="auto" w:fill="auto"/>
            <w:vAlign w:val="center"/>
          </w:tcPr>
          <w:p w14:paraId="6311D629"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5.3%</w:t>
            </w:r>
          </w:p>
        </w:tc>
        <w:tc>
          <w:tcPr>
            <w:tcW w:w="1710" w:type="dxa"/>
            <w:shd w:val="clear" w:color="auto" w:fill="auto"/>
            <w:vAlign w:val="center"/>
          </w:tcPr>
          <w:p w14:paraId="3E51C8A6"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7.2%</w:t>
            </w:r>
          </w:p>
        </w:tc>
        <w:tc>
          <w:tcPr>
            <w:tcW w:w="1890" w:type="dxa"/>
            <w:shd w:val="clear" w:color="auto" w:fill="auto"/>
            <w:vAlign w:val="center"/>
          </w:tcPr>
          <w:p w14:paraId="628B5567"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8.8%</w:t>
            </w:r>
          </w:p>
        </w:tc>
      </w:tr>
      <w:tr w:rsidR="00F64378" w:rsidRPr="009D601B" w14:paraId="3701A901" w14:textId="77777777" w:rsidTr="00C942D3">
        <w:trPr>
          <w:trHeight w:val="955"/>
        </w:trPr>
        <w:tc>
          <w:tcPr>
            <w:tcW w:w="3149" w:type="dxa"/>
            <w:shd w:val="clear" w:color="auto" w:fill="auto"/>
            <w:vAlign w:val="center"/>
          </w:tcPr>
          <w:p w14:paraId="54929B83" w14:textId="77777777" w:rsidR="00F64378" w:rsidRPr="009D601B" w:rsidRDefault="00F64378" w:rsidP="00F64378">
            <w:pPr>
              <w:spacing w:before="100" w:beforeAutospacing="1" w:after="100" w:afterAutospacing="1" w:line="240" w:lineRule="auto"/>
              <w:jc w:val="both"/>
              <w:rPr>
                <w:rFonts w:ascii="Times New Roman" w:eastAsiaTheme="minorHAnsi" w:hAnsi="Times New Roman" w:cs="Times New Roman"/>
                <w:lang w:val="en-GB"/>
              </w:rPr>
            </w:pPr>
            <w:r w:rsidRPr="009D601B">
              <w:rPr>
                <w:rFonts w:ascii="Times New Roman" w:hAnsi="Times New Roman"/>
                <w:lang w:val="en-GB"/>
              </w:rPr>
              <w:t xml:space="preserve">Share of participation of adults (25-64) in formal and non-formal education and training </w:t>
            </w:r>
          </w:p>
        </w:tc>
        <w:tc>
          <w:tcPr>
            <w:tcW w:w="1443" w:type="dxa"/>
            <w:shd w:val="clear" w:color="auto" w:fill="auto"/>
            <w:vAlign w:val="center"/>
          </w:tcPr>
          <w:p w14:paraId="1764CBDB"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0ED4D2E"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13" w:type="dxa"/>
            <w:shd w:val="clear" w:color="auto" w:fill="auto"/>
            <w:vAlign w:val="center"/>
          </w:tcPr>
          <w:p w14:paraId="7AB68F29"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565" w:type="dxa"/>
            <w:gridSpan w:val="2"/>
            <w:shd w:val="clear" w:color="auto" w:fill="auto"/>
            <w:vAlign w:val="center"/>
          </w:tcPr>
          <w:p w14:paraId="489F139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4.2%</w:t>
            </w:r>
          </w:p>
        </w:tc>
        <w:tc>
          <w:tcPr>
            <w:tcW w:w="1670" w:type="dxa"/>
            <w:shd w:val="clear" w:color="auto" w:fill="auto"/>
            <w:vAlign w:val="center"/>
          </w:tcPr>
          <w:p w14:paraId="19BFD097"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30" w:type="dxa"/>
            <w:shd w:val="clear" w:color="auto" w:fill="auto"/>
            <w:vAlign w:val="center"/>
          </w:tcPr>
          <w:p w14:paraId="6EB1FBEE"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4.7%</w:t>
            </w:r>
          </w:p>
        </w:tc>
        <w:tc>
          <w:tcPr>
            <w:tcW w:w="1710" w:type="dxa"/>
            <w:shd w:val="clear" w:color="auto" w:fill="auto"/>
            <w:vAlign w:val="center"/>
          </w:tcPr>
          <w:p w14:paraId="3D1AD9D0"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4.8%</w:t>
            </w:r>
          </w:p>
        </w:tc>
        <w:tc>
          <w:tcPr>
            <w:tcW w:w="1890" w:type="dxa"/>
            <w:shd w:val="clear" w:color="auto" w:fill="auto"/>
            <w:vAlign w:val="center"/>
          </w:tcPr>
          <w:p w14:paraId="4A22E03F"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r>
      <w:tr w:rsidR="00F64378" w:rsidRPr="009D601B" w14:paraId="5033DFFC" w14:textId="77777777" w:rsidTr="00C942D3">
        <w:trPr>
          <w:trHeight w:val="955"/>
        </w:trPr>
        <w:tc>
          <w:tcPr>
            <w:tcW w:w="3149" w:type="dxa"/>
            <w:shd w:val="clear" w:color="auto" w:fill="auto"/>
            <w:vAlign w:val="center"/>
          </w:tcPr>
          <w:p w14:paraId="55BD5637" w14:textId="77777777" w:rsidR="00F64378" w:rsidRPr="009D601B" w:rsidRDefault="00F64378" w:rsidP="00F64378">
            <w:pPr>
              <w:spacing w:before="100" w:beforeAutospacing="1" w:after="100" w:afterAutospacing="1" w:line="240" w:lineRule="auto"/>
              <w:jc w:val="both"/>
              <w:rPr>
                <w:rFonts w:ascii="Times New Roman" w:eastAsia="Times New Roman" w:hAnsi="Times New Roman" w:cs="Times New Roman"/>
                <w:lang w:val="en-GB"/>
              </w:rPr>
            </w:pPr>
            <w:r w:rsidRPr="009D601B">
              <w:rPr>
                <w:rFonts w:ascii="Times New Roman" w:hAnsi="Times New Roman"/>
                <w:lang w:val="en-GB"/>
              </w:rPr>
              <w:lastRenderedPageBreak/>
              <w:t>Share of participation of youth (15-24) in formal and non-formal education and training</w:t>
            </w:r>
          </w:p>
        </w:tc>
        <w:tc>
          <w:tcPr>
            <w:tcW w:w="1443" w:type="dxa"/>
            <w:shd w:val="clear" w:color="auto" w:fill="auto"/>
            <w:vAlign w:val="center"/>
          </w:tcPr>
          <w:p w14:paraId="5BA1676D"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5A09AC91"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13" w:type="dxa"/>
            <w:shd w:val="clear" w:color="auto" w:fill="auto"/>
            <w:vAlign w:val="center"/>
          </w:tcPr>
          <w:p w14:paraId="402E2D10"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565" w:type="dxa"/>
            <w:gridSpan w:val="2"/>
            <w:shd w:val="clear" w:color="auto" w:fill="auto"/>
            <w:vAlign w:val="center"/>
          </w:tcPr>
          <w:p w14:paraId="4683985A" w14:textId="77777777" w:rsidR="00F64378" w:rsidRPr="009D601B" w:rsidRDefault="00F64378" w:rsidP="00A4641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66.9%</w:t>
            </w:r>
          </w:p>
        </w:tc>
        <w:tc>
          <w:tcPr>
            <w:tcW w:w="1670" w:type="dxa"/>
            <w:shd w:val="clear" w:color="auto" w:fill="auto"/>
            <w:vAlign w:val="center"/>
          </w:tcPr>
          <w:p w14:paraId="417890DB" w14:textId="77777777" w:rsidR="00F64378" w:rsidRPr="009D601B" w:rsidRDefault="00F64378" w:rsidP="00D571F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30" w:type="dxa"/>
            <w:shd w:val="clear" w:color="auto" w:fill="auto"/>
            <w:vAlign w:val="center"/>
          </w:tcPr>
          <w:p w14:paraId="495A0B6F" w14:textId="77777777" w:rsidR="00F64378" w:rsidRPr="009D601B" w:rsidRDefault="00F64378" w:rsidP="00D571F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67.1%</w:t>
            </w:r>
          </w:p>
        </w:tc>
        <w:tc>
          <w:tcPr>
            <w:tcW w:w="1710" w:type="dxa"/>
            <w:shd w:val="clear" w:color="auto" w:fill="auto"/>
            <w:vAlign w:val="center"/>
          </w:tcPr>
          <w:p w14:paraId="1E756E0E" w14:textId="77777777" w:rsidR="00F64378" w:rsidRPr="009D601B" w:rsidRDefault="00F64378" w:rsidP="00D571F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67.1%</w:t>
            </w:r>
          </w:p>
        </w:tc>
        <w:tc>
          <w:tcPr>
            <w:tcW w:w="1890" w:type="dxa"/>
            <w:shd w:val="clear" w:color="auto" w:fill="auto"/>
            <w:vAlign w:val="center"/>
          </w:tcPr>
          <w:p w14:paraId="1A0BC290" w14:textId="77777777" w:rsidR="00F64378" w:rsidRPr="009D601B" w:rsidRDefault="00F64378" w:rsidP="00D571F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67.3%</w:t>
            </w:r>
          </w:p>
        </w:tc>
      </w:tr>
      <w:tr w:rsidR="00F64378" w:rsidRPr="009D601B" w14:paraId="15367989" w14:textId="77777777" w:rsidTr="00454A96">
        <w:trPr>
          <w:trHeight w:val="955"/>
        </w:trPr>
        <w:tc>
          <w:tcPr>
            <w:tcW w:w="3149" w:type="dxa"/>
            <w:shd w:val="clear" w:color="auto" w:fill="FFFFFF" w:themeFill="background1"/>
            <w:vAlign w:val="center"/>
          </w:tcPr>
          <w:p w14:paraId="71249FEF" w14:textId="77777777" w:rsidR="00F64378" w:rsidRPr="009D601B" w:rsidRDefault="00F64378" w:rsidP="000B3C69">
            <w:pPr>
              <w:spacing w:before="100" w:beforeAutospacing="1" w:after="100" w:afterAutospacing="1" w:line="240" w:lineRule="auto"/>
              <w:jc w:val="both"/>
              <w:rPr>
                <w:rFonts w:ascii="Times New Roman" w:eastAsia="Times New Roman" w:hAnsi="Times New Roman" w:cs="Times New Roman"/>
                <w:lang w:val="en-GB"/>
              </w:rPr>
            </w:pPr>
            <w:r w:rsidRPr="009D601B">
              <w:rPr>
                <w:rFonts w:ascii="Times New Roman" w:hAnsi="Times New Roman"/>
                <w:lang w:val="en-GB"/>
              </w:rPr>
              <w:t xml:space="preserve">Approved adult education activities conducted by </w:t>
            </w:r>
            <w:r w:rsidR="000B3C69">
              <w:rPr>
                <w:rFonts w:ascii="Times New Roman" w:hAnsi="Times New Roman"/>
                <w:lang w:val="en-GB"/>
              </w:rPr>
              <w:t>NFESP</w:t>
            </w:r>
            <w:r w:rsidR="000B3C69" w:rsidRPr="009D601B">
              <w:rPr>
                <w:rFonts w:ascii="Times New Roman" w:hAnsi="Times New Roman"/>
                <w:lang w:val="en-GB"/>
              </w:rPr>
              <w:t xml:space="preserve"> </w:t>
            </w:r>
            <w:r w:rsidRPr="009D601B">
              <w:rPr>
                <w:rFonts w:ascii="Times New Roman" w:hAnsi="Times New Roman"/>
                <w:lang w:val="en-GB"/>
              </w:rPr>
              <w:t>(non-formal education, CGC, PLR and the like)</w:t>
            </w:r>
          </w:p>
        </w:tc>
        <w:tc>
          <w:tcPr>
            <w:tcW w:w="1443" w:type="dxa"/>
            <w:shd w:val="clear" w:color="auto" w:fill="FFFFFF" w:themeFill="background1"/>
            <w:vAlign w:val="center"/>
          </w:tcPr>
          <w:p w14:paraId="2518886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513" w:type="dxa"/>
            <w:shd w:val="clear" w:color="auto" w:fill="FFFFFF" w:themeFill="background1"/>
            <w:vAlign w:val="center"/>
          </w:tcPr>
          <w:p w14:paraId="39361643"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r w:rsidR="00280574" w:rsidRPr="009D601B">
              <w:rPr>
                <w:rFonts w:ascii="Times New Roman" w:hAnsi="Times New Roman"/>
                <w:lang w:val="en-GB"/>
              </w:rPr>
              <w:t xml:space="preserve"> </w:t>
            </w:r>
            <w:r w:rsidRPr="009D601B">
              <w:rPr>
                <w:rFonts w:ascii="Times New Roman" w:hAnsi="Times New Roman"/>
                <w:lang w:val="en-GB"/>
              </w:rPr>
              <w:t>report</w:t>
            </w:r>
          </w:p>
          <w:p w14:paraId="6B00D451" w14:textId="77777777" w:rsidR="00F64378" w:rsidRPr="009D601B" w:rsidRDefault="00F64378" w:rsidP="000B3C6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Subregister of </w:t>
            </w:r>
            <w:r w:rsidR="000B3C69">
              <w:rPr>
                <w:rFonts w:ascii="Times New Roman" w:hAnsi="Times New Roman"/>
                <w:lang w:val="en-GB"/>
              </w:rPr>
              <w:t>NFESP</w:t>
            </w:r>
            <w:r w:rsidR="000B3C69" w:rsidRPr="009D601B">
              <w:rPr>
                <w:rFonts w:ascii="Times New Roman" w:hAnsi="Times New Roman"/>
                <w:lang w:val="en-GB"/>
              </w:rPr>
              <w:t>s</w:t>
            </w:r>
          </w:p>
        </w:tc>
        <w:tc>
          <w:tcPr>
            <w:tcW w:w="1565" w:type="dxa"/>
            <w:gridSpan w:val="2"/>
            <w:shd w:val="clear" w:color="auto" w:fill="FFFFFF" w:themeFill="background1"/>
            <w:vAlign w:val="center"/>
          </w:tcPr>
          <w:p w14:paraId="19DE0850"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250</w:t>
            </w:r>
          </w:p>
        </w:tc>
        <w:tc>
          <w:tcPr>
            <w:tcW w:w="1670" w:type="dxa"/>
            <w:shd w:val="clear" w:color="auto" w:fill="FFFFFF" w:themeFill="background1"/>
            <w:vAlign w:val="center"/>
          </w:tcPr>
          <w:p w14:paraId="75F1934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30" w:type="dxa"/>
            <w:shd w:val="clear" w:color="auto" w:fill="FFFFFF" w:themeFill="background1"/>
            <w:vAlign w:val="center"/>
          </w:tcPr>
          <w:p w14:paraId="4FAC80DB"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c>
          <w:tcPr>
            <w:tcW w:w="1710" w:type="dxa"/>
            <w:shd w:val="clear" w:color="auto" w:fill="FFFFFF" w:themeFill="background1"/>
            <w:vAlign w:val="center"/>
          </w:tcPr>
          <w:p w14:paraId="27D83EE1"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c>
          <w:tcPr>
            <w:tcW w:w="1890" w:type="dxa"/>
            <w:shd w:val="clear" w:color="auto" w:fill="FFFFFF" w:themeFill="background1"/>
            <w:vAlign w:val="center"/>
          </w:tcPr>
          <w:p w14:paraId="2DF1181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r>
      <w:tr w:rsidR="00F64378" w:rsidRPr="009D601B" w14:paraId="72CFB919" w14:textId="77777777" w:rsidTr="006166C8">
        <w:trPr>
          <w:trHeight w:val="304"/>
        </w:trPr>
        <w:tc>
          <w:tcPr>
            <w:tcW w:w="3149" w:type="dxa"/>
            <w:shd w:val="clear" w:color="auto" w:fill="FFFFFF" w:themeFill="background1"/>
            <w:vAlign w:val="center"/>
          </w:tcPr>
          <w:p w14:paraId="65E1394F" w14:textId="77777777" w:rsidR="00F64378" w:rsidRPr="009D601B" w:rsidRDefault="00F64378" w:rsidP="00F6437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Coverage of persons who received CGC services under accredited CGC programmes</w:t>
            </w:r>
          </w:p>
        </w:tc>
        <w:tc>
          <w:tcPr>
            <w:tcW w:w="1443" w:type="dxa"/>
            <w:shd w:val="clear" w:color="auto" w:fill="FFFFFF" w:themeFill="background1"/>
            <w:vAlign w:val="center"/>
          </w:tcPr>
          <w:p w14:paraId="0C6082E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513" w:type="dxa"/>
            <w:shd w:val="clear" w:color="auto" w:fill="FFFFFF" w:themeFill="background1"/>
            <w:vAlign w:val="center"/>
          </w:tcPr>
          <w:p w14:paraId="6D8AFE1B" w14:textId="77777777" w:rsidR="00F64378" w:rsidRPr="009D601B" w:rsidRDefault="00F64378" w:rsidP="00F06ED4">
            <w:pPr>
              <w:spacing w:after="0" w:line="240" w:lineRule="auto"/>
              <w:jc w:val="center"/>
              <w:rPr>
                <w:rFonts w:ascii="Times New Roman" w:eastAsiaTheme="minorHAnsi" w:hAnsi="Times New Roman" w:cs="Times New Roman"/>
                <w:strike/>
                <w:lang w:val="en-GB"/>
              </w:rPr>
            </w:pPr>
            <w:r w:rsidRPr="009D601B">
              <w:rPr>
                <w:rFonts w:ascii="Times New Roman" w:hAnsi="Times New Roman"/>
                <w:lang w:val="en-GB"/>
              </w:rPr>
              <w:t>MoESTD report</w:t>
            </w:r>
          </w:p>
        </w:tc>
        <w:tc>
          <w:tcPr>
            <w:tcW w:w="1565" w:type="dxa"/>
            <w:gridSpan w:val="2"/>
            <w:shd w:val="clear" w:color="auto" w:fill="FFFFFF" w:themeFill="background1"/>
            <w:vAlign w:val="center"/>
          </w:tcPr>
          <w:p w14:paraId="08434D5E"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670" w:type="dxa"/>
            <w:shd w:val="clear" w:color="auto" w:fill="FFFFFF" w:themeFill="background1"/>
            <w:vAlign w:val="center"/>
          </w:tcPr>
          <w:p w14:paraId="18FBD6DC"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30" w:type="dxa"/>
            <w:shd w:val="clear" w:color="auto" w:fill="FFFFFF" w:themeFill="background1"/>
            <w:vAlign w:val="center"/>
          </w:tcPr>
          <w:p w14:paraId="106E62E2" w14:textId="77777777" w:rsidR="00F64378" w:rsidRPr="009D601B" w:rsidRDefault="00F64378" w:rsidP="00F64378">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50</w:t>
            </w:r>
          </w:p>
        </w:tc>
        <w:tc>
          <w:tcPr>
            <w:tcW w:w="1710" w:type="dxa"/>
            <w:shd w:val="clear" w:color="auto" w:fill="FFFFFF" w:themeFill="background1"/>
            <w:vAlign w:val="center"/>
          </w:tcPr>
          <w:p w14:paraId="75D42AFA"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w:t>
            </w:r>
          </w:p>
        </w:tc>
        <w:tc>
          <w:tcPr>
            <w:tcW w:w="1890" w:type="dxa"/>
            <w:shd w:val="clear" w:color="auto" w:fill="FFFFFF" w:themeFill="background1"/>
            <w:vAlign w:val="center"/>
          </w:tcPr>
          <w:p w14:paraId="67819F78"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w:t>
            </w:r>
          </w:p>
        </w:tc>
      </w:tr>
      <w:tr w:rsidR="00F64378" w:rsidRPr="009D601B" w14:paraId="5046C9D0" w14:textId="77777777" w:rsidTr="006166C8">
        <w:trPr>
          <w:trHeight w:val="304"/>
        </w:trPr>
        <w:tc>
          <w:tcPr>
            <w:tcW w:w="3149" w:type="dxa"/>
            <w:shd w:val="clear" w:color="auto" w:fill="FFFFFF" w:themeFill="background1"/>
            <w:vAlign w:val="center"/>
          </w:tcPr>
          <w:p w14:paraId="25FCF39D" w14:textId="77777777" w:rsidR="00F64378" w:rsidRPr="009D601B" w:rsidRDefault="00F64378" w:rsidP="00F6437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Adopted occupational standards</w:t>
            </w:r>
          </w:p>
        </w:tc>
        <w:tc>
          <w:tcPr>
            <w:tcW w:w="1443" w:type="dxa"/>
            <w:shd w:val="clear" w:color="auto" w:fill="FFFFFF" w:themeFill="background1"/>
            <w:vAlign w:val="center"/>
          </w:tcPr>
          <w:p w14:paraId="741A8781"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513" w:type="dxa"/>
            <w:shd w:val="clear" w:color="auto" w:fill="FFFFFF" w:themeFill="background1"/>
            <w:vAlign w:val="center"/>
          </w:tcPr>
          <w:p w14:paraId="38CD45EB"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 report</w:t>
            </w:r>
          </w:p>
        </w:tc>
        <w:tc>
          <w:tcPr>
            <w:tcW w:w="1565" w:type="dxa"/>
            <w:gridSpan w:val="2"/>
            <w:shd w:val="clear" w:color="auto" w:fill="FFFFFF" w:themeFill="background1"/>
            <w:vAlign w:val="center"/>
          </w:tcPr>
          <w:p w14:paraId="36000B22"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670" w:type="dxa"/>
            <w:shd w:val="clear" w:color="auto" w:fill="FFFFFF" w:themeFill="background1"/>
            <w:vAlign w:val="center"/>
          </w:tcPr>
          <w:p w14:paraId="3AB7EB1F"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30" w:type="dxa"/>
            <w:shd w:val="clear" w:color="auto" w:fill="FFFFFF" w:themeFill="background1"/>
            <w:vAlign w:val="center"/>
          </w:tcPr>
          <w:p w14:paraId="3CC3E0F3"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710" w:type="dxa"/>
            <w:shd w:val="clear" w:color="auto" w:fill="FFFFFF" w:themeFill="background1"/>
            <w:vAlign w:val="center"/>
          </w:tcPr>
          <w:p w14:paraId="41999834"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w:t>
            </w:r>
          </w:p>
        </w:tc>
        <w:tc>
          <w:tcPr>
            <w:tcW w:w="1890" w:type="dxa"/>
            <w:shd w:val="clear" w:color="auto" w:fill="FFFFFF" w:themeFill="background1"/>
            <w:vAlign w:val="center"/>
          </w:tcPr>
          <w:p w14:paraId="3C70D922"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30</w:t>
            </w:r>
          </w:p>
        </w:tc>
      </w:tr>
      <w:tr w:rsidR="00F64378" w:rsidRPr="009D601B" w14:paraId="2ADAA464" w14:textId="77777777" w:rsidTr="00404384">
        <w:trPr>
          <w:trHeight w:val="304"/>
        </w:trPr>
        <w:tc>
          <w:tcPr>
            <w:tcW w:w="3149" w:type="dxa"/>
            <w:vAlign w:val="center"/>
          </w:tcPr>
          <w:p w14:paraId="46B90FF2" w14:textId="77777777" w:rsidR="00F64378" w:rsidRPr="009D601B" w:rsidRDefault="00F64378" w:rsidP="00F6437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Improved regulatory framework for the NQFS system and the area of adult education</w:t>
            </w:r>
          </w:p>
        </w:tc>
        <w:tc>
          <w:tcPr>
            <w:tcW w:w="1443" w:type="dxa"/>
            <w:shd w:val="clear" w:color="auto" w:fill="FFFFFF" w:themeFill="background1"/>
            <w:vAlign w:val="center"/>
          </w:tcPr>
          <w:p w14:paraId="44A59985"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513" w:type="dxa"/>
            <w:shd w:val="clear" w:color="auto" w:fill="FFFFFF" w:themeFill="background1"/>
            <w:vAlign w:val="center"/>
          </w:tcPr>
          <w:p w14:paraId="1FFF5EA8"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 report</w:t>
            </w:r>
          </w:p>
        </w:tc>
        <w:tc>
          <w:tcPr>
            <w:tcW w:w="1565" w:type="dxa"/>
            <w:gridSpan w:val="2"/>
            <w:shd w:val="clear" w:color="auto" w:fill="FFFFFF" w:themeFill="background1"/>
            <w:vAlign w:val="center"/>
          </w:tcPr>
          <w:p w14:paraId="22DF169E"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670" w:type="dxa"/>
            <w:shd w:val="clear" w:color="auto" w:fill="FFFFFF" w:themeFill="background1"/>
            <w:vAlign w:val="center"/>
          </w:tcPr>
          <w:p w14:paraId="63737F17" w14:textId="77777777" w:rsidR="00F64378" w:rsidRPr="009D601B"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30" w:type="dxa"/>
            <w:shd w:val="clear" w:color="auto" w:fill="FFFFFF" w:themeFill="background1"/>
            <w:vAlign w:val="center"/>
          </w:tcPr>
          <w:p w14:paraId="60DF916F" w14:textId="77777777" w:rsidR="00F64378" w:rsidRPr="009D601B" w:rsidDel="008A774A"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710" w:type="dxa"/>
            <w:shd w:val="clear" w:color="auto" w:fill="FFFFFF" w:themeFill="background1"/>
            <w:vAlign w:val="center"/>
          </w:tcPr>
          <w:p w14:paraId="7BDB47BB" w14:textId="77777777" w:rsidR="00F64378" w:rsidRPr="009D601B" w:rsidDel="008A774A"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890" w:type="dxa"/>
            <w:shd w:val="clear" w:color="auto" w:fill="FFFFFF" w:themeFill="background1"/>
            <w:vAlign w:val="center"/>
          </w:tcPr>
          <w:p w14:paraId="265BCD2B" w14:textId="77777777" w:rsidR="00F64378" w:rsidRPr="009D601B" w:rsidDel="008A774A" w:rsidRDefault="00F64378" w:rsidP="00F6437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20E16BE5" w14:textId="77777777" w:rsidR="004B7042" w:rsidRPr="009D601B" w:rsidRDefault="004B7042" w:rsidP="004B7042">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665"/>
        <w:gridCol w:w="2778"/>
        <w:gridCol w:w="2632"/>
        <w:gridCol w:w="2790"/>
        <w:gridCol w:w="2790"/>
      </w:tblGrid>
      <w:tr w:rsidR="004B7042" w:rsidRPr="009D601B" w14:paraId="2566B949" w14:textId="77777777" w:rsidTr="006166C8">
        <w:trPr>
          <w:trHeight w:val="270"/>
        </w:trPr>
        <w:tc>
          <w:tcPr>
            <w:tcW w:w="3665" w:type="dxa"/>
            <w:vMerge w:val="restart"/>
            <w:shd w:val="clear" w:color="auto" w:fill="A8D08D" w:themeFill="accent6" w:themeFillTint="99"/>
            <w:vAlign w:val="center"/>
          </w:tcPr>
          <w:p w14:paraId="02F4E253"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78" w:type="dxa"/>
            <w:vMerge w:val="restart"/>
            <w:shd w:val="clear" w:color="auto" w:fill="A8D08D" w:themeFill="accent6" w:themeFillTint="99"/>
            <w:vAlign w:val="center"/>
          </w:tcPr>
          <w:p w14:paraId="079B2B20"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212" w:type="dxa"/>
            <w:gridSpan w:val="3"/>
            <w:shd w:val="clear" w:color="auto" w:fill="A8D08D" w:themeFill="accent6" w:themeFillTint="99"/>
            <w:vAlign w:val="center"/>
          </w:tcPr>
          <w:p w14:paraId="66D21B1B"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4B7042" w:rsidRPr="009D601B" w14:paraId="6FA97520" w14:textId="77777777" w:rsidTr="00AC69FF">
        <w:trPr>
          <w:trHeight w:val="270"/>
        </w:trPr>
        <w:tc>
          <w:tcPr>
            <w:tcW w:w="3665" w:type="dxa"/>
            <w:vMerge/>
            <w:shd w:val="clear" w:color="auto" w:fill="A8D08D" w:themeFill="accent6" w:themeFillTint="99"/>
            <w:vAlign w:val="center"/>
          </w:tcPr>
          <w:p w14:paraId="70DEF1F2"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2778" w:type="dxa"/>
            <w:vMerge/>
            <w:shd w:val="clear" w:color="auto" w:fill="A8D08D" w:themeFill="accent6" w:themeFillTint="99"/>
            <w:vAlign w:val="center"/>
          </w:tcPr>
          <w:p w14:paraId="33F4B53E"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2632" w:type="dxa"/>
            <w:shd w:val="clear" w:color="auto" w:fill="A8D08D" w:themeFill="accent6" w:themeFillTint="99"/>
            <w:vAlign w:val="center"/>
          </w:tcPr>
          <w:p w14:paraId="4DD9EDC1" w14:textId="77777777" w:rsidR="004B7042" w:rsidRPr="009D601B" w:rsidRDefault="00CA40D5"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790" w:type="dxa"/>
            <w:shd w:val="clear" w:color="auto" w:fill="A8D08D" w:themeFill="accent6" w:themeFillTint="99"/>
            <w:vAlign w:val="center"/>
          </w:tcPr>
          <w:p w14:paraId="3C82E3F9" w14:textId="77777777" w:rsidR="004B7042" w:rsidRPr="009D601B" w:rsidRDefault="00CA40D5"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790" w:type="dxa"/>
            <w:shd w:val="clear" w:color="auto" w:fill="A8D08D" w:themeFill="accent6" w:themeFillTint="99"/>
            <w:vAlign w:val="center"/>
          </w:tcPr>
          <w:p w14:paraId="04709FA7" w14:textId="77777777" w:rsidR="004B7042" w:rsidRPr="009D601B" w:rsidRDefault="00CA40D5"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A81611" w:rsidRPr="009D601B" w14:paraId="5CB85A50" w14:textId="77777777" w:rsidTr="004F05B1">
        <w:trPr>
          <w:trHeight w:val="1265"/>
        </w:trPr>
        <w:tc>
          <w:tcPr>
            <w:tcW w:w="3665" w:type="dxa"/>
            <w:shd w:val="clear" w:color="auto" w:fill="auto"/>
            <w:vAlign w:val="center"/>
          </w:tcPr>
          <w:p w14:paraId="52FF33F3" w14:textId="77777777" w:rsidR="00A81611" w:rsidRPr="009D601B" w:rsidRDefault="00A81611"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RS Budget </w:t>
            </w:r>
          </w:p>
        </w:tc>
        <w:tc>
          <w:tcPr>
            <w:tcW w:w="2778" w:type="dxa"/>
            <w:shd w:val="clear" w:color="auto" w:fill="auto"/>
            <w:vAlign w:val="center"/>
          </w:tcPr>
          <w:p w14:paraId="2378DDB3" w14:textId="77777777" w:rsidR="00A81611" w:rsidRPr="009D601B" w:rsidRDefault="00A81611"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2001</w:t>
            </w:r>
          </w:p>
          <w:p w14:paraId="6EDDEF7F" w14:textId="77777777" w:rsidR="00A81611" w:rsidRPr="009D601B" w:rsidRDefault="00280574" w:rsidP="00FE66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81611" w:rsidRPr="009D601B">
              <w:rPr>
                <w:rFonts w:ascii="Times New Roman" w:hAnsi="Times New Roman"/>
                <w:lang w:val="en-GB"/>
              </w:rPr>
              <w:t xml:space="preserve"> 0011</w:t>
            </w:r>
          </w:p>
          <w:p w14:paraId="5339C250" w14:textId="77777777" w:rsidR="00A81611" w:rsidRPr="009D601B" w:rsidRDefault="00280574" w:rsidP="00FE66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81611" w:rsidRPr="009D601B">
              <w:rPr>
                <w:rFonts w:ascii="Times New Roman" w:hAnsi="Times New Roman"/>
                <w:lang w:val="en-GB"/>
              </w:rPr>
              <w:t xml:space="preserve"> 0020</w:t>
            </w:r>
          </w:p>
        </w:tc>
        <w:tc>
          <w:tcPr>
            <w:tcW w:w="2632" w:type="dxa"/>
            <w:shd w:val="clear" w:color="auto" w:fill="auto"/>
            <w:vAlign w:val="center"/>
          </w:tcPr>
          <w:p w14:paraId="69E0558B" w14:textId="77777777" w:rsidR="009E7027" w:rsidRPr="009D601B" w:rsidRDefault="009E7027" w:rsidP="00442E36">
            <w:pPr>
              <w:spacing w:after="0" w:line="240" w:lineRule="auto"/>
              <w:jc w:val="center"/>
              <w:rPr>
                <w:rFonts w:ascii="Times New Roman" w:hAnsi="Times New Roman"/>
                <w:lang w:val="en-GB"/>
              </w:rPr>
            </w:pPr>
          </w:p>
          <w:p w14:paraId="5E3EB792" w14:textId="77777777" w:rsidR="00A81611" w:rsidRPr="009D601B" w:rsidRDefault="00374F50"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27154278" w14:textId="77777777" w:rsidR="00374F50" w:rsidRPr="009D601B" w:rsidRDefault="00374F50"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w:t>
            </w:r>
          </w:p>
        </w:tc>
        <w:tc>
          <w:tcPr>
            <w:tcW w:w="2790" w:type="dxa"/>
            <w:shd w:val="clear" w:color="auto" w:fill="auto"/>
            <w:vAlign w:val="center"/>
          </w:tcPr>
          <w:p w14:paraId="75A3B4AE" w14:textId="77777777" w:rsidR="009E7027" w:rsidRPr="009D601B" w:rsidRDefault="009E7027" w:rsidP="00374F50">
            <w:pPr>
              <w:spacing w:after="0" w:line="240" w:lineRule="auto"/>
              <w:jc w:val="center"/>
              <w:rPr>
                <w:rFonts w:ascii="Times New Roman" w:hAnsi="Times New Roman"/>
                <w:lang w:val="en-GB"/>
              </w:rPr>
            </w:pPr>
          </w:p>
          <w:p w14:paraId="2457752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4A36B322" w14:textId="77777777" w:rsidR="00A81611"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w:t>
            </w:r>
          </w:p>
        </w:tc>
        <w:tc>
          <w:tcPr>
            <w:tcW w:w="2790" w:type="dxa"/>
            <w:shd w:val="clear" w:color="auto" w:fill="auto"/>
            <w:vAlign w:val="center"/>
          </w:tcPr>
          <w:p w14:paraId="2F830841" w14:textId="77777777" w:rsidR="009E7027" w:rsidRPr="009D601B" w:rsidRDefault="009E7027" w:rsidP="00374F50">
            <w:pPr>
              <w:spacing w:after="0" w:line="240" w:lineRule="auto"/>
              <w:jc w:val="center"/>
              <w:rPr>
                <w:rFonts w:ascii="Times New Roman" w:hAnsi="Times New Roman"/>
                <w:lang w:val="en-GB"/>
              </w:rPr>
            </w:pPr>
          </w:p>
          <w:p w14:paraId="50E0647A"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4B7B855F" w14:textId="77777777" w:rsidR="00A81611"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w:t>
            </w:r>
          </w:p>
        </w:tc>
      </w:tr>
      <w:tr w:rsidR="00F117A6" w:rsidRPr="009D601B" w14:paraId="6F4DE52B" w14:textId="77777777" w:rsidTr="00AC69FF">
        <w:trPr>
          <w:trHeight w:val="490"/>
        </w:trPr>
        <w:tc>
          <w:tcPr>
            <w:tcW w:w="3665" w:type="dxa"/>
            <w:shd w:val="clear" w:color="auto" w:fill="FFFFFF" w:themeFill="background1"/>
            <w:vAlign w:val="center"/>
          </w:tcPr>
          <w:p w14:paraId="276D8FDF" w14:textId="77777777" w:rsidR="00CA40D5" w:rsidRPr="009D601B" w:rsidRDefault="005119D0" w:rsidP="005119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31352B90" w14:textId="77777777" w:rsidR="00195C2D" w:rsidRPr="009D601B" w:rsidRDefault="00195C2D" w:rsidP="005119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(SDC, IPA etc.)</w:t>
            </w:r>
          </w:p>
        </w:tc>
        <w:tc>
          <w:tcPr>
            <w:tcW w:w="2778" w:type="dxa"/>
            <w:shd w:val="clear" w:color="auto" w:fill="FFFFFF" w:themeFill="background1"/>
            <w:vAlign w:val="center"/>
          </w:tcPr>
          <w:p w14:paraId="5FD50D13" w14:textId="77777777" w:rsidR="00CA40D5" w:rsidRPr="009D601B" w:rsidRDefault="005D1494"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632" w:type="dxa"/>
            <w:shd w:val="clear" w:color="auto" w:fill="FFFFFF" w:themeFill="background1"/>
            <w:vAlign w:val="center"/>
          </w:tcPr>
          <w:p w14:paraId="0B6382F9" w14:textId="16839C62" w:rsidR="00CA40D5" w:rsidRPr="009D601B" w:rsidRDefault="00AC69FF"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90" w:type="dxa"/>
            <w:shd w:val="clear" w:color="auto" w:fill="FFFFFF" w:themeFill="background1"/>
            <w:vAlign w:val="center"/>
          </w:tcPr>
          <w:p w14:paraId="03A4419C" w14:textId="579E3466" w:rsidR="00CA40D5" w:rsidRPr="009D601B" w:rsidRDefault="00AC69FF"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90" w:type="dxa"/>
            <w:shd w:val="clear" w:color="auto" w:fill="FFFFFF" w:themeFill="background1"/>
            <w:vAlign w:val="center"/>
          </w:tcPr>
          <w:p w14:paraId="4F75A529" w14:textId="2C1FBAC9" w:rsidR="00CA40D5" w:rsidRPr="009D601B" w:rsidRDefault="00AC69FF"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1A5D8335" w14:textId="77777777" w:rsidR="001E27BF" w:rsidRPr="009D601B" w:rsidRDefault="001E27BF" w:rsidP="004B7042">
      <w:pPr>
        <w:spacing w:after="0" w:line="240" w:lineRule="auto"/>
        <w:rPr>
          <w:rFonts w:ascii="Times New Roman" w:eastAsiaTheme="minorHAnsi" w:hAnsi="Times New Roman" w:cs="Times New Roman"/>
          <w:lang w:val="en-GB"/>
        </w:rPr>
      </w:pPr>
    </w:p>
    <w:tbl>
      <w:tblPr>
        <w:tblStyle w:val="TableGrid4"/>
        <w:tblW w:w="5000" w:type="pct"/>
        <w:tblLayout w:type="fixed"/>
        <w:tblLook w:val="04A0" w:firstRow="1" w:lastRow="0" w:firstColumn="1" w:lastColumn="0" w:noHBand="0" w:noVBand="1"/>
      </w:tblPr>
      <w:tblGrid>
        <w:gridCol w:w="3097"/>
        <w:gridCol w:w="1280"/>
        <w:gridCol w:w="1741"/>
        <w:gridCol w:w="1369"/>
        <w:gridCol w:w="1553"/>
        <w:gridCol w:w="1646"/>
        <w:gridCol w:w="1280"/>
        <w:gridCol w:w="1372"/>
        <w:gridCol w:w="1542"/>
      </w:tblGrid>
      <w:tr w:rsidR="00F117A6" w:rsidRPr="009D601B" w14:paraId="31C89C63" w14:textId="77777777" w:rsidTr="00D16D76">
        <w:trPr>
          <w:trHeight w:val="140"/>
        </w:trPr>
        <w:tc>
          <w:tcPr>
            <w:tcW w:w="1041" w:type="pct"/>
            <w:vMerge w:val="restart"/>
            <w:shd w:val="clear" w:color="auto" w:fill="FFF2CC" w:themeFill="accent4" w:themeFillTint="33"/>
            <w:vAlign w:val="center"/>
          </w:tcPr>
          <w:p w14:paraId="107F40FA"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30" w:type="pct"/>
            <w:vMerge w:val="restart"/>
            <w:shd w:val="clear" w:color="auto" w:fill="FFF2CC" w:themeFill="accent4" w:themeFillTint="33"/>
            <w:vAlign w:val="center"/>
          </w:tcPr>
          <w:p w14:paraId="7CEC7D8D" w14:textId="77777777" w:rsidR="004B7042" w:rsidRPr="009D601B" w:rsidRDefault="004B7042" w:rsidP="00280574">
            <w:pPr>
              <w:spacing w:after="0" w:line="240" w:lineRule="auto"/>
              <w:ind w:left="-120" w:right="-92"/>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585" w:type="pct"/>
            <w:vMerge w:val="restart"/>
            <w:shd w:val="clear" w:color="auto" w:fill="FFF2CC" w:themeFill="accent4" w:themeFillTint="33"/>
            <w:vAlign w:val="center"/>
          </w:tcPr>
          <w:p w14:paraId="1799760C" w14:textId="77777777" w:rsidR="004B7042" w:rsidRPr="009D601B" w:rsidRDefault="004B7042" w:rsidP="00195C2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60" w:type="pct"/>
            <w:vMerge w:val="restart"/>
            <w:shd w:val="clear" w:color="auto" w:fill="FFF2CC" w:themeFill="accent4" w:themeFillTint="33"/>
            <w:vAlign w:val="center"/>
          </w:tcPr>
          <w:p w14:paraId="75526C85"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22" w:type="pct"/>
            <w:vMerge w:val="restart"/>
            <w:shd w:val="clear" w:color="auto" w:fill="FFF2CC" w:themeFill="accent4" w:themeFillTint="33"/>
            <w:vAlign w:val="center"/>
          </w:tcPr>
          <w:p w14:paraId="761A1310"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53" w:type="pct"/>
            <w:vMerge w:val="restart"/>
            <w:shd w:val="clear" w:color="auto" w:fill="FFF2CC" w:themeFill="accent4" w:themeFillTint="33"/>
            <w:vAlign w:val="center"/>
          </w:tcPr>
          <w:p w14:paraId="615A4A9E" w14:textId="77777777" w:rsidR="004B7042" w:rsidRPr="009D601B" w:rsidRDefault="004B7042" w:rsidP="00AE79E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409" w:type="pct"/>
            <w:gridSpan w:val="3"/>
            <w:tcBorders>
              <w:bottom w:val="single" w:sz="4" w:space="0" w:color="auto"/>
            </w:tcBorders>
            <w:shd w:val="clear" w:color="auto" w:fill="FFF2CC" w:themeFill="accent4" w:themeFillTint="33"/>
            <w:vAlign w:val="center"/>
          </w:tcPr>
          <w:p w14:paraId="5FED6856"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4B7042" w:rsidRPr="009D601B" w14:paraId="450DF05C" w14:textId="77777777" w:rsidTr="00D16D76">
        <w:trPr>
          <w:trHeight w:val="386"/>
        </w:trPr>
        <w:tc>
          <w:tcPr>
            <w:tcW w:w="1041" w:type="pct"/>
            <w:vMerge/>
            <w:shd w:val="clear" w:color="auto" w:fill="FFF2CC" w:themeFill="accent4" w:themeFillTint="33"/>
            <w:vAlign w:val="center"/>
          </w:tcPr>
          <w:p w14:paraId="78244014"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430" w:type="pct"/>
            <w:vMerge/>
            <w:shd w:val="clear" w:color="auto" w:fill="FFF2CC" w:themeFill="accent4" w:themeFillTint="33"/>
            <w:vAlign w:val="center"/>
          </w:tcPr>
          <w:p w14:paraId="21BB2F5C"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585" w:type="pct"/>
            <w:vMerge/>
            <w:shd w:val="clear" w:color="auto" w:fill="FFF2CC" w:themeFill="accent4" w:themeFillTint="33"/>
            <w:vAlign w:val="center"/>
          </w:tcPr>
          <w:p w14:paraId="2514AC13"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460" w:type="pct"/>
            <w:vMerge/>
            <w:shd w:val="clear" w:color="auto" w:fill="FFF2CC" w:themeFill="accent4" w:themeFillTint="33"/>
            <w:vAlign w:val="center"/>
          </w:tcPr>
          <w:p w14:paraId="251A0B9A"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733BDD59"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553" w:type="pct"/>
            <w:vMerge/>
            <w:tcBorders>
              <w:right w:val="single" w:sz="4" w:space="0" w:color="auto"/>
            </w:tcBorders>
            <w:shd w:val="clear" w:color="auto" w:fill="FFF2CC" w:themeFill="accent4" w:themeFillTint="33"/>
            <w:vAlign w:val="center"/>
          </w:tcPr>
          <w:p w14:paraId="5AA78755" w14:textId="77777777" w:rsidR="004B7042" w:rsidRPr="009D601B" w:rsidRDefault="004B7042" w:rsidP="00442E36">
            <w:pPr>
              <w:spacing w:after="0" w:line="240" w:lineRule="auto"/>
              <w:jc w:val="center"/>
              <w:rPr>
                <w:rFonts w:ascii="Times New Roman" w:eastAsiaTheme="minorHAnsi" w:hAnsi="Times New Roman" w:cs="Times New Roman"/>
                <w:lang w:val="en-GB"/>
              </w:rPr>
            </w:pPr>
          </w:p>
        </w:tc>
        <w:tc>
          <w:tcPr>
            <w:tcW w:w="43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FFA636"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9859C1"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B82FC8" w14:textId="77777777" w:rsidR="004B7042" w:rsidRPr="009D601B" w:rsidRDefault="004B7042"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374F50" w:rsidRPr="009D601B" w14:paraId="7ADC2F1A" w14:textId="77777777" w:rsidTr="00D16D76">
        <w:trPr>
          <w:trHeight w:val="287"/>
        </w:trPr>
        <w:tc>
          <w:tcPr>
            <w:tcW w:w="1041" w:type="pct"/>
            <w:vAlign w:val="center"/>
          </w:tcPr>
          <w:p w14:paraId="42CAD80E" w14:textId="77777777" w:rsidR="00374F50" w:rsidRPr="009D601B" w:rsidRDefault="00374F50" w:rsidP="00374F50">
            <w:pPr>
              <w:pStyle w:val="ListParagraph"/>
              <w:numPr>
                <w:ilvl w:val="2"/>
                <w:numId w:val="53"/>
              </w:numPr>
              <w:spacing w:after="0" w:line="240" w:lineRule="auto"/>
              <w:ind w:left="0" w:firstLine="0"/>
              <w:jc w:val="both"/>
              <w:rPr>
                <w:rFonts w:ascii="Times New Roman" w:eastAsiaTheme="minorHAnsi" w:hAnsi="Times New Roman" w:cs="Times New Roman"/>
                <w:i w:val="0"/>
                <w:sz w:val="22"/>
                <w:szCs w:val="22"/>
                <w:lang w:val="en-GB"/>
              </w:rPr>
            </w:pPr>
            <w:r w:rsidRPr="009D601B">
              <w:rPr>
                <w:rFonts w:ascii="Times New Roman" w:hAnsi="Times New Roman"/>
                <w:i w:val="0"/>
                <w:sz w:val="22"/>
                <w:szCs w:val="22"/>
                <w:lang w:val="en-GB"/>
              </w:rPr>
              <w:t>Further development of the dual education system</w:t>
            </w:r>
          </w:p>
        </w:tc>
        <w:tc>
          <w:tcPr>
            <w:tcW w:w="430" w:type="pct"/>
            <w:vAlign w:val="center"/>
          </w:tcPr>
          <w:p w14:paraId="7ACF7AB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tc>
        <w:tc>
          <w:tcPr>
            <w:tcW w:w="585" w:type="pct"/>
            <w:vAlign w:val="center"/>
          </w:tcPr>
          <w:p w14:paraId="04A45C7C"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Schools</w:t>
            </w:r>
          </w:p>
          <w:p w14:paraId="307CC0F6"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3D0374E2" w14:textId="77777777" w:rsidR="00804600" w:rsidRPr="009D601B" w:rsidRDefault="0080460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Serbian Association of </w:t>
            </w:r>
            <w:r w:rsidRPr="009D601B">
              <w:rPr>
                <w:rFonts w:ascii="Times New Roman" w:hAnsi="Times New Roman"/>
                <w:lang w:val="en-GB"/>
              </w:rPr>
              <w:lastRenderedPageBreak/>
              <w:t>Employers</w:t>
            </w:r>
          </w:p>
          <w:p w14:paraId="48A7E1E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Employers</w:t>
            </w:r>
          </w:p>
        </w:tc>
        <w:tc>
          <w:tcPr>
            <w:tcW w:w="460" w:type="pct"/>
            <w:vAlign w:val="center"/>
          </w:tcPr>
          <w:p w14:paraId="6B9373E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c>
          <w:tcPr>
            <w:tcW w:w="522" w:type="pct"/>
            <w:shd w:val="clear" w:color="auto" w:fill="auto"/>
            <w:vAlign w:val="center"/>
          </w:tcPr>
          <w:p w14:paraId="12D1415A" w14:textId="77777777" w:rsidR="004E47CB" w:rsidRPr="009D601B" w:rsidRDefault="004E47CB" w:rsidP="00374F50">
            <w:pPr>
              <w:spacing w:after="0" w:line="240" w:lineRule="auto"/>
              <w:jc w:val="center"/>
              <w:rPr>
                <w:rFonts w:ascii="Times New Roman" w:eastAsiaTheme="minorHAnsi" w:hAnsi="Times New Roman" w:cs="Times New Roman"/>
                <w:lang w:val="en-GB"/>
              </w:rPr>
            </w:pPr>
          </w:p>
          <w:p w14:paraId="00C4DF9C"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1BC302D8" w14:textId="77777777" w:rsidR="005A7712" w:rsidRPr="009D601B" w:rsidRDefault="005A7712" w:rsidP="00374F50">
            <w:pPr>
              <w:spacing w:after="0" w:line="240" w:lineRule="auto"/>
              <w:jc w:val="center"/>
              <w:rPr>
                <w:rFonts w:ascii="Times New Roman" w:eastAsiaTheme="minorHAnsi" w:hAnsi="Times New Roman" w:cs="Times New Roman"/>
                <w:lang w:val="en-GB"/>
              </w:rPr>
            </w:pPr>
          </w:p>
          <w:p w14:paraId="2350E187" w14:textId="77777777" w:rsidR="005A7712" w:rsidRPr="009D601B" w:rsidRDefault="005A7712" w:rsidP="00374F50">
            <w:pPr>
              <w:spacing w:after="0" w:line="240" w:lineRule="auto"/>
              <w:jc w:val="center"/>
              <w:rPr>
                <w:rFonts w:ascii="Times New Roman" w:eastAsiaTheme="minorHAnsi" w:hAnsi="Times New Roman" w:cs="Times New Roman"/>
                <w:lang w:val="en-GB"/>
              </w:rPr>
            </w:pPr>
          </w:p>
          <w:p w14:paraId="70E8BAD7" w14:textId="77777777" w:rsidR="005A7712" w:rsidRPr="009D601B" w:rsidRDefault="005A7712" w:rsidP="00374F50">
            <w:pPr>
              <w:spacing w:after="0" w:line="240" w:lineRule="auto"/>
              <w:jc w:val="center"/>
              <w:rPr>
                <w:rFonts w:ascii="Times New Roman" w:eastAsiaTheme="minorHAnsi" w:hAnsi="Times New Roman" w:cs="Times New Roman"/>
                <w:lang w:val="en-GB"/>
              </w:rPr>
            </w:pPr>
          </w:p>
          <w:p w14:paraId="2B54B48B" w14:textId="77777777" w:rsidR="00143F97" w:rsidRPr="009D601B" w:rsidRDefault="00143F97" w:rsidP="00143F97">
            <w:pPr>
              <w:spacing w:after="0" w:line="240" w:lineRule="auto"/>
              <w:rPr>
                <w:rFonts w:ascii="Times New Roman" w:eastAsiaTheme="minorHAnsi" w:hAnsi="Times New Roman" w:cs="Times New Roman"/>
                <w:lang w:val="en-GB"/>
              </w:rPr>
            </w:pPr>
          </w:p>
          <w:p w14:paraId="6B9F000D" w14:textId="77777777" w:rsidR="005A7712" w:rsidRPr="009D601B" w:rsidRDefault="00143F97" w:rsidP="00022D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shd w:val="clear" w:color="auto" w:fill="auto"/>
          </w:tcPr>
          <w:p w14:paraId="4DD1DE78" w14:textId="77777777" w:rsidR="00374F50" w:rsidRPr="009D601B" w:rsidRDefault="00374F50" w:rsidP="009E7027">
            <w:pPr>
              <w:spacing w:after="0" w:line="240" w:lineRule="auto"/>
              <w:ind w:left="-109" w:right="-162"/>
              <w:jc w:val="center"/>
              <w:rPr>
                <w:rFonts w:ascii="Times New Roman" w:eastAsiaTheme="minorHAnsi" w:hAnsi="Times New Roman" w:cs="Times New Roman"/>
                <w:lang w:val="en-GB"/>
              </w:rPr>
            </w:pPr>
            <w:r w:rsidRPr="009D601B">
              <w:rPr>
                <w:rFonts w:ascii="Times New Roman" w:hAnsi="Times New Roman"/>
                <w:lang w:val="en-GB"/>
              </w:rPr>
              <w:lastRenderedPageBreak/>
              <w:t>Programme 2001</w:t>
            </w:r>
          </w:p>
          <w:p w14:paraId="0750833B" w14:textId="77777777" w:rsidR="00374F50" w:rsidRPr="009D601B" w:rsidRDefault="00280574"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374F50" w:rsidRPr="009D601B">
              <w:rPr>
                <w:rFonts w:ascii="Times New Roman" w:hAnsi="Times New Roman"/>
                <w:lang w:val="en-GB"/>
              </w:rPr>
              <w:t xml:space="preserve"> 0011</w:t>
            </w:r>
          </w:p>
          <w:p w14:paraId="36C7158C" w14:textId="77777777" w:rsidR="005A7712" w:rsidRPr="009D601B" w:rsidRDefault="00280574"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Programme </w:t>
            </w:r>
            <w:r w:rsidRPr="009D601B">
              <w:rPr>
                <w:rFonts w:ascii="Times New Roman" w:hAnsi="Times New Roman"/>
                <w:lang w:val="en-GB"/>
              </w:rPr>
              <w:lastRenderedPageBreak/>
              <w:t>Activity</w:t>
            </w:r>
            <w:r w:rsidR="00374F50" w:rsidRPr="009D601B">
              <w:rPr>
                <w:rFonts w:ascii="Times New Roman" w:hAnsi="Times New Roman"/>
                <w:lang w:val="en-GB"/>
              </w:rPr>
              <w:t xml:space="preserve"> 0020</w:t>
            </w:r>
          </w:p>
          <w:p w14:paraId="0E926EA9"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22ABF1DC" w14:textId="77777777" w:rsidR="00143F97" w:rsidRPr="009D601B" w:rsidRDefault="00143F97" w:rsidP="00022D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tcBorders>
              <w:top w:val="single" w:sz="4" w:space="0" w:color="auto"/>
            </w:tcBorders>
            <w:shd w:val="clear" w:color="auto" w:fill="auto"/>
          </w:tcPr>
          <w:p w14:paraId="396A3BB2"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3B80ED09"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5C125626" w14:textId="77777777" w:rsidR="00374F50" w:rsidRPr="009D601B" w:rsidRDefault="00374F50" w:rsidP="00143F97">
            <w:pPr>
              <w:spacing w:after="0" w:line="240" w:lineRule="auto"/>
              <w:jc w:val="center"/>
              <w:rPr>
                <w:rFonts w:ascii="Times New Roman" w:eastAsiaTheme="minorHAnsi" w:hAnsi="Times New Roman" w:cs="Times New Roman"/>
                <w:lang w:val="en-GB"/>
              </w:rPr>
            </w:pPr>
          </w:p>
          <w:p w14:paraId="467FCE84"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30226835"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10,000</w:t>
            </w:r>
          </w:p>
          <w:p w14:paraId="33049352"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51947100" w14:textId="77777777" w:rsidR="00143F97" w:rsidRPr="009D601B" w:rsidRDefault="00143F97"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tcBorders>
            <w:shd w:val="clear" w:color="auto" w:fill="auto"/>
          </w:tcPr>
          <w:p w14:paraId="46C00064"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4EDBCBAD"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61219366" w14:textId="77777777" w:rsidR="00374F50" w:rsidRPr="009D601B" w:rsidRDefault="00374F50" w:rsidP="00143F97">
            <w:pPr>
              <w:spacing w:after="0" w:line="240" w:lineRule="auto"/>
              <w:jc w:val="center"/>
              <w:rPr>
                <w:rFonts w:ascii="Times New Roman" w:eastAsiaTheme="minorHAnsi" w:hAnsi="Times New Roman" w:cs="Times New Roman"/>
                <w:lang w:val="en-GB"/>
              </w:rPr>
            </w:pPr>
          </w:p>
          <w:p w14:paraId="60208AF1"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5B7F260D"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10,000</w:t>
            </w:r>
          </w:p>
          <w:p w14:paraId="37E3AD25"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347637EA" w14:textId="77777777" w:rsidR="00143F97" w:rsidRPr="009D601B" w:rsidRDefault="00143F97"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tcBorders>
              <w:top w:val="single" w:sz="4" w:space="0" w:color="auto"/>
            </w:tcBorders>
            <w:shd w:val="clear" w:color="auto" w:fill="auto"/>
          </w:tcPr>
          <w:p w14:paraId="364BCCD2"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14FD72B4"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14,832</w:t>
            </w:r>
          </w:p>
          <w:p w14:paraId="5A2611C5" w14:textId="77777777" w:rsidR="00374F50" w:rsidRPr="009D601B" w:rsidRDefault="00374F50" w:rsidP="00143F97">
            <w:pPr>
              <w:spacing w:after="0" w:line="240" w:lineRule="auto"/>
              <w:jc w:val="center"/>
              <w:rPr>
                <w:rFonts w:ascii="Times New Roman" w:eastAsiaTheme="minorHAnsi" w:hAnsi="Times New Roman" w:cs="Times New Roman"/>
                <w:lang w:val="en-GB"/>
              </w:rPr>
            </w:pPr>
          </w:p>
          <w:p w14:paraId="01849D1E" w14:textId="77777777" w:rsidR="00143F97" w:rsidRPr="009D601B" w:rsidRDefault="00143F97" w:rsidP="00143F97">
            <w:pPr>
              <w:spacing w:after="0" w:line="240" w:lineRule="auto"/>
              <w:jc w:val="center"/>
              <w:rPr>
                <w:rFonts w:ascii="Times New Roman" w:eastAsiaTheme="minorHAnsi" w:hAnsi="Times New Roman" w:cs="Times New Roman"/>
                <w:lang w:val="en-GB"/>
              </w:rPr>
            </w:pPr>
          </w:p>
          <w:p w14:paraId="578C469D" w14:textId="77777777" w:rsidR="00374F50" w:rsidRPr="009D601B" w:rsidRDefault="00374F50"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10,000</w:t>
            </w:r>
          </w:p>
          <w:p w14:paraId="3B7DD026" w14:textId="77777777" w:rsidR="00143F97" w:rsidRPr="009D601B" w:rsidRDefault="00143F97" w:rsidP="00143F97">
            <w:pPr>
              <w:spacing w:after="0" w:line="240" w:lineRule="auto"/>
              <w:rPr>
                <w:rFonts w:ascii="Times New Roman" w:eastAsiaTheme="minorHAnsi" w:hAnsi="Times New Roman" w:cs="Times New Roman"/>
                <w:lang w:val="en-GB"/>
              </w:rPr>
            </w:pPr>
          </w:p>
          <w:p w14:paraId="64A7224F" w14:textId="77777777" w:rsidR="00143F97" w:rsidRPr="009D601B" w:rsidRDefault="00143F97" w:rsidP="00143F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5433BBC7" w14:textId="77777777" w:rsidTr="000F1F3B">
        <w:trPr>
          <w:trHeight w:val="287"/>
        </w:trPr>
        <w:tc>
          <w:tcPr>
            <w:tcW w:w="1041" w:type="pct"/>
            <w:vAlign w:val="center"/>
          </w:tcPr>
          <w:p w14:paraId="6C07E2B1" w14:textId="77777777" w:rsidR="00374F50" w:rsidRPr="009D601B" w:rsidRDefault="00374F50" w:rsidP="000B3C69">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 xml:space="preserve">1.1.2. Accreditation of </w:t>
            </w:r>
            <w:r w:rsidR="000B3C69">
              <w:rPr>
                <w:rFonts w:ascii="Times New Roman" w:hAnsi="Times New Roman"/>
                <w:lang w:val="en-GB"/>
              </w:rPr>
              <w:t>NFESP</w:t>
            </w:r>
            <w:r w:rsidR="000B3C69" w:rsidRPr="009D601B">
              <w:rPr>
                <w:rFonts w:ascii="Times New Roman" w:hAnsi="Times New Roman"/>
                <w:lang w:val="en-GB"/>
              </w:rPr>
              <w:t xml:space="preserve">s </w:t>
            </w:r>
            <w:r w:rsidRPr="009D601B">
              <w:rPr>
                <w:rFonts w:ascii="Times New Roman" w:hAnsi="Times New Roman"/>
                <w:lang w:val="en-GB"/>
              </w:rPr>
              <w:t>for: provision of CGC services, PLR, non-formal education etc.</w:t>
            </w:r>
          </w:p>
        </w:tc>
        <w:tc>
          <w:tcPr>
            <w:tcW w:w="430" w:type="pct"/>
            <w:vAlign w:val="center"/>
          </w:tcPr>
          <w:p w14:paraId="05909006"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p w14:paraId="15F1E311" w14:textId="77777777" w:rsidR="00374F50" w:rsidRPr="009D601B" w:rsidRDefault="00374F50" w:rsidP="00374F50">
            <w:pPr>
              <w:spacing w:after="0" w:line="240" w:lineRule="auto"/>
              <w:jc w:val="center"/>
              <w:rPr>
                <w:rFonts w:ascii="Times New Roman" w:eastAsiaTheme="minorHAnsi" w:hAnsi="Times New Roman" w:cs="Times New Roman"/>
                <w:lang w:val="en-GB"/>
              </w:rPr>
            </w:pPr>
          </w:p>
        </w:tc>
        <w:tc>
          <w:tcPr>
            <w:tcW w:w="585" w:type="pct"/>
            <w:shd w:val="clear" w:color="auto" w:fill="auto"/>
            <w:vAlign w:val="center"/>
          </w:tcPr>
          <w:p w14:paraId="7BA0AF15"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Qualifications Agency</w:t>
            </w:r>
          </w:p>
        </w:tc>
        <w:tc>
          <w:tcPr>
            <w:tcW w:w="460" w:type="pct"/>
            <w:vAlign w:val="center"/>
          </w:tcPr>
          <w:p w14:paraId="5E69A366"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shd w:val="clear" w:color="auto" w:fill="auto"/>
            <w:vAlign w:val="center"/>
          </w:tcPr>
          <w:p w14:paraId="15AE7A1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53" w:type="pct"/>
            <w:vAlign w:val="center"/>
          </w:tcPr>
          <w:p w14:paraId="618F804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tcBorders>
              <w:top w:val="single" w:sz="4" w:space="0" w:color="auto"/>
            </w:tcBorders>
            <w:vAlign w:val="center"/>
          </w:tcPr>
          <w:p w14:paraId="59380FA9"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tcBorders>
            <w:vAlign w:val="center"/>
          </w:tcPr>
          <w:p w14:paraId="56BD9C4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tcBorders>
              <w:top w:val="single" w:sz="4" w:space="0" w:color="auto"/>
            </w:tcBorders>
            <w:vAlign w:val="center"/>
          </w:tcPr>
          <w:p w14:paraId="4320965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67D4C003" w14:textId="77777777" w:rsidTr="000F1F3B">
        <w:trPr>
          <w:trHeight w:val="287"/>
        </w:trPr>
        <w:tc>
          <w:tcPr>
            <w:tcW w:w="1041" w:type="pct"/>
            <w:vAlign w:val="center"/>
          </w:tcPr>
          <w:p w14:paraId="5FB7A206"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sz w:val="24"/>
                <w:szCs w:val="24"/>
                <w:lang w:val="en-GB"/>
              </w:rPr>
              <w:t xml:space="preserve">1.1.3. </w:t>
            </w:r>
            <w:r w:rsidRPr="009D601B">
              <w:rPr>
                <w:rFonts w:ascii="Times New Roman" w:hAnsi="Times New Roman"/>
                <w:lang w:val="en-GB"/>
              </w:rPr>
              <w:t>Alignment of internal training programmes for the NES staff providing employment counselling, career planning and career information services with the CGC standards and verification by the quality management system</w:t>
            </w:r>
          </w:p>
        </w:tc>
        <w:tc>
          <w:tcPr>
            <w:tcW w:w="430" w:type="pct"/>
            <w:vAlign w:val="center"/>
          </w:tcPr>
          <w:p w14:paraId="22CFAD21"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85" w:type="pct"/>
            <w:vAlign w:val="center"/>
          </w:tcPr>
          <w:p w14:paraId="1431828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vAlign w:val="center"/>
          </w:tcPr>
          <w:p w14:paraId="4A68A5E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22" w:type="pct"/>
            <w:vAlign w:val="center"/>
          </w:tcPr>
          <w:p w14:paraId="2BB20968"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53" w:type="pct"/>
            <w:vAlign w:val="center"/>
          </w:tcPr>
          <w:p w14:paraId="681F96D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1EEBDCC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59818A1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599C9A35"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5016084A" w14:textId="77777777" w:rsidTr="000F1F3B">
        <w:trPr>
          <w:trHeight w:val="287"/>
        </w:trPr>
        <w:tc>
          <w:tcPr>
            <w:tcW w:w="1041" w:type="pct"/>
            <w:vAlign w:val="center"/>
          </w:tcPr>
          <w:p w14:paraId="67D72E58"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1.1.4. Training of employment counsellors and career planning and information counsellors in the provision of CGC services in line with the adopted standards </w:t>
            </w:r>
          </w:p>
        </w:tc>
        <w:tc>
          <w:tcPr>
            <w:tcW w:w="430" w:type="pct"/>
            <w:vAlign w:val="center"/>
          </w:tcPr>
          <w:p w14:paraId="4519DE74"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85" w:type="pct"/>
            <w:vAlign w:val="center"/>
          </w:tcPr>
          <w:p w14:paraId="0C77E4F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“Education to Employment - E2E” programme</w:t>
            </w:r>
          </w:p>
        </w:tc>
        <w:tc>
          <w:tcPr>
            <w:tcW w:w="460" w:type="pct"/>
            <w:vAlign w:val="center"/>
          </w:tcPr>
          <w:p w14:paraId="6E9826A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5E10D59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46DE45B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5824503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04275C8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7515602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7980AE36" w14:textId="77777777" w:rsidTr="000F1F3B">
        <w:trPr>
          <w:trHeight w:val="287"/>
        </w:trPr>
        <w:tc>
          <w:tcPr>
            <w:tcW w:w="1041" w:type="pct"/>
            <w:vAlign w:val="center"/>
          </w:tcPr>
          <w:p w14:paraId="7848D62C"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1.1.5. Preparation of the Draft Occupation Standards Development Methodology</w:t>
            </w:r>
            <w:r w:rsidRPr="009D601B">
              <w:rPr>
                <w:rFonts w:ascii="Times New Roman" w:hAnsi="Times New Roman"/>
                <w:color w:val="0070C0"/>
                <w:lang w:val="en-GB"/>
              </w:rPr>
              <w:t xml:space="preserve"> </w:t>
            </w:r>
          </w:p>
        </w:tc>
        <w:tc>
          <w:tcPr>
            <w:tcW w:w="430" w:type="pct"/>
            <w:vAlign w:val="center"/>
          </w:tcPr>
          <w:p w14:paraId="1D4D474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5" w:type="pct"/>
            <w:vAlign w:val="center"/>
          </w:tcPr>
          <w:p w14:paraId="38B43AD9"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Working Group for </w:t>
            </w:r>
            <w:r w:rsidR="00022DC0" w:rsidRPr="009D601B">
              <w:rPr>
                <w:rFonts w:ascii="Times New Roman" w:hAnsi="Times New Roman"/>
                <w:lang w:val="en-GB"/>
              </w:rPr>
              <w:t>NSCO</w:t>
            </w:r>
            <w:r w:rsidRPr="009D601B">
              <w:rPr>
                <w:rFonts w:ascii="Times New Roman" w:hAnsi="Times New Roman"/>
                <w:lang w:val="en-GB"/>
              </w:rPr>
              <w:t xml:space="preserve"> Development</w:t>
            </w:r>
            <w:r w:rsidRPr="009D601B">
              <w:rPr>
                <w:rStyle w:val="FootnoteReference"/>
                <w:rFonts w:ascii="Times New Roman" w:eastAsiaTheme="minorHAnsi" w:hAnsi="Times New Roman" w:cs="Times New Roman"/>
                <w:lang w:val="en-GB"/>
              </w:rPr>
              <w:footnoteReference w:id="5"/>
            </w:r>
          </w:p>
        </w:tc>
        <w:tc>
          <w:tcPr>
            <w:tcW w:w="460" w:type="pct"/>
            <w:vAlign w:val="center"/>
          </w:tcPr>
          <w:p w14:paraId="75425851"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22" w:type="pct"/>
            <w:vAlign w:val="center"/>
          </w:tcPr>
          <w:p w14:paraId="0D431231" w14:textId="77777777" w:rsidR="00374F50" w:rsidRPr="009D601B" w:rsidRDefault="00374F50" w:rsidP="00374F50">
            <w:pPr>
              <w:pStyle w:val="NoSpacingChar"/>
              <w:jc w:val="center"/>
              <w:rPr>
                <w:lang w:val="en-GB"/>
              </w:rPr>
            </w:pPr>
            <w:r w:rsidRPr="009D601B">
              <w:rPr>
                <w:rFonts w:ascii="Times New Roman" w:hAnsi="Times New Roman"/>
                <w:color w:val="auto"/>
                <w:sz w:val="22"/>
                <w:szCs w:val="22"/>
                <w:lang w:val="en-GB"/>
              </w:rPr>
              <w:t>Donor funds</w:t>
            </w:r>
          </w:p>
        </w:tc>
        <w:tc>
          <w:tcPr>
            <w:tcW w:w="553" w:type="pct"/>
            <w:vAlign w:val="center"/>
          </w:tcPr>
          <w:p w14:paraId="611D918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4664DCE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267C7E1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10FDF3DA"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152D728E" w14:textId="77777777" w:rsidTr="000F1F3B">
        <w:trPr>
          <w:trHeight w:val="287"/>
        </w:trPr>
        <w:tc>
          <w:tcPr>
            <w:tcW w:w="1041" w:type="pct"/>
            <w:vAlign w:val="center"/>
          </w:tcPr>
          <w:p w14:paraId="58A83A69"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1.1.6. Testing of the Draft Occupation Standards Development Methodology on a selected sample of occupations</w:t>
            </w:r>
          </w:p>
        </w:tc>
        <w:tc>
          <w:tcPr>
            <w:tcW w:w="430" w:type="pct"/>
            <w:vAlign w:val="center"/>
          </w:tcPr>
          <w:p w14:paraId="48D5C475"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5" w:type="pct"/>
            <w:vAlign w:val="center"/>
          </w:tcPr>
          <w:p w14:paraId="4BDE8F1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Working Group for </w:t>
            </w:r>
            <w:r w:rsidR="00022DC0" w:rsidRPr="009D601B">
              <w:rPr>
                <w:rFonts w:ascii="Times New Roman" w:hAnsi="Times New Roman"/>
                <w:lang w:val="en-GB"/>
              </w:rPr>
              <w:t>NSCO</w:t>
            </w:r>
            <w:r w:rsidRPr="009D601B">
              <w:rPr>
                <w:rFonts w:ascii="Times New Roman" w:hAnsi="Times New Roman"/>
                <w:lang w:val="en-GB"/>
              </w:rPr>
              <w:t xml:space="preserve"> Development</w:t>
            </w:r>
          </w:p>
          <w:p w14:paraId="3423AC3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NES </w:t>
            </w:r>
          </w:p>
          <w:p w14:paraId="57917092" w14:textId="77777777" w:rsidR="00374F50" w:rsidRPr="009D601B" w:rsidRDefault="00374F50" w:rsidP="0041264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“Education to Employment - E2E”</w:t>
            </w:r>
            <w:r w:rsidR="00412642">
              <w:rPr>
                <w:rFonts w:ascii="Times New Roman" w:hAnsi="Times New Roman"/>
                <w:lang w:val="en-GB"/>
              </w:rPr>
              <w:t xml:space="preserve"> </w:t>
            </w:r>
            <w:r w:rsidRPr="009D601B">
              <w:rPr>
                <w:rFonts w:ascii="Times New Roman" w:hAnsi="Times New Roman"/>
                <w:lang w:val="en-GB"/>
              </w:rPr>
              <w:t>programme</w:t>
            </w:r>
          </w:p>
        </w:tc>
        <w:tc>
          <w:tcPr>
            <w:tcW w:w="460" w:type="pct"/>
            <w:vAlign w:val="center"/>
          </w:tcPr>
          <w:p w14:paraId="019887A8"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22" w:type="pct"/>
            <w:vAlign w:val="center"/>
          </w:tcPr>
          <w:p w14:paraId="5398D9C0" w14:textId="77777777" w:rsidR="00374F50" w:rsidRPr="009D601B" w:rsidRDefault="00374F50" w:rsidP="00374F50">
            <w:pPr>
              <w:pStyle w:val="NoSpacingChar"/>
              <w:jc w:val="center"/>
              <w:rPr>
                <w:rFonts w:ascii="Times New Roman" w:hAnsi="Times New Roman"/>
                <w:sz w:val="22"/>
                <w:szCs w:val="22"/>
                <w:lang w:val="en-GB"/>
              </w:rPr>
            </w:pPr>
            <w:r w:rsidRPr="009D601B">
              <w:rPr>
                <w:rFonts w:ascii="Times New Roman" w:hAnsi="Times New Roman"/>
                <w:color w:val="auto"/>
                <w:sz w:val="22"/>
                <w:szCs w:val="22"/>
                <w:lang w:val="en-GB"/>
              </w:rPr>
              <w:t>Donor funds</w:t>
            </w:r>
          </w:p>
        </w:tc>
        <w:tc>
          <w:tcPr>
            <w:tcW w:w="553" w:type="pct"/>
            <w:vAlign w:val="center"/>
          </w:tcPr>
          <w:p w14:paraId="29E66A8D"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0792735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185EF14D"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0D5BC8A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22EDA690" w14:textId="77777777" w:rsidTr="000F1F3B">
        <w:trPr>
          <w:trHeight w:val="287"/>
        </w:trPr>
        <w:tc>
          <w:tcPr>
            <w:tcW w:w="1041" w:type="pct"/>
            <w:vAlign w:val="center"/>
          </w:tcPr>
          <w:p w14:paraId="0B907ACB" w14:textId="77777777" w:rsidR="00374F50" w:rsidRPr="009D601B" w:rsidRDefault="00374F50" w:rsidP="00374F50">
            <w:pPr>
              <w:tabs>
                <w:tab w:val="left" w:pos="2314"/>
              </w:tabs>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1.1.7. Establishing the </w:t>
            </w:r>
            <w:r w:rsidRPr="009D601B">
              <w:rPr>
                <w:rFonts w:ascii="Times New Roman" w:hAnsi="Times New Roman"/>
                <w:lang w:val="en-GB"/>
              </w:rPr>
              <w:lastRenderedPageBreak/>
              <w:t>institutional framework for the development of occupation standards</w:t>
            </w:r>
          </w:p>
        </w:tc>
        <w:tc>
          <w:tcPr>
            <w:tcW w:w="430" w:type="pct"/>
            <w:vAlign w:val="center"/>
          </w:tcPr>
          <w:p w14:paraId="40C382FB" w14:textId="77777777" w:rsidR="00374F50" w:rsidRPr="009D601B" w:rsidRDefault="00374F50" w:rsidP="00374F50">
            <w:pPr>
              <w:spacing w:after="0" w:line="240" w:lineRule="auto"/>
              <w:jc w:val="center"/>
              <w:rPr>
                <w:rFonts w:ascii="Times New Roman" w:eastAsiaTheme="minorHAnsi" w:hAnsi="Times New Roman" w:cs="Times New Roman"/>
                <w:lang w:val="en-GB"/>
              </w:rPr>
            </w:pPr>
          </w:p>
          <w:p w14:paraId="2784AAB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MoLEVSA</w:t>
            </w:r>
          </w:p>
          <w:p w14:paraId="27968FB7" w14:textId="77777777" w:rsidR="00374F50" w:rsidRPr="009D601B" w:rsidRDefault="00374F50" w:rsidP="00374F50">
            <w:pPr>
              <w:spacing w:after="0" w:line="240" w:lineRule="auto"/>
              <w:jc w:val="center"/>
              <w:rPr>
                <w:rFonts w:ascii="Times New Roman" w:eastAsiaTheme="minorHAnsi" w:hAnsi="Times New Roman" w:cs="Times New Roman"/>
                <w:lang w:val="en-GB"/>
              </w:rPr>
            </w:pPr>
          </w:p>
        </w:tc>
        <w:tc>
          <w:tcPr>
            <w:tcW w:w="585" w:type="pct"/>
            <w:vAlign w:val="center"/>
          </w:tcPr>
          <w:p w14:paraId="561439C5"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 xml:space="preserve">Working Group </w:t>
            </w:r>
            <w:r w:rsidRPr="009D601B">
              <w:rPr>
                <w:rFonts w:ascii="Times New Roman" w:hAnsi="Times New Roman"/>
                <w:lang w:val="en-GB"/>
              </w:rPr>
              <w:lastRenderedPageBreak/>
              <w:t xml:space="preserve">for </w:t>
            </w:r>
            <w:r w:rsidR="00022DC0" w:rsidRPr="009D601B">
              <w:rPr>
                <w:rFonts w:ascii="Times New Roman" w:hAnsi="Times New Roman"/>
                <w:lang w:val="en-GB"/>
              </w:rPr>
              <w:t>NSCO</w:t>
            </w:r>
            <w:r w:rsidRPr="009D601B">
              <w:rPr>
                <w:rFonts w:ascii="Times New Roman" w:hAnsi="Times New Roman"/>
                <w:lang w:val="en-GB"/>
              </w:rPr>
              <w:t xml:space="preserve"> Development</w:t>
            </w:r>
          </w:p>
        </w:tc>
        <w:tc>
          <w:tcPr>
            <w:tcW w:w="460" w:type="pct"/>
            <w:vAlign w:val="center"/>
          </w:tcPr>
          <w:p w14:paraId="60F90FA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c>
          <w:tcPr>
            <w:tcW w:w="522" w:type="pct"/>
            <w:vAlign w:val="center"/>
          </w:tcPr>
          <w:p w14:paraId="4DDB939A"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7BBA4B6A"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34EC24DC"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624ECF6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0478A20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0C4A05FF" w14:textId="77777777" w:rsidTr="000F1F3B">
        <w:trPr>
          <w:trHeight w:val="287"/>
        </w:trPr>
        <w:tc>
          <w:tcPr>
            <w:tcW w:w="1041" w:type="pct"/>
            <w:vAlign w:val="center"/>
          </w:tcPr>
          <w:p w14:paraId="121BB3FD"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1.1.8. Development of occupation standards in line with the adopted Occupation Standards Development Methodology</w:t>
            </w:r>
          </w:p>
        </w:tc>
        <w:tc>
          <w:tcPr>
            <w:tcW w:w="430" w:type="pct"/>
            <w:vAlign w:val="center"/>
          </w:tcPr>
          <w:p w14:paraId="4BD4A3F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5" w:type="pct"/>
            <w:vAlign w:val="center"/>
          </w:tcPr>
          <w:p w14:paraId="37A1FC6A"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Relevant actors identified in accordance with the Methodology</w:t>
            </w:r>
          </w:p>
        </w:tc>
        <w:tc>
          <w:tcPr>
            <w:tcW w:w="460" w:type="pct"/>
            <w:vAlign w:val="center"/>
          </w:tcPr>
          <w:p w14:paraId="5C5D3A42"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7F90E85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752D4C4E"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65D5474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421CE4E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698772BF"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7CE013A5" w14:textId="77777777" w:rsidTr="000F1F3B">
        <w:trPr>
          <w:trHeight w:val="140"/>
        </w:trPr>
        <w:tc>
          <w:tcPr>
            <w:tcW w:w="1041" w:type="pct"/>
            <w:vAlign w:val="center"/>
          </w:tcPr>
          <w:p w14:paraId="0ED4BDBD" w14:textId="77777777" w:rsidR="00374F50" w:rsidRPr="009D601B" w:rsidRDefault="00374F50" w:rsidP="000B3C69">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1.1.9. Improvement of the standards for approval of the </w:t>
            </w:r>
            <w:r w:rsidR="000B3C69">
              <w:rPr>
                <w:rFonts w:ascii="Times New Roman" w:hAnsi="Times New Roman"/>
                <w:lang w:val="en-GB"/>
              </w:rPr>
              <w:t>NFESP</w:t>
            </w:r>
            <w:r w:rsidR="000B3C69" w:rsidRPr="009D601B">
              <w:rPr>
                <w:rFonts w:ascii="Times New Roman" w:hAnsi="Times New Roman"/>
                <w:lang w:val="en-GB"/>
              </w:rPr>
              <w:t xml:space="preserve"> </w:t>
            </w:r>
            <w:r w:rsidRPr="009D601B">
              <w:rPr>
                <w:rFonts w:ascii="Times New Roman" w:hAnsi="Times New Roman"/>
                <w:lang w:val="en-GB"/>
              </w:rPr>
              <w:t xml:space="preserve">status, as well as of the standards and procedures for self-evaluation and external evaluation of </w:t>
            </w:r>
            <w:r w:rsidR="000B3C69">
              <w:rPr>
                <w:rFonts w:ascii="Times New Roman" w:hAnsi="Times New Roman"/>
                <w:lang w:val="en-GB"/>
              </w:rPr>
              <w:t>NFESP</w:t>
            </w:r>
            <w:r w:rsidR="000B3C69" w:rsidRPr="009D601B">
              <w:rPr>
                <w:rFonts w:ascii="Times New Roman" w:hAnsi="Times New Roman"/>
                <w:lang w:val="en-GB"/>
              </w:rPr>
              <w:t xml:space="preserve"> </w:t>
            </w:r>
            <w:r w:rsidRPr="009D601B">
              <w:rPr>
                <w:rFonts w:ascii="Times New Roman" w:hAnsi="Times New Roman"/>
                <w:lang w:val="en-GB"/>
              </w:rPr>
              <w:t>activities</w:t>
            </w:r>
          </w:p>
        </w:tc>
        <w:tc>
          <w:tcPr>
            <w:tcW w:w="430" w:type="pct"/>
            <w:vAlign w:val="center"/>
          </w:tcPr>
          <w:p w14:paraId="127FB4AF" w14:textId="77777777" w:rsidR="00374F50" w:rsidRPr="009D601B" w:rsidRDefault="00374F50" w:rsidP="00374F50">
            <w:pPr>
              <w:jc w:val="center"/>
              <w:rPr>
                <w:rFonts w:ascii="Times New Roman" w:hAnsi="Times New Roman" w:cs="Times New Roman"/>
                <w:lang w:val="en-GB"/>
              </w:rPr>
            </w:pPr>
            <w:r w:rsidRPr="009D601B">
              <w:rPr>
                <w:rFonts w:ascii="Times New Roman" w:hAnsi="Times New Roman"/>
                <w:lang w:val="en-GB"/>
              </w:rPr>
              <w:t>MoESTD</w:t>
            </w:r>
          </w:p>
        </w:tc>
        <w:tc>
          <w:tcPr>
            <w:tcW w:w="585" w:type="pct"/>
            <w:vAlign w:val="center"/>
          </w:tcPr>
          <w:p w14:paraId="484359D1"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Qualifications Agency</w:t>
            </w:r>
          </w:p>
          <w:p w14:paraId="5AD9824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IIE</w:t>
            </w:r>
          </w:p>
          <w:p w14:paraId="65672E49"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“Education to Employment - E2E” programme</w:t>
            </w:r>
          </w:p>
        </w:tc>
        <w:tc>
          <w:tcPr>
            <w:tcW w:w="460" w:type="pct"/>
            <w:vAlign w:val="center"/>
          </w:tcPr>
          <w:p w14:paraId="4267A094"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1C88237C"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2DC61E18"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247D5497"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7722DE79"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0FBDBBF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74F50" w:rsidRPr="009D601B" w14:paraId="0DBD5C2D" w14:textId="77777777" w:rsidTr="000F1F3B">
        <w:trPr>
          <w:trHeight w:val="140"/>
        </w:trPr>
        <w:tc>
          <w:tcPr>
            <w:tcW w:w="1041" w:type="pct"/>
            <w:vAlign w:val="center"/>
          </w:tcPr>
          <w:p w14:paraId="3B5E8DE3" w14:textId="77777777" w:rsidR="00374F50" w:rsidRPr="009D601B" w:rsidRDefault="00374F50" w:rsidP="00374F5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1.1.10. Piloting of the PLR procedure</w:t>
            </w:r>
          </w:p>
        </w:tc>
        <w:tc>
          <w:tcPr>
            <w:tcW w:w="430" w:type="pct"/>
            <w:vAlign w:val="center"/>
          </w:tcPr>
          <w:p w14:paraId="35761B80" w14:textId="77777777" w:rsidR="00374F50" w:rsidRPr="009D601B" w:rsidRDefault="00374F50" w:rsidP="00374F50">
            <w:pPr>
              <w:jc w:val="center"/>
              <w:rPr>
                <w:rFonts w:ascii="Times New Roman" w:hAnsi="Times New Roman" w:cs="Times New Roman"/>
                <w:lang w:val="en-GB"/>
              </w:rPr>
            </w:pPr>
            <w:r w:rsidRPr="009D601B">
              <w:rPr>
                <w:rFonts w:ascii="Times New Roman" w:hAnsi="Times New Roman"/>
                <w:lang w:val="en-GB"/>
              </w:rPr>
              <w:t>MoESTD</w:t>
            </w:r>
          </w:p>
        </w:tc>
        <w:tc>
          <w:tcPr>
            <w:tcW w:w="585" w:type="pct"/>
            <w:vAlign w:val="center"/>
          </w:tcPr>
          <w:p w14:paraId="0F09D5C5"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075A98FF" w14:textId="77777777" w:rsidR="00374F50" w:rsidRPr="009D601B" w:rsidRDefault="000B3C69" w:rsidP="00374F50">
            <w:pPr>
              <w:spacing w:after="0" w:line="240" w:lineRule="auto"/>
              <w:jc w:val="center"/>
              <w:rPr>
                <w:rFonts w:ascii="Times New Roman" w:eastAsiaTheme="minorHAnsi" w:hAnsi="Times New Roman" w:cs="Times New Roman"/>
                <w:lang w:val="en-GB"/>
              </w:rPr>
            </w:pPr>
            <w:r>
              <w:rPr>
                <w:rFonts w:ascii="Times New Roman" w:hAnsi="Times New Roman"/>
                <w:lang w:val="en-GB"/>
              </w:rPr>
              <w:t>NFESP</w:t>
            </w:r>
            <w:r w:rsidRPr="009D601B">
              <w:rPr>
                <w:rFonts w:ascii="Times New Roman" w:hAnsi="Times New Roman"/>
                <w:lang w:val="en-GB"/>
              </w:rPr>
              <w:t>s</w:t>
            </w:r>
          </w:p>
          <w:p w14:paraId="39AC2B7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1D0CD40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22" w:type="pct"/>
            <w:vAlign w:val="center"/>
          </w:tcPr>
          <w:p w14:paraId="102F72FB"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075AB784"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3E3EFC80"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11698129"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8" w:type="pct"/>
            <w:vAlign w:val="center"/>
          </w:tcPr>
          <w:p w14:paraId="178CC063" w14:textId="77777777" w:rsidR="00374F50" w:rsidRPr="009D601B" w:rsidRDefault="00374F50" w:rsidP="00374F5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3485E564" w14:textId="77777777" w:rsidR="004B7042" w:rsidRPr="009D601B" w:rsidRDefault="004B7042" w:rsidP="008B48AA">
      <w:pPr>
        <w:spacing w:after="0" w:line="240" w:lineRule="auto"/>
        <w:rPr>
          <w:rFonts w:ascii="Times New Roman" w:eastAsiaTheme="minorHAnsi" w:hAnsi="Times New Roman" w:cs="Times New Roman"/>
          <w:lang w:val="en-GB"/>
        </w:rPr>
      </w:pPr>
    </w:p>
    <w:p w14:paraId="0FBE0C44"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219"/>
        <w:gridCol w:w="1475"/>
        <w:gridCol w:w="1681"/>
        <w:gridCol w:w="680"/>
        <w:gridCol w:w="930"/>
        <w:gridCol w:w="1561"/>
        <w:gridCol w:w="1869"/>
        <w:gridCol w:w="1530"/>
        <w:gridCol w:w="1710"/>
      </w:tblGrid>
      <w:tr w:rsidR="00764A62" w:rsidRPr="009D601B" w14:paraId="781C0D33" w14:textId="77777777" w:rsidTr="006166C8">
        <w:trPr>
          <w:trHeight w:val="168"/>
        </w:trPr>
        <w:tc>
          <w:tcPr>
            <w:tcW w:w="14655" w:type="dxa"/>
            <w:gridSpan w:val="9"/>
            <w:shd w:val="clear" w:color="auto" w:fill="F7CAAC" w:themeFill="accent2" w:themeFillTint="66"/>
            <w:vAlign w:val="center"/>
          </w:tcPr>
          <w:p w14:paraId="08E94581" w14:textId="026188DA" w:rsidR="00764A62" w:rsidRPr="009D601B" w:rsidRDefault="00764A62" w:rsidP="0017293B">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Measure 1.2: </w:t>
            </w:r>
            <w:r w:rsidRPr="009D601B">
              <w:rPr>
                <w:rFonts w:ascii="Times New Roman" w:hAnsi="Times New Roman"/>
                <w:b/>
                <w:lang w:val="en-GB"/>
              </w:rPr>
              <w:t xml:space="preserve">Make work pay and enhance job quality </w:t>
            </w:r>
          </w:p>
        </w:tc>
      </w:tr>
      <w:tr w:rsidR="00764A62" w:rsidRPr="009D601B" w14:paraId="34F3AAE5" w14:textId="77777777" w:rsidTr="006166C8">
        <w:trPr>
          <w:trHeight w:val="298"/>
        </w:trPr>
        <w:tc>
          <w:tcPr>
            <w:tcW w:w="14655" w:type="dxa"/>
            <w:gridSpan w:val="9"/>
            <w:shd w:val="clear" w:color="auto" w:fill="F7CAAC" w:themeFill="accent2" w:themeFillTint="66"/>
            <w:vAlign w:val="center"/>
          </w:tcPr>
          <w:p w14:paraId="6733453A" w14:textId="77777777" w:rsidR="00764A62" w:rsidRPr="009D601B" w:rsidRDefault="00764A62" w:rsidP="00BC2FF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Body responsible for implementing (coordinating the implementation of) the measure: Ministry of Finance / Ministry of Labour, Employment, Veteran and Social Affairs</w:t>
            </w:r>
          </w:p>
        </w:tc>
      </w:tr>
      <w:tr w:rsidR="00764A62" w:rsidRPr="009D601B" w14:paraId="3166F7B5" w14:textId="77777777" w:rsidTr="006166C8">
        <w:trPr>
          <w:trHeight w:val="298"/>
        </w:trPr>
        <w:tc>
          <w:tcPr>
            <w:tcW w:w="7055" w:type="dxa"/>
            <w:gridSpan w:val="4"/>
            <w:shd w:val="clear" w:color="auto" w:fill="F7CAAC" w:themeFill="accent2" w:themeFillTint="66"/>
            <w:vAlign w:val="center"/>
          </w:tcPr>
          <w:p w14:paraId="02EFF175" w14:textId="77777777" w:rsidR="00764A62" w:rsidRPr="009D601B" w:rsidRDefault="00764A62" w:rsidP="0017293B">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00" w:type="dxa"/>
            <w:gridSpan w:val="5"/>
            <w:shd w:val="clear" w:color="auto" w:fill="F7CAAC" w:themeFill="accent2" w:themeFillTint="66"/>
            <w:vAlign w:val="center"/>
          </w:tcPr>
          <w:p w14:paraId="4A0EB5F3" w14:textId="77777777" w:rsidR="00764A62" w:rsidRPr="009D601B" w:rsidRDefault="00764A62" w:rsidP="00845D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73C8E" w:rsidRPr="009D601B" w14:paraId="59F73F28" w14:textId="77777777" w:rsidTr="007A5192">
        <w:trPr>
          <w:trHeight w:val="950"/>
        </w:trPr>
        <w:tc>
          <w:tcPr>
            <w:tcW w:w="3219" w:type="dxa"/>
            <w:shd w:val="clear" w:color="auto" w:fill="D9D9D9" w:themeFill="background1" w:themeFillShade="D9"/>
            <w:vAlign w:val="center"/>
          </w:tcPr>
          <w:p w14:paraId="5639AFB9" w14:textId="77777777" w:rsidR="00573C8E" w:rsidRPr="009D601B" w:rsidRDefault="00F00092"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75" w:type="dxa"/>
            <w:shd w:val="clear" w:color="auto" w:fill="D9D9D9" w:themeFill="background1" w:themeFillShade="D9"/>
            <w:vAlign w:val="center"/>
          </w:tcPr>
          <w:p w14:paraId="7E17254B"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681" w:type="dxa"/>
            <w:shd w:val="clear" w:color="auto" w:fill="D9D9D9" w:themeFill="background1" w:themeFillShade="D9"/>
            <w:vAlign w:val="center"/>
          </w:tcPr>
          <w:p w14:paraId="58FEAD53"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610" w:type="dxa"/>
            <w:gridSpan w:val="2"/>
            <w:shd w:val="clear" w:color="auto" w:fill="D9D9D9" w:themeFill="background1" w:themeFillShade="D9"/>
            <w:vAlign w:val="center"/>
          </w:tcPr>
          <w:p w14:paraId="3D4C2564"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561" w:type="dxa"/>
            <w:shd w:val="clear" w:color="auto" w:fill="D9D9D9" w:themeFill="background1" w:themeFillShade="D9"/>
            <w:vAlign w:val="center"/>
          </w:tcPr>
          <w:p w14:paraId="2D4337CF"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869" w:type="dxa"/>
            <w:shd w:val="clear" w:color="auto" w:fill="D9D9D9" w:themeFill="background1" w:themeFillShade="D9"/>
            <w:vAlign w:val="center"/>
          </w:tcPr>
          <w:p w14:paraId="06C0C8CF"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530" w:type="dxa"/>
            <w:shd w:val="clear" w:color="auto" w:fill="D9D9D9" w:themeFill="background1" w:themeFillShade="D9"/>
            <w:vAlign w:val="center"/>
          </w:tcPr>
          <w:p w14:paraId="2CE4610D"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710" w:type="dxa"/>
            <w:shd w:val="clear" w:color="auto" w:fill="D9D9D9" w:themeFill="background1" w:themeFillShade="D9"/>
            <w:vAlign w:val="center"/>
          </w:tcPr>
          <w:p w14:paraId="506BFDDF"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CE6E27" w:rsidRPr="009D601B" w14:paraId="4D6517D3" w14:textId="77777777" w:rsidTr="007A5192">
        <w:trPr>
          <w:trHeight w:val="950"/>
        </w:trPr>
        <w:tc>
          <w:tcPr>
            <w:tcW w:w="3219" w:type="dxa"/>
            <w:shd w:val="clear" w:color="auto" w:fill="auto"/>
            <w:vAlign w:val="center"/>
          </w:tcPr>
          <w:p w14:paraId="7D3ED7FD" w14:textId="77777777" w:rsidR="00CE6E27" w:rsidRPr="009D601B" w:rsidRDefault="00CE6E27" w:rsidP="002B1A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Net average wage</w:t>
            </w:r>
          </w:p>
        </w:tc>
        <w:tc>
          <w:tcPr>
            <w:tcW w:w="1475" w:type="dxa"/>
            <w:shd w:val="clear" w:color="auto" w:fill="auto"/>
            <w:vAlign w:val="center"/>
          </w:tcPr>
          <w:p w14:paraId="6EF10BC7"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RSD</w:t>
            </w:r>
          </w:p>
        </w:tc>
        <w:tc>
          <w:tcPr>
            <w:tcW w:w="1681" w:type="dxa"/>
            <w:shd w:val="clear" w:color="auto" w:fill="auto"/>
            <w:vAlign w:val="center"/>
          </w:tcPr>
          <w:p w14:paraId="305DCFB3"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SORS,</w:t>
            </w:r>
          </w:p>
          <w:p w14:paraId="19F5C9FD"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Earnings Statistics</w:t>
            </w:r>
          </w:p>
        </w:tc>
        <w:tc>
          <w:tcPr>
            <w:tcW w:w="1610" w:type="dxa"/>
            <w:gridSpan w:val="2"/>
            <w:shd w:val="clear" w:color="auto" w:fill="auto"/>
            <w:vAlign w:val="center"/>
          </w:tcPr>
          <w:p w14:paraId="0552BF16" w14:textId="77777777" w:rsidR="00CE6E27" w:rsidRPr="009D601B" w:rsidRDefault="00CE6E27" w:rsidP="00EE53A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54,919 </w:t>
            </w:r>
          </w:p>
        </w:tc>
        <w:tc>
          <w:tcPr>
            <w:tcW w:w="1561" w:type="dxa"/>
            <w:shd w:val="clear" w:color="auto" w:fill="auto"/>
            <w:vAlign w:val="center"/>
          </w:tcPr>
          <w:p w14:paraId="5279701B"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869" w:type="dxa"/>
            <w:shd w:val="clear" w:color="auto" w:fill="auto"/>
            <w:vAlign w:val="center"/>
          </w:tcPr>
          <w:p w14:paraId="17CE8FBB"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62,210</w:t>
            </w:r>
          </w:p>
        </w:tc>
        <w:tc>
          <w:tcPr>
            <w:tcW w:w="1530" w:type="dxa"/>
            <w:shd w:val="clear" w:color="auto" w:fill="auto"/>
            <w:vAlign w:val="center"/>
          </w:tcPr>
          <w:p w14:paraId="6A6CBD31"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65,500</w:t>
            </w:r>
          </w:p>
        </w:tc>
        <w:tc>
          <w:tcPr>
            <w:tcW w:w="1710" w:type="dxa"/>
            <w:shd w:val="clear" w:color="auto" w:fill="auto"/>
            <w:vAlign w:val="center"/>
          </w:tcPr>
          <w:p w14:paraId="68A2ECD8" w14:textId="77777777" w:rsidR="00CE6E27" w:rsidRPr="009D601B" w:rsidRDefault="00CE6E27" w:rsidP="00CE6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70,098</w:t>
            </w:r>
          </w:p>
        </w:tc>
      </w:tr>
      <w:tr w:rsidR="007F1D88" w:rsidRPr="009D601B" w14:paraId="0BED4927" w14:textId="77777777" w:rsidTr="007A5192">
        <w:trPr>
          <w:trHeight w:val="950"/>
        </w:trPr>
        <w:tc>
          <w:tcPr>
            <w:tcW w:w="3219" w:type="dxa"/>
            <w:shd w:val="clear" w:color="auto" w:fill="auto"/>
            <w:vAlign w:val="center"/>
          </w:tcPr>
          <w:p w14:paraId="3A4FCF12" w14:textId="77777777" w:rsidR="007F1D88" w:rsidRPr="009D601B" w:rsidRDefault="00876D12" w:rsidP="002B1A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Tax burden on labour decreased</w:t>
            </w:r>
          </w:p>
        </w:tc>
        <w:tc>
          <w:tcPr>
            <w:tcW w:w="1475" w:type="dxa"/>
            <w:shd w:val="clear" w:color="auto" w:fill="auto"/>
            <w:vAlign w:val="center"/>
          </w:tcPr>
          <w:p w14:paraId="22C7C214" w14:textId="77777777" w:rsidR="007F1D88" w:rsidRPr="009D601B" w:rsidRDefault="007F1D88"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681" w:type="dxa"/>
            <w:shd w:val="clear" w:color="auto" w:fill="auto"/>
            <w:vAlign w:val="center"/>
          </w:tcPr>
          <w:p w14:paraId="646D3941" w14:textId="77777777" w:rsidR="00AE42FF" w:rsidRPr="009D601B" w:rsidRDefault="00CB3879" w:rsidP="00F22DA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Law on Personal Income Tax</w:t>
            </w:r>
          </w:p>
          <w:p w14:paraId="4D3A5119" w14:textId="77777777" w:rsidR="00CB3879" w:rsidRPr="009D601B" w:rsidRDefault="00CB3879" w:rsidP="00F22DA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Law on Compulsory Social Insurance Contributions</w:t>
            </w:r>
          </w:p>
        </w:tc>
        <w:tc>
          <w:tcPr>
            <w:tcW w:w="1610" w:type="dxa"/>
            <w:gridSpan w:val="2"/>
            <w:shd w:val="clear" w:color="auto" w:fill="auto"/>
            <w:vAlign w:val="center"/>
          </w:tcPr>
          <w:p w14:paraId="514607CB" w14:textId="77777777" w:rsidR="007F1D88" w:rsidRPr="009D601B" w:rsidRDefault="007F1D88"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61" w:type="dxa"/>
            <w:shd w:val="clear" w:color="auto" w:fill="auto"/>
            <w:vAlign w:val="center"/>
          </w:tcPr>
          <w:p w14:paraId="06A5DD2D" w14:textId="77777777" w:rsidR="007F1D88" w:rsidRPr="009D601B" w:rsidRDefault="009E119F"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869" w:type="dxa"/>
            <w:shd w:val="clear" w:color="auto" w:fill="auto"/>
            <w:vAlign w:val="center"/>
          </w:tcPr>
          <w:p w14:paraId="2422C670" w14:textId="77777777" w:rsidR="007F1D88" w:rsidRPr="009D601B" w:rsidRDefault="00097770"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30" w:type="dxa"/>
            <w:shd w:val="clear" w:color="auto" w:fill="auto"/>
            <w:vAlign w:val="center"/>
          </w:tcPr>
          <w:p w14:paraId="65238E47" w14:textId="77777777" w:rsidR="007F1D88" w:rsidRPr="009D601B" w:rsidRDefault="00CB3879"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710" w:type="dxa"/>
            <w:shd w:val="clear" w:color="auto" w:fill="auto"/>
            <w:vAlign w:val="center"/>
          </w:tcPr>
          <w:p w14:paraId="20162099" w14:textId="77777777" w:rsidR="007F1D88" w:rsidRPr="009D601B" w:rsidRDefault="007F1D88"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BD5DF9" w:rsidRPr="009D601B" w14:paraId="5945C3A7" w14:textId="77777777" w:rsidTr="00326061">
        <w:trPr>
          <w:trHeight w:val="530"/>
        </w:trPr>
        <w:tc>
          <w:tcPr>
            <w:tcW w:w="3219" w:type="dxa"/>
            <w:shd w:val="clear" w:color="auto" w:fill="auto"/>
            <w:vAlign w:val="center"/>
          </w:tcPr>
          <w:p w14:paraId="291C2028" w14:textId="77777777" w:rsidR="00BD5DF9" w:rsidRPr="009D601B" w:rsidRDefault="002B79DE" w:rsidP="002B1A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Number of employment contracts concluded with persons found to be working informally by the Labour Inspectorate relative to the total number of persons found to be working informally</w:t>
            </w:r>
          </w:p>
        </w:tc>
        <w:tc>
          <w:tcPr>
            <w:tcW w:w="1475" w:type="dxa"/>
            <w:shd w:val="clear" w:color="auto" w:fill="auto"/>
            <w:vAlign w:val="center"/>
          </w:tcPr>
          <w:p w14:paraId="370A60D8" w14:textId="77777777" w:rsidR="002B79DE" w:rsidRPr="009D601B" w:rsidRDefault="002B79DE" w:rsidP="002B79D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24320ECB" w14:textId="77777777" w:rsidR="00BD5DF9" w:rsidRPr="009D601B" w:rsidRDefault="002B79DE" w:rsidP="002B79D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681" w:type="dxa"/>
            <w:shd w:val="clear" w:color="auto" w:fill="auto"/>
            <w:vAlign w:val="center"/>
          </w:tcPr>
          <w:p w14:paraId="2F6E50CC" w14:textId="77777777" w:rsidR="00BD5DF9" w:rsidRPr="009D601B" w:rsidRDefault="002B79DE" w:rsidP="006A2B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Labour Inspectorate report</w:t>
            </w:r>
          </w:p>
        </w:tc>
        <w:tc>
          <w:tcPr>
            <w:tcW w:w="1610" w:type="dxa"/>
            <w:gridSpan w:val="2"/>
            <w:shd w:val="clear" w:color="auto" w:fill="auto"/>
            <w:vAlign w:val="center"/>
          </w:tcPr>
          <w:p w14:paraId="361E6DCA" w14:textId="77777777" w:rsidR="00BD5DF9"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95%</w:t>
            </w:r>
          </w:p>
        </w:tc>
        <w:tc>
          <w:tcPr>
            <w:tcW w:w="1561" w:type="dxa"/>
            <w:shd w:val="clear" w:color="auto" w:fill="auto"/>
            <w:vAlign w:val="center"/>
          </w:tcPr>
          <w:p w14:paraId="4866A364" w14:textId="77777777" w:rsidR="00BD5DF9"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2017</w:t>
            </w:r>
          </w:p>
        </w:tc>
        <w:tc>
          <w:tcPr>
            <w:tcW w:w="1869" w:type="dxa"/>
            <w:shd w:val="clear" w:color="auto" w:fill="auto"/>
            <w:vAlign w:val="center"/>
          </w:tcPr>
          <w:p w14:paraId="24971855" w14:textId="77777777" w:rsidR="00BD5DF9"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c>
          <w:tcPr>
            <w:tcW w:w="1530" w:type="dxa"/>
            <w:shd w:val="clear" w:color="auto" w:fill="auto"/>
            <w:vAlign w:val="center"/>
          </w:tcPr>
          <w:p w14:paraId="538D4906" w14:textId="77777777" w:rsidR="00BD5DF9"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c>
          <w:tcPr>
            <w:tcW w:w="1710" w:type="dxa"/>
            <w:shd w:val="clear" w:color="auto" w:fill="auto"/>
            <w:vAlign w:val="center"/>
          </w:tcPr>
          <w:p w14:paraId="6E374458" w14:textId="77777777" w:rsidR="00BD5DF9"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r>
      <w:tr w:rsidR="002B79DE" w:rsidRPr="009D601B" w14:paraId="6ED28CB1" w14:textId="77777777" w:rsidTr="007A5192">
        <w:trPr>
          <w:trHeight w:val="950"/>
        </w:trPr>
        <w:tc>
          <w:tcPr>
            <w:tcW w:w="3219" w:type="dxa"/>
            <w:shd w:val="clear" w:color="auto" w:fill="auto"/>
            <w:vAlign w:val="center"/>
          </w:tcPr>
          <w:p w14:paraId="646FB5DB" w14:textId="77777777" w:rsidR="002B79DE" w:rsidRPr="009D601B" w:rsidRDefault="002B79DE" w:rsidP="002B1A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Inspection of businesses in high-risk economic activities conducted</w:t>
            </w:r>
          </w:p>
        </w:tc>
        <w:tc>
          <w:tcPr>
            <w:tcW w:w="1475" w:type="dxa"/>
            <w:shd w:val="clear" w:color="auto" w:fill="auto"/>
            <w:vAlign w:val="center"/>
          </w:tcPr>
          <w:p w14:paraId="2CA08ABF" w14:textId="77777777" w:rsidR="002B79DE" w:rsidRPr="009D601B" w:rsidRDefault="002B79DE" w:rsidP="002B79D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25F7825A" w14:textId="77777777" w:rsidR="002B79DE" w:rsidRPr="009D601B" w:rsidRDefault="002B79DE" w:rsidP="002B79D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681" w:type="dxa"/>
            <w:shd w:val="clear" w:color="auto" w:fill="auto"/>
            <w:vAlign w:val="center"/>
          </w:tcPr>
          <w:p w14:paraId="23507CAE" w14:textId="77777777" w:rsidR="002B79DE" w:rsidRPr="009D601B" w:rsidRDefault="002B79DE" w:rsidP="006A2B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Labour Inspectorate report</w:t>
            </w:r>
          </w:p>
        </w:tc>
        <w:tc>
          <w:tcPr>
            <w:tcW w:w="1610" w:type="dxa"/>
            <w:gridSpan w:val="2"/>
            <w:shd w:val="clear" w:color="auto" w:fill="auto"/>
            <w:vAlign w:val="center"/>
          </w:tcPr>
          <w:p w14:paraId="61CBEBB6" w14:textId="77777777" w:rsidR="002B79DE"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70%</w:t>
            </w:r>
          </w:p>
        </w:tc>
        <w:tc>
          <w:tcPr>
            <w:tcW w:w="1561" w:type="dxa"/>
            <w:shd w:val="clear" w:color="auto" w:fill="auto"/>
            <w:vAlign w:val="center"/>
          </w:tcPr>
          <w:p w14:paraId="671E906A" w14:textId="77777777" w:rsidR="002B79DE"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2017</w:t>
            </w:r>
          </w:p>
        </w:tc>
        <w:tc>
          <w:tcPr>
            <w:tcW w:w="1869" w:type="dxa"/>
            <w:shd w:val="clear" w:color="auto" w:fill="auto"/>
            <w:vAlign w:val="center"/>
          </w:tcPr>
          <w:p w14:paraId="1A97108C" w14:textId="77777777" w:rsidR="002B79DE"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73%</w:t>
            </w:r>
          </w:p>
        </w:tc>
        <w:tc>
          <w:tcPr>
            <w:tcW w:w="1530" w:type="dxa"/>
            <w:shd w:val="clear" w:color="auto" w:fill="auto"/>
            <w:vAlign w:val="center"/>
          </w:tcPr>
          <w:p w14:paraId="30627CC3" w14:textId="77777777" w:rsidR="002B79DE"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73%</w:t>
            </w:r>
          </w:p>
        </w:tc>
        <w:tc>
          <w:tcPr>
            <w:tcW w:w="1710" w:type="dxa"/>
            <w:shd w:val="clear" w:color="auto" w:fill="auto"/>
            <w:vAlign w:val="center"/>
          </w:tcPr>
          <w:p w14:paraId="4D591DA1" w14:textId="77777777" w:rsidR="002B79DE" w:rsidRPr="009D601B" w:rsidRDefault="002B79DE"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73%</w:t>
            </w:r>
          </w:p>
        </w:tc>
      </w:tr>
    </w:tbl>
    <w:p w14:paraId="1E6C4F06" w14:textId="77777777" w:rsidR="00764A62" w:rsidRPr="009D601B" w:rsidRDefault="00764A62" w:rsidP="00764A62">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674"/>
        <w:gridCol w:w="2785"/>
        <w:gridCol w:w="2616"/>
        <w:gridCol w:w="2700"/>
        <w:gridCol w:w="2880"/>
      </w:tblGrid>
      <w:tr w:rsidR="00764A62" w:rsidRPr="009D601B" w14:paraId="03043548" w14:textId="77777777" w:rsidTr="006166C8">
        <w:trPr>
          <w:trHeight w:val="227"/>
        </w:trPr>
        <w:tc>
          <w:tcPr>
            <w:tcW w:w="3674" w:type="dxa"/>
            <w:vMerge w:val="restart"/>
            <w:shd w:val="clear" w:color="auto" w:fill="A8D08D" w:themeFill="accent6" w:themeFillTint="99"/>
            <w:vAlign w:val="center"/>
          </w:tcPr>
          <w:p w14:paraId="3C20623C"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5" w:type="dxa"/>
            <w:vMerge w:val="restart"/>
            <w:shd w:val="clear" w:color="auto" w:fill="A8D08D" w:themeFill="accent6" w:themeFillTint="99"/>
            <w:vAlign w:val="center"/>
          </w:tcPr>
          <w:p w14:paraId="41657575"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96" w:type="dxa"/>
            <w:gridSpan w:val="3"/>
            <w:shd w:val="clear" w:color="auto" w:fill="A8D08D" w:themeFill="accent6" w:themeFillTint="99"/>
            <w:vAlign w:val="center"/>
          </w:tcPr>
          <w:p w14:paraId="6C57E54A"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764A62" w:rsidRPr="009D601B" w14:paraId="346C99D2" w14:textId="77777777" w:rsidTr="00652AC1">
        <w:trPr>
          <w:trHeight w:val="227"/>
        </w:trPr>
        <w:tc>
          <w:tcPr>
            <w:tcW w:w="3674" w:type="dxa"/>
            <w:vMerge/>
            <w:shd w:val="clear" w:color="auto" w:fill="A8D08D" w:themeFill="accent6" w:themeFillTint="99"/>
            <w:vAlign w:val="center"/>
          </w:tcPr>
          <w:p w14:paraId="537CC620"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2785" w:type="dxa"/>
            <w:vMerge/>
            <w:shd w:val="clear" w:color="auto" w:fill="A8D08D" w:themeFill="accent6" w:themeFillTint="99"/>
            <w:vAlign w:val="center"/>
          </w:tcPr>
          <w:p w14:paraId="74C99197"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2616" w:type="dxa"/>
            <w:shd w:val="clear" w:color="auto" w:fill="A8D08D" w:themeFill="accent6" w:themeFillTint="99"/>
            <w:vAlign w:val="center"/>
          </w:tcPr>
          <w:p w14:paraId="73E34823" w14:textId="77777777" w:rsidR="00764A62" w:rsidRPr="009D601B" w:rsidRDefault="00097770"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700" w:type="dxa"/>
            <w:shd w:val="clear" w:color="auto" w:fill="A8D08D" w:themeFill="accent6" w:themeFillTint="99"/>
            <w:vAlign w:val="center"/>
          </w:tcPr>
          <w:p w14:paraId="71535156" w14:textId="77777777" w:rsidR="00764A62" w:rsidRPr="009D601B" w:rsidRDefault="00097770"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880" w:type="dxa"/>
            <w:shd w:val="clear" w:color="auto" w:fill="A8D08D" w:themeFill="accent6" w:themeFillTint="99"/>
            <w:vAlign w:val="center"/>
          </w:tcPr>
          <w:p w14:paraId="24643C5E" w14:textId="77777777" w:rsidR="00764A62" w:rsidRPr="009D601B" w:rsidRDefault="00097770"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AC25D2" w:rsidRPr="009D601B" w14:paraId="2CA9AD86" w14:textId="77777777" w:rsidTr="00652AC1">
        <w:trPr>
          <w:trHeight w:val="398"/>
        </w:trPr>
        <w:tc>
          <w:tcPr>
            <w:tcW w:w="3674" w:type="dxa"/>
            <w:shd w:val="clear" w:color="auto" w:fill="FFFFFF" w:themeFill="background1"/>
            <w:vAlign w:val="center"/>
          </w:tcPr>
          <w:p w14:paraId="4555E58E" w14:textId="77777777" w:rsidR="00AC25D2" w:rsidRPr="009D601B" w:rsidRDefault="0028268F"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2785" w:type="dxa"/>
            <w:shd w:val="clear" w:color="auto" w:fill="FFFFFF" w:themeFill="background1"/>
            <w:vAlign w:val="center"/>
          </w:tcPr>
          <w:p w14:paraId="0B545161" w14:textId="77777777" w:rsidR="00AC25D2" w:rsidRPr="009D601B" w:rsidRDefault="00AC25D2"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616" w:type="dxa"/>
            <w:shd w:val="clear" w:color="auto" w:fill="FFFFFF" w:themeFill="background1"/>
            <w:vAlign w:val="center"/>
          </w:tcPr>
          <w:p w14:paraId="3CC2B315" w14:textId="77777777" w:rsidR="00AC25D2" w:rsidRPr="009D601B" w:rsidRDefault="00D02131"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00" w:type="dxa"/>
            <w:shd w:val="clear" w:color="auto" w:fill="FFFFFF" w:themeFill="background1"/>
            <w:vAlign w:val="center"/>
          </w:tcPr>
          <w:p w14:paraId="145CF2FD" w14:textId="77777777" w:rsidR="00AC25D2" w:rsidRPr="009D601B" w:rsidRDefault="00D02131"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880" w:type="dxa"/>
            <w:shd w:val="clear" w:color="auto" w:fill="FFFFFF" w:themeFill="background1"/>
            <w:vAlign w:val="center"/>
          </w:tcPr>
          <w:p w14:paraId="4CE29CE4" w14:textId="77777777" w:rsidR="00AC25D2" w:rsidRPr="009D601B" w:rsidRDefault="00D02131"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0472A73B" w14:textId="77777777" w:rsidR="00764A62" w:rsidRPr="009D601B" w:rsidRDefault="00764A62" w:rsidP="00764A62">
      <w:pPr>
        <w:spacing w:after="0" w:line="240" w:lineRule="auto"/>
        <w:rPr>
          <w:rFonts w:ascii="Times New Roman" w:eastAsiaTheme="minorHAnsi" w:hAnsi="Times New Roman" w:cs="Times New Roman"/>
          <w:lang w:val="en-GB"/>
        </w:rPr>
      </w:pPr>
    </w:p>
    <w:p w14:paraId="3D8622BA" w14:textId="77777777" w:rsidR="005C212C" w:rsidRPr="009D601B" w:rsidRDefault="005C212C" w:rsidP="00764A62">
      <w:pPr>
        <w:spacing w:after="0" w:line="240" w:lineRule="auto"/>
        <w:rPr>
          <w:rFonts w:ascii="Times New Roman" w:eastAsiaTheme="minorHAnsi" w:hAnsi="Times New Roman" w:cs="Times New Roman"/>
          <w:lang w:val="en-GB"/>
        </w:rPr>
      </w:pPr>
    </w:p>
    <w:p w14:paraId="5DEF1E6C" w14:textId="77777777" w:rsidR="00764A62" w:rsidRPr="009D601B" w:rsidRDefault="00764A62" w:rsidP="00764A62">
      <w:pPr>
        <w:spacing w:after="0" w:line="240" w:lineRule="auto"/>
        <w:rPr>
          <w:rFonts w:ascii="Times New Roman" w:eastAsiaTheme="minorHAnsi" w:hAnsi="Times New Roman" w:cs="Times New Roman"/>
          <w:lang w:val="en-GB"/>
        </w:rPr>
      </w:pPr>
    </w:p>
    <w:tbl>
      <w:tblPr>
        <w:tblStyle w:val="TableGrid4"/>
        <w:tblW w:w="5000" w:type="pct"/>
        <w:tblLayout w:type="fixed"/>
        <w:tblLook w:val="04A0" w:firstRow="1" w:lastRow="0" w:firstColumn="1" w:lastColumn="0" w:noHBand="0" w:noVBand="1"/>
      </w:tblPr>
      <w:tblGrid>
        <w:gridCol w:w="3190"/>
        <w:gridCol w:w="1411"/>
        <w:gridCol w:w="1241"/>
        <w:gridCol w:w="1372"/>
        <w:gridCol w:w="1646"/>
        <w:gridCol w:w="1738"/>
        <w:gridCol w:w="1464"/>
        <w:gridCol w:w="1369"/>
        <w:gridCol w:w="1449"/>
      </w:tblGrid>
      <w:tr w:rsidR="00764A62" w:rsidRPr="009D601B" w14:paraId="34405D1C" w14:textId="77777777" w:rsidTr="00EF146D">
        <w:trPr>
          <w:trHeight w:val="140"/>
        </w:trPr>
        <w:tc>
          <w:tcPr>
            <w:tcW w:w="1072" w:type="pct"/>
            <w:vMerge w:val="restart"/>
            <w:shd w:val="clear" w:color="auto" w:fill="FFF2CC" w:themeFill="accent4" w:themeFillTint="33"/>
            <w:vAlign w:val="center"/>
          </w:tcPr>
          <w:p w14:paraId="396F01CE"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74" w:type="pct"/>
            <w:vMerge w:val="restart"/>
            <w:shd w:val="clear" w:color="auto" w:fill="FFF2CC" w:themeFill="accent4" w:themeFillTint="33"/>
            <w:vAlign w:val="center"/>
          </w:tcPr>
          <w:p w14:paraId="72A51D3D" w14:textId="77777777" w:rsidR="00764A62" w:rsidRPr="009D601B" w:rsidRDefault="00764A62" w:rsidP="0017293B">
            <w:pPr>
              <w:spacing w:after="0" w:line="240" w:lineRule="auto"/>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Implementing body</w:t>
            </w:r>
          </w:p>
        </w:tc>
        <w:tc>
          <w:tcPr>
            <w:tcW w:w="417" w:type="pct"/>
            <w:vMerge w:val="restart"/>
            <w:shd w:val="clear" w:color="auto" w:fill="FFF2CC" w:themeFill="accent4" w:themeFillTint="33"/>
            <w:vAlign w:val="center"/>
          </w:tcPr>
          <w:p w14:paraId="435FB275" w14:textId="77777777" w:rsidR="00764A62" w:rsidRPr="009D601B" w:rsidRDefault="00764A62" w:rsidP="0017293B">
            <w:pPr>
              <w:spacing w:after="0" w:line="240" w:lineRule="auto"/>
              <w:jc w:val="center"/>
              <w:rPr>
                <w:rFonts w:ascii="Times New Roman" w:eastAsiaTheme="minorHAnsi" w:hAnsi="Times New Roman" w:cs="Times New Roman"/>
                <w:sz w:val="18"/>
                <w:szCs w:val="18"/>
                <w:lang w:val="en-GB"/>
              </w:rPr>
            </w:pPr>
            <w:r w:rsidRPr="009D601B">
              <w:rPr>
                <w:rFonts w:ascii="Times New Roman" w:hAnsi="Times New Roman"/>
                <w:sz w:val="18"/>
                <w:szCs w:val="18"/>
                <w:lang w:val="en-GB"/>
              </w:rPr>
              <w:t>Implementing partners</w:t>
            </w:r>
          </w:p>
        </w:tc>
        <w:tc>
          <w:tcPr>
            <w:tcW w:w="461" w:type="pct"/>
            <w:vMerge w:val="restart"/>
            <w:shd w:val="clear" w:color="auto" w:fill="FFF2CC" w:themeFill="accent4" w:themeFillTint="33"/>
            <w:vAlign w:val="center"/>
          </w:tcPr>
          <w:p w14:paraId="494E11BD" w14:textId="77777777" w:rsidR="00764A62" w:rsidRPr="009D601B" w:rsidRDefault="00764A62" w:rsidP="0017293B">
            <w:pPr>
              <w:spacing w:after="0" w:line="240" w:lineRule="auto"/>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Activity completion deadline</w:t>
            </w:r>
          </w:p>
        </w:tc>
        <w:tc>
          <w:tcPr>
            <w:tcW w:w="553" w:type="pct"/>
            <w:vMerge w:val="restart"/>
            <w:shd w:val="clear" w:color="auto" w:fill="FFF2CC" w:themeFill="accent4" w:themeFillTint="33"/>
            <w:vAlign w:val="center"/>
          </w:tcPr>
          <w:p w14:paraId="530B5454" w14:textId="77777777" w:rsidR="00764A62" w:rsidRPr="009D601B" w:rsidRDefault="00764A62" w:rsidP="0017293B">
            <w:pPr>
              <w:spacing w:after="0" w:line="240" w:lineRule="auto"/>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Funding source</w:t>
            </w:r>
          </w:p>
        </w:tc>
        <w:tc>
          <w:tcPr>
            <w:tcW w:w="584" w:type="pct"/>
            <w:vMerge w:val="restart"/>
            <w:shd w:val="clear" w:color="auto" w:fill="FFF2CC" w:themeFill="accent4" w:themeFillTint="33"/>
            <w:vAlign w:val="center"/>
          </w:tcPr>
          <w:p w14:paraId="74AEFE18" w14:textId="77777777" w:rsidR="00764A62" w:rsidRPr="009D601B" w:rsidRDefault="00764A62" w:rsidP="00022DC0">
            <w:pPr>
              <w:spacing w:after="0" w:line="240" w:lineRule="auto"/>
              <w:jc w:val="center"/>
              <w:rPr>
                <w:rFonts w:ascii="Times New Roman" w:eastAsiaTheme="minorHAnsi" w:hAnsi="Times New Roman" w:cs="Times New Roman"/>
                <w:lang w:val="en-GB"/>
              </w:rPr>
            </w:pPr>
            <w:r w:rsidRPr="009D601B">
              <w:rPr>
                <w:rFonts w:ascii="Times New Roman" w:hAnsi="Times New Roman"/>
                <w:sz w:val="20"/>
                <w:szCs w:val="20"/>
                <w:lang w:val="en-GB"/>
              </w:rPr>
              <w:t>Reference to the programme-based budget</w:t>
            </w:r>
          </w:p>
        </w:tc>
        <w:tc>
          <w:tcPr>
            <w:tcW w:w="1439" w:type="pct"/>
            <w:gridSpan w:val="3"/>
            <w:shd w:val="clear" w:color="auto" w:fill="FFF2CC" w:themeFill="accent4" w:themeFillTint="33"/>
            <w:vAlign w:val="center"/>
          </w:tcPr>
          <w:p w14:paraId="7856C7EA"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6166C8" w:rsidRPr="009D601B" w14:paraId="36E45789" w14:textId="77777777" w:rsidTr="00EF146D">
        <w:trPr>
          <w:trHeight w:val="386"/>
        </w:trPr>
        <w:tc>
          <w:tcPr>
            <w:tcW w:w="1072" w:type="pct"/>
            <w:vMerge/>
            <w:shd w:val="clear" w:color="auto" w:fill="FFF2CC" w:themeFill="accent4" w:themeFillTint="33"/>
            <w:vAlign w:val="center"/>
          </w:tcPr>
          <w:p w14:paraId="2440D3D0"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474" w:type="pct"/>
            <w:vMerge/>
            <w:shd w:val="clear" w:color="auto" w:fill="FFF2CC" w:themeFill="accent4" w:themeFillTint="33"/>
            <w:vAlign w:val="center"/>
          </w:tcPr>
          <w:p w14:paraId="660AA7D4"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417" w:type="pct"/>
            <w:vMerge/>
            <w:shd w:val="clear" w:color="auto" w:fill="FFF2CC" w:themeFill="accent4" w:themeFillTint="33"/>
            <w:vAlign w:val="center"/>
          </w:tcPr>
          <w:p w14:paraId="41D564FB"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461" w:type="pct"/>
            <w:vMerge/>
            <w:shd w:val="clear" w:color="auto" w:fill="FFF2CC" w:themeFill="accent4" w:themeFillTint="33"/>
            <w:vAlign w:val="center"/>
          </w:tcPr>
          <w:p w14:paraId="328FB96A"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553" w:type="pct"/>
            <w:vMerge/>
            <w:shd w:val="clear" w:color="auto" w:fill="FFF2CC" w:themeFill="accent4" w:themeFillTint="33"/>
            <w:vAlign w:val="center"/>
          </w:tcPr>
          <w:p w14:paraId="4EC8F53E"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584" w:type="pct"/>
            <w:vMerge/>
            <w:shd w:val="clear" w:color="auto" w:fill="FFF2CC" w:themeFill="accent4" w:themeFillTint="33"/>
            <w:vAlign w:val="center"/>
          </w:tcPr>
          <w:p w14:paraId="0E752E48" w14:textId="77777777" w:rsidR="00764A62" w:rsidRPr="009D601B" w:rsidRDefault="00764A62" w:rsidP="0017293B">
            <w:pPr>
              <w:spacing w:after="0" w:line="240" w:lineRule="auto"/>
              <w:jc w:val="center"/>
              <w:rPr>
                <w:rFonts w:ascii="Times New Roman" w:eastAsiaTheme="minorHAnsi" w:hAnsi="Times New Roman" w:cs="Times New Roman"/>
                <w:lang w:val="en-GB"/>
              </w:rPr>
            </w:pPr>
          </w:p>
        </w:tc>
        <w:tc>
          <w:tcPr>
            <w:tcW w:w="492" w:type="pct"/>
            <w:shd w:val="clear" w:color="auto" w:fill="FFF2CC" w:themeFill="accent4" w:themeFillTint="33"/>
            <w:vAlign w:val="center"/>
          </w:tcPr>
          <w:p w14:paraId="407D4311"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60" w:type="pct"/>
            <w:shd w:val="clear" w:color="auto" w:fill="FFF2CC" w:themeFill="accent4" w:themeFillTint="33"/>
            <w:vAlign w:val="center"/>
          </w:tcPr>
          <w:p w14:paraId="2082C4E2"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87" w:type="pct"/>
            <w:shd w:val="clear" w:color="auto" w:fill="FFF2CC" w:themeFill="accent4" w:themeFillTint="33"/>
            <w:vAlign w:val="center"/>
          </w:tcPr>
          <w:p w14:paraId="53C7E68B" w14:textId="77777777" w:rsidR="00764A62" w:rsidRPr="009D601B" w:rsidRDefault="00764A62" w:rsidP="0017293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6166C8" w:rsidRPr="009D601B" w14:paraId="2962F51B" w14:textId="77777777" w:rsidTr="00EF146D">
        <w:trPr>
          <w:trHeight w:val="287"/>
        </w:trPr>
        <w:tc>
          <w:tcPr>
            <w:tcW w:w="1072" w:type="pct"/>
            <w:shd w:val="clear" w:color="auto" w:fill="FFFFFF" w:themeFill="background1"/>
            <w:vAlign w:val="center"/>
          </w:tcPr>
          <w:p w14:paraId="70FEF1F7" w14:textId="77777777" w:rsidR="00764A62" w:rsidRPr="009D601B" w:rsidRDefault="00764A62" w:rsidP="00B8042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1.2.1. Establishing cross-sectoral cooperation in the process of determining tax incentives for hiring hard-to-employ categories of unemployed persons </w:t>
            </w:r>
          </w:p>
        </w:tc>
        <w:tc>
          <w:tcPr>
            <w:tcW w:w="474" w:type="pct"/>
            <w:shd w:val="clear" w:color="auto" w:fill="FFFFFF" w:themeFill="background1"/>
            <w:vAlign w:val="center"/>
          </w:tcPr>
          <w:p w14:paraId="7F9590B4" w14:textId="77777777" w:rsidR="004C24AC" w:rsidRPr="009D601B" w:rsidRDefault="00532B13"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MoF</w:t>
            </w:r>
          </w:p>
        </w:tc>
        <w:tc>
          <w:tcPr>
            <w:tcW w:w="417" w:type="pct"/>
            <w:shd w:val="clear" w:color="auto" w:fill="FFFFFF" w:themeFill="background1"/>
            <w:vAlign w:val="center"/>
          </w:tcPr>
          <w:p w14:paraId="27DD52E3" w14:textId="77777777" w:rsidR="00022DC0" w:rsidRPr="009D601B" w:rsidRDefault="00532B13" w:rsidP="00AE42FF">
            <w:pPr>
              <w:spacing w:after="0" w:line="240" w:lineRule="auto"/>
              <w:jc w:val="center"/>
              <w:rPr>
                <w:rFonts w:ascii="Times New Roman" w:hAnsi="Times New Roman"/>
                <w:lang w:val="en-GB"/>
              </w:rPr>
            </w:pPr>
            <w:r w:rsidRPr="009D601B">
              <w:rPr>
                <w:rFonts w:ascii="Times New Roman" w:hAnsi="Times New Roman"/>
                <w:lang w:val="en-GB"/>
              </w:rPr>
              <w:t>MoLEVSA</w:t>
            </w:r>
          </w:p>
          <w:p w14:paraId="70C18DED" w14:textId="77777777" w:rsidR="000D5D6B" w:rsidRPr="009D601B" w:rsidRDefault="00532B13"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p w14:paraId="4C6EB788" w14:textId="77777777" w:rsidR="00862C7A" w:rsidRPr="009D601B" w:rsidRDefault="00862C7A"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1" w:type="pct"/>
            <w:shd w:val="clear" w:color="auto" w:fill="FFFFFF" w:themeFill="background1"/>
            <w:vAlign w:val="center"/>
          </w:tcPr>
          <w:p w14:paraId="4E83AEC0" w14:textId="77777777" w:rsidR="00764A62" w:rsidRPr="009D601B" w:rsidRDefault="00764A62"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53" w:type="pct"/>
            <w:shd w:val="clear" w:color="auto" w:fill="FFFFFF" w:themeFill="background1"/>
            <w:vAlign w:val="center"/>
          </w:tcPr>
          <w:p w14:paraId="2CD3ED7E" w14:textId="77777777" w:rsidR="00764A62" w:rsidRPr="009D601B" w:rsidRDefault="00415E36"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84" w:type="pct"/>
            <w:shd w:val="clear" w:color="auto" w:fill="FFFFFF" w:themeFill="background1"/>
            <w:vAlign w:val="center"/>
          </w:tcPr>
          <w:p w14:paraId="594ACA45" w14:textId="77777777" w:rsidR="00764A62" w:rsidRPr="009D601B" w:rsidRDefault="00E702AE"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shd w:val="clear" w:color="auto" w:fill="FFFFFF" w:themeFill="background1"/>
            <w:vAlign w:val="center"/>
          </w:tcPr>
          <w:p w14:paraId="253EAE8E" w14:textId="77777777" w:rsidR="00764A62" w:rsidRPr="009D601B" w:rsidRDefault="00E702AE"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shd w:val="clear" w:color="auto" w:fill="FFFFFF" w:themeFill="background1"/>
            <w:vAlign w:val="center"/>
          </w:tcPr>
          <w:p w14:paraId="70BB503B" w14:textId="77777777" w:rsidR="00764A62" w:rsidRPr="009D601B" w:rsidRDefault="00E702AE"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7" w:type="pct"/>
            <w:shd w:val="clear" w:color="auto" w:fill="FFFFFF" w:themeFill="background1"/>
            <w:vAlign w:val="center"/>
          </w:tcPr>
          <w:p w14:paraId="5D01CEAF" w14:textId="77777777" w:rsidR="00764A62" w:rsidRPr="009D601B" w:rsidRDefault="00E702AE" w:rsidP="00AE42F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702AE" w:rsidRPr="009D601B" w14:paraId="428B7EDF" w14:textId="77777777" w:rsidTr="00EF146D">
        <w:trPr>
          <w:trHeight w:val="287"/>
        </w:trPr>
        <w:tc>
          <w:tcPr>
            <w:tcW w:w="1072" w:type="pct"/>
            <w:shd w:val="clear" w:color="auto" w:fill="FFFFFF" w:themeFill="background1"/>
            <w:vAlign w:val="center"/>
          </w:tcPr>
          <w:p w14:paraId="5461C501" w14:textId="77777777" w:rsidR="00E702AE" w:rsidRPr="009D601B" w:rsidRDefault="0028268F" w:rsidP="0028268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1.2.2. Analysis of the tax burden </w:t>
            </w:r>
            <w:r w:rsidRPr="009D601B">
              <w:rPr>
                <w:rFonts w:ascii="Times New Roman" w:hAnsi="Times New Roman"/>
                <w:lang w:val="en-GB"/>
              </w:rPr>
              <w:lastRenderedPageBreak/>
              <w:t>on labour from the perspective of the introduction of the progressive taxation model</w:t>
            </w:r>
          </w:p>
        </w:tc>
        <w:tc>
          <w:tcPr>
            <w:tcW w:w="474" w:type="pct"/>
            <w:shd w:val="clear" w:color="auto" w:fill="FFFFFF" w:themeFill="background1"/>
            <w:vAlign w:val="center"/>
          </w:tcPr>
          <w:p w14:paraId="45CF9A0B" w14:textId="77777777" w:rsidR="00E702AE" w:rsidRPr="009D601B" w:rsidRDefault="00532B13"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MoF</w:t>
            </w:r>
          </w:p>
        </w:tc>
        <w:tc>
          <w:tcPr>
            <w:tcW w:w="417" w:type="pct"/>
            <w:shd w:val="clear" w:color="auto" w:fill="FFFFFF" w:themeFill="background1"/>
            <w:vAlign w:val="center"/>
          </w:tcPr>
          <w:p w14:paraId="48557A4D" w14:textId="77777777" w:rsidR="00D32EC1" w:rsidRPr="009D601B" w:rsidRDefault="00D32EC1"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1241C1CE"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MoE</w:t>
            </w:r>
          </w:p>
          <w:p w14:paraId="7FB4A98A"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Social partners</w:t>
            </w:r>
          </w:p>
        </w:tc>
        <w:tc>
          <w:tcPr>
            <w:tcW w:w="461" w:type="pct"/>
            <w:shd w:val="clear" w:color="auto" w:fill="FFFFFF" w:themeFill="background1"/>
            <w:vAlign w:val="center"/>
          </w:tcPr>
          <w:p w14:paraId="50D90BB1" w14:textId="77777777" w:rsidR="00E702AE" w:rsidRPr="009D601B" w:rsidRDefault="0034261A"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2022</w:t>
            </w:r>
          </w:p>
        </w:tc>
        <w:tc>
          <w:tcPr>
            <w:tcW w:w="553" w:type="pct"/>
            <w:shd w:val="clear" w:color="auto" w:fill="FFFFFF" w:themeFill="background1"/>
            <w:vAlign w:val="center"/>
          </w:tcPr>
          <w:p w14:paraId="31A2692E" w14:textId="77777777" w:rsidR="00E702AE" w:rsidRPr="009D601B" w:rsidRDefault="00217DD9"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No funds </w:t>
            </w:r>
            <w:r w:rsidRPr="009D601B">
              <w:rPr>
                <w:rFonts w:ascii="Times New Roman" w:hAnsi="Times New Roman"/>
                <w:lang w:val="en-GB"/>
              </w:rPr>
              <w:lastRenderedPageBreak/>
              <w:t>required</w:t>
            </w:r>
          </w:p>
        </w:tc>
        <w:tc>
          <w:tcPr>
            <w:tcW w:w="584" w:type="pct"/>
            <w:shd w:val="clear" w:color="auto" w:fill="FFFFFF" w:themeFill="background1"/>
            <w:vAlign w:val="center"/>
          </w:tcPr>
          <w:p w14:paraId="3EA9E86C"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w:t>
            </w:r>
          </w:p>
        </w:tc>
        <w:tc>
          <w:tcPr>
            <w:tcW w:w="492" w:type="pct"/>
            <w:shd w:val="clear" w:color="auto" w:fill="FFFFFF" w:themeFill="background1"/>
            <w:vAlign w:val="center"/>
          </w:tcPr>
          <w:p w14:paraId="1746417E"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shd w:val="clear" w:color="auto" w:fill="FFFFFF" w:themeFill="background1"/>
            <w:vAlign w:val="center"/>
          </w:tcPr>
          <w:p w14:paraId="7D4B3278"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7" w:type="pct"/>
            <w:shd w:val="clear" w:color="auto" w:fill="FFFFFF" w:themeFill="background1"/>
            <w:vAlign w:val="center"/>
          </w:tcPr>
          <w:p w14:paraId="48DC3289"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702AE" w:rsidRPr="009D601B" w14:paraId="2C0A116D" w14:textId="77777777" w:rsidTr="00EF146D">
        <w:trPr>
          <w:trHeight w:val="287"/>
        </w:trPr>
        <w:tc>
          <w:tcPr>
            <w:tcW w:w="1072" w:type="pct"/>
            <w:shd w:val="clear" w:color="auto" w:fill="FFFFFF" w:themeFill="background1"/>
          </w:tcPr>
          <w:p w14:paraId="7C8F0753" w14:textId="77777777" w:rsidR="00E702AE" w:rsidRPr="009D601B" w:rsidRDefault="00E702AE" w:rsidP="00E702A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 xml:space="preserve">1.2.3. Review and revision of the regulations in order to decrease precarious and vulnerable employment </w:t>
            </w:r>
          </w:p>
        </w:tc>
        <w:tc>
          <w:tcPr>
            <w:tcW w:w="474" w:type="pct"/>
            <w:shd w:val="clear" w:color="auto" w:fill="FFFFFF" w:themeFill="background1"/>
            <w:vAlign w:val="center"/>
          </w:tcPr>
          <w:p w14:paraId="161904F3"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417" w:type="pct"/>
            <w:shd w:val="clear" w:color="auto" w:fill="FFFFFF" w:themeFill="background1"/>
            <w:vAlign w:val="center"/>
          </w:tcPr>
          <w:p w14:paraId="58DF9340"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p w14:paraId="1420E834"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MoF</w:t>
            </w:r>
          </w:p>
          <w:p w14:paraId="4D78C039"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Social partners</w:t>
            </w:r>
          </w:p>
        </w:tc>
        <w:tc>
          <w:tcPr>
            <w:tcW w:w="461" w:type="pct"/>
            <w:shd w:val="clear" w:color="auto" w:fill="FFFFFF" w:themeFill="background1"/>
            <w:vAlign w:val="center"/>
          </w:tcPr>
          <w:p w14:paraId="2C73206D" w14:textId="77777777" w:rsidR="00E702AE" w:rsidRPr="009D601B" w:rsidRDefault="0034261A"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53" w:type="pct"/>
            <w:shd w:val="clear" w:color="auto" w:fill="FFFFFF" w:themeFill="background1"/>
            <w:vAlign w:val="center"/>
          </w:tcPr>
          <w:p w14:paraId="57AFC7A5"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Donor funds </w:t>
            </w:r>
          </w:p>
        </w:tc>
        <w:tc>
          <w:tcPr>
            <w:tcW w:w="584" w:type="pct"/>
            <w:shd w:val="clear" w:color="auto" w:fill="FFFFFF" w:themeFill="background1"/>
            <w:vAlign w:val="center"/>
          </w:tcPr>
          <w:p w14:paraId="0D8ADAD0"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shd w:val="clear" w:color="auto" w:fill="FFFFFF" w:themeFill="background1"/>
            <w:vAlign w:val="center"/>
          </w:tcPr>
          <w:p w14:paraId="22F9172F"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shd w:val="clear" w:color="auto" w:fill="FFFFFF" w:themeFill="background1"/>
            <w:vAlign w:val="center"/>
          </w:tcPr>
          <w:p w14:paraId="48FB33B3"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7" w:type="pct"/>
            <w:shd w:val="clear" w:color="auto" w:fill="FFFFFF" w:themeFill="background1"/>
            <w:vAlign w:val="center"/>
          </w:tcPr>
          <w:p w14:paraId="67FB3AC2" w14:textId="77777777" w:rsidR="00E702AE" w:rsidRPr="009D601B" w:rsidRDefault="00E702AE"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171FAE" w:rsidRPr="009D601B" w14:paraId="15ECA1F5" w14:textId="77777777" w:rsidTr="00EF146D">
        <w:trPr>
          <w:trHeight w:val="287"/>
        </w:trPr>
        <w:tc>
          <w:tcPr>
            <w:tcW w:w="1072" w:type="pct"/>
            <w:shd w:val="clear" w:color="auto" w:fill="FFFFFF" w:themeFill="background1"/>
          </w:tcPr>
          <w:p w14:paraId="194B3A1F" w14:textId="77777777" w:rsidR="00171FAE" w:rsidRPr="009D601B" w:rsidRDefault="00171FAE" w:rsidP="002B79D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1.2.4. Inspection of employers aimed at protecting the rights of employees in the area of labour relations and ensuring occupational safety and health of every employee</w:t>
            </w:r>
          </w:p>
        </w:tc>
        <w:tc>
          <w:tcPr>
            <w:tcW w:w="474" w:type="pct"/>
            <w:shd w:val="clear" w:color="auto" w:fill="FFFFFF" w:themeFill="background1"/>
            <w:vAlign w:val="center"/>
          </w:tcPr>
          <w:p w14:paraId="76018196"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Labour Inspectorate</w:t>
            </w:r>
          </w:p>
        </w:tc>
        <w:tc>
          <w:tcPr>
            <w:tcW w:w="417" w:type="pct"/>
            <w:shd w:val="clear" w:color="auto" w:fill="FFFFFF" w:themeFill="background1"/>
            <w:vAlign w:val="center"/>
          </w:tcPr>
          <w:p w14:paraId="32D55EE4" w14:textId="77777777" w:rsidR="00171FAE" w:rsidRPr="009D601B" w:rsidRDefault="0023069C"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shd w:val="clear" w:color="auto" w:fill="FFFFFF" w:themeFill="background1"/>
            <w:vAlign w:val="center"/>
          </w:tcPr>
          <w:p w14:paraId="3EA60CFF"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53" w:type="pct"/>
            <w:shd w:val="clear" w:color="auto" w:fill="auto"/>
            <w:vAlign w:val="center"/>
          </w:tcPr>
          <w:p w14:paraId="034D6703" w14:textId="77777777" w:rsidR="00171FAE" w:rsidRPr="009D601B" w:rsidRDefault="00957806"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No funds required </w:t>
            </w:r>
          </w:p>
        </w:tc>
        <w:tc>
          <w:tcPr>
            <w:tcW w:w="584" w:type="pct"/>
            <w:shd w:val="clear" w:color="auto" w:fill="FFFFFF" w:themeFill="background1"/>
            <w:vAlign w:val="center"/>
          </w:tcPr>
          <w:p w14:paraId="4B757F6F"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shd w:val="clear" w:color="auto" w:fill="FFFFFF" w:themeFill="background1"/>
            <w:vAlign w:val="center"/>
          </w:tcPr>
          <w:p w14:paraId="75A698A5"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shd w:val="clear" w:color="auto" w:fill="FFFFFF" w:themeFill="background1"/>
            <w:vAlign w:val="center"/>
          </w:tcPr>
          <w:p w14:paraId="133AE230"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7" w:type="pct"/>
            <w:shd w:val="clear" w:color="auto" w:fill="FFFFFF" w:themeFill="background1"/>
            <w:vAlign w:val="center"/>
          </w:tcPr>
          <w:p w14:paraId="550402CF" w14:textId="77777777" w:rsidR="00171FAE" w:rsidRPr="009D601B" w:rsidRDefault="00957806" w:rsidP="00E702A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320DF6EB" w14:textId="77777777" w:rsidR="009B69B9" w:rsidRPr="009D601B" w:rsidRDefault="009B69B9" w:rsidP="008B48AA">
      <w:pPr>
        <w:spacing w:after="0" w:line="240" w:lineRule="auto"/>
        <w:rPr>
          <w:rFonts w:ascii="Times New Roman" w:eastAsiaTheme="minorHAnsi" w:hAnsi="Times New Roman" w:cs="Times New Roman"/>
          <w:lang w:val="en-GB"/>
        </w:rPr>
      </w:pPr>
    </w:p>
    <w:p w14:paraId="5CC650B6" w14:textId="77777777" w:rsidR="00AE42FF" w:rsidRPr="009D601B" w:rsidRDefault="00AE42FF" w:rsidP="008B48AA">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219"/>
        <w:gridCol w:w="1475"/>
        <w:gridCol w:w="1491"/>
        <w:gridCol w:w="870"/>
        <w:gridCol w:w="1020"/>
        <w:gridCol w:w="1471"/>
        <w:gridCol w:w="1689"/>
        <w:gridCol w:w="1620"/>
        <w:gridCol w:w="1800"/>
      </w:tblGrid>
      <w:tr w:rsidR="00A15FFC" w:rsidRPr="009D601B" w14:paraId="631462C5" w14:textId="77777777" w:rsidTr="006166C8">
        <w:trPr>
          <w:trHeight w:val="168"/>
        </w:trPr>
        <w:tc>
          <w:tcPr>
            <w:tcW w:w="14655" w:type="dxa"/>
            <w:gridSpan w:val="9"/>
            <w:shd w:val="clear" w:color="auto" w:fill="F7CAAC" w:themeFill="accent2" w:themeFillTint="66"/>
            <w:vAlign w:val="center"/>
          </w:tcPr>
          <w:p w14:paraId="3F1350ED" w14:textId="77777777" w:rsidR="00A15FFC" w:rsidRPr="009D601B" w:rsidRDefault="00A15FFC" w:rsidP="004412B7">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Measure 1.3: </w:t>
            </w:r>
            <w:r w:rsidRPr="009D601B">
              <w:rPr>
                <w:rFonts w:ascii="Times New Roman" w:hAnsi="Times New Roman"/>
                <w:b/>
                <w:lang w:val="en-GB"/>
              </w:rPr>
              <w:t xml:space="preserve">Stimulate job creation </w:t>
            </w:r>
          </w:p>
        </w:tc>
      </w:tr>
      <w:tr w:rsidR="00A15FFC" w:rsidRPr="009D601B" w14:paraId="3D1D6C9A" w14:textId="77777777" w:rsidTr="006166C8">
        <w:trPr>
          <w:trHeight w:val="298"/>
        </w:trPr>
        <w:tc>
          <w:tcPr>
            <w:tcW w:w="14655" w:type="dxa"/>
            <w:gridSpan w:val="9"/>
            <w:shd w:val="clear" w:color="auto" w:fill="F7CAAC" w:themeFill="accent2" w:themeFillTint="66"/>
            <w:vAlign w:val="center"/>
          </w:tcPr>
          <w:p w14:paraId="201E1522" w14:textId="77777777" w:rsidR="00A15FFC" w:rsidRPr="009D601B" w:rsidRDefault="00A15FFC" w:rsidP="00AF5181">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Body responsible for implementing (coordinating the implementation of) the measure: Ministry of Economy</w:t>
            </w:r>
          </w:p>
        </w:tc>
      </w:tr>
      <w:tr w:rsidR="00A15FFC" w:rsidRPr="009D601B" w14:paraId="1D9D0B23" w14:textId="77777777" w:rsidTr="006166C8">
        <w:trPr>
          <w:trHeight w:val="298"/>
        </w:trPr>
        <w:tc>
          <w:tcPr>
            <w:tcW w:w="7055" w:type="dxa"/>
            <w:gridSpan w:val="4"/>
            <w:shd w:val="clear" w:color="auto" w:fill="F7CAAC" w:themeFill="accent2" w:themeFillTint="66"/>
            <w:vAlign w:val="center"/>
          </w:tcPr>
          <w:p w14:paraId="2CDC3314" w14:textId="77777777" w:rsidR="00A15FFC" w:rsidRPr="009D601B" w:rsidRDefault="00A15FFC" w:rsidP="00A15FF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00" w:type="dxa"/>
            <w:gridSpan w:val="5"/>
            <w:shd w:val="clear" w:color="auto" w:fill="F7CAAC" w:themeFill="accent2" w:themeFillTint="66"/>
            <w:vAlign w:val="center"/>
          </w:tcPr>
          <w:p w14:paraId="16A045A8" w14:textId="77777777" w:rsidR="00A15FFC" w:rsidRPr="009D601B" w:rsidRDefault="00A15FFC" w:rsidP="00845D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73C8E" w:rsidRPr="009D601B" w14:paraId="69F5E6FC" w14:textId="77777777" w:rsidTr="006166C8">
        <w:trPr>
          <w:trHeight w:val="950"/>
        </w:trPr>
        <w:tc>
          <w:tcPr>
            <w:tcW w:w="3219" w:type="dxa"/>
            <w:shd w:val="clear" w:color="auto" w:fill="D9D9D9" w:themeFill="background1" w:themeFillShade="D9"/>
            <w:vAlign w:val="center"/>
          </w:tcPr>
          <w:p w14:paraId="2CC0EDAC"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75" w:type="dxa"/>
            <w:shd w:val="clear" w:color="auto" w:fill="D9D9D9" w:themeFill="background1" w:themeFillShade="D9"/>
            <w:vAlign w:val="center"/>
          </w:tcPr>
          <w:p w14:paraId="006A9C8E"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491" w:type="dxa"/>
            <w:shd w:val="clear" w:color="auto" w:fill="D9D9D9" w:themeFill="background1" w:themeFillShade="D9"/>
            <w:vAlign w:val="center"/>
          </w:tcPr>
          <w:p w14:paraId="1504A87D"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890" w:type="dxa"/>
            <w:gridSpan w:val="2"/>
            <w:shd w:val="clear" w:color="auto" w:fill="D9D9D9" w:themeFill="background1" w:themeFillShade="D9"/>
            <w:vAlign w:val="center"/>
          </w:tcPr>
          <w:p w14:paraId="6EC08007"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471" w:type="dxa"/>
            <w:shd w:val="clear" w:color="auto" w:fill="D9D9D9" w:themeFill="background1" w:themeFillShade="D9"/>
            <w:vAlign w:val="center"/>
          </w:tcPr>
          <w:p w14:paraId="69FC6FDC"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689" w:type="dxa"/>
            <w:shd w:val="clear" w:color="auto" w:fill="D9D9D9" w:themeFill="background1" w:themeFillShade="D9"/>
            <w:vAlign w:val="center"/>
          </w:tcPr>
          <w:p w14:paraId="145C2EF4"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620" w:type="dxa"/>
            <w:shd w:val="clear" w:color="auto" w:fill="D9D9D9" w:themeFill="background1" w:themeFillShade="D9"/>
            <w:vAlign w:val="center"/>
          </w:tcPr>
          <w:p w14:paraId="2F820CED" w14:textId="77777777" w:rsidR="00573C8E" w:rsidRPr="009D601B" w:rsidRDefault="00573C8E" w:rsidP="00573C8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00" w:type="dxa"/>
            <w:shd w:val="clear" w:color="auto" w:fill="D9D9D9" w:themeFill="background1" w:themeFillShade="D9"/>
            <w:vAlign w:val="center"/>
          </w:tcPr>
          <w:p w14:paraId="2B36A21C" w14:textId="77777777" w:rsidR="00573C8E" w:rsidRPr="009D601B" w:rsidRDefault="00573C8E" w:rsidP="00F00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A15FFC" w:rsidRPr="009D601B" w14:paraId="75A5BCF5" w14:textId="77777777" w:rsidTr="006166C8">
        <w:trPr>
          <w:trHeight w:val="302"/>
        </w:trPr>
        <w:tc>
          <w:tcPr>
            <w:tcW w:w="3219" w:type="dxa"/>
            <w:shd w:val="clear" w:color="auto" w:fill="FFFFFF" w:themeFill="background1"/>
            <w:vAlign w:val="center"/>
          </w:tcPr>
          <w:p w14:paraId="19AB3115" w14:textId="77777777" w:rsidR="00A15FFC" w:rsidRPr="009D601B" w:rsidRDefault="00A15FFC" w:rsidP="00F632D6">
            <w:pPr>
              <w:spacing w:after="0" w:line="240" w:lineRule="auto"/>
              <w:jc w:val="both"/>
              <w:rPr>
                <w:rFonts w:ascii="Times New Roman" w:eastAsiaTheme="minorHAnsi" w:hAnsi="Times New Roman" w:cs="Times New Roman"/>
                <w:lang w:val="en-GB"/>
              </w:rPr>
            </w:pPr>
            <w:r w:rsidRPr="009D601B">
              <w:rPr>
                <w:rFonts w:ascii="Times New Roman" w:hAnsi="Times New Roman"/>
                <w:bCs/>
                <w:lang w:val="en-GB"/>
              </w:rPr>
              <w:t>Net job creation rate in small, medium-sized and large enterprises</w:t>
            </w:r>
          </w:p>
        </w:tc>
        <w:tc>
          <w:tcPr>
            <w:tcW w:w="1475" w:type="dxa"/>
            <w:shd w:val="clear" w:color="auto" w:fill="FFFFFF" w:themeFill="background1"/>
            <w:vAlign w:val="center"/>
          </w:tcPr>
          <w:p w14:paraId="5786BCCF"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706244B"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491" w:type="dxa"/>
            <w:shd w:val="clear" w:color="auto" w:fill="FFFFFF" w:themeFill="background1"/>
            <w:vAlign w:val="center"/>
          </w:tcPr>
          <w:p w14:paraId="71AB3BF1"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Employers’ Survey, NES</w:t>
            </w:r>
          </w:p>
        </w:tc>
        <w:tc>
          <w:tcPr>
            <w:tcW w:w="1890" w:type="dxa"/>
            <w:gridSpan w:val="2"/>
            <w:shd w:val="clear" w:color="auto" w:fill="FFFFFF" w:themeFill="background1"/>
            <w:vAlign w:val="center"/>
          </w:tcPr>
          <w:p w14:paraId="51277F91" w14:textId="77777777" w:rsidR="00A15FFC" w:rsidRPr="009D601B" w:rsidRDefault="00A15FFC"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Small enterprises: 5.6%</w:t>
            </w:r>
          </w:p>
          <w:p w14:paraId="7355B09E" w14:textId="77777777" w:rsidR="00A15FFC" w:rsidRPr="009D601B" w:rsidRDefault="00A15FFC"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Medium-sized enterprises: 2.9%</w:t>
            </w:r>
          </w:p>
          <w:p w14:paraId="3965A086" w14:textId="77777777" w:rsidR="00A15FFC" w:rsidRPr="009D601B" w:rsidRDefault="00A15FFC" w:rsidP="00F21B59">
            <w:pPr>
              <w:spacing w:after="0" w:line="240" w:lineRule="auto"/>
              <w:jc w:val="center"/>
              <w:rPr>
                <w:rFonts w:ascii="Times New Roman" w:eastAsiaTheme="minorHAnsi" w:hAnsi="Times New Roman" w:cs="Times New Roman"/>
                <w:lang w:val="en-GB"/>
              </w:rPr>
            </w:pPr>
            <w:r w:rsidRPr="009D601B">
              <w:rPr>
                <w:rFonts w:ascii="Times New Roman" w:hAnsi="Times New Roman"/>
                <w:bCs/>
                <w:lang w:val="en-GB"/>
              </w:rPr>
              <w:t>Large enterprises: -2.4%</w:t>
            </w:r>
          </w:p>
        </w:tc>
        <w:tc>
          <w:tcPr>
            <w:tcW w:w="1471" w:type="dxa"/>
            <w:shd w:val="clear" w:color="auto" w:fill="FFFFFF" w:themeFill="background1"/>
            <w:vAlign w:val="center"/>
          </w:tcPr>
          <w:p w14:paraId="0ACC09BA"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89" w:type="dxa"/>
            <w:shd w:val="clear" w:color="auto" w:fill="FFFFFF" w:themeFill="background1"/>
            <w:vAlign w:val="center"/>
          </w:tcPr>
          <w:p w14:paraId="509DDE44"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Small enterprises:</w:t>
            </w:r>
          </w:p>
          <w:p w14:paraId="5364AB4C"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5% to 5.2%</w:t>
            </w:r>
          </w:p>
          <w:p w14:paraId="580C5F38"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Medium-sized enterprises:</w:t>
            </w:r>
          </w:p>
          <w:p w14:paraId="6DADD4A9"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2% to 2.2%</w:t>
            </w:r>
          </w:p>
          <w:p w14:paraId="40C4581F" w14:textId="77777777" w:rsidR="006442AD" w:rsidRPr="009D601B" w:rsidRDefault="006442AD" w:rsidP="00022DC0">
            <w:pPr>
              <w:spacing w:after="0" w:line="240" w:lineRule="auto"/>
              <w:ind w:left="-58"/>
              <w:jc w:val="center"/>
              <w:rPr>
                <w:rFonts w:ascii="Times New Roman" w:eastAsiaTheme="minorHAnsi" w:hAnsi="Times New Roman" w:cs="Times New Roman"/>
                <w:bCs/>
                <w:lang w:val="en-GB"/>
              </w:rPr>
            </w:pPr>
            <w:r w:rsidRPr="009D601B">
              <w:rPr>
                <w:rFonts w:ascii="Times New Roman" w:hAnsi="Times New Roman"/>
                <w:bCs/>
                <w:lang w:val="en-GB"/>
              </w:rPr>
              <w:t>Large enterprises:</w:t>
            </w:r>
          </w:p>
          <w:p w14:paraId="47757980" w14:textId="77777777" w:rsidR="00A15FFC"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-1% to 0.7%</w:t>
            </w:r>
          </w:p>
        </w:tc>
        <w:tc>
          <w:tcPr>
            <w:tcW w:w="1620" w:type="dxa"/>
            <w:shd w:val="clear" w:color="auto" w:fill="FFFFFF" w:themeFill="background1"/>
            <w:vAlign w:val="center"/>
          </w:tcPr>
          <w:p w14:paraId="00C2EDFC"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Small enterprises:</w:t>
            </w:r>
          </w:p>
          <w:p w14:paraId="51307ECA"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5% to 5.9%</w:t>
            </w:r>
          </w:p>
          <w:p w14:paraId="4C7CE599"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Medium-sized enterprises:</w:t>
            </w:r>
          </w:p>
          <w:p w14:paraId="6E80F832"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2% to 2.5%</w:t>
            </w:r>
          </w:p>
          <w:p w14:paraId="64BE794B"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Large enterprises:</w:t>
            </w:r>
          </w:p>
          <w:p w14:paraId="7A401812" w14:textId="77777777" w:rsidR="00A15FFC" w:rsidRPr="009D601B" w:rsidRDefault="006442AD" w:rsidP="00F21B59">
            <w:pPr>
              <w:spacing w:after="0" w:line="240" w:lineRule="auto"/>
              <w:jc w:val="center"/>
              <w:rPr>
                <w:rFonts w:ascii="Times New Roman" w:eastAsiaTheme="minorHAnsi" w:hAnsi="Times New Roman" w:cs="Times New Roman"/>
                <w:lang w:val="en-GB"/>
              </w:rPr>
            </w:pPr>
            <w:r w:rsidRPr="009D601B">
              <w:rPr>
                <w:rFonts w:ascii="Times New Roman" w:hAnsi="Times New Roman"/>
                <w:bCs/>
                <w:lang w:val="en-GB"/>
              </w:rPr>
              <w:t>-0.2% to 0.1%</w:t>
            </w:r>
          </w:p>
        </w:tc>
        <w:tc>
          <w:tcPr>
            <w:tcW w:w="1800" w:type="dxa"/>
            <w:shd w:val="clear" w:color="auto" w:fill="FFFFFF" w:themeFill="background1"/>
            <w:vAlign w:val="center"/>
          </w:tcPr>
          <w:p w14:paraId="07E864FA" w14:textId="77777777" w:rsidR="007A5192"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 xml:space="preserve">Small </w:t>
            </w:r>
          </w:p>
          <w:p w14:paraId="797676CD"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enterprises:</w:t>
            </w:r>
          </w:p>
          <w:p w14:paraId="50B88837"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5% to 5.6%</w:t>
            </w:r>
          </w:p>
          <w:p w14:paraId="524E75A1"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Medium-sized enterprises:</w:t>
            </w:r>
          </w:p>
          <w:p w14:paraId="27037E8D"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2% to 2.8%</w:t>
            </w:r>
          </w:p>
          <w:p w14:paraId="4C1AB1A0" w14:textId="77777777" w:rsidR="006442AD" w:rsidRPr="009D601B" w:rsidRDefault="006442AD" w:rsidP="00F21B59">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Large enterprises:</w:t>
            </w:r>
          </w:p>
          <w:p w14:paraId="371D2F20" w14:textId="77777777" w:rsidR="00A15FFC" w:rsidRPr="009D601B" w:rsidRDefault="006442AD" w:rsidP="00F21B59">
            <w:pPr>
              <w:spacing w:after="0" w:line="240" w:lineRule="auto"/>
              <w:jc w:val="center"/>
              <w:rPr>
                <w:rFonts w:ascii="Times New Roman" w:eastAsiaTheme="minorHAnsi" w:hAnsi="Times New Roman" w:cs="Times New Roman"/>
                <w:lang w:val="en-GB"/>
              </w:rPr>
            </w:pPr>
            <w:r w:rsidRPr="009D601B">
              <w:rPr>
                <w:rFonts w:ascii="Times New Roman" w:hAnsi="Times New Roman"/>
                <w:bCs/>
                <w:lang w:val="en-GB"/>
              </w:rPr>
              <w:t>0% to 0.1%</w:t>
            </w:r>
          </w:p>
        </w:tc>
      </w:tr>
      <w:tr w:rsidR="00587E0A" w:rsidRPr="009D601B" w14:paraId="2D7397FA" w14:textId="77777777" w:rsidTr="006166C8">
        <w:trPr>
          <w:trHeight w:val="302"/>
        </w:trPr>
        <w:tc>
          <w:tcPr>
            <w:tcW w:w="3219" w:type="dxa"/>
            <w:shd w:val="clear" w:color="auto" w:fill="FFFFFF" w:themeFill="background1"/>
            <w:vAlign w:val="center"/>
          </w:tcPr>
          <w:p w14:paraId="724EF724" w14:textId="77777777" w:rsidR="00587E0A" w:rsidRPr="009D601B" w:rsidRDefault="00587E0A" w:rsidP="00587E0A">
            <w:pPr>
              <w:spacing w:after="0" w:line="240" w:lineRule="auto"/>
              <w:jc w:val="both"/>
              <w:rPr>
                <w:rFonts w:ascii="Times New Roman" w:eastAsiaTheme="minorHAnsi" w:hAnsi="Times New Roman" w:cs="Times New Roman"/>
                <w:bCs/>
                <w:lang w:val="en-GB"/>
              </w:rPr>
            </w:pPr>
            <w:r w:rsidRPr="009D601B">
              <w:rPr>
                <w:rFonts w:ascii="Times New Roman" w:hAnsi="Times New Roman"/>
                <w:bCs/>
                <w:lang w:val="en-GB"/>
              </w:rPr>
              <w:t>Number of businesses’ development projects supported</w:t>
            </w:r>
          </w:p>
        </w:tc>
        <w:tc>
          <w:tcPr>
            <w:tcW w:w="1475" w:type="dxa"/>
            <w:shd w:val="clear" w:color="auto" w:fill="FFFFFF" w:themeFill="background1"/>
            <w:vAlign w:val="center"/>
          </w:tcPr>
          <w:p w14:paraId="5A6C0EE5"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w:t>
            </w:r>
          </w:p>
        </w:tc>
        <w:tc>
          <w:tcPr>
            <w:tcW w:w="1491" w:type="dxa"/>
            <w:shd w:val="clear" w:color="auto" w:fill="FFFFFF" w:themeFill="background1"/>
            <w:vAlign w:val="center"/>
          </w:tcPr>
          <w:p w14:paraId="7E8459E7"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 report</w:t>
            </w:r>
          </w:p>
        </w:tc>
        <w:tc>
          <w:tcPr>
            <w:tcW w:w="1890" w:type="dxa"/>
            <w:gridSpan w:val="2"/>
            <w:shd w:val="clear" w:color="auto" w:fill="FFFFFF" w:themeFill="background1"/>
            <w:vAlign w:val="center"/>
          </w:tcPr>
          <w:p w14:paraId="3679F6A5" w14:textId="77777777" w:rsidR="00587E0A" w:rsidRPr="009D601B" w:rsidRDefault="00587E0A" w:rsidP="00587E0A">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175</w:t>
            </w:r>
          </w:p>
        </w:tc>
        <w:tc>
          <w:tcPr>
            <w:tcW w:w="1471" w:type="dxa"/>
            <w:shd w:val="clear" w:color="auto" w:fill="FFFFFF" w:themeFill="background1"/>
            <w:vAlign w:val="center"/>
          </w:tcPr>
          <w:p w14:paraId="7FF7D800" w14:textId="77777777" w:rsidR="00587E0A" w:rsidRPr="009D601B" w:rsidRDefault="00587E0A" w:rsidP="00587E0A">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2019</w:t>
            </w:r>
          </w:p>
        </w:tc>
        <w:tc>
          <w:tcPr>
            <w:tcW w:w="1689" w:type="dxa"/>
            <w:shd w:val="clear" w:color="auto" w:fill="FFFFFF" w:themeFill="background1"/>
            <w:vAlign w:val="center"/>
          </w:tcPr>
          <w:p w14:paraId="622683D0" w14:textId="77777777" w:rsidR="00587E0A" w:rsidRPr="009D601B" w:rsidRDefault="009A3D97" w:rsidP="00587E0A">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40</w:t>
            </w:r>
          </w:p>
        </w:tc>
        <w:tc>
          <w:tcPr>
            <w:tcW w:w="1620" w:type="dxa"/>
            <w:shd w:val="clear" w:color="auto" w:fill="FFFFFF" w:themeFill="background1"/>
            <w:vAlign w:val="center"/>
          </w:tcPr>
          <w:p w14:paraId="7A9BC0AA" w14:textId="77777777" w:rsidR="00587E0A" w:rsidRPr="009D601B" w:rsidRDefault="00587E0A" w:rsidP="00587E0A">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140</w:t>
            </w:r>
          </w:p>
        </w:tc>
        <w:tc>
          <w:tcPr>
            <w:tcW w:w="1800" w:type="dxa"/>
            <w:shd w:val="clear" w:color="auto" w:fill="FFFFFF" w:themeFill="background1"/>
            <w:vAlign w:val="center"/>
          </w:tcPr>
          <w:p w14:paraId="443B2E7F" w14:textId="77777777" w:rsidR="00587E0A" w:rsidRPr="009D601B" w:rsidRDefault="00587E0A" w:rsidP="00587E0A">
            <w:pPr>
              <w:spacing w:after="0" w:line="240" w:lineRule="auto"/>
              <w:jc w:val="center"/>
              <w:rPr>
                <w:rFonts w:ascii="Times New Roman" w:eastAsiaTheme="minorHAnsi" w:hAnsi="Times New Roman" w:cs="Times New Roman"/>
                <w:bCs/>
                <w:lang w:val="en-GB"/>
              </w:rPr>
            </w:pPr>
            <w:r w:rsidRPr="009D601B">
              <w:rPr>
                <w:rFonts w:ascii="Times New Roman" w:hAnsi="Times New Roman"/>
                <w:bCs/>
                <w:lang w:val="en-GB"/>
              </w:rPr>
              <w:t>150</w:t>
            </w:r>
          </w:p>
        </w:tc>
      </w:tr>
      <w:tr w:rsidR="00587E0A" w:rsidRPr="009D601B" w14:paraId="1FA134A9" w14:textId="77777777" w:rsidTr="006166C8">
        <w:trPr>
          <w:trHeight w:val="302"/>
        </w:trPr>
        <w:tc>
          <w:tcPr>
            <w:tcW w:w="3219" w:type="dxa"/>
            <w:shd w:val="clear" w:color="auto" w:fill="FFFFFF" w:themeFill="background1"/>
            <w:vAlign w:val="center"/>
          </w:tcPr>
          <w:p w14:paraId="469A237E" w14:textId="77777777" w:rsidR="00587E0A" w:rsidRPr="009D601B" w:rsidRDefault="00587E0A" w:rsidP="00587E0A">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Share of persons placed from the NES register in the total number </w:t>
            </w:r>
            <w:r w:rsidRPr="009D601B">
              <w:rPr>
                <w:rFonts w:ascii="Times New Roman" w:hAnsi="Times New Roman"/>
                <w:lang w:val="en-GB"/>
              </w:rPr>
              <w:lastRenderedPageBreak/>
              <w:t>of persons employed in newly created jobs, through contracts on the award of incentives</w:t>
            </w:r>
          </w:p>
        </w:tc>
        <w:tc>
          <w:tcPr>
            <w:tcW w:w="1475" w:type="dxa"/>
            <w:shd w:val="clear" w:color="auto" w:fill="FFFFFF" w:themeFill="background1"/>
            <w:vAlign w:val="center"/>
          </w:tcPr>
          <w:p w14:paraId="2250722A"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Percentage</w:t>
            </w:r>
          </w:p>
          <w:p w14:paraId="0338837D"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491" w:type="dxa"/>
            <w:shd w:val="clear" w:color="auto" w:fill="FFFFFF" w:themeFill="background1"/>
            <w:vAlign w:val="center"/>
          </w:tcPr>
          <w:p w14:paraId="2A18F7CD"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890" w:type="dxa"/>
            <w:gridSpan w:val="2"/>
            <w:shd w:val="clear" w:color="auto" w:fill="FFFFFF" w:themeFill="background1"/>
            <w:vAlign w:val="center"/>
          </w:tcPr>
          <w:p w14:paraId="1AE73F74"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471" w:type="dxa"/>
            <w:shd w:val="clear" w:color="auto" w:fill="FFFFFF" w:themeFill="background1"/>
            <w:vAlign w:val="center"/>
          </w:tcPr>
          <w:p w14:paraId="347A16AA"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689" w:type="dxa"/>
            <w:shd w:val="clear" w:color="auto" w:fill="FFFFFF" w:themeFill="background1"/>
            <w:vAlign w:val="center"/>
          </w:tcPr>
          <w:p w14:paraId="4AC44336"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620" w:type="dxa"/>
            <w:shd w:val="clear" w:color="auto" w:fill="FFFFFF" w:themeFill="background1"/>
            <w:vAlign w:val="center"/>
          </w:tcPr>
          <w:p w14:paraId="66534515"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w:t>
            </w:r>
          </w:p>
        </w:tc>
        <w:tc>
          <w:tcPr>
            <w:tcW w:w="1800" w:type="dxa"/>
            <w:shd w:val="clear" w:color="auto" w:fill="FFFFFF" w:themeFill="background1"/>
            <w:vAlign w:val="center"/>
          </w:tcPr>
          <w:p w14:paraId="238E27FF" w14:textId="77777777" w:rsidR="00587E0A" w:rsidRPr="009D601B" w:rsidRDefault="00587E0A" w:rsidP="00587E0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w:t>
            </w:r>
          </w:p>
        </w:tc>
      </w:tr>
    </w:tbl>
    <w:p w14:paraId="066DF4C4" w14:textId="77777777" w:rsidR="00A15FFC" w:rsidRPr="009D601B" w:rsidRDefault="00A15FFC" w:rsidP="00A15FFC">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674"/>
        <w:gridCol w:w="2881"/>
        <w:gridCol w:w="2880"/>
        <w:gridCol w:w="2610"/>
        <w:gridCol w:w="2610"/>
      </w:tblGrid>
      <w:tr w:rsidR="00A15FFC" w:rsidRPr="009D601B" w14:paraId="37DFD477" w14:textId="77777777" w:rsidTr="00252193">
        <w:trPr>
          <w:trHeight w:val="227"/>
        </w:trPr>
        <w:tc>
          <w:tcPr>
            <w:tcW w:w="3674" w:type="dxa"/>
            <w:vMerge w:val="restart"/>
            <w:shd w:val="clear" w:color="auto" w:fill="A8D08D" w:themeFill="accent6" w:themeFillTint="99"/>
            <w:vAlign w:val="center"/>
          </w:tcPr>
          <w:p w14:paraId="4353AD9D"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881" w:type="dxa"/>
            <w:vMerge w:val="restart"/>
            <w:shd w:val="clear" w:color="auto" w:fill="A8D08D" w:themeFill="accent6" w:themeFillTint="99"/>
            <w:vAlign w:val="center"/>
          </w:tcPr>
          <w:p w14:paraId="7C383287"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00" w:type="dxa"/>
            <w:gridSpan w:val="3"/>
            <w:shd w:val="clear" w:color="auto" w:fill="A8D08D" w:themeFill="accent6" w:themeFillTint="99"/>
            <w:vAlign w:val="center"/>
          </w:tcPr>
          <w:p w14:paraId="12F764B9"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A15FFC" w:rsidRPr="009D601B" w14:paraId="698C3242" w14:textId="77777777" w:rsidTr="00252193">
        <w:trPr>
          <w:trHeight w:val="227"/>
        </w:trPr>
        <w:tc>
          <w:tcPr>
            <w:tcW w:w="3674" w:type="dxa"/>
            <w:vMerge/>
            <w:shd w:val="clear" w:color="auto" w:fill="A8D08D" w:themeFill="accent6" w:themeFillTint="99"/>
            <w:vAlign w:val="center"/>
          </w:tcPr>
          <w:p w14:paraId="20E6A91B"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2881" w:type="dxa"/>
            <w:vMerge/>
            <w:shd w:val="clear" w:color="auto" w:fill="A8D08D" w:themeFill="accent6" w:themeFillTint="99"/>
            <w:vAlign w:val="center"/>
          </w:tcPr>
          <w:p w14:paraId="4BF23C69"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2880" w:type="dxa"/>
            <w:shd w:val="clear" w:color="auto" w:fill="A8D08D" w:themeFill="accent6" w:themeFillTint="99"/>
            <w:vAlign w:val="center"/>
          </w:tcPr>
          <w:p w14:paraId="27046C8D" w14:textId="77777777" w:rsidR="00A15FFC" w:rsidRPr="009D601B" w:rsidRDefault="00A067DB"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610" w:type="dxa"/>
            <w:shd w:val="clear" w:color="auto" w:fill="A8D08D" w:themeFill="accent6" w:themeFillTint="99"/>
            <w:vAlign w:val="center"/>
          </w:tcPr>
          <w:p w14:paraId="6FC51FFB" w14:textId="77777777" w:rsidR="00A15FFC" w:rsidRPr="009D601B" w:rsidRDefault="00A067DB"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shd w:val="clear" w:color="auto" w:fill="A8D08D" w:themeFill="accent6" w:themeFillTint="99"/>
            <w:vAlign w:val="center"/>
          </w:tcPr>
          <w:p w14:paraId="7868DA50" w14:textId="77777777" w:rsidR="00A15FFC" w:rsidRPr="009D601B" w:rsidRDefault="00A067DB"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AE71E8" w:rsidRPr="009D601B" w14:paraId="39C6CFF1" w14:textId="77777777" w:rsidTr="00AE71E8">
        <w:trPr>
          <w:trHeight w:val="398"/>
        </w:trPr>
        <w:tc>
          <w:tcPr>
            <w:tcW w:w="3674" w:type="dxa"/>
            <w:shd w:val="clear" w:color="auto" w:fill="FFFFFF" w:themeFill="background1"/>
          </w:tcPr>
          <w:p w14:paraId="42711047" w14:textId="77777777" w:rsidR="00CD4931" w:rsidRPr="009D601B" w:rsidRDefault="00CD4931" w:rsidP="008C1DD3">
            <w:pPr>
              <w:spacing w:after="0" w:line="240" w:lineRule="auto"/>
              <w:jc w:val="center"/>
              <w:rPr>
                <w:rFonts w:ascii="Times New Roman" w:eastAsiaTheme="minorHAnsi" w:hAnsi="Times New Roman" w:cs="Times New Roman"/>
                <w:lang w:val="en-GB"/>
              </w:rPr>
            </w:pPr>
          </w:p>
          <w:p w14:paraId="068A48C4" w14:textId="77777777" w:rsidR="00AE71E8" w:rsidRPr="009D601B" w:rsidRDefault="00AE71E8" w:rsidP="008C1DD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RS Budget </w:t>
            </w:r>
          </w:p>
        </w:tc>
        <w:tc>
          <w:tcPr>
            <w:tcW w:w="2881" w:type="dxa"/>
            <w:shd w:val="clear" w:color="auto" w:fill="FFFFFF" w:themeFill="background1"/>
          </w:tcPr>
          <w:p w14:paraId="021639EF" w14:textId="77777777" w:rsidR="00AE71E8" w:rsidRPr="009D601B" w:rsidRDefault="001A77D6" w:rsidP="00217DD9">
            <w:pPr>
              <w:pStyle w:val="Default"/>
              <w:jc w:val="center"/>
              <w:rPr>
                <w:rFonts w:ascii="Times New Roman" w:eastAsiaTheme="minorHAnsi" w:hAnsi="Times New Roman" w:cs="Times New Roman"/>
                <w:color w:val="auto"/>
                <w:sz w:val="22"/>
                <w:szCs w:val="22"/>
                <w:lang w:val="en-GB"/>
              </w:rPr>
            </w:pPr>
            <w:r w:rsidRPr="009D601B">
              <w:rPr>
                <w:rFonts w:ascii="Times New Roman" w:hAnsi="Times New Roman"/>
                <w:color w:val="auto"/>
                <w:sz w:val="22"/>
                <w:szCs w:val="22"/>
                <w:lang w:val="en-GB"/>
              </w:rPr>
              <w:t>Programme 1509</w:t>
            </w:r>
          </w:p>
          <w:p w14:paraId="29B9382D" w14:textId="77777777" w:rsidR="00320DC3" w:rsidRPr="009D601B" w:rsidRDefault="00280574" w:rsidP="00217DD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p>
          <w:p w14:paraId="41ACF296" w14:textId="77777777" w:rsidR="00AE71E8" w:rsidRPr="009D601B" w:rsidRDefault="00AE71E8" w:rsidP="0018716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4002</w:t>
            </w:r>
          </w:p>
        </w:tc>
        <w:tc>
          <w:tcPr>
            <w:tcW w:w="2880" w:type="dxa"/>
            <w:shd w:val="clear" w:color="auto" w:fill="FFFFFF" w:themeFill="background1"/>
            <w:vAlign w:val="center"/>
          </w:tcPr>
          <w:p w14:paraId="22E345FA" w14:textId="77777777" w:rsidR="00AE71E8" w:rsidRPr="009D601B" w:rsidRDefault="00C236A7" w:rsidP="00AE71E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200,000</w:t>
            </w:r>
          </w:p>
        </w:tc>
        <w:tc>
          <w:tcPr>
            <w:tcW w:w="2610" w:type="dxa"/>
            <w:shd w:val="clear" w:color="auto" w:fill="FFFFFF" w:themeFill="background1"/>
            <w:vAlign w:val="center"/>
          </w:tcPr>
          <w:p w14:paraId="0400475D" w14:textId="77777777" w:rsidR="00AE71E8" w:rsidRPr="009D601B" w:rsidRDefault="00C236A7" w:rsidP="00AE71E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200,000</w:t>
            </w:r>
          </w:p>
        </w:tc>
        <w:tc>
          <w:tcPr>
            <w:tcW w:w="2610" w:type="dxa"/>
            <w:shd w:val="clear" w:color="auto" w:fill="FFFFFF" w:themeFill="background1"/>
            <w:vAlign w:val="center"/>
          </w:tcPr>
          <w:p w14:paraId="19BE6F76" w14:textId="77777777" w:rsidR="00AE71E8" w:rsidRPr="009D601B" w:rsidRDefault="00C236A7" w:rsidP="00AE71E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200,000</w:t>
            </w:r>
          </w:p>
        </w:tc>
      </w:tr>
      <w:tr w:rsidR="00E00A63" w:rsidRPr="009D601B" w14:paraId="4810B4AC" w14:textId="77777777" w:rsidTr="00252193">
        <w:trPr>
          <w:trHeight w:val="398"/>
        </w:trPr>
        <w:tc>
          <w:tcPr>
            <w:tcW w:w="3674" w:type="dxa"/>
            <w:shd w:val="clear" w:color="auto" w:fill="FFFFFF" w:themeFill="background1"/>
            <w:vAlign w:val="center"/>
          </w:tcPr>
          <w:p w14:paraId="1B2434BC"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2881" w:type="dxa"/>
            <w:shd w:val="clear" w:color="auto" w:fill="FFFFFF" w:themeFill="background1"/>
            <w:vAlign w:val="center"/>
          </w:tcPr>
          <w:p w14:paraId="5707BE27"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880" w:type="dxa"/>
            <w:shd w:val="clear" w:color="auto" w:fill="FFFFFF" w:themeFill="background1"/>
            <w:vAlign w:val="center"/>
          </w:tcPr>
          <w:p w14:paraId="5F16BE4D" w14:textId="77777777" w:rsidR="00E00A63" w:rsidRPr="009D601B" w:rsidRDefault="0025219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068F6B8A" w14:textId="77777777" w:rsidR="00E00A63" w:rsidRPr="009D601B" w:rsidRDefault="0025219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471D3F42" w14:textId="77777777" w:rsidR="00E00A63" w:rsidRPr="009D601B" w:rsidRDefault="0025219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43F00154" w14:textId="77777777" w:rsidR="00A15FFC" w:rsidRPr="009D601B" w:rsidRDefault="00A15FFC" w:rsidP="00A15FFC">
      <w:pPr>
        <w:spacing w:after="160" w:line="259" w:lineRule="auto"/>
        <w:rPr>
          <w:rFonts w:ascii="Times New Roman" w:eastAsiaTheme="minorHAnsi" w:hAnsi="Times New Roman" w:cs="Times New Roman"/>
          <w:lang w:val="en-GB"/>
        </w:rPr>
      </w:pPr>
    </w:p>
    <w:tbl>
      <w:tblPr>
        <w:tblStyle w:val="TableGrid4"/>
        <w:tblW w:w="5000" w:type="pct"/>
        <w:tblLayout w:type="fixed"/>
        <w:tblLook w:val="04A0" w:firstRow="1" w:lastRow="0" w:firstColumn="1" w:lastColumn="0" w:noHBand="0" w:noVBand="1"/>
      </w:tblPr>
      <w:tblGrid>
        <w:gridCol w:w="3191"/>
        <w:gridCol w:w="1188"/>
        <w:gridCol w:w="1739"/>
        <w:gridCol w:w="1369"/>
        <w:gridCol w:w="1738"/>
        <w:gridCol w:w="1646"/>
        <w:gridCol w:w="1372"/>
        <w:gridCol w:w="1280"/>
        <w:gridCol w:w="1357"/>
      </w:tblGrid>
      <w:tr w:rsidR="00A15FFC" w:rsidRPr="009D601B" w14:paraId="6AFA9CB5" w14:textId="77777777" w:rsidTr="006166C8">
        <w:trPr>
          <w:trHeight w:val="140"/>
        </w:trPr>
        <w:tc>
          <w:tcPr>
            <w:tcW w:w="1072" w:type="pct"/>
            <w:vMerge w:val="restart"/>
            <w:shd w:val="clear" w:color="auto" w:fill="FFF2CC" w:themeFill="accent4" w:themeFillTint="33"/>
            <w:vAlign w:val="center"/>
          </w:tcPr>
          <w:p w14:paraId="696FBAFF"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399" w:type="pct"/>
            <w:vMerge w:val="restart"/>
            <w:shd w:val="clear" w:color="auto" w:fill="FFF2CC" w:themeFill="accent4" w:themeFillTint="33"/>
            <w:vAlign w:val="center"/>
          </w:tcPr>
          <w:p w14:paraId="7E65AD69" w14:textId="77777777" w:rsidR="00A15FFC" w:rsidRPr="009D601B" w:rsidRDefault="00A15FFC" w:rsidP="00280574">
            <w:pPr>
              <w:spacing w:after="0" w:line="240" w:lineRule="auto"/>
              <w:ind w:left="-72" w:right="-90"/>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Implementing body</w:t>
            </w:r>
          </w:p>
        </w:tc>
        <w:tc>
          <w:tcPr>
            <w:tcW w:w="584" w:type="pct"/>
            <w:vMerge w:val="restart"/>
            <w:shd w:val="clear" w:color="auto" w:fill="FFF2CC" w:themeFill="accent4" w:themeFillTint="33"/>
            <w:vAlign w:val="center"/>
          </w:tcPr>
          <w:p w14:paraId="1DBAA11D"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60" w:type="pct"/>
            <w:vMerge w:val="restart"/>
            <w:shd w:val="clear" w:color="auto" w:fill="FFF2CC" w:themeFill="accent4" w:themeFillTint="33"/>
            <w:vAlign w:val="center"/>
          </w:tcPr>
          <w:p w14:paraId="1BC394B4"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84" w:type="pct"/>
            <w:vMerge w:val="restart"/>
            <w:shd w:val="clear" w:color="auto" w:fill="FFF2CC" w:themeFill="accent4" w:themeFillTint="33"/>
            <w:vAlign w:val="center"/>
          </w:tcPr>
          <w:p w14:paraId="392C7596"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53" w:type="pct"/>
            <w:vMerge w:val="restart"/>
            <w:shd w:val="clear" w:color="auto" w:fill="FFF2CC" w:themeFill="accent4" w:themeFillTint="33"/>
            <w:vAlign w:val="center"/>
          </w:tcPr>
          <w:p w14:paraId="79A7DE2B" w14:textId="77777777" w:rsidR="00A15FFC" w:rsidRPr="009D601B" w:rsidRDefault="00A15FFC" w:rsidP="00022D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347" w:type="pct"/>
            <w:gridSpan w:val="3"/>
            <w:shd w:val="clear" w:color="auto" w:fill="FFF2CC" w:themeFill="accent4" w:themeFillTint="33"/>
            <w:vAlign w:val="center"/>
          </w:tcPr>
          <w:p w14:paraId="3803204B"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A15FFC" w:rsidRPr="009D601B" w14:paraId="72748E29" w14:textId="77777777" w:rsidTr="006166C8">
        <w:trPr>
          <w:trHeight w:val="386"/>
        </w:trPr>
        <w:tc>
          <w:tcPr>
            <w:tcW w:w="1072" w:type="pct"/>
            <w:vMerge/>
            <w:shd w:val="clear" w:color="auto" w:fill="FFF2CC" w:themeFill="accent4" w:themeFillTint="33"/>
            <w:vAlign w:val="center"/>
          </w:tcPr>
          <w:p w14:paraId="2B5AC630"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399" w:type="pct"/>
            <w:vMerge/>
            <w:shd w:val="clear" w:color="auto" w:fill="FFF2CC" w:themeFill="accent4" w:themeFillTint="33"/>
            <w:vAlign w:val="center"/>
          </w:tcPr>
          <w:p w14:paraId="5471F1C8"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584" w:type="pct"/>
            <w:vMerge/>
            <w:shd w:val="clear" w:color="auto" w:fill="FFF2CC" w:themeFill="accent4" w:themeFillTint="33"/>
            <w:vAlign w:val="center"/>
          </w:tcPr>
          <w:p w14:paraId="32557766"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460" w:type="pct"/>
            <w:vMerge/>
            <w:shd w:val="clear" w:color="auto" w:fill="FFF2CC" w:themeFill="accent4" w:themeFillTint="33"/>
            <w:vAlign w:val="center"/>
          </w:tcPr>
          <w:p w14:paraId="13D2538E"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584" w:type="pct"/>
            <w:vMerge/>
            <w:shd w:val="clear" w:color="auto" w:fill="FFF2CC" w:themeFill="accent4" w:themeFillTint="33"/>
            <w:vAlign w:val="center"/>
          </w:tcPr>
          <w:p w14:paraId="06DC3DB7"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553" w:type="pct"/>
            <w:vMerge/>
            <w:shd w:val="clear" w:color="auto" w:fill="FFF2CC" w:themeFill="accent4" w:themeFillTint="33"/>
            <w:vAlign w:val="center"/>
          </w:tcPr>
          <w:p w14:paraId="4A3841C3" w14:textId="77777777" w:rsidR="00A15FFC" w:rsidRPr="009D601B" w:rsidRDefault="00A15FFC" w:rsidP="00A15FFC">
            <w:pPr>
              <w:spacing w:after="0" w:line="240" w:lineRule="auto"/>
              <w:jc w:val="center"/>
              <w:rPr>
                <w:rFonts w:ascii="Times New Roman" w:eastAsiaTheme="minorHAnsi" w:hAnsi="Times New Roman" w:cs="Times New Roman"/>
                <w:lang w:val="en-GB"/>
              </w:rPr>
            </w:pPr>
          </w:p>
        </w:tc>
        <w:tc>
          <w:tcPr>
            <w:tcW w:w="461" w:type="pct"/>
            <w:shd w:val="clear" w:color="auto" w:fill="FFF2CC" w:themeFill="accent4" w:themeFillTint="33"/>
            <w:vAlign w:val="center"/>
          </w:tcPr>
          <w:p w14:paraId="6B3FBD17"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30" w:type="pct"/>
            <w:shd w:val="clear" w:color="auto" w:fill="FFF2CC" w:themeFill="accent4" w:themeFillTint="33"/>
            <w:vAlign w:val="center"/>
          </w:tcPr>
          <w:p w14:paraId="074600BD"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56" w:type="pct"/>
            <w:shd w:val="clear" w:color="auto" w:fill="FFF2CC" w:themeFill="accent4" w:themeFillTint="33"/>
            <w:vAlign w:val="center"/>
          </w:tcPr>
          <w:p w14:paraId="2396FCFF" w14:textId="77777777" w:rsidR="00A15FFC" w:rsidRPr="009D601B" w:rsidRDefault="00A15FFC" w:rsidP="00A15FF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A15FFC" w:rsidRPr="009D601B" w14:paraId="3BF98DAD" w14:textId="77777777" w:rsidTr="006166C8">
        <w:trPr>
          <w:trHeight w:val="287"/>
        </w:trPr>
        <w:tc>
          <w:tcPr>
            <w:tcW w:w="1072" w:type="pct"/>
            <w:vAlign w:val="center"/>
          </w:tcPr>
          <w:p w14:paraId="7C7EBEB1" w14:textId="77777777" w:rsidR="00A15FFC" w:rsidRPr="009D601B" w:rsidRDefault="00A15FFC" w:rsidP="00F117A6">
            <w:pPr>
              <w:tabs>
                <w:tab w:val="left" w:pos="874"/>
              </w:tabs>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1.3.1. Redefining the criteria for measures supporting direct investments in order to promote the employment of hard-to-employ persons from the NES register</w:t>
            </w:r>
          </w:p>
        </w:tc>
        <w:tc>
          <w:tcPr>
            <w:tcW w:w="399" w:type="pct"/>
            <w:vAlign w:val="center"/>
          </w:tcPr>
          <w:p w14:paraId="256679A0" w14:textId="77777777" w:rsidR="00A067DB" w:rsidRPr="009D601B" w:rsidRDefault="005F6AB6"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tc>
        <w:tc>
          <w:tcPr>
            <w:tcW w:w="584" w:type="pct"/>
            <w:vAlign w:val="center"/>
          </w:tcPr>
          <w:p w14:paraId="6754A333" w14:textId="77777777" w:rsidR="00532B13" w:rsidRPr="009D601B" w:rsidRDefault="00532B13"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3505BE95" w14:textId="77777777" w:rsidR="005F6AB6" w:rsidRPr="009D601B" w:rsidRDefault="00532B13"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DAS</w:t>
            </w:r>
          </w:p>
          <w:p w14:paraId="386D38EA" w14:textId="77777777" w:rsidR="00053261" w:rsidRPr="009D601B" w:rsidRDefault="00053261" w:rsidP="00532B1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512D3A3B" w14:textId="77777777" w:rsidR="00A15FFC" w:rsidRPr="009D601B" w:rsidRDefault="00A15FF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4" w:type="pct"/>
            <w:vAlign w:val="center"/>
          </w:tcPr>
          <w:p w14:paraId="4F1FBF60" w14:textId="77777777" w:rsidR="00A15FFC" w:rsidRPr="009D601B" w:rsidRDefault="00E355D9"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53" w:type="pct"/>
            <w:vAlign w:val="center"/>
          </w:tcPr>
          <w:p w14:paraId="0FFDACD4" w14:textId="77777777" w:rsidR="00A15FF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11DC0A86" w14:textId="77777777" w:rsidR="00A15FF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418C716C" w14:textId="77777777" w:rsidR="00A15FF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6" w:type="pct"/>
            <w:vAlign w:val="center"/>
          </w:tcPr>
          <w:p w14:paraId="43E825A9" w14:textId="77777777" w:rsidR="00A15FF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5721C" w:rsidRPr="009D601B" w14:paraId="43180058" w14:textId="77777777" w:rsidTr="006166C8">
        <w:trPr>
          <w:trHeight w:val="287"/>
        </w:trPr>
        <w:tc>
          <w:tcPr>
            <w:tcW w:w="1072" w:type="pct"/>
            <w:vAlign w:val="center"/>
          </w:tcPr>
          <w:p w14:paraId="6FBCF20C" w14:textId="77777777" w:rsidR="00E5721C" w:rsidRPr="009D601B" w:rsidRDefault="00E5721C" w:rsidP="00A15FF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1.3.2. Strengthening cross-sectoral cooperation for synchronised implementation of direct investments and ALMP measures</w:t>
            </w:r>
          </w:p>
        </w:tc>
        <w:tc>
          <w:tcPr>
            <w:tcW w:w="399" w:type="pct"/>
            <w:vAlign w:val="center"/>
          </w:tcPr>
          <w:p w14:paraId="3E9EAC26" w14:textId="77777777" w:rsidR="00E5721C" w:rsidRPr="009D601B" w:rsidRDefault="00E5721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p w14:paraId="683EF5F5" w14:textId="77777777" w:rsidR="00A067DB" w:rsidRPr="009D601B" w:rsidRDefault="00A067DB" w:rsidP="00022DC0">
            <w:pPr>
              <w:spacing w:after="0" w:line="240" w:lineRule="auto"/>
              <w:ind w:left="-72"/>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4" w:type="pct"/>
            <w:vAlign w:val="center"/>
          </w:tcPr>
          <w:p w14:paraId="526EB522" w14:textId="77777777" w:rsidR="00E5721C" w:rsidRPr="009D601B" w:rsidRDefault="00E5721C" w:rsidP="00A067D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DAS</w:t>
            </w:r>
          </w:p>
          <w:p w14:paraId="7C27C03A" w14:textId="77777777" w:rsidR="00E5721C" w:rsidRPr="009D601B" w:rsidRDefault="00E5721C" w:rsidP="00A067D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1C0659F9" w14:textId="77777777" w:rsidR="00E5721C" w:rsidRPr="009D601B" w:rsidRDefault="00E5721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4" w:type="pct"/>
            <w:vAlign w:val="center"/>
          </w:tcPr>
          <w:p w14:paraId="3AB66453" w14:textId="77777777" w:rsidR="00E5721C" w:rsidRPr="009D601B" w:rsidRDefault="00E355D9"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53" w:type="pct"/>
            <w:vAlign w:val="center"/>
          </w:tcPr>
          <w:p w14:paraId="023386D8" w14:textId="77777777" w:rsidR="00E5721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0DC8B2E9" w14:textId="77777777" w:rsidR="00E5721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67844F17" w14:textId="77777777" w:rsidR="00E5721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6" w:type="pct"/>
            <w:vAlign w:val="center"/>
          </w:tcPr>
          <w:p w14:paraId="59DB09E8" w14:textId="77777777" w:rsidR="00E5721C" w:rsidRPr="009D601B" w:rsidRDefault="00E00A63"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09549A" w:rsidRPr="009D601B" w14:paraId="4EB6ACBF" w14:textId="77777777" w:rsidTr="006166C8">
        <w:trPr>
          <w:trHeight w:val="287"/>
        </w:trPr>
        <w:tc>
          <w:tcPr>
            <w:tcW w:w="1072" w:type="pct"/>
            <w:vAlign w:val="center"/>
          </w:tcPr>
          <w:p w14:paraId="0AD1FB80" w14:textId="77777777" w:rsidR="0009549A" w:rsidRPr="009D601B" w:rsidRDefault="0009549A" w:rsidP="00252FF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1.3.3. Establishing cooperation between NES and DAS in the provision of support to entrepreneurship development</w:t>
            </w:r>
          </w:p>
        </w:tc>
        <w:tc>
          <w:tcPr>
            <w:tcW w:w="399" w:type="pct"/>
            <w:vAlign w:val="center"/>
          </w:tcPr>
          <w:p w14:paraId="34AA1493" w14:textId="77777777" w:rsidR="005E50DB" w:rsidRPr="009D601B" w:rsidRDefault="00053261" w:rsidP="00022DC0">
            <w:pPr>
              <w:spacing w:after="0" w:line="240" w:lineRule="auto"/>
              <w:ind w:left="-72"/>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4" w:type="pct"/>
            <w:vAlign w:val="center"/>
          </w:tcPr>
          <w:p w14:paraId="7BE41248" w14:textId="77777777" w:rsidR="005E50DB" w:rsidRPr="009D601B" w:rsidRDefault="005E50DB" w:rsidP="00A067D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p w14:paraId="779E4DE9" w14:textId="77777777" w:rsidR="00053261" w:rsidRPr="009D601B" w:rsidRDefault="00053261" w:rsidP="0005326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DAS</w:t>
            </w:r>
          </w:p>
          <w:p w14:paraId="0F1FEA4B" w14:textId="77777777" w:rsidR="00053261" w:rsidRPr="009D601B" w:rsidRDefault="00053261"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566C0275" w14:textId="77777777" w:rsidR="0009549A" w:rsidRPr="009D601B" w:rsidRDefault="005E50DB"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4" w:type="pct"/>
            <w:vAlign w:val="center"/>
          </w:tcPr>
          <w:p w14:paraId="08A719B9" w14:textId="77777777" w:rsidR="0009549A" w:rsidRPr="009D601B" w:rsidRDefault="00564E47"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53" w:type="pct"/>
            <w:vAlign w:val="center"/>
          </w:tcPr>
          <w:p w14:paraId="0D92922C" w14:textId="77777777" w:rsidR="0009549A" w:rsidRPr="009D601B" w:rsidRDefault="005E50DB"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4AFE4BCB" w14:textId="77777777" w:rsidR="0009549A" w:rsidRPr="009D601B" w:rsidRDefault="005E50DB"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18AE923A" w14:textId="77777777" w:rsidR="0009549A" w:rsidRPr="009D601B" w:rsidRDefault="005E50DB"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6" w:type="pct"/>
            <w:vAlign w:val="center"/>
          </w:tcPr>
          <w:p w14:paraId="7C2C68A0" w14:textId="77777777" w:rsidR="0009549A" w:rsidRPr="009D601B" w:rsidRDefault="005E50DB"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591060" w:rsidRPr="009D601B" w14:paraId="55C571DC" w14:textId="77777777" w:rsidTr="006166C8">
        <w:trPr>
          <w:trHeight w:val="287"/>
        </w:trPr>
        <w:tc>
          <w:tcPr>
            <w:tcW w:w="1072" w:type="pct"/>
            <w:vAlign w:val="center"/>
          </w:tcPr>
          <w:p w14:paraId="510E0782" w14:textId="77777777" w:rsidR="00591060" w:rsidRPr="009D601B" w:rsidRDefault="005E50DB" w:rsidP="009A3D97">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1.3.4. Implementation of the Programme of Entrepreneurship Promotion through Development </w:t>
            </w:r>
            <w:r w:rsidRPr="009D601B">
              <w:rPr>
                <w:rFonts w:ascii="Times New Roman" w:hAnsi="Times New Roman"/>
                <w:lang w:val="en-GB"/>
              </w:rPr>
              <w:lastRenderedPageBreak/>
              <w:t xml:space="preserve">Projects </w:t>
            </w:r>
          </w:p>
        </w:tc>
        <w:tc>
          <w:tcPr>
            <w:tcW w:w="399" w:type="pct"/>
            <w:vAlign w:val="center"/>
          </w:tcPr>
          <w:p w14:paraId="2242E430" w14:textId="77777777" w:rsidR="00591060" w:rsidRPr="009D601B" w:rsidRDefault="00A067DB"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MoE</w:t>
            </w:r>
          </w:p>
        </w:tc>
        <w:tc>
          <w:tcPr>
            <w:tcW w:w="584" w:type="pct"/>
            <w:vAlign w:val="center"/>
          </w:tcPr>
          <w:p w14:paraId="7B38D6BB" w14:textId="77777777" w:rsidR="00591060" w:rsidRPr="009D601B" w:rsidRDefault="00053261"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Development Fund</w:t>
            </w:r>
          </w:p>
        </w:tc>
        <w:tc>
          <w:tcPr>
            <w:tcW w:w="460" w:type="pct"/>
            <w:vAlign w:val="center"/>
          </w:tcPr>
          <w:p w14:paraId="4E92C735" w14:textId="77777777" w:rsidR="00591060" w:rsidRPr="009D601B" w:rsidRDefault="00591060"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4" w:type="pct"/>
            <w:vAlign w:val="center"/>
          </w:tcPr>
          <w:p w14:paraId="6FF11F15" w14:textId="77777777" w:rsidR="00591060" w:rsidRPr="009D601B" w:rsidRDefault="0086036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553" w:type="pct"/>
            <w:vAlign w:val="center"/>
          </w:tcPr>
          <w:p w14:paraId="104258E0" w14:textId="77777777" w:rsidR="0086036C" w:rsidRPr="009D601B" w:rsidRDefault="001A77D6"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1509</w:t>
            </w:r>
          </w:p>
          <w:p w14:paraId="5C5840BF" w14:textId="77777777" w:rsidR="00591060" w:rsidRPr="009D601B" w:rsidRDefault="00280574" w:rsidP="00022D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Programme </w:t>
            </w:r>
            <w:r w:rsidRPr="009D601B">
              <w:rPr>
                <w:rFonts w:ascii="Times New Roman" w:hAnsi="Times New Roman"/>
                <w:lang w:val="en-GB"/>
              </w:rPr>
              <w:lastRenderedPageBreak/>
              <w:t>Activity</w:t>
            </w:r>
            <w:r w:rsidR="00022DC0" w:rsidRPr="009D601B">
              <w:rPr>
                <w:rFonts w:ascii="Times New Roman" w:hAnsi="Times New Roman"/>
                <w:lang w:val="en-GB"/>
              </w:rPr>
              <w:t xml:space="preserve"> </w:t>
            </w:r>
            <w:r w:rsidR="0086036C" w:rsidRPr="009D601B">
              <w:rPr>
                <w:rFonts w:ascii="Times New Roman" w:hAnsi="Times New Roman"/>
                <w:lang w:val="en-GB"/>
              </w:rPr>
              <w:t>4002</w:t>
            </w:r>
          </w:p>
        </w:tc>
        <w:tc>
          <w:tcPr>
            <w:tcW w:w="461" w:type="pct"/>
            <w:vAlign w:val="center"/>
          </w:tcPr>
          <w:p w14:paraId="40B8C224" w14:textId="77777777" w:rsidR="00591060" w:rsidRPr="009D601B" w:rsidRDefault="0086036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200,000</w:t>
            </w:r>
          </w:p>
        </w:tc>
        <w:tc>
          <w:tcPr>
            <w:tcW w:w="430" w:type="pct"/>
            <w:vAlign w:val="center"/>
          </w:tcPr>
          <w:p w14:paraId="0AFCC85B" w14:textId="77777777" w:rsidR="00591060" w:rsidRPr="009D601B" w:rsidRDefault="0086036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200,000</w:t>
            </w:r>
          </w:p>
        </w:tc>
        <w:tc>
          <w:tcPr>
            <w:tcW w:w="456" w:type="pct"/>
            <w:vAlign w:val="center"/>
          </w:tcPr>
          <w:p w14:paraId="1E9F0667" w14:textId="77777777" w:rsidR="00591060" w:rsidRPr="009D601B" w:rsidRDefault="0086036C" w:rsidP="00E572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200,000</w:t>
            </w:r>
          </w:p>
        </w:tc>
      </w:tr>
      <w:tr w:rsidR="00E00A63" w:rsidRPr="009D601B" w14:paraId="1A173353" w14:textId="77777777" w:rsidTr="006166C8">
        <w:trPr>
          <w:trHeight w:val="287"/>
        </w:trPr>
        <w:tc>
          <w:tcPr>
            <w:tcW w:w="1072" w:type="pct"/>
            <w:vAlign w:val="center"/>
          </w:tcPr>
          <w:p w14:paraId="12ADF9F7" w14:textId="77777777" w:rsidR="00E00A63" w:rsidRPr="009D601B" w:rsidRDefault="005E50DB" w:rsidP="00E00A6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 xml:space="preserve">1.3.5. Study on the prevalence and forms of telemigrant jobs in the national labour market and identification of formalisation modalities </w:t>
            </w:r>
          </w:p>
        </w:tc>
        <w:tc>
          <w:tcPr>
            <w:tcW w:w="399" w:type="pct"/>
            <w:vAlign w:val="center"/>
          </w:tcPr>
          <w:p w14:paraId="375B2191" w14:textId="77777777" w:rsidR="00075F71" w:rsidRPr="009D601B" w:rsidRDefault="00075F71" w:rsidP="00075F7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MoF</w:t>
            </w:r>
          </w:p>
          <w:p w14:paraId="3E23914A" w14:textId="77777777" w:rsidR="00E00A63" w:rsidRPr="009D601B" w:rsidRDefault="00E00A63" w:rsidP="00022DC0">
            <w:pPr>
              <w:spacing w:after="0" w:line="240" w:lineRule="auto"/>
              <w:ind w:left="-72"/>
              <w:jc w:val="center"/>
              <w:rPr>
                <w:rFonts w:ascii="Times New Roman" w:eastAsiaTheme="minorHAnsi" w:hAnsi="Times New Roman" w:cs="Times New Roman"/>
                <w:lang w:val="en-GB"/>
              </w:rPr>
            </w:pPr>
            <w:r w:rsidRPr="009D601B">
              <w:rPr>
                <w:rFonts w:ascii="Times New Roman" w:hAnsi="Times New Roman"/>
                <w:lang w:val="en-GB"/>
              </w:rPr>
              <w:t>MoLEVSA</w:t>
            </w:r>
          </w:p>
        </w:tc>
        <w:tc>
          <w:tcPr>
            <w:tcW w:w="584" w:type="pct"/>
            <w:vAlign w:val="center"/>
          </w:tcPr>
          <w:p w14:paraId="7589A703" w14:textId="77777777" w:rsidR="00053261" w:rsidRPr="009D601B" w:rsidRDefault="00053261" w:rsidP="0005326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w:t>
            </w:r>
          </w:p>
          <w:p w14:paraId="3CD903D8" w14:textId="77777777" w:rsidR="00E00A6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6C7542B8" w14:textId="77777777" w:rsidR="00084417" w:rsidRPr="009D601B" w:rsidRDefault="006E3513"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Social partners</w:t>
            </w:r>
          </w:p>
        </w:tc>
        <w:tc>
          <w:tcPr>
            <w:tcW w:w="460" w:type="pct"/>
            <w:vAlign w:val="center"/>
          </w:tcPr>
          <w:p w14:paraId="698D7118"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4" w:type="pct"/>
            <w:vAlign w:val="center"/>
          </w:tcPr>
          <w:p w14:paraId="7238A76B"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027B9DD3"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5B625522"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6668DD02"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6" w:type="pct"/>
            <w:vAlign w:val="center"/>
          </w:tcPr>
          <w:p w14:paraId="5FF37688" w14:textId="77777777" w:rsidR="00E00A63" w:rsidRPr="009D601B" w:rsidRDefault="00E00A63" w:rsidP="00E00A6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0718AA8F" w14:textId="77777777" w:rsidR="002D6801" w:rsidRPr="009D601B" w:rsidRDefault="002D6801" w:rsidP="00A15FFC">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219"/>
        <w:gridCol w:w="1475"/>
        <w:gridCol w:w="1501"/>
        <w:gridCol w:w="860"/>
        <w:gridCol w:w="784"/>
        <w:gridCol w:w="1707"/>
        <w:gridCol w:w="1537"/>
        <w:gridCol w:w="1573"/>
        <w:gridCol w:w="1999"/>
      </w:tblGrid>
      <w:tr w:rsidR="000A68F4" w:rsidRPr="009D601B" w14:paraId="2303F865" w14:textId="77777777" w:rsidTr="006166C8">
        <w:trPr>
          <w:trHeight w:val="168"/>
        </w:trPr>
        <w:tc>
          <w:tcPr>
            <w:tcW w:w="14655" w:type="dxa"/>
            <w:gridSpan w:val="9"/>
            <w:shd w:val="clear" w:color="auto" w:fill="F7CAAC" w:themeFill="accent2" w:themeFillTint="66"/>
          </w:tcPr>
          <w:p w14:paraId="5853D44A" w14:textId="77777777" w:rsidR="000A68F4" w:rsidRPr="009D601B" w:rsidRDefault="000A68F4" w:rsidP="00442E3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Measure 1.4: </w:t>
            </w:r>
            <w:r w:rsidRPr="009D601B">
              <w:rPr>
                <w:rFonts w:ascii="Times New Roman" w:hAnsi="Times New Roman"/>
                <w:b/>
                <w:lang w:val="en-GB"/>
              </w:rPr>
              <w:t>Integration of social protection beneficiaries into the labour market</w:t>
            </w:r>
          </w:p>
        </w:tc>
      </w:tr>
      <w:tr w:rsidR="000A68F4" w:rsidRPr="009D601B" w14:paraId="0E1D8BC6" w14:textId="77777777" w:rsidTr="006166C8">
        <w:trPr>
          <w:trHeight w:val="298"/>
        </w:trPr>
        <w:tc>
          <w:tcPr>
            <w:tcW w:w="14655" w:type="dxa"/>
            <w:gridSpan w:val="9"/>
            <w:shd w:val="clear" w:color="auto" w:fill="F7CAAC" w:themeFill="accent2" w:themeFillTint="66"/>
          </w:tcPr>
          <w:p w14:paraId="6A5D088A" w14:textId="77777777" w:rsidR="000A68F4" w:rsidRPr="009D601B" w:rsidRDefault="000A68F4" w:rsidP="00442E36">
            <w:pPr>
              <w:spacing w:after="0" w:line="240" w:lineRule="auto"/>
              <w:rPr>
                <w:rFonts w:ascii="Times New Roman" w:eastAsiaTheme="minorHAnsi" w:hAnsi="Times New Roman" w:cs="Times New Roman"/>
                <w:lang w:val="en-GB"/>
              </w:rPr>
            </w:pPr>
            <w:r w:rsidRPr="009D601B">
              <w:rPr>
                <w:rFonts w:ascii="Times New Roman" w:hAnsi="Times New Roman"/>
                <w:lang w:val="en-GB"/>
              </w:rPr>
              <w:t>Body responsible for implementing (coordinating the implementation of) the measure: Ministry of Labour, Employment, Veteran and Social Affairs</w:t>
            </w:r>
          </w:p>
        </w:tc>
      </w:tr>
      <w:tr w:rsidR="000A68F4" w:rsidRPr="009D601B" w14:paraId="5A0E2EB0" w14:textId="77777777" w:rsidTr="006166C8">
        <w:trPr>
          <w:trHeight w:val="298"/>
        </w:trPr>
        <w:tc>
          <w:tcPr>
            <w:tcW w:w="7055" w:type="dxa"/>
            <w:gridSpan w:val="4"/>
            <w:shd w:val="clear" w:color="auto" w:fill="F7CAAC" w:themeFill="accent2" w:themeFillTint="66"/>
            <w:vAlign w:val="center"/>
          </w:tcPr>
          <w:p w14:paraId="1E87E527" w14:textId="77777777" w:rsidR="000A68F4" w:rsidRPr="009D601B" w:rsidRDefault="000A68F4" w:rsidP="00442E36">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00" w:type="dxa"/>
            <w:gridSpan w:val="5"/>
            <w:shd w:val="clear" w:color="auto" w:fill="F7CAAC" w:themeFill="accent2" w:themeFillTint="66"/>
          </w:tcPr>
          <w:p w14:paraId="5E6EC1D0" w14:textId="77777777" w:rsidR="000A68F4" w:rsidRPr="009D601B" w:rsidRDefault="000A68F4"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incentive</w:t>
            </w:r>
          </w:p>
        </w:tc>
      </w:tr>
      <w:tr w:rsidR="005F3E27" w:rsidRPr="009D601B" w14:paraId="128FDAE0" w14:textId="77777777" w:rsidTr="006166C8">
        <w:trPr>
          <w:trHeight w:val="950"/>
        </w:trPr>
        <w:tc>
          <w:tcPr>
            <w:tcW w:w="3219" w:type="dxa"/>
            <w:shd w:val="clear" w:color="auto" w:fill="D9D9D9" w:themeFill="background1" w:themeFillShade="D9"/>
            <w:vAlign w:val="center"/>
          </w:tcPr>
          <w:p w14:paraId="6D2205E1" w14:textId="77777777" w:rsidR="005F3E27" w:rsidRPr="009D601B" w:rsidRDefault="005F3E27" w:rsidP="00F00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75" w:type="dxa"/>
            <w:shd w:val="clear" w:color="auto" w:fill="D9D9D9" w:themeFill="background1" w:themeFillShade="D9"/>
            <w:vAlign w:val="center"/>
          </w:tcPr>
          <w:p w14:paraId="4D4870D0" w14:textId="77777777" w:rsidR="005F3E27" w:rsidRPr="009D601B" w:rsidRDefault="005F3E27" w:rsidP="00F06ED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501" w:type="dxa"/>
            <w:shd w:val="clear" w:color="auto" w:fill="D9D9D9" w:themeFill="background1" w:themeFillShade="D9"/>
            <w:vAlign w:val="center"/>
          </w:tcPr>
          <w:p w14:paraId="6F1CC0F0"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644" w:type="dxa"/>
            <w:gridSpan w:val="2"/>
            <w:shd w:val="clear" w:color="auto" w:fill="D9D9D9" w:themeFill="background1" w:themeFillShade="D9"/>
            <w:vAlign w:val="center"/>
          </w:tcPr>
          <w:p w14:paraId="3D22AE2D"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707" w:type="dxa"/>
            <w:shd w:val="clear" w:color="auto" w:fill="D9D9D9" w:themeFill="background1" w:themeFillShade="D9"/>
            <w:vAlign w:val="center"/>
          </w:tcPr>
          <w:p w14:paraId="7680B8E7"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537" w:type="dxa"/>
            <w:shd w:val="clear" w:color="auto" w:fill="D9D9D9" w:themeFill="background1" w:themeFillShade="D9"/>
            <w:vAlign w:val="center"/>
          </w:tcPr>
          <w:p w14:paraId="43427DD7"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573" w:type="dxa"/>
            <w:shd w:val="clear" w:color="auto" w:fill="D9D9D9" w:themeFill="background1" w:themeFillShade="D9"/>
            <w:vAlign w:val="center"/>
          </w:tcPr>
          <w:p w14:paraId="68E267C3"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999" w:type="dxa"/>
            <w:shd w:val="clear" w:color="auto" w:fill="D9D9D9" w:themeFill="background1" w:themeFillShade="D9"/>
            <w:vAlign w:val="center"/>
          </w:tcPr>
          <w:p w14:paraId="50B388B1"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0A68F4" w:rsidRPr="009D601B" w14:paraId="4E1B7923" w14:textId="77777777" w:rsidTr="006166C8">
        <w:trPr>
          <w:trHeight w:val="302"/>
        </w:trPr>
        <w:tc>
          <w:tcPr>
            <w:tcW w:w="3219" w:type="dxa"/>
            <w:shd w:val="clear" w:color="auto" w:fill="FFFFFF" w:themeFill="background1"/>
            <w:vAlign w:val="center"/>
          </w:tcPr>
          <w:p w14:paraId="33CC7E6B" w14:textId="77777777" w:rsidR="000A68F4" w:rsidRPr="009D601B" w:rsidRDefault="00627551" w:rsidP="006B01C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Number of FSA recipients and social protection beneficiaries participating in ALMP measures as a proportion of the total number of these recipients/beneficiaries on the NES register </w:t>
            </w:r>
          </w:p>
        </w:tc>
        <w:tc>
          <w:tcPr>
            <w:tcW w:w="1475" w:type="dxa"/>
            <w:shd w:val="clear" w:color="auto" w:fill="FFFFFF" w:themeFill="background1"/>
            <w:vAlign w:val="center"/>
          </w:tcPr>
          <w:p w14:paraId="471AADCE" w14:textId="77777777" w:rsidR="00D35D36"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58A96FE"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01" w:type="dxa"/>
            <w:shd w:val="clear" w:color="auto" w:fill="FFFFFF" w:themeFill="background1"/>
            <w:vAlign w:val="center"/>
          </w:tcPr>
          <w:p w14:paraId="10CF8257" w14:textId="77777777" w:rsidR="000A68F4" w:rsidRPr="009D601B" w:rsidRDefault="00AE42FF"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644" w:type="dxa"/>
            <w:gridSpan w:val="2"/>
            <w:shd w:val="clear" w:color="auto" w:fill="FFFFFF" w:themeFill="background1"/>
            <w:vAlign w:val="center"/>
          </w:tcPr>
          <w:p w14:paraId="03C804F2" w14:textId="77777777" w:rsidR="000A68F4" w:rsidRPr="009D601B" w:rsidRDefault="006F3821"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19%</w:t>
            </w:r>
          </w:p>
        </w:tc>
        <w:tc>
          <w:tcPr>
            <w:tcW w:w="1707" w:type="dxa"/>
            <w:shd w:val="clear" w:color="auto" w:fill="FFFFFF" w:themeFill="background1"/>
            <w:vAlign w:val="center"/>
          </w:tcPr>
          <w:p w14:paraId="2B727A61" w14:textId="77777777" w:rsidR="000A68F4" w:rsidRPr="009D601B" w:rsidRDefault="000A68F4"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37" w:type="dxa"/>
            <w:shd w:val="clear" w:color="auto" w:fill="FFFFFF" w:themeFill="background1"/>
            <w:vAlign w:val="center"/>
          </w:tcPr>
          <w:p w14:paraId="61CD9322"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w:t>
            </w:r>
          </w:p>
        </w:tc>
        <w:tc>
          <w:tcPr>
            <w:tcW w:w="1573" w:type="dxa"/>
            <w:shd w:val="clear" w:color="auto" w:fill="FFFFFF" w:themeFill="background1"/>
            <w:vAlign w:val="center"/>
          </w:tcPr>
          <w:p w14:paraId="26926C86"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22%</w:t>
            </w:r>
          </w:p>
        </w:tc>
        <w:tc>
          <w:tcPr>
            <w:tcW w:w="1999" w:type="dxa"/>
            <w:shd w:val="clear" w:color="auto" w:fill="FFFFFF" w:themeFill="background1"/>
            <w:vAlign w:val="center"/>
          </w:tcPr>
          <w:p w14:paraId="5A5A1D1B"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23%</w:t>
            </w:r>
          </w:p>
        </w:tc>
      </w:tr>
      <w:tr w:rsidR="000A68F4" w:rsidRPr="009D601B" w14:paraId="3C8FEBC8" w14:textId="77777777" w:rsidTr="006166C8">
        <w:trPr>
          <w:trHeight w:val="302"/>
        </w:trPr>
        <w:tc>
          <w:tcPr>
            <w:tcW w:w="3219" w:type="dxa"/>
            <w:shd w:val="clear" w:color="auto" w:fill="FFFFFF" w:themeFill="background1"/>
            <w:vAlign w:val="center"/>
          </w:tcPr>
          <w:p w14:paraId="0F0315E0" w14:textId="77777777" w:rsidR="000A68F4" w:rsidRPr="009D601B" w:rsidRDefault="00627551" w:rsidP="006B01C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Number of FSA recipients and social protection beneficiaries placed from the NES register as a proportion of the total number of these recipients/beneficiaries on the NES register</w:t>
            </w:r>
          </w:p>
        </w:tc>
        <w:tc>
          <w:tcPr>
            <w:tcW w:w="1475" w:type="dxa"/>
            <w:shd w:val="clear" w:color="auto" w:fill="FFFFFF" w:themeFill="background1"/>
            <w:vAlign w:val="center"/>
          </w:tcPr>
          <w:p w14:paraId="046AE3E8" w14:textId="77777777" w:rsidR="00D35D36" w:rsidRPr="009D601B" w:rsidRDefault="00D35D36" w:rsidP="00D35D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3B5F13C"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01" w:type="dxa"/>
            <w:shd w:val="clear" w:color="auto" w:fill="FFFFFF" w:themeFill="background1"/>
            <w:vAlign w:val="center"/>
          </w:tcPr>
          <w:p w14:paraId="45F435E1" w14:textId="77777777" w:rsidR="000A68F4" w:rsidRPr="009D601B" w:rsidRDefault="00AE42FF"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644" w:type="dxa"/>
            <w:gridSpan w:val="2"/>
            <w:shd w:val="clear" w:color="auto" w:fill="FFFFFF" w:themeFill="background1"/>
            <w:vAlign w:val="center"/>
          </w:tcPr>
          <w:p w14:paraId="44C3E396" w14:textId="77777777" w:rsidR="000A68F4" w:rsidRPr="009D601B" w:rsidRDefault="006F3821"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13%</w:t>
            </w:r>
          </w:p>
        </w:tc>
        <w:tc>
          <w:tcPr>
            <w:tcW w:w="1707" w:type="dxa"/>
            <w:shd w:val="clear" w:color="auto" w:fill="FFFFFF" w:themeFill="background1"/>
            <w:vAlign w:val="center"/>
          </w:tcPr>
          <w:p w14:paraId="29FECC15" w14:textId="77777777" w:rsidR="000A68F4" w:rsidRPr="009D601B" w:rsidRDefault="000A68F4"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37" w:type="dxa"/>
            <w:shd w:val="clear" w:color="auto" w:fill="FFFFFF" w:themeFill="background1"/>
            <w:vAlign w:val="center"/>
          </w:tcPr>
          <w:p w14:paraId="2EE80C42"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13%</w:t>
            </w:r>
          </w:p>
        </w:tc>
        <w:tc>
          <w:tcPr>
            <w:tcW w:w="1573" w:type="dxa"/>
            <w:shd w:val="clear" w:color="auto" w:fill="FFFFFF" w:themeFill="background1"/>
            <w:vAlign w:val="center"/>
          </w:tcPr>
          <w:p w14:paraId="172B1686"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w:t>
            </w:r>
          </w:p>
        </w:tc>
        <w:tc>
          <w:tcPr>
            <w:tcW w:w="1999" w:type="dxa"/>
            <w:shd w:val="clear" w:color="auto" w:fill="FFFFFF" w:themeFill="background1"/>
            <w:vAlign w:val="center"/>
          </w:tcPr>
          <w:p w14:paraId="6B0BBE49" w14:textId="77777777" w:rsidR="000A68F4" w:rsidRPr="009D601B" w:rsidRDefault="00D35D36" w:rsidP="006F382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w:t>
            </w:r>
          </w:p>
        </w:tc>
      </w:tr>
      <w:tr w:rsidR="000A68F4" w:rsidRPr="009D601B" w14:paraId="7E033060" w14:textId="77777777" w:rsidTr="006166C8">
        <w:trPr>
          <w:trHeight w:val="302"/>
        </w:trPr>
        <w:tc>
          <w:tcPr>
            <w:tcW w:w="3219" w:type="dxa"/>
            <w:shd w:val="clear" w:color="auto" w:fill="FFFFFF" w:themeFill="background1"/>
            <w:vAlign w:val="center"/>
          </w:tcPr>
          <w:p w14:paraId="78553BD5" w14:textId="77777777" w:rsidR="000A68F4" w:rsidRPr="009D601B" w:rsidRDefault="000A68F4" w:rsidP="00AC25D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Regulations stimulating labour market activation of able-to-work social protection beneficiaries and regulating the cooperation between NES and CSW adopted</w:t>
            </w:r>
          </w:p>
        </w:tc>
        <w:tc>
          <w:tcPr>
            <w:tcW w:w="1475" w:type="dxa"/>
            <w:shd w:val="clear" w:color="auto" w:fill="FFFFFF" w:themeFill="background1"/>
            <w:vAlign w:val="center"/>
          </w:tcPr>
          <w:p w14:paraId="78E554F5" w14:textId="77777777" w:rsidR="000A68F4" w:rsidRPr="009D601B" w:rsidRDefault="008F127C"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501" w:type="dxa"/>
            <w:shd w:val="clear" w:color="auto" w:fill="FFFFFF" w:themeFill="background1"/>
            <w:vAlign w:val="center"/>
          </w:tcPr>
          <w:p w14:paraId="10F94181" w14:textId="77777777" w:rsidR="000A68F4" w:rsidRPr="009D601B" w:rsidRDefault="000A68F4"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Official Gazette of RS</w:t>
            </w:r>
          </w:p>
        </w:tc>
        <w:tc>
          <w:tcPr>
            <w:tcW w:w="1644" w:type="dxa"/>
            <w:gridSpan w:val="2"/>
            <w:shd w:val="clear" w:color="auto" w:fill="FFFFFF" w:themeFill="background1"/>
            <w:vAlign w:val="center"/>
          </w:tcPr>
          <w:p w14:paraId="4552A723" w14:textId="77777777" w:rsidR="000A68F4" w:rsidRPr="009D601B" w:rsidRDefault="008F127C"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707" w:type="dxa"/>
            <w:shd w:val="clear" w:color="auto" w:fill="FFFFFF" w:themeFill="background1"/>
            <w:vAlign w:val="center"/>
          </w:tcPr>
          <w:p w14:paraId="0EE2C92D" w14:textId="77777777" w:rsidR="000A68F4" w:rsidRPr="009D601B" w:rsidRDefault="008F127C"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537" w:type="dxa"/>
            <w:shd w:val="clear" w:color="auto" w:fill="FFFFFF" w:themeFill="background1"/>
            <w:vAlign w:val="center"/>
          </w:tcPr>
          <w:p w14:paraId="2D4C868F" w14:textId="77777777" w:rsidR="000A68F4" w:rsidRPr="009D601B" w:rsidRDefault="00D35D36"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73" w:type="dxa"/>
            <w:shd w:val="clear" w:color="auto" w:fill="FFFFFF" w:themeFill="background1"/>
            <w:vAlign w:val="center"/>
          </w:tcPr>
          <w:p w14:paraId="6BD2F32A" w14:textId="77777777" w:rsidR="000A68F4" w:rsidRPr="009D601B" w:rsidRDefault="00D35D36"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999" w:type="dxa"/>
            <w:shd w:val="clear" w:color="auto" w:fill="FFFFFF" w:themeFill="background1"/>
            <w:vAlign w:val="center"/>
          </w:tcPr>
          <w:p w14:paraId="16C77C95" w14:textId="77777777" w:rsidR="000A68F4" w:rsidRPr="009D601B" w:rsidRDefault="00540610"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192551" w:rsidRPr="009D601B" w14:paraId="664CA43C" w14:textId="77777777" w:rsidTr="006166C8">
        <w:trPr>
          <w:trHeight w:val="302"/>
        </w:trPr>
        <w:tc>
          <w:tcPr>
            <w:tcW w:w="3219" w:type="dxa"/>
            <w:shd w:val="clear" w:color="auto" w:fill="FFFFFF" w:themeFill="background1"/>
            <w:vAlign w:val="center"/>
          </w:tcPr>
          <w:p w14:paraId="5B63C151" w14:textId="77777777" w:rsidR="00192551" w:rsidRPr="009D601B" w:rsidRDefault="00192551" w:rsidP="00AC25D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FSA recipients and other social protection beneficiaries covered </w:t>
            </w:r>
            <w:r w:rsidRPr="009D601B">
              <w:rPr>
                <w:rFonts w:ascii="Times New Roman" w:hAnsi="Times New Roman"/>
                <w:lang w:val="en-GB"/>
              </w:rPr>
              <w:lastRenderedPageBreak/>
              <w:t>by the integrated service of NES and CSW</w:t>
            </w:r>
          </w:p>
        </w:tc>
        <w:tc>
          <w:tcPr>
            <w:tcW w:w="1475" w:type="dxa"/>
            <w:shd w:val="clear" w:color="auto" w:fill="FFFFFF" w:themeFill="background1"/>
            <w:vAlign w:val="center"/>
          </w:tcPr>
          <w:p w14:paraId="1CFC36BD"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Number, per year</w:t>
            </w:r>
          </w:p>
        </w:tc>
        <w:tc>
          <w:tcPr>
            <w:tcW w:w="1501" w:type="dxa"/>
            <w:shd w:val="clear" w:color="auto" w:fill="FFFFFF" w:themeFill="background1"/>
            <w:vAlign w:val="center"/>
          </w:tcPr>
          <w:p w14:paraId="12CCC33C"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p w14:paraId="546A8EB7"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CSW report</w:t>
            </w:r>
          </w:p>
        </w:tc>
        <w:tc>
          <w:tcPr>
            <w:tcW w:w="1644" w:type="dxa"/>
            <w:gridSpan w:val="2"/>
            <w:shd w:val="clear" w:color="auto" w:fill="FFFFFF" w:themeFill="background1"/>
            <w:vAlign w:val="center"/>
          </w:tcPr>
          <w:p w14:paraId="16F1EBFB"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756</w:t>
            </w:r>
          </w:p>
        </w:tc>
        <w:tc>
          <w:tcPr>
            <w:tcW w:w="1707" w:type="dxa"/>
            <w:shd w:val="clear" w:color="auto" w:fill="FFFFFF" w:themeFill="background1"/>
            <w:vAlign w:val="center"/>
          </w:tcPr>
          <w:p w14:paraId="59F6CC6E"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2019 </w:t>
            </w:r>
          </w:p>
        </w:tc>
        <w:tc>
          <w:tcPr>
            <w:tcW w:w="1537" w:type="dxa"/>
            <w:shd w:val="clear" w:color="auto" w:fill="FFFFFF" w:themeFill="background1"/>
            <w:vAlign w:val="center"/>
          </w:tcPr>
          <w:p w14:paraId="6C0D8667"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800</w:t>
            </w:r>
          </w:p>
        </w:tc>
        <w:tc>
          <w:tcPr>
            <w:tcW w:w="1573" w:type="dxa"/>
            <w:shd w:val="clear" w:color="auto" w:fill="FFFFFF" w:themeFill="background1"/>
            <w:vAlign w:val="center"/>
          </w:tcPr>
          <w:p w14:paraId="5DEA1394"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850</w:t>
            </w:r>
          </w:p>
        </w:tc>
        <w:tc>
          <w:tcPr>
            <w:tcW w:w="1999" w:type="dxa"/>
            <w:shd w:val="clear" w:color="auto" w:fill="FFFFFF" w:themeFill="background1"/>
            <w:vAlign w:val="center"/>
          </w:tcPr>
          <w:p w14:paraId="77FDFFD6" w14:textId="77777777" w:rsidR="00192551" w:rsidRPr="009D601B" w:rsidRDefault="00192551" w:rsidP="008F12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w:t>
            </w:r>
          </w:p>
        </w:tc>
      </w:tr>
    </w:tbl>
    <w:p w14:paraId="2545766D" w14:textId="77777777" w:rsidR="000A68F4" w:rsidRPr="009D601B" w:rsidRDefault="000A68F4" w:rsidP="000A68F4">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674"/>
        <w:gridCol w:w="2701"/>
        <w:gridCol w:w="2610"/>
        <w:gridCol w:w="2700"/>
        <w:gridCol w:w="2970"/>
      </w:tblGrid>
      <w:tr w:rsidR="000A68F4" w:rsidRPr="009D601B" w14:paraId="44ABC8C7" w14:textId="77777777" w:rsidTr="00252193">
        <w:trPr>
          <w:trHeight w:val="227"/>
        </w:trPr>
        <w:tc>
          <w:tcPr>
            <w:tcW w:w="3674" w:type="dxa"/>
            <w:vMerge w:val="restart"/>
            <w:shd w:val="clear" w:color="auto" w:fill="A8D08D" w:themeFill="accent6" w:themeFillTint="99"/>
            <w:vAlign w:val="center"/>
          </w:tcPr>
          <w:p w14:paraId="74DD0B43"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01" w:type="dxa"/>
            <w:vMerge w:val="restart"/>
            <w:shd w:val="clear" w:color="auto" w:fill="A8D08D" w:themeFill="accent6" w:themeFillTint="99"/>
            <w:vAlign w:val="center"/>
          </w:tcPr>
          <w:p w14:paraId="5F05F71C"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280" w:type="dxa"/>
            <w:gridSpan w:val="3"/>
            <w:shd w:val="clear" w:color="auto" w:fill="A8D08D" w:themeFill="accent6" w:themeFillTint="99"/>
            <w:vAlign w:val="center"/>
          </w:tcPr>
          <w:p w14:paraId="02E5CB10"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0A68F4" w:rsidRPr="009D601B" w14:paraId="43E42DC8" w14:textId="77777777" w:rsidTr="00252193">
        <w:trPr>
          <w:trHeight w:val="227"/>
        </w:trPr>
        <w:tc>
          <w:tcPr>
            <w:tcW w:w="3674" w:type="dxa"/>
            <w:vMerge/>
            <w:shd w:val="clear" w:color="auto" w:fill="A8D08D" w:themeFill="accent6" w:themeFillTint="99"/>
            <w:vAlign w:val="center"/>
          </w:tcPr>
          <w:p w14:paraId="0D425B55"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2701" w:type="dxa"/>
            <w:vMerge/>
            <w:shd w:val="clear" w:color="auto" w:fill="A8D08D" w:themeFill="accent6" w:themeFillTint="99"/>
            <w:vAlign w:val="center"/>
          </w:tcPr>
          <w:p w14:paraId="45B6789C"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2610" w:type="dxa"/>
            <w:shd w:val="clear" w:color="auto" w:fill="A8D08D" w:themeFill="accent6" w:themeFillTint="99"/>
            <w:vAlign w:val="center"/>
          </w:tcPr>
          <w:p w14:paraId="043DE360" w14:textId="77777777" w:rsidR="000A68F4" w:rsidRPr="009D601B" w:rsidRDefault="00277C56"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700" w:type="dxa"/>
            <w:shd w:val="clear" w:color="auto" w:fill="A8D08D" w:themeFill="accent6" w:themeFillTint="99"/>
            <w:vAlign w:val="center"/>
          </w:tcPr>
          <w:p w14:paraId="5548802A" w14:textId="77777777" w:rsidR="000A68F4" w:rsidRPr="009D601B" w:rsidRDefault="00277C56"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970" w:type="dxa"/>
            <w:shd w:val="clear" w:color="auto" w:fill="A8D08D" w:themeFill="accent6" w:themeFillTint="99"/>
            <w:vAlign w:val="center"/>
          </w:tcPr>
          <w:p w14:paraId="59699E21" w14:textId="77777777" w:rsidR="000A68F4" w:rsidRPr="009D601B" w:rsidRDefault="00277C56"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A30336" w:rsidRPr="009D601B" w14:paraId="5FBA35F3" w14:textId="77777777" w:rsidTr="00D90FB5">
        <w:trPr>
          <w:trHeight w:val="411"/>
        </w:trPr>
        <w:tc>
          <w:tcPr>
            <w:tcW w:w="3674" w:type="dxa"/>
            <w:shd w:val="clear" w:color="auto" w:fill="FFFFFF" w:themeFill="background1"/>
            <w:vAlign w:val="center"/>
          </w:tcPr>
          <w:p w14:paraId="23BD2AAC"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01" w:type="dxa"/>
            <w:shd w:val="clear" w:color="auto" w:fill="FFFFFF" w:themeFill="background1"/>
            <w:vAlign w:val="center"/>
          </w:tcPr>
          <w:p w14:paraId="2B1ADA3C"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032E9CB" w14:textId="77777777" w:rsidR="00A30336" w:rsidRPr="009D601B" w:rsidRDefault="00280574"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30336" w:rsidRPr="009D601B">
              <w:rPr>
                <w:rFonts w:ascii="Times New Roman" w:hAnsi="Times New Roman"/>
                <w:lang w:val="en-GB"/>
              </w:rPr>
              <w:t xml:space="preserve"> 0006 </w:t>
            </w:r>
          </w:p>
        </w:tc>
        <w:tc>
          <w:tcPr>
            <w:tcW w:w="2610" w:type="dxa"/>
            <w:shd w:val="clear" w:color="auto" w:fill="auto"/>
            <w:vAlign w:val="center"/>
          </w:tcPr>
          <w:p w14:paraId="7C3FDAD9"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(5,200,000) </w:t>
            </w:r>
          </w:p>
        </w:tc>
        <w:tc>
          <w:tcPr>
            <w:tcW w:w="2700" w:type="dxa"/>
            <w:shd w:val="clear" w:color="auto" w:fill="auto"/>
            <w:vAlign w:val="center"/>
          </w:tcPr>
          <w:p w14:paraId="38BBA953"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(5,500,000) </w:t>
            </w:r>
          </w:p>
        </w:tc>
        <w:tc>
          <w:tcPr>
            <w:tcW w:w="2970" w:type="dxa"/>
            <w:shd w:val="clear" w:color="auto" w:fill="auto"/>
            <w:vAlign w:val="center"/>
          </w:tcPr>
          <w:p w14:paraId="125B9D9C"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(6,000,000) </w:t>
            </w:r>
          </w:p>
        </w:tc>
      </w:tr>
      <w:tr w:rsidR="00A30336" w:rsidRPr="009D601B" w14:paraId="5CC44846" w14:textId="77777777" w:rsidTr="004F05B1">
        <w:trPr>
          <w:trHeight w:val="41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481AC"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F6784"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2D933076" w14:textId="77777777" w:rsidR="00A30336" w:rsidRPr="009D601B" w:rsidRDefault="00280574"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30336" w:rsidRPr="009D601B">
              <w:rPr>
                <w:rFonts w:ascii="Times New Roman" w:hAnsi="Times New Roman"/>
                <w:lang w:val="en-GB"/>
              </w:rPr>
              <w:t xml:space="preserve"> 0005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6DBF0" w14:textId="77777777" w:rsidR="00A30336" w:rsidRPr="009D601B" w:rsidRDefault="00A30336" w:rsidP="00824E7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03B16" w14:textId="77777777" w:rsidR="00A30336" w:rsidRPr="009D601B" w:rsidRDefault="00A30336" w:rsidP="00824E7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9DFA" w14:textId="77777777" w:rsidR="00A30336" w:rsidRPr="009D601B" w:rsidRDefault="00A30336" w:rsidP="00824E7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r>
      <w:tr w:rsidR="00A30336" w:rsidRPr="009D601B" w14:paraId="73A2D07A" w14:textId="77777777" w:rsidTr="00252193">
        <w:trPr>
          <w:trHeight w:val="411"/>
        </w:trPr>
        <w:tc>
          <w:tcPr>
            <w:tcW w:w="3674" w:type="dxa"/>
            <w:shd w:val="clear" w:color="auto" w:fill="FFFFFF" w:themeFill="background1"/>
            <w:vAlign w:val="center"/>
          </w:tcPr>
          <w:p w14:paraId="71159811"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6477C0EE" w14:textId="77777777" w:rsidR="00A30336" w:rsidRPr="009D601B" w:rsidRDefault="005937FB"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(UNDP, GIZ etc.)</w:t>
            </w:r>
          </w:p>
        </w:tc>
        <w:tc>
          <w:tcPr>
            <w:tcW w:w="2701" w:type="dxa"/>
            <w:shd w:val="clear" w:color="auto" w:fill="FFFFFF" w:themeFill="background1"/>
            <w:vAlign w:val="center"/>
          </w:tcPr>
          <w:p w14:paraId="613154EF"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610" w:type="dxa"/>
            <w:shd w:val="clear" w:color="auto" w:fill="FFFFFF" w:themeFill="background1"/>
            <w:vAlign w:val="center"/>
          </w:tcPr>
          <w:p w14:paraId="3C9432EF"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00" w:type="dxa"/>
            <w:shd w:val="clear" w:color="auto" w:fill="FFFFFF" w:themeFill="background1"/>
            <w:vAlign w:val="center"/>
          </w:tcPr>
          <w:p w14:paraId="1C72DA10"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970" w:type="dxa"/>
            <w:shd w:val="clear" w:color="auto" w:fill="FFFFFF" w:themeFill="background1"/>
            <w:vAlign w:val="center"/>
          </w:tcPr>
          <w:p w14:paraId="7D24461D" w14:textId="77777777" w:rsidR="00A30336" w:rsidRPr="009D601B" w:rsidRDefault="00A30336" w:rsidP="00A303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4824C198" w14:textId="77777777" w:rsidR="000A68F4" w:rsidRPr="009D601B" w:rsidRDefault="000A68F4" w:rsidP="000A68F4">
      <w:pPr>
        <w:spacing w:after="0" w:line="240" w:lineRule="auto"/>
        <w:rPr>
          <w:rFonts w:ascii="Times New Roman" w:eastAsiaTheme="minorHAnsi" w:hAnsi="Times New Roman" w:cs="Times New Roman"/>
          <w:lang w:val="en-GB"/>
        </w:rPr>
      </w:pPr>
    </w:p>
    <w:p w14:paraId="4523C600" w14:textId="77777777" w:rsidR="001E27BF" w:rsidRPr="009D601B" w:rsidRDefault="001E27BF" w:rsidP="000A68F4">
      <w:pPr>
        <w:spacing w:after="0" w:line="240" w:lineRule="auto"/>
        <w:rPr>
          <w:rFonts w:ascii="Times New Roman" w:eastAsiaTheme="minorHAnsi" w:hAnsi="Times New Roman" w:cs="Times New Roman"/>
          <w:lang w:val="en-GB"/>
        </w:rPr>
      </w:pPr>
    </w:p>
    <w:tbl>
      <w:tblPr>
        <w:tblStyle w:val="TableGrid4"/>
        <w:tblW w:w="4973" w:type="pct"/>
        <w:jc w:val="center"/>
        <w:tblLayout w:type="fixed"/>
        <w:tblLook w:val="04A0" w:firstRow="1" w:lastRow="0" w:firstColumn="1" w:lastColumn="0" w:noHBand="0" w:noVBand="1"/>
      </w:tblPr>
      <w:tblGrid>
        <w:gridCol w:w="3834"/>
        <w:gridCol w:w="1370"/>
        <w:gridCol w:w="1462"/>
        <w:gridCol w:w="1370"/>
        <w:gridCol w:w="1646"/>
        <w:gridCol w:w="1554"/>
        <w:gridCol w:w="1187"/>
        <w:gridCol w:w="1187"/>
        <w:gridCol w:w="1190"/>
      </w:tblGrid>
      <w:tr w:rsidR="007A5192" w:rsidRPr="009D601B" w14:paraId="0F52B466" w14:textId="77777777" w:rsidTr="003B0AF1">
        <w:trPr>
          <w:trHeight w:val="140"/>
          <w:jc w:val="center"/>
        </w:trPr>
        <w:tc>
          <w:tcPr>
            <w:tcW w:w="1295" w:type="pct"/>
            <w:vMerge w:val="restart"/>
            <w:shd w:val="clear" w:color="auto" w:fill="FFF2CC" w:themeFill="accent4" w:themeFillTint="33"/>
            <w:vAlign w:val="center"/>
          </w:tcPr>
          <w:p w14:paraId="086FC96B"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63" w:type="pct"/>
            <w:vMerge w:val="restart"/>
            <w:shd w:val="clear" w:color="auto" w:fill="FFF2CC" w:themeFill="accent4" w:themeFillTint="33"/>
            <w:vAlign w:val="center"/>
          </w:tcPr>
          <w:p w14:paraId="438EB210" w14:textId="77777777" w:rsidR="000A68F4" w:rsidRPr="009D601B" w:rsidRDefault="000A68F4" w:rsidP="00280574">
            <w:pPr>
              <w:spacing w:after="0" w:line="240" w:lineRule="auto"/>
              <w:ind w:left="-46" w:right="-75"/>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494" w:type="pct"/>
            <w:vMerge w:val="restart"/>
            <w:shd w:val="clear" w:color="auto" w:fill="FFF2CC" w:themeFill="accent4" w:themeFillTint="33"/>
            <w:vAlign w:val="center"/>
          </w:tcPr>
          <w:p w14:paraId="5451DF63"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63" w:type="pct"/>
            <w:vMerge w:val="restart"/>
            <w:shd w:val="clear" w:color="auto" w:fill="FFF2CC" w:themeFill="accent4" w:themeFillTint="33"/>
            <w:vAlign w:val="center"/>
          </w:tcPr>
          <w:p w14:paraId="63F3AF0E"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56" w:type="pct"/>
            <w:vMerge w:val="restart"/>
            <w:shd w:val="clear" w:color="auto" w:fill="FFF2CC" w:themeFill="accent4" w:themeFillTint="33"/>
            <w:vAlign w:val="center"/>
          </w:tcPr>
          <w:p w14:paraId="168FA0FA"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25" w:type="pct"/>
            <w:vMerge w:val="restart"/>
            <w:shd w:val="clear" w:color="auto" w:fill="FFF2CC" w:themeFill="accent4" w:themeFillTint="33"/>
            <w:vAlign w:val="center"/>
          </w:tcPr>
          <w:p w14:paraId="1F1F5816"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p w14:paraId="1082FF7D"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1204" w:type="pct"/>
            <w:gridSpan w:val="3"/>
            <w:shd w:val="clear" w:color="auto" w:fill="FFF2CC" w:themeFill="accent4" w:themeFillTint="33"/>
            <w:vAlign w:val="center"/>
          </w:tcPr>
          <w:p w14:paraId="0C901A6E"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7A5192" w:rsidRPr="009D601B" w14:paraId="4E37F955" w14:textId="77777777" w:rsidTr="003B0AF1">
        <w:trPr>
          <w:trHeight w:val="386"/>
          <w:jc w:val="center"/>
        </w:trPr>
        <w:tc>
          <w:tcPr>
            <w:tcW w:w="1295" w:type="pct"/>
            <w:vMerge/>
            <w:shd w:val="clear" w:color="auto" w:fill="FFF2CC" w:themeFill="accent4" w:themeFillTint="33"/>
            <w:vAlign w:val="center"/>
          </w:tcPr>
          <w:p w14:paraId="72DF56A3"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463" w:type="pct"/>
            <w:vMerge/>
            <w:shd w:val="clear" w:color="auto" w:fill="FFF2CC" w:themeFill="accent4" w:themeFillTint="33"/>
            <w:vAlign w:val="center"/>
          </w:tcPr>
          <w:p w14:paraId="7D0BA425"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494" w:type="pct"/>
            <w:vMerge/>
            <w:shd w:val="clear" w:color="auto" w:fill="FFF2CC" w:themeFill="accent4" w:themeFillTint="33"/>
            <w:vAlign w:val="center"/>
          </w:tcPr>
          <w:p w14:paraId="42A5263D"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463" w:type="pct"/>
            <w:vMerge/>
            <w:shd w:val="clear" w:color="auto" w:fill="FFF2CC" w:themeFill="accent4" w:themeFillTint="33"/>
            <w:vAlign w:val="center"/>
          </w:tcPr>
          <w:p w14:paraId="54B8C34E"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556" w:type="pct"/>
            <w:vMerge/>
            <w:shd w:val="clear" w:color="auto" w:fill="FFF2CC" w:themeFill="accent4" w:themeFillTint="33"/>
            <w:vAlign w:val="center"/>
          </w:tcPr>
          <w:p w14:paraId="4F297CAC"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525" w:type="pct"/>
            <w:vMerge/>
            <w:shd w:val="clear" w:color="auto" w:fill="FFF2CC" w:themeFill="accent4" w:themeFillTint="33"/>
            <w:vAlign w:val="center"/>
          </w:tcPr>
          <w:p w14:paraId="05A0BD90" w14:textId="77777777" w:rsidR="000A68F4" w:rsidRPr="009D601B" w:rsidRDefault="000A68F4" w:rsidP="00442E36">
            <w:pPr>
              <w:spacing w:after="0" w:line="240" w:lineRule="auto"/>
              <w:jc w:val="center"/>
              <w:rPr>
                <w:rFonts w:ascii="Times New Roman" w:eastAsiaTheme="minorHAnsi" w:hAnsi="Times New Roman" w:cs="Times New Roman"/>
                <w:lang w:val="en-GB"/>
              </w:rPr>
            </w:pPr>
          </w:p>
        </w:tc>
        <w:tc>
          <w:tcPr>
            <w:tcW w:w="401" w:type="pct"/>
            <w:shd w:val="clear" w:color="auto" w:fill="FFF2CC" w:themeFill="accent4" w:themeFillTint="33"/>
            <w:vAlign w:val="center"/>
          </w:tcPr>
          <w:p w14:paraId="0294E015"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01" w:type="pct"/>
            <w:shd w:val="clear" w:color="auto" w:fill="FFF2CC" w:themeFill="accent4" w:themeFillTint="33"/>
            <w:vAlign w:val="center"/>
          </w:tcPr>
          <w:p w14:paraId="246543E5"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01" w:type="pct"/>
            <w:shd w:val="clear" w:color="auto" w:fill="FFF2CC" w:themeFill="accent4" w:themeFillTint="33"/>
            <w:vAlign w:val="center"/>
          </w:tcPr>
          <w:p w14:paraId="5BEA7FDC" w14:textId="77777777" w:rsidR="000A68F4" w:rsidRPr="009D601B" w:rsidRDefault="000A68F4" w:rsidP="00442E3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252193" w:rsidRPr="009D601B" w14:paraId="0512CBA2" w14:textId="77777777" w:rsidTr="003B0AF1">
        <w:trPr>
          <w:trHeight w:val="287"/>
          <w:jc w:val="center"/>
        </w:trPr>
        <w:tc>
          <w:tcPr>
            <w:tcW w:w="1295" w:type="pct"/>
            <w:vAlign w:val="center"/>
          </w:tcPr>
          <w:p w14:paraId="5465069F" w14:textId="77777777" w:rsidR="00252193" w:rsidRPr="009D601B" w:rsidRDefault="00252193" w:rsidP="0025219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1.4.1. Provision of the integrated service of CSW and NES </w:t>
            </w:r>
          </w:p>
        </w:tc>
        <w:tc>
          <w:tcPr>
            <w:tcW w:w="463" w:type="pct"/>
            <w:vAlign w:val="center"/>
          </w:tcPr>
          <w:p w14:paraId="42BBEC4F"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CSW</w:t>
            </w:r>
          </w:p>
          <w:p w14:paraId="3E6577C7"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94" w:type="pct"/>
            <w:vAlign w:val="center"/>
          </w:tcPr>
          <w:p w14:paraId="55B0E868" w14:textId="77777777" w:rsidR="00704EF5" w:rsidRPr="009D601B" w:rsidRDefault="00704EF5"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tc>
        <w:tc>
          <w:tcPr>
            <w:tcW w:w="463" w:type="pct"/>
            <w:vAlign w:val="center"/>
          </w:tcPr>
          <w:p w14:paraId="7ED0B2D2"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56" w:type="pct"/>
            <w:vAlign w:val="center"/>
          </w:tcPr>
          <w:p w14:paraId="276928B6" w14:textId="77777777" w:rsidR="00252193" w:rsidRPr="009D601B" w:rsidRDefault="00EC065F"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25" w:type="pct"/>
            <w:vAlign w:val="center"/>
          </w:tcPr>
          <w:p w14:paraId="084BA2DD" w14:textId="77777777" w:rsidR="00252193" w:rsidRPr="009D601B" w:rsidRDefault="00D90FB5"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58B3BC78" w14:textId="77777777" w:rsidR="00252193" w:rsidRPr="009D601B" w:rsidRDefault="00D90FB5"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02522CAD" w14:textId="77777777" w:rsidR="00252193" w:rsidRPr="009D601B" w:rsidRDefault="00D90FB5"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25889D99" w14:textId="77777777" w:rsidR="00252193" w:rsidRPr="009D601B" w:rsidRDefault="00D90FB5"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252193" w:rsidRPr="009D601B" w14:paraId="62D2640A" w14:textId="77777777" w:rsidTr="00F353A5">
        <w:trPr>
          <w:trHeight w:val="332"/>
          <w:jc w:val="center"/>
        </w:trPr>
        <w:tc>
          <w:tcPr>
            <w:tcW w:w="1295" w:type="pct"/>
            <w:vAlign w:val="center"/>
          </w:tcPr>
          <w:p w14:paraId="3D1AB030" w14:textId="77777777" w:rsidR="00252193" w:rsidRPr="009D601B" w:rsidRDefault="00252193" w:rsidP="0025219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1.4.2. Referral of FSA recipients and social protection beneficiaries to ALMP measures</w:t>
            </w:r>
          </w:p>
        </w:tc>
        <w:tc>
          <w:tcPr>
            <w:tcW w:w="463" w:type="pct"/>
            <w:vAlign w:val="center"/>
          </w:tcPr>
          <w:p w14:paraId="43E5ECF7" w14:textId="77777777" w:rsidR="00252193" w:rsidRPr="009D601B" w:rsidRDefault="00252193" w:rsidP="003B0AF1">
            <w:pPr>
              <w:jc w:val="center"/>
              <w:rPr>
                <w:rFonts w:ascii="Times New Roman" w:hAnsi="Times New Roman" w:cs="Times New Roman"/>
                <w:lang w:val="en-GB"/>
              </w:rPr>
            </w:pPr>
            <w:r w:rsidRPr="009D601B">
              <w:rPr>
                <w:rFonts w:ascii="Times New Roman" w:hAnsi="Times New Roman"/>
                <w:lang w:val="en-GB"/>
              </w:rPr>
              <w:t>NES</w:t>
            </w:r>
          </w:p>
        </w:tc>
        <w:tc>
          <w:tcPr>
            <w:tcW w:w="494" w:type="pct"/>
            <w:vAlign w:val="center"/>
          </w:tcPr>
          <w:p w14:paraId="66C09D2A" w14:textId="77777777" w:rsidR="00D242FE" w:rsidRPr="009D601B" w:rsidRDefault="00D242FE" w:rsidP="00D242FE">
            <w:pPr>
              <w:spacing w:after="0" w:line="240" w:lineRule="auto"/>
              <w:jc w:val="center"/>
              <w:rPr>
                <w:rFonts w:ascii="Times New Roman" w:hAnsi="Times New Roman" w:cs="Times New Roman"/>
                <w:lang w:val="en-GB"/>
              </w:rPr>
            </w:pPr>
            <w:r w:rsidRPr="009D601B">
              <w:rPr>
                <w:rFonts w:ascii="Times New Roman" w:hAnsi="Times New Roman"/>
                <w:lang w:val="en-GB"/>
              </w:rPr>
              <w:t>MoLEVSA</w:t>
            </w:r>
          </w:p>
          <w:p w14:paraId="065A4182" w14:textId="77777777" w:rsidR="00D242FE" w:rsidRPr="009D601B" w:rsidRDefault="00D242FE" w:rsidP="00D242FE">
            <w:pPr>
              <w:spacing w:after="0" w:line="240" w:lineRule="auto"/>
              <w:jc w:val="center"/>
              <w:rPr>
                <w:rFonts w:ascii="Times New Roman" w:hAnsi="Times New Roman" w:cs="Times New Roman"/>
                <w:lang w:val="en-GB"/>
              </w:rPr>
            </w:pPr>
            <w:r w:rsidRPr="009D601B">
              <w:rPr>
                <w:rFonts w:ascii="Times New Roman" w:hAnsi="Times New Roman"/>
                <w:lang w:val="en-GB"/>
              </w:rPr>
              <w:t>SAE</w:t>
            </w:r>
          </w:p>
          <w:p w14:paraId="4F8FC542" w14:textId="77777777" w:rsidR="00E453DA" w:rsidRPr="009D601B" w:rsidRDefault="00E453DA" w:rsidP="00E453DA">
            <w:pPr>
              <w:spacing w:after="0" w:line="240" w:lineRule="auto"/>
              <w:jc w:val="center"/>
              <w:rPr>
                <w:rFonts w:ascii="Times New Roman" w:hAnsi="Times New Roman" w:cs="Times New Roman"/>
                <w:lang w:val="en-GB"/>
              </w:rPr>
            </w:pPr>
            <w:r w:rsidRPr="009D601B">
              <w:rPr>
                <w:rFonts w:ascii="Times New Roman" w:hAnsi="Times New Roman"/>
                <w:lang w:val="en-GB"/>
              </w:rPr>
              <w:t>CCIS</w:t>
            </w:r>
          </w:p>
          <w:p w14:paraId="598F552F" w14:textId="77777777" w:rsidR="00252193" w:rsidRPr="009D601B" w:rsidRDefault="00252193" w:rsidP="00D242FE">
            <w:pPr>
              <w:spacing w:after="0" w:line="240" w:lineRule="auto"/>
              <w:jc w:val="center"/>
              <w:rPr>
                <w:rFonts w:ascii="Times New Roman" w:hAnsi="Times New Roman" w:cs="Times New Roman"/>
                <w:lang w:val="en-GB"/>
              </w:rPr>
            </w:pPr>
            <w:r w:rsidRPr="009D601B">
              <w:rPr>
                <w:rFonts w:ascii="Times New Roman" w:hAnsi="Times New Roman"/>
                <w:lang w:val="en-GB"/>
              </w:rPr>
              <w:t>LGs</w:t>
            </w:r>
          </w:p>
        </w:tc>
        <w:tc>
          <w:tcPr>
            <w:tcW w:w="463" w:type="pct"/>
            <w:vAlign w:val="center"/>
          </w:tcPr>
          <w:p w14:paraId="6AC3CE9A" w14:textId="77777777" w:rsidR="00252193" w:rsidRPr="009D601B" w:rsidRDefault="00252193" w:rsidP="00280B5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56" w:type="pct"/>
          </w:tcPr>
          <w:p w14:paraId="74D9E4AD" w14:textId="77777777" w:rsidR="004E47CB" w:rsidRPr="009D601B" w:rsidRDefault="004E47CB" w:rsidP="00F353A5">
            <w:pPr>
              <w:spacing w:after="0" w:line="240" w:lineRule="auto"/>
              <w:jc w:val="center"/>
              <w:rPr>
                <w:rFonts w:ascii="Times New Roman" w:eastAsiaTheme="minorHAnsi" w:hAnsi="Times New Roman" w:cs="Times New Roman"/>
                <w:lang w:val="en-GB"/>
              </w:rPr>
            </w:pPr>
          </w:p>
          <w:p w14:paraId="6626AEEA" w14:textId="77777777" w:rsidR="003933EB" w:rsidRPr="009D601B" w:rsidRDefault="00252193"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751140C3" w14:textId="77777777" w:rsidR="00F353A5" w:rsidRPr="009D601B" w:rsidRDefault="00F353A5" w:rsidP="004E47CB">
            <w:pPr>
              <w:spacing w:after="0" w:line="240" w:lineRule="auto"/>
              <w:rPr>
                <w:rFonts w:ascii="Times New Roman" w:eastAsiaTheme="minorHAnsi" w:hAnsi="Times New Roman" w:cs="Times New Roman"/>
                <w:lang w:val="en-GB"/>
              </w:rPr>
            </w:pPr>
          </w:p>
          <w:p w14:paraId="31EE7F6A" w14:textId="77777777" w:rsidR="001A77D6" w:rsidRPr="009D601B" w:rsidRDefault="001A77D6"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259AC1AD" w14:textId="77777777" w:rsidR="0089617F" w:rsidRPr="009D601B" w:rsidRDefault="0089617F"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525" w:type="pct"/>
            <w:shd w:val="clear" w:color="auto" w:fill="auto"/>
            <w:vAlign w:val="center"/>
          </w:tcPr>
          <w:p w14:paraId="3D04DE38" w14:textId="77777777" w:rsidR="001A77D6" w:rsidRPr="009D601B" w:rsidRDefault="001A77D6" w:rsidP="003933E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ECDD20C" w14:textId="77777777" w:rsidR="0089617F" w:rsidRPr="009D601B" w:rsidRDefault="00280574" w:rsidP="003933E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1A77D6" w:rsidRPr="009D601B">
              <w:rPr>
                <w:rFonts w:ascii="Times New Roman" w:hAnsi="Times New Roman"/>
                <w:lang w:val="en-GB"/>
              </w:rPr>
              <w:t xml:space="preserve"> 0006</w:t>
            </w:r>
          </w:p>
          <w:p w14:paraId="3900100B" w14:textId="77777777" w:rsidR="0089617F" w:rsidRPr="009D601B" w:rsidRDefault="001A77D6" w:rsidP="003933E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52744F3C" w14:textId="77777777" w:rsidR="0089617F" w:rsidRPr="009D601B" w:rsidRDefault="0089617F" w:rsidP="00BA2C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53109773" w14:textId="77777777" w:rsidR="00252193" w:rsidRPr="009D601B" w:rsidRDefault="00280574" w:rsidP="003933E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89617F" w:rsidRPr="009D601B">
              <w:rPr>
                <w:rFonts w:ascii="Times New Roman" w:hAnsi="Times New Roman"/>
                <w:lang w:val="en-GB"/>
              </w:rPr>
              <w:t xml:space="preserve"> 0005</w:t>
            </w:r>
          </w:p>
        </w:tc>
        <w:tc>
          <w:tcPr>
            <w:tcW w:w="401" w:type="pct"/>
            <w:shd w:val="clear" w:color="auto" w:fill="auto"/>
          </w:tcPr>
          <w:p w14:paraId="3E8EEAC6"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0BD17929" w14:textId="77777777" w:rsidR="00252193" w:rsidRPr="009D601B" w:rsidRDefault="003933EB" w:rsidP="00022DC0">
            <w:pPr>
              <w:spacing w:after="0" w:line="240" w:lineRule="auto"/>
              <w:ind w:left="-77"/>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7E21DB74" w14:textId="77777777" w:rsidR="00A12127" w:rsidRPr="009D601B" w:rsidRDefault="00A12127" w:rsidP="00F353A5">
            <w:pPr>
              <w:spacing w:after="0" w:line="240" w:lineRule="auto"/>
              <w:rPr>
                <w:rFonts w:ascii="Times New Roman" w:eastAsiaTheme="minorHAnsi" w:hAnsi="Times New Roman" w:cs="Times New Roman"/>
                <w:lang w:val="en-GB"/>
              </w:rPr>
            </w:pPr>
          </w:p>
          <w:p w14:paraId="73ECEEDE" w14:textId="77777777" w:rsidR="003933EB" w:rsidRPr="009D601B" w:rsidRDefault="003933EB"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394B30E"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5AA61C64" w14:textId="77777777" w:rsidR="00A12127" w:rsidRPr="009D601B" w:rsidRDefault="003933EB"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01" w:type="pct"/>
            <w:shd w:val="clear" w:color="auto" w:fill="auto"/>
          </w:tcPr>
          <w:p w14:paraId="319C0F48" w14:textId="77777777" w:rsidR="00F353A5" w:rsidRPr="009D601B" w:rsidRDefault="00F353A5" w:rsidP="00FE07EA">
            <w:pPr>
              <w:pStyle w:val="NoSpacingChar"/>
              <w:jc w:val="center"/>
              <w:rPr>
                <w:rFonts w:ascii="Times New Roman" w:hAnsi="Times New Roman"/>
                <w:color w:val="auto"/>
                <w:sz w:val="22"/>
                <w:szCs w:val="22"/>
                <w:lang w:val="en-GB"/>
              </w:rPr>
            </w:pPr>
          </w:p>
          <w:p w14:paraId="4B0306A9" w14:textId="77777777" w:rsidR="003933EB" w:rsidRPr="009D601B" w:rsidRDefault="003933EB" w:rsidP="00022DC0">
            <w:pPr>
              <w:pStyle w:val="NoSpacingChar"/>
              <w:ind w:left="-130" w:right="-174"/>
              <w:jc w:val="center"/>
              <w:rPr>
                <w:rFonts w:ascii="Times New Roman" w:hAnsi="Times New Roman"/>
                <w:color w:val="auto"/>
                <w:sz w:val="22"/>
                <w:szCs w:val="22"/>
                <w:lang w:val="en-GB"/>
              </w:rPr>
            </w:pPr>
            <w:r w:rsidRPr="009D601B">
              <w:rPr>
                <w:rFonts w:ascii="Times New Roman" w:hAnsi="Times New Roman"/>
                <w:color w:val="auto"/>
                <w:sz w:val="22"/>
                <w:szCs w:val="22"/>
                <w:lang w:val="en-GB"/>
              </w:rPr>
              <w:t>Included in 5,500,000</w:t>
            </w:r>
          </w:p>
          <w:p w14:paraId="4E236280" w14:textId="77777777" w:rsidR="003933EB" w:rsidRPr="009D601B" w:rsidRDefault="003933EB" w:rsidP="00FE07EA">
            <w:pPr>
              <w:pStyle w:val="NoSpacingChar"/>
              <w:jc w:val="center"/>
              <w:rPr>
                <w:rFonts w:ascii="Times New Roman" w:hAnsi="Times New Roman"/>
                <w:color w:val="auto"/>
                <w:sz w:val="22"/>
                <w:szCs w:val="22"/>
                <w:lang w:val="en-GB"/>
              </w:rPr>
            </w:pPr>
          </w:p>
          <w:p w14:paraId="3E86B1ED" w14:textId="77777777" w:rsidR="003933EB" w:rsidRPr="009D601B" w:rsidRDefault="003933EB" w:rsidP="00FE07EA">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p w14:paraId="50649A60" w14:textId="77777777" w:rsidR="00F353A5" w:rsidRPr="009D601B" w:rsidRDefault="00F353A5" w:rsidP="00FE07EA">
            <w:pPr>
              <w:pStyle w:val="NoSpacingChar"/>
              <w:jc w:val="center"/>
              <w:rPr>
                <w:rFonts w:ascii="Times New Roman" w:hAnsi="Times New Roman"/>
                <w:color w:val="auto"/>
                <w:sz w:val="22"/>
                <w:szCs w:val="22"/>
                <w:lang w:val="en-GB"/>
              </w:rPr>
            </w:pPr>
          </w:p>
          <w:p w14:paraId="3E834771" w14:textId="77777777" w:rsidR="003933EB" w:rsidRPr="009D601B" w:rsidRDefault="003933EB" w:rsidP="00FE07EA">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Included in 550,000</w:t>
            </w:r>
          </w:p>
        </w:tc>
        <w:tc>
          <w:tcPr>
            <w:tcW w:w="401" w:type="pct"/>
            <w:shd w:val="clear" w:color="auto" w:fill="auto"/>
          </w:tcPr>
          <w:p w14:paraId="4D588979" w14:textId="77777777" w:rsidR="00F353A5" w:rsidRPr="009D601B" w:rsidRDefault="00F353A5" w:rsidP="00FE07EA">
            <w:pPr>
              <w:pStyle w:val="NoSpacingChar"/>
              <w:jc w:val="center"/>
              <w:rPr>
                <w:rFonts w:ascii="Times New Roman" w:hAnsi="Times New Roman"/>
                <w:color w:val="auto"/>
                <w:sz w:val="22"/>
                <w:szCs w:val="22"/>
                <w:lang w:val="en-GB"/>
              </w:rPr>
            </w:pPr>
          </w:p>
          <w:p w14:paraId="589ED57A" w14:textId="77777777" w:rsidR="00F353A5" w:rsidRPr="009D601B" w:rsidRDefault="003933EB" w:rsidP="00022DC0">
            <w:pPr>
              <w:pStyle w:val="NoSpacingChar"/>
              <w:ind w:left="-42"/>
              <w:jc w:val="center"/>
              <w:rPr>
                <w:rFonts w:ascii="Times New Roman" w:hAnsi="Times New Roman"/>
                <w:color w:val="auto"/>
                <w:sz w:val="22"/>
                <w:szCs w:val="22"/>
                <w:lang w:val="en-GB"/>
              </w:rPr>
            </w:pPr>
            <w:r w:rsidRPr="009D601B">
              <w:rPr>
                <w:rFonts w:ascii="Times New Roman" w:hAnsi="Times New Roman"/>
                <w:color w:val="auto"/>
                <w:sz w:val="22"/>
                <w:szCs w:val="22"/>
                <w:lang w:val="en-GB"/>
              </w:rPr>
              <w:t>Included in 6,000,000</w:t>
            </w:r>
          </w:p>
          <w:p w14:paraId="60708016" w14:textId="77777777" w:rsidR="00F353A5" w:rsidRPr="009D601B" w:rsidRDefault="00F353A5" w:rsidP="00FE07EA">
            <w:pPr>
              <w:pStyle w:val="NoSpacingChar"/>
              <w:jc w:val="center"/>
              <w:rPr>
                <w:rFonts w:ascii="Times New Roman" w:hAnsi="Times New Roman"/>
                <w:color w:val="auto"/>
                <w:sz w:val="22"/>
                <w:szCs w:val="22"/>
                <w:lang w:val="en-GB"/>
              </w:rPr>
            </w:pPr>
          </w:p>
          <w:p w14:paraId="56EEB2DE" w14:textId="77777777" w:rsidR="003933EB" w:rsidRPr="009D601B" w:rsidRDefault="003933EB" w:rsidP="00FE07EA">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p w14:paraId="1E50D78D" w14:textId="77777777" w:rsidR="00F353A5" w:rsidRPr="009D601B" w:rsidRDefault="00F353A5" w:rsidP="00FE07EA">
            <w:pPr>
              <w:pStyle w:val="NoSpacingChar"/>
              <w:jc w:val="center"/>
              <w:rPr>
                <w:rFonts w:ascii="Times New Roman" w:hAnsi="Times New Roman"/>
                <w:color w:val="auto"/>
                <w:sz w:val="22"/>
                <w:szCs w:val="22"/>
                <w:lang w:val="en-GB"/>
              </w:rPr>
            </w:pPr>
          </w:p>
          <w:p w14:paraId="1E69FB17" w14:textId="77777777" w:rsidR="00252193" w:rsidRPr="009D601B" w:rsidRDefault="003933EB" w:rsidP="00FE07EA">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Included in 550,000</w:t>
            </w:r>
          </w:p>
        </w:tc>
      </w:tr>
      <w:tr w:rsidR="00252193" w:rsidRPr="009D601B" w14:paraId="3CABD08B" w14:textId="77777777" w:rsidTr="003B0AF1">
        <w:trPr>
          <w:trHeight w:val="287"/>
          <w:jc w:val="center"/>
        </w:trPr>
        <w:tc>
          <w:tcPr>
            <w:tcW w:w="1295" w:type="pct"/>
            <w:vAlign w:val="center"/>
          </w:tcPr>
          <w:p w14:paraId="3C54C6CC" w14:textId="77777777" w:rsidR="00252193" w:rsidRPr="009D601B" w:rsidRDefault="00252193" w:rsidP="0025219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1.4.3. Training of CSW and NES staff for integrated service provision</w:t>
            </w:r>
          </w:p>
        </w:tc>
        <w:tc>
          <w:tcPr>
            <w:tcW w:w="463" w:type="pct"/>
            <w:tcBorders>
              <w:bottom w:val="single" w:sz="4" w:space="0" w:color="auto"/>
            </w:tcBorders>
            <w:vAlign w:val="center"/>
          </w:tcPr>
          <w:p w14:paraId="1B5B60EB"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CSW</w:t>
            </w:r>
          </w:p>
          <w:p w14:paraId="1BA1E4ED"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94" w:type="pct"/>
            <w:tcBorders>
              <w:bottom w:val="single" w:sz="4" w:space="0" w:color="auto"/>
            </w:tcBorders>
            <w:vAlign w:val="center"/>
          </w:tcPr>
          <w:p w14:paraId="2CD80B80"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3" w:type="pct"/>
            <w:tcBorders>
              <w:bottom w:val="single" w:sz="4" w:space="0" w:color="auto"/>
            </w:tcBorders>
            <w:vAlign w:val="center"/>
          </w:tcPr>
          <w:p w14:paraId="773DF833"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56" w:type="pct"/>
            <w:vAlign w:val="center"/>
          </w:tcPr>
          <w:p w14:paraId="1F67C067"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25" w:type="pct"/>
            <w:vAlign w:val="center"/>
          </w:tcPr>
          <w:p w14:paraId="6A4CFD44"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269D0F58"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72625D2F"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429DD972"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252193" w:rsidRPr="009D601B" w14:paraId="6829D1B4" w14:textId="77777777" w:rsidTr="003B0AF1">
        <w:trPr>
          <w:trHeight w:val="287"/>
          <w:jc w:val="center"/>
        </w:trPr>
        <w:tc>
          <w:tcPr>
            <w:tcW w:w="1295" w:type="pct"/>
            <w:vAlign w:val="center"/>
          </w:tcPr>
          <w:p w14:paraId="266C2E14" w14:textId="77777777" w:rsidR="00252193" w:rsidRPr="009D601B" w:rsidRDefault="00252193" w:rsidP="00252193">
            <w:pPr>
              <w:spacing w:after="0" w:line="240" w:lineRule="auto"/>
              <w:jc w:val="both"/>
              <w:rPr>
                <w:rFonts w:ascii="Times New Roman" w:eastAsiaTheme="minorHAnsi" w:hAnsi="Times New Roman" w:cs="Times New Roman"/>
                <w:highlight w:val="yellow"/>
                <w:lang w:val="en-GB"/>
              </w:rPr>
            </w:pPr>
            <w:r w:rsidRPr="009D601B">
              <w:rPr>
                <w:rFonts w:ascii="Times New Roman" w:hAnsi="Times New Roman"/>
                <w:lang w:val="en-GB"/>
              </w:rPr>
              <w:lastRenderedPageBreak/>
              <w:t xml:space="preserve">1.4.4. Preparation of the regulatory framework that stimulates labour market activation of able-to-work social protection beneficiaries and regulates the cooperation between NES and CSW </w:t>
            </w:r>
          </w:p>
        </w:tc>
        <w:tc>
          <w:tcPr>
            <w:tcW w:w="463" w:type="pct"/>
            <w:tcBorders>
              <w:bottom w:val="single" w:sz="4" w:space="0" w:color="auto"/>
            </w:tcBorders>
            <w:vAlign w:val="center"/>
          </w:tcPr>
          <w:p w14:paraId="1F3076FB"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494" w:type="pct"/>
            <w:tcBorders>
              <w:bottom w:val="single" w:sz="4" w:space="0" w:color="auto"/>
            </w:tcBorders>
            <w:shd w:val="clear" w:color="auto" w:fill="auto"/>
            <w:vAlign w:val="center"/>
          </w:tcPr>
          <w:p w14:paraId="21513A20"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Working Group</w:t>
            </w:r>
          </w:p>
        </w:tc>
        <w:tc>
          <w:tcPr>
            <w:tcW w:w="463" w:type="pct"/>
            <w:tcBorders>
              <w:bottom w:val="single" w:sz="4" w:space="0" w:color="auto"/>
            </w:tcBorders>
            <w:vAlign w:val="center"/>
          </w:tcPr>
          <w:p w14:paraId="442FA748"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56" w:type="pct"/>
            <w:vAlign w:val="center"/>
          </w:tcPr>
          <w:p w14:paraId="73313DD5" w14:textId="77777777" w:rsidR="00252193" w:rsidRPr="009D601B" w:rsidRDefault="00252193" w:rsidP="00B11F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525" w:type="pct"/>
            <w:vAlign w:val="center"/>
          </w:tcPr>
          <w:p w14:paraId="431E1BED"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75221D33"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38C72005"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1" w:type="pct"/>
            <w:vAlign w:val="center"/>
          </w:tcPr>
          <w:p w14:paraId="4A242846" w14:textId="77777777" w:rsidR="00252193" w:rsidRPr="009D601B" w:rsidRDefault="00252193" w:rsidP="0025219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275EE326"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585"/>
        <w:gridCol w:w="1440"/>
        <w:gridCol w:w="1440"/>
        <w:gridCol w:w="590"/>
        <w:gridCol w:w="1120"/>
        <w:gridCol w:w="1620"/>
        <w:gridCol w:w="1710"/>
        <w:gridCol w:w="1440"/>
        <w:gridCol w:w="1710"/>
      </w:tblGrid>
      <w:tr w:rsidR="008B48AA" w:rsidRPr="009D601B" w14:paraId="0256CB40" w14:textId="77777777" w:rsidTr="00A30FA3">
        <w:trPr>
          <w:trHeight w:val="168"/>
        </w:trPr>
        <w:tc>
          <w:tcPr>
            <w:tcW w:w="14655" w:type="dxa"/>
            <w:gridSpan w:val="9"/>
            <w:shd w:val="clear" w:color="auto" w:fill="F7CAAC" w:themeFill="accent2" w:themeFillTint="66"/>
          </w:tcPr>
          <w:p w14:paraId="7E3CECD6" w14:textId="77777777" w:rsidR="008B48AA" w:rsidRPr="009D601B" w:rsidRDefault="008B48AA" w:rsidP="008B48AA">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Measure 1.5: </w:t>
            </w:r>
            <w:r w:rsidRPr="009D601B">
              <w:rPr>
                <w:rFonts w:ascii="Times New Roman" w:hAnsi="Times New Roman"/>
                <w:b/>
                <w:lang w:val="en-GB"/>
              </w:rPr>
              <w:t xml:space="preserve">Strengthening local employment policy </w:t>
            </w:r>
          </w:p>
        </w:tc>
      </w:tr>
      <w:tr w:rsidR="008B48AA" w:rsidRPr="009D601B" w14:paraId="21B1E5B1" w14:textId="77777777" w:rsidTr="00A30FA3">
        <w:trPr>
          <w:trHeight w:val="298"/>
        </w:trPr>
        <w:tc>
          <w:tcPr>
            <w:tcW w:w="14655" w:type="dxa"/>
            <w:gridSpan w:val="9"/>
            <w:shd w:val="clear" w:color="auto" w:fill="F7CAAC" w:themeFill="accent2" w:themeFillTint="66"/>
          </w:tcPr>
          <w:p w14:paraId="56C01351" w14:textId="77777777" w:rsidR="008B48AA" w:rsidRPr="009D601B" w:rsidRDefault="008B48AA" w:rsidP="008B48AA">
            <w:pPr>
              <w:spacing w:after="0" w:line="240" w:lineRule="auto"/>
              <w:rPr>
                <w:rFonts w:ascii="Times New Roman" w:eastAsiaTheme="minorHAnsi" w:hAnsi="Times New Roman" w:cs="Times New Roman"/>
                <w:lang w:val="en-GB"/>
              </w:rPr>
            </w:pPr>
            <w:r w:rsidRPr="009D601B">
              <w:rPr>
                <w:rFonts w:ascii="Times New Roman" w:hAnsi="Times New Roman"/>
                <w:lang w:val="en-GB"/>
              </w:rPr>
              <w:t>Body responsible for implementing (coordinating the implementation of) the measure: Ministry of Labour, Employment, Veteran and Social Affairs</w:t>
            </w:r>
          </w:p>
        </w:tc>
      </w:tr>
      <w:tr w:rsidR="008B48AA" w:rsidRPr="009D601B" w14:paraId="4A22C137" w14:textId="77777777" w:rsidTr="00A30FA3">
        <w:trPr>
          <w:trHeight w:val="298"/>
        </w:trPr>
        <w:tc>
          <w:tcPr>
            <w:tcW w:w="7055" w:type="dxa"/>
            <w:gridSpan w:val="4"/>
            <w:shd w:val="clear" w:color="auto" w:fill="F7CAAC" w:themeFill="accent2" w:themeFillTint="66"/>
            <w:vAlign w:val="center"/>
          </w:tcPr>
          <w:p w14:paraId="40C58AEC" w14:textId="77777777" w:rsidR="008B48AA" w:rsidRPr="009D601B" w:rsidRDefault="008B48AA" w:rsidP="008B48AA">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00" w:type="dxa"/>
            <w:gridSpan w:val="5"/>
            <w:shd w:val="clear" w:color="auto" w:fill="F7CAAC" w:themeFill="accent2" w:themeFillTint="66"/>
          </w:tcPr>
          <w:p w14:paraId="756F4E7B" w14:textId="77777777" w:rsidR="008B48AA" w:rsidRPr="009D601B" w:rsidRDefault="008B48AA"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iCs/>
                <w:lang w:val="en-GB"/>
              </w:rPr>
              <w:t>incentive</w:t>
            </w:r>
          </w:p>
        </w:tc>
      </w:tr>
      <w:tr w:rsidR="005F3E27" w:rsidRPr="009D601B" w14:paraId="4D0E2AB9" w14:textId="77777777" w:rsidTr="00A30FA3">
        <w:trPr>
          <w:trHeight w:val="950"/>
        </w:trPr>
        <w:tc>
          <w:tcPr>
            <w:tcW w:w="3585" w:type="dxa"/>
            <w:shd w:val="clear" w:color="auto" w:fill="D9D9D9" w:themeFill="background1" w:themeFillShade="D9"/>
            <w:vAlign w:val="center"/>
          </w:tcPr>
          <w:p w14:paraId="325B30A0" w14:textId="77777777" w:rsidR="005F3E27" w:rsidRPr="009D601B" w:rsidRDefault="005F3E27" w:rsidP="00F00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40" w:type="dxa"/>
            <w:shd w:val="clear" w:color="auto" w:fill="D9D9D9" w:themeFill="background1" w:themeFillShade="D9"/>
            <w:vAlign w:val="center"/>
          </w:tcPr>
          <w:p w14:paraId="6F653533"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440" w:type="dxa"/>
            <w:shd w:val="clear" w:color="auto" w:fill="D9D9D9" w:themeFill="background1" w:themeFillShade="D9"/>
            <w:vAlign w:val="center"/>
          </w:tcPr>
          <w:p w14:paraId="18B6E5E2"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710" w:type="dxa"/>
            <w:gridSpan w:val="2"/>
            <w:shd w:val="clear" w:color="auto" w:fill="D9D9D9" w:themeFill="background1" w:themeFillShade="D9"/>
            <w:vAlign w:val="center"/>
          </w:tcPr>
          <w:p w14:paraId="3B9DC86C"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620" w:type="dxa"/>
            <w:shd w:val="clear" w:color="auto" w:fill="D9D9D9" w:themeFill="background1" w:themeFillShade="D9"/>
            <w:vAlign w:val="center"/>
          </w:tcPr>
          <w:p w14:paraId="2F1EAF5A"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710" w:type="dxa"/>
            <w:shd w:val="clear" w:color="auto" w:fill="D9D9D9" w:themeFill="background1" w:themeFillShade="D9"/>
            <w:vAlign w:val="center"/>
          </w:tcPr>
          <w:p w14:paraId="4739DA8C"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440" w:type="dxa"/>
            <w:shd w:val="clear" w:color="auto" w:fill="D9D9D9" w:themeFill="background1" w:themeFillShade="D9"/>
            <w:vAlign w:val="center"/>
          </w:tcPr>
          <w:p w14:paraId="1182184F"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710" w:type="dxa"/>
            <w:shd w:val="clear" w:color="auto" w:fill="D9D9D9" w:themeFill="background1" w:themeFillShade="D9"/>
            <w:vAlign w:val="center"/>
          </w:tcPr>
          <w:p w14:paraId="46EB544F"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B76B01" w:rsidRPr="009D601B" w14:paraId="473449C8" w14:textId="77777777" w:rsidTr="00A30FA3">
        <w:trPr>
          <w:trHeight w:val="557"/>
        </w:trPr>
        <w:tc>
          <w:tcPr>
            <w:tcW w:w="3585" w:type="dxa"/>
            <w:shd w:val="clear" w:color="auto" w:fill="FFFFFF" w:themeFill="background1"/>
            <w:vAlign w:val="center"/>
          </w:tcPr>
          <w:p w14:paraId="3389D4BF" w14:textId="77777777" w:rsidR="00B76B01" w:rsidRPr="009D601B" w:rsidRDefault="00B81092" w:rsidP="00F632D6">
            <w:pPr>
              <w:pStyle w:val="NoSpacingChar"/>
              <w:jc w:val="both"/>
              <w:rPr>
                <w:rFonts w:ascii="Times New Roman" w:hAnsi="Times New Roman"/>
                <w:color w:val="auto"/>
                <w:sz w:val="22"/>
                <w:szCs w:val="22"/>
                <w:lang w:val="en-GB"/>
              </w:rPr>
            </w:pPr>
            <w:r w:rsidRPr="009D601B">
              <w:rPr>
                <w:rFonts w:ascii="Times New Roman" w:hAnsi="Times New Roman"/>
                <w:color w:val="auto"/>
                <w:sz w:val="22"/>
                <w:szCs w:val="22"/>
                <w:lang w:val="en-GB"/>
              </w:rPr>
              <w:t>Implemented local employment planning documents</w:t>
            </w:r>
          </w:p>
        </w:tc>
        <w:tc>
          <w:tcPr>
            <w:tcW w:w="1440" w:type="dxa"/>
            <w:shd w:val="clear" w:color="auto" w:fill="FFFFFF" w:themeFill="background1"/>
            <w:vAlign w:val="center"/>
          </w:tcPr>
          <w:p w14:paraId="49B37F8C" w14:textId="77777777" w:rsidR="00B76B01" w:rsidRPr="009D601B" w:rsidRDefault="00B76B01" w:rsidP="00F21B59">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Number, per year</w:t>
            </w:r>
          </w:p>
        </w:tc>
        <w:tc>
          <w:tcPr>
            <w:tcW w:w="1440" w:type="dxa"/>
            <w:shd w:val="clear" w:color="auto" w:fill="FFFFFF" w:themeFill="background1"/>
            <w:vAlign w:val="center"/>
          </w:tcPr>
          <w:p w14:paraId="063107BD" w14:textId="77777777" w:rsidR="00DA408D" w:rsidRPr="009D601B" w:rsidRDefault="00B76B01" w:rsidP="00DA408D">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NES, LG reports</w:t>
            </w:r>
          </w:p>
        </w:tc>
        <w:tc>
          <w:tcPr>
            <w:tcW w:w="1710" w:type="dxa"/>
            <w:gridSpan w:val="2"/>
            <w:shd w:val="clear" w:color="auto" w:fill="FFFFFF" w:themeFill="background1"/>
            <w:vAlign w:val="center"/>
          </w:tcPr>
          <w:p w14:paraId="22028407" w14:textId="77777777" w:rsidR="00B76B01" w:rsidRPr="009D601B" w:rsidRDefault="00B76B01" w:rsidP="0092500F">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160</w:t>
            </w:r>
          </w:p>
        </w:tc>
        <w:tc>
          <w:tcPr>
            <w:tcW w:w="1620" w:type="dxa"/>
            <w:shd w:val="clear" w:color="auto" w:fill="FFFFFF" w:themeFill="background1"/>
            <w:vAlign w:val="center"/>
          </w:tcPr>
          <w:p w14:paraId="558FB405" w14:textId="77777777" w:rsidR="00B76B01" w:rsidRPr="009D601B" w:rsidRDefault="00B76B01" w:rsidP="0092500F">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2019</w:t>
            </w:r>
          </w:p>
        </w:tc>
        <w:tc>
          <w:tcPr>
            <w:tcW w:w="1710" w:type="dxa"/>
            <w:shd w:val="clear" w:color="auto" w:fill="FFFFFF" w:themeFill="background1"/>
            <w:vAlign w:val="center"/>
          </w:tcPr>
          <w:p w14:paraId="04F9F57E" w14:textId="77777777" w:rsidR="00B76B01" w:rsidRPr="009D601B" w:rsidRDefault="00CD284A" w:rsidP="0092500F">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160</w:t>
            </w:r>
          </w:p>
        </w:tc>
        <w:tc>
          <w:tcPr>
            <w:tcW w:w="1440" w:type="dxa"/>
            <w:shd w:val="clear" w:color="auto" w:fill="FFFFFF" w:themeFill="background1"/>
            <w:vAlign w:val="center"/>
          </w:tcPr>
          <w:p w14:paraId="044B95CE" w14:textId="77777777" w:rsidR="00B76B01" w:rsidRPr="009D601B" w:rsidRDefault="005D0FB0" w:rsidP="000D1535">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160</w:t>
            </w:r>
          </w:p>
        </w:tc>
        <w:tc>
          <w:tcPr>
            <w:tcW w:w="1710" w:type="dxa"/>
            <w:shd w:val="clear" w:color="auto" w:fill="FFFFFF" w:themeFill="background1"/>
            <w:vAlign w:val="center"/>
          </w:tcPr>
          <w:p w14:paraId="62BEA7B2" w14:textId="77777777" w:rsidR="00B76B01" w:rsidRPr="009D601B" w:rsidRDefault="005D0FB0" w:rsidP="00CD3AD5">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162</w:t>
            </w:r>
          </w:p>
        </w:tc>
      </w:tr>
      <w:tr w:rsidR="00B76B01" w:rsidRPr="009D601B" w14:paraId="549DB1BC" w14:textId="77777777" w:rsidTr="00A30FA3">
        <w:trPr>
          <w:trHeight w:val="302"/>
        </w:trPr>
        <w:tc>
          <w:tcPr>
            <w:tcW w:w="3585" w:type="dxa"/>
            <w:shd w:val="clear" w:color="auto" w:fill="FFFFFF" w:themeFill="background1"/>
            <w:vAlign w:val="center"/>
          </w:tcPr>
          <w:p w14:paraId="3BFF49A2" w14:textId="77777777" w:rsidR="00B76B01" w:rsidRPr="009D601B" w:rsidRDefault="00B76B01" w:rsidP="00F632D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Share of allocations from LG budgets in the total funds earmarked for the implementation of local employment planning documents</w:t>
            </w:r>
          </w:p>
        </w:tc>
        <w:tc>
          <w:tcPr>
            <w:tcW w:w="1440" w:type="dxa"/>
            <w:shd w:val="clear" w:color="auto" w:fill="FFFFFF" w:themeFill="background1"/>
            <w:vAlign w:val="center"/>
          </w:tcPr>
          <w:p w14:paraId="4BB8ACBC" w14:textId="77777777" w:rsidR="00B76B01" w:rsidRPr="009D601B" w:rsidRDefault="00B76B01"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06C77CD2" w14:textId="77777777" w:rsidR="00B76B01" w:rsidRPr="009D601B" w:rsidRDefault="00B76B01"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440" w:type="dxa"/>
            <w:shd w:val="clear" w:color="auto" w:fill="FFFFFF" w:themeFill="background1"/>
            <w:vAlign w:val="center"/>
          </w:tcPr>
          <w:p w14:paraId="2E0C3392" w14:textId="77777777" w:rsidR="00B76B01" w:rsidRPr="009D601B" w:rsidRDefault="00B76B01"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10" w:type="dxa"/>
            <w:gridSpan w:val="2"/>
            <w:shd w:val="clear" w:color="auto" w:fill="FFFFFF" w:themeFill="background1"/>
            <w:vAlign w:val="center"/>
          </w:tcPr>
          <w:p w14:paraId="2523331F"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66.83%</w:t>
            </w:r>
          </w:p>
        </w:tc>
        <w:tc>
          <w:tcPr>
            <w:tcW w:w="1620" w:type="dxa"/>
            <w:shd w:val="clear" w:color="auto" w:fill="FFFFFF" w:themeFill="background1"/>
            <w:vAlign w:val="center"/>
          </w:tcPr>
          <w:p w14:paraId="526CDFE3"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0" w:type="dxa"/>
            <w:shd w:val="clear" w:color="auto" w:fill="FFFFFF" w:themeFill="background1"/>
            <w:vAlign w:val="center"/>
          </w:tcPr>
          <w:p w14:paraId="35D5E713"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68%</w:t>
            </w:r>
          </w:p>
        </w:tc>
        <w:tc>
          <w:tcPr>
            <w:tcW w:w="1440" w:type="dxa"/>
            <w:shd w:val="clear" w:color="auto" w:fill="FFFFFF" w:themeFill="background1"/>
            <w:vAlign w:val="center"/>
          </w:tcPr>
          <w:p w14:paraId="6A0E950C" w14:textId="77777777" w:rsidR="00B76B01" w:rsidRPr="009D601B" w:rsidRDefault="00B76B01" w:rsidP="000D153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70%</w:t>
            </w:r>
          </w:p>
        </w:tc>
        <w:tc>
          <w:tcPr>
            <w:tcW w:w="1710" w:type="dxa"/>
            <w:shd w:val="clear" w:color="auto" w:fill="FFFFFF" w:themeFill="background1"/>
            <w:vAlign w:val="center"/>
          </w:tcPr>
          <w:p w14:paraId="4C78E2B2" w14:textId="77777777" w:rsidR="00B76B01" w:rsidRPr="009D601B" w:rsidRDefault="00B76B01" w:rsidP="00CD3AD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72%</w:t>
            </w:r>
          </w:p>
        </w:tc>
      </w:tr>
      <w:tr w:rsidR="00B76B01" w:rsidRPr="009D601B" w14:paraId="67E0AE64" w14:textId="77777777" w:rsidTr="00A30FA3">
        <w:trPr>
          <w:trHeight w:val="302"/>
        </w:trPr>
        <w:tc>
          <w:tcPr>
            <w:tcW w:w="3585" w:type="dxa"/>
            <w:shd w:val="clear" w:color="auto" w:fill="FFFFFF" w:themeFill="background1"/>
            <w:vAlign w:val="center"/>
          </w:tcPr>
          <w:p w14:paraId="40B868CA" w14:textId="77777777" w:rsidR="00B76B01" w:rsidRPr="009D601B" w:rsidRDefault="00B81092" w:rsidP="00F632D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Unemployment persons on the NES register referred to ALMP measures implemented under local employment planning documents</w:t>
            </w:r>
          </w:p>
        </w:tc>
        <w:tc>
          <w:tcPr>
            <w:tcW w:w="1440" w:type="dxa"/>
            <w:shd w:val="clear" w:color="auto" w:fill="FFFFFF" w:themeFill="background1"/>
            <w:vAlign w:val="center"/>
          </w:tcPr>
          <w:p w14:paraId="7D98F202" w14:textId="77777777" w:rsidR="00B76B01" w:rsidRPr="009D601B" w:rsidRDefault="00B76B01" w:rsidP="00B81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440" w:type="dxa"/>
            <w:shd w:val="clear" w:color="auto" w:fill="FFFFFF" w:themeFill="background1"/>
            <w:vAlign w:val="center"/>
          </w:tcPr>
          <w:p w14:paraId="6F8934C1" w14:textId="77777777" w:rsidR="00B76B01" w:rsidRPr="009D601B" w:rsidRDefault="005C65E5"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10" w:type="dxa"/>
            <w:gridSpan w:val="2"/>
            <w:shd w:val="clear" w:color="auto" w:fill="FFFFFF" w:themeFill="background1"/>
            <w:vAlign w:val="center"/>
          </w:tcPr>
          <w:p w14:paraId="7DB9BE08"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7,132</w:t>
            </w:r>
          </w:p>
        </w:tc>
        <w:tc>
          <w:tcPr>
            <w:tcW w:w="1620" w:type="dxa"/>
            <w:shd w:val="clear" w:color="auto" w:fill="FFFFFF" w:themeFill="background1"/>
            <w:vAlign w:val="center"/>
          </w:tcPr>
          <w:p w14:paraId="59BC24BA"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0" w:type="dxa"/>
            <w:shd w:val="clear" w:color="auto" w:fill="FFFFFF" w:themeFill="background1"/>
            <w:vAlign w:val="center"/>
          </w:tcPr>
          <w:p w14:paraId="21D9DC19" w14:textId="77777777" w:rsidR="00B76B01" w:rsidRPr="009D601B" w:rsidRDefault="00B76B01"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7,150</w:t>
            </w:r>
          </w:p>
        </w:tc>
        <w:tc>
          <w:tcPr>
            <w:tcW w:w="1440" w:type="dxa"/>
            <w:shd w:val="clear" w:color="auto" w:fill="FFFFFF" w:themeFill="background1"/>
            <w:vAlign w:val="center"/>
          </w:tcPr>
          <w:p w14:paraId="3DDD6D78" w14:textId="77777777" w:rsidR="00B76B01" w:rsidRPr="009D601B" w:rsidRDefault="00B76B01" w:rsidP="000D153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7,200</w:t>
            </w:r>
          </w:p>
        </w:tc>
        <w:tc>
          <w:tcPr>
            <w:tcW w:w="1710" w:type="dxa"/>
            <w:shd w:val="clear" w:color="auto" w:fill="FFFFFF" w:themeFill="background1"/>
            <w:vAlign w:val="center"/>
          </w:tcPr>
          <w:p w14:paraId="72BD6BE2" w14:textId="77777777" w:rsidR="00B76B01" w:rsidRPr="009D601B" w:rsidRDefault="00B76B01" w:rsidP="00CD3AD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7,200</w:t>
            </w:r>
          </w:p>
        </w:tc>
      </w:tr>
      <w:tr w:rsidR="00B81092" w:rsidRPr="009D601B" w14:paraId="7AE7C99A" w14:textId="77777777" w:rsidTr="00A30FA3">
        <w:trPr>
          <w:trHeight w:val="302"/>
        </w:trPr>
        <w:tc>
          <w:tcPr>
            <w:tcW w:w="3585" w:type="dxa"/>
            <w:shd w:val="clear" w:color="auto" w:fill="FFFFFF" w:themeFill="background1"/>
            <w:vAlign w:val="center"/>
          </w:tcPr>
          <w:p w14:paraId="318F24BF" w14:textId="77777777" w:rsidR="00B81092" w:rsidRPr="009D601B" w:rsidRDefault="00A55F9A" w:rsidP="00F632D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Share of persons on the NES register who are employed after participation in ALMP measures implemented under local employment planning documents (on 180</w:t>
            </w:r>
            <w:r w:rsidRPr="009D601B">
              <w:rPr>
                <w:rFonts w:ascii="Times New Roman" w:hAnsi="Times New Roman"/>
                <w:vertAlign w:val="superscript"/>
                <w:lang w:val="en-GB"/>
              </w:rPr>
              <w:t>th</w:t>
            </w:r>
            <w:r w:rsidRPr="009D601B">
              <w:rPr>
                <w:rFonts w:ascii="Times New Roman" w:hAnsi="Times New Roman"/>
                <w:lang w:val="en-GB"/>
              </w:rPr>
              <w:t xml:space="preserve"> day from measure completion/expiry of contractual obligation)</w:t>
            </w:r>
          </w:p>
        </w:tc>
        <w:tc>
          <w:tcPr>
            <w:tcW w:w="1440" w:type="dxa"/>
            <w:shd w:val="clear" w:color="auto" w:fill="FFFFFF" w:themeFill="background1"/>
            <w:vAlign w:val="center"/>
          </w:tcPr>
          <w:p w14:paraId="5B8174DF" w14:textId="77777777" w:rsidR="00B81092" w:rsidRPr="009D601B" w:rsidRDefault="00B81092" w:rsidP="00B81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06D85C7" w14:textId="77777777" w:rsidR="00B81092" w:rsidRPr="009D601B" w:rsidRDefault="00B81092" w:rsidP="00B81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440" w:type="dxa"/>
            <w:shd w:val="clear" w:color="auto" w:fill="FFFFFF" w:themeFill="background1"/>
            <w:vAlign w:val="center"/>
          </w:tcPr>
          <w:p w14:paraId="54B1D2F2" w14:textId="77777777" w:rsidR="00B81092" w:rsidRPr="009D601B" w:rsidRDefault="00B81092"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10" w:type="dxa"/>
            <w:gridSpan w:val="2"/>
            <w:shd w:val="clear" w:color="auto" w:fill="FFFFFF" w:themeFill="background1"/>
            <w:vAlign w:val="center"/>
          </w:tcPr>
          <w:p w14:paraId="44F67BD5" w14:textId="77777777" w:rsidR="00B81092" w:rsidRPr="009D601B" w:rsidRDefault="00635BA0"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58%</w:t>
            </w:r>
          </w:p>
        </w:tc>
        <w:tc>
          <w:tcPr>
            <w:tcW w:w="1620" w:type="dxa"/>
            <w:shd w:val="clear" w:color="auto" w:fill="FFFFFF" w:themeFill="background1"/>
            <w:vAlign w:val="center"/>
          </w:tcPr>
          <w:p w14:paraId="3EF98620" w14:textId="77777777" w:rsidR="00B81092" w:rsidRPr="009D601B" w:rsidRDefault="00806783"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2018</w:t>
            </w:r>
          </w:p>
        </w:tc>
        <w:tc>
          <w:tcPr>
            <w:tcW w:w="1710" w:type="dxa"/>
            <w:shd w:val="clear" w:color="auto" w:fill="FFFFFF" w:themeFill="background1"/>
            <w:vAlign w:val="center"/>
          </w:tcPr>
          <w:p w14:paraId="059B5B1C" w14:textId="77777777" w:rsidR="00B81092" w:rsidRPr="009D601B" w:rsidRDefault="00705A18"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w:t>
            </w:r>
          </w:p>
        </w:tc>
        <w:tc>
          <w:tcPr>
            <w:tcW w:w="1440" w:type="dxa"/>
            <w:shd w:val="clear" w:color="auto" w:fill="FFFFFF" w:themeFill="background1"/>
            <w:vAlign w:val="center"/>
          </w:tcPr>
          <w:p w14:paraId="340300B6" w14:textId="77777777" w:rsidR="00B81092" w:rsidRPr="009D601B" w:rsidRDefault="00635BA0" w:rsidP="000D153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62%</w:t>
            </w:r>
          </w:p>
        </w:tc>
        <w:tc>
          <w:tcPr>
            <w:tcW w:w="1710" w:type="dxa"/>
            <w:shd w:val="clear" w:color="auto" w:fill="FFFFFF" w:themeFill="background1"/>
            <w:vAlign w:val="center"/>
          </w:tcPr>
          <w:p w14:paraId="723F2127" w14:textId="77777777" w:rsidR="00B81092" w:rsidRPr="009D601B" w:rsidRDefault="00635BA0" w:rsidP="00CD3AD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63%</w:t>
            </w:r>
          </w:p>
        </w:tc>
      </w:tr>
      <w:tr w:rsidR="00DB5D12" w:rsidRPr="009D601B" w14:paraId="2F53FDF1" w14:textId="77777777" w:rsidTr="00A30FA3">
        <w:trPr>
          <w:trHeight w:val="302"/>
        </w:trPr>
        <w:tc>
          <w:tcPr>
            <w:tcW w:w="3585" w:type="dxa"/>
            <w:shd w:val="clear" w:color="auto" w:fill="FFFFFF" w:themeFill="background1"/>
            <w:vAlign w:val="center"/>
          </w:tcPr>
          <w:p w14:paraId="292E23A4" w14:textId="77777777" w:rsidR="00DB5D12" w:rsidRPr="009D601B" w:rsidRDefault="0066045C" w:rsidP="00F632D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Institutional framework for the implementation of innovative solutions in local employment policies established</w:t>
            </w:r>
          </w:p>
        </w:tc>
        <w:tc>
          <w:tcPr>
            <w:tcW w:w="1440" w:type="dxa"/>
            <w:shd w:val="clear" w:color="auto" w:fill="FFFFFF" w:themeFill="background1"/>
            <w:vAlign w:val="center"/>
          </w:tcPr>
          <w:p w14:paraId="6A1A0672" w14:textId="77777777" w:rsidR="00DB5D12" w:rsidRPr="009D601B" w:rsidRDefault="00DB5D12" w:rsidP="00B810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440" w:type="dxa"/>
            <w:shd w:val="clear" w:color="auto" w:fill="FFFFFF" w:themeFill="background1"/>
            <w:vAlign w:val="center"/>
          </w:tcPr>
          <w:p w14:paraId="03762247" w14:textId="77777777" w:rsidR="00DB5D12" w:rsidRPr="009D601B" w:rsidRDefault="00DB5D12"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1710" w:type="dxa"/>
            <w:gridSpan w:val="2"/>
            <w:shd w:val="clear" w:color="auto" w:fill="FFFFFF" w:themeFill="background1"/>
            <w:vAlign w:val="center"/>
          </w:tcPr>
          <w:p w14:paraId="660DAF9E" w14:textId="2F32B88A" w:rsidR="00DB5D12" w:rsidRPr="009D601B" w:rsidRDefault="00DB5D12"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620" w:type="dxa"/>
            <w:shd w:val="clear" w:color="auto" w:fill="FFFFFF" w:themeFill="background1"/>
            <w:vAlign w:val="center"/>
          </w:tcPr>
          <w:p w14:paraId="36173896" w14:textId="77777777" w:rsidR="00DB5D12" w:rsidRPr="009D601B" w:rsidRDefault="00DB5D12"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10" w:type="dxa"/>
            <w:shd w:val="clear" w:color="auto" w:fill="FFFFFF" w:themeFill="background1"/>
            <w:vAlign w:val="center"/>
          </w:tcPr>
          <w:p w14:paraId="33E29375" w14:textId="47DE44FF" w:rsidR="00DB5D12" w:rsidRPr="009D601B" w:rsidRDefault="00DB5D12" w:rsidP="0092500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440" w:type="dxa"/>
            <w:shd w:val="clear" w:color="auto" w:fill="FFFFFF" w:themeFill="background1"/>
            <w:vAlign w:val="center"/>
          </w:tcPr>
          <w:p w14:paraId="163FB57D" w14:textId="77777777" w:rsidR="00DB5D12" w:rsidRPr="009D601B" w:rsidRDefault="00F632D6" w:rsidP="000D153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710" w:type="dxa"/>
            <w:shd w:val="clear" w:color="auto" w:fill="FFFFFF" w:themeFill="background1"/>
            <w:vAlign w:val="center"/>
          </w:tcPr>
          <w:p w14:paraId="252248EA" w14:textId="77777777" w:rsidR="00DB5D12" w:rsidRPr="009D601B" w:rsidRDefault="00DB5D12" w:rsidP="00CD3AD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CD284A" w:rsidRPr="009D601B" w14:paraId="55764216" w14:textId="77777777" w:rsidTr="00A30FA3">
        <w:trPr>
          <w:trHeight w:val="302"/>
        </w:trPr>
        <w:tc>
          <w:tcPr>
            <w:tcW w:w="3585" w:type="dxa"/>
            <w:shd w:val="clear" w:color="auto" w:fill="FFFFFF" w:themeFill="background1"/>
            <w:vAlign w:val="center"/>
          </w:tcPr>
          <w:p w14:paraId="4441E496" w14:textId="77777777" w:rsidR="00CD284A" w:rsidRPr="009D601B" w:rsidRDefault="00CD284A" w:rsidP="00AC25D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Decree Establishing the Single List of Regions and LGs by Development Levels adopted</w:t>
            </w:r>
          </w:p>
        </w:tc>
        <w:tc>
          <w:tcPr>
            <w:tcW w:w="1440" w:type="dxa"/>
            <w:shd w:val="clear" w:color="auto" w:fill="FFFFFF" w:themeFill="background1"/>
            <w:vAlign w:val="center"/>
          </w:tcPr>
          <w:p w14:paraId="2EEB26C2"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440" w:type="dxa"/>
            <w:shd w:val="clear" w:color="auto" w:fill="FFFFFF" w:themeFill="background1"/>
            <w:vAlign w:val="center"/>
          </w:tcPr>
          <w:p w14:paraId="0E3AB945"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Official Gazette of RS</w:t>
            </w:r>
          </w:p>
        </w:tc>
        <w:tc>
          <w:tcPr>
            <w:tcW w:w="1710" w:type="dxa"/>
            <w:gridSpan w:val="2"/>
            <w:shd w:val="clear" w:color="auto" w:fill="FFFFFF" w:themeFill="background1"/>
            <w:vAlign w:val="center"/>
          </w:tcPr>
          <w:p w14:paraId="7DE248E8"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620" w:type="dxa"/>
            <w:shd w:val="clear" w:color="auto" w:fill="FFFFFF" w:themeFill="background1"/>
            <w:vAlign w:val="center"/>
          </w:tcPr>
          <w:p w14:paraId="6D13D900"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10" w:type="dxa"/>
            <w:shd w:val="clear" w:color="auto" w:fill="FFFFFF" w:themeFill="background1"/>
            <w:vAlign w:val="center"/>
          </w:tcPr>
          <w:p w14:paraId="2D78C46B"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440" w:type="dxa"/>
            <w:shd w:val="clear" w:color="auto" w:fill="FFFFFF" w:themeFill="background1"/>
            <w:vAlign w:val="center"/>
          </w:tcPr>
          <w:p w14:paraId="0D141A9C"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710" w:type="dxa"/>
            <w:shd w:val="clear" w:color="auto" w:fill="FFFFFF" w:themeFill="background1"/>
            <w:vAlign w:val="center"/>
          </w:tcPr>
          <w:p w14:paraId="574D8F10" w14:textId="77777777" w:rsidR="00CD284A" w:rsidRPr="009D601B" w:rsidRDefault="00CD284A" w:rsidP="005C65E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bl>
    <w:p w14:paraId="34D227B3"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14745" w:type="dxa"/>
        <w:tblInd w:w="10" w:type="dxa"/>
        <w:tblLayout w:type="fixed"/>
        <w:tblLook w:val="04A0" w:firstRow="1" w:lastRow="0" w:firstColumn="1" w:lastColumn="0" w:noHBand="0" w:noVBand="1"/>
      </w:tblPr>
      <w:tblGrid>
        <w:gridCol w:w="3674"/>
        <w:gridCol w:w="2791"/>
        <w:gridCol w:w="2880"/>
        <w:gridCol w:w="2790"/>
        <w:gridCol w:w="2610"/>
      </w:tblGrid>
      <w:tr w:rsidR="008B48AA" w:rsidRPr="009D601B" w14:paraId="5FCD1414" w14:textId="77777777" w:rsidTr="006E67BC">
        <w:trPr>
          <w:trHeight w:val="227"/>
        </w:trPr>
        <w:tc>
          <w:tcPr>
            <w:tcW w:w="3674" w:type="dxa"/>
            <w:vMerge w:val="restart"/>
            <w:shd w:val="clear" w:color="auto" w:fill="A8D08D" w:themeFill="accent6" w:themeFillTint="99"/>
            <w:vAlign w:val="center"/>
          </w:tcPr>
          <w:p w14:paraId="7D49D278"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91" w:type="dxa"/>
            <w:vMerge w:val="restart"/>
            <w:shd w:val="clear" w:color="auto" w:fill="A8D08D" w:themeFill="accent6" w:themeFillTint="99"/>
            <w:vAlign w:val="center"/>
          </w:tcPr>
          <w:p w14:paraId="141C3AA2"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280" w:type="dxa"/>
            <w:gridSpan w:val="3"/>
            <w:shd w:val="clear" w:color="auto" w:fill="A8D08D" w:themeFill="accent6" w:themeFillTint="99"/>
            <w:vAlign w:val="center"/>
          </w:tcPr>
          <w:p w14:paraId="1A022834"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8B48AA" w:rsidRPr="009D601B" w14:paraId="4EB063B1" w14:textId="77777777" w:rsidTr="002E161C">
        <w:trPr>
          <w:trHeight w:val="227"/>
        </w:trPr>
        <w:tc>
          <w:tcPr>
            <w:tcW w:w="3674" w:type="dxa"/>
            <w:vMerge/>
            <w:shd w:val="clear" w:color="auto" w:fill="A8D08D" w:themeFill="accent6" w:themeFillTint="99"/>
            <w:vAlign w:val="center"/>
          </w:tcPr>
          <w:p w14:paraId="59881E27" w14:textId="77777777" w:rsidR="008B48AA" w:rsidRPr="009D601B" w:rsidRDefault="008B48AA" w:rsidP="008B48AA">
            <w:pPr>
              <w:spacing w:after="0" w:line="240" w:lineRule="auto"/>
              <w:jc w:val="center"/>
              <w:rPr>
                <w:rFonts w:ascii="Times New Roman" w:eastAsiaTheme="minorHAnsi" w:hAnsi="Times New Roman" w:cs="Times New Roman"/>
                <w:lang w:val="en-GB"/>
              </w:rPr>
            </w:pPr>
          </w:p>
        </w:tc>
        <w:tc>
          <w:tcPr>
            <w:tcW w:w="2791" w:type="dxa"/>
            <w:vMerge/>
            <w:shd w:val="clear" w:color="auto" w:fill="A8D08D" w:themeFill="accent6" w:themeFillTint="99"/>
            <w:vAlign w:val="center"/>
          </w:tcPr>
          <w:p w14:paraId="55F9A4AB" w14:textId="77777777" w:rsidR="008B48AA" w:rsidRPr="009D601B" w:rsidRDefault="008B48AA" w:rsidP="008B48AA">
            <w:pPr>
              <w:spacing w:after="0" w:line="240" w:lineRule="auto"/>
              <w:jc w:val="center"/>
              <w:rPr>
                <w:rFonts w:ascii="Times New Roman" w:eastAsiaTheme="minorHAnsi" w:hAnsi="Times New Roman" w:cs="Times New Roman"/>
                <w:lang w:val="en-GB"/>
              </w:rPr>
            </w:pPr>
          </w:p>
        </w:tc>
        <w:tc>
          <w:tcPr>
            <w:tcW w:w="2880" w:type="dxa"/>
            <w:shd w:val="clear" w:color="auto" w:fill="A8D08D" w:themeFill="accent6" w:themeFillTint="99"/>
            <w:vAlign w:val="center"/>
          </w:tcPr>
          <w:p w14:paraId="652F208A" w14:textId="77777777" w:rsidR="008B48AA" w:rsidRPr="009D601B" w:rsidRDefault="00277C5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790" w:type="dxa"/>
            <w:shd w:val="clear" w:color="auto" w:fill="A8D08D" w:themeFill="accent6" w:themeFillTint="99"/>
            <w:vAlign w:val="center"/>
          </w:tcPr>
          <w:p w14:paraId="5C0047F7" w14:textId="77777777" w:rsidR="008B48AA" w:rsidRPr="009D601B" w:rsidRDefault="00277C5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shd w:val="clear" w:color="auto" w:fill="A8D08D" w:themeFill="accent6" w:themeFillTint="99"/>
            <w:vAlign w:val="center"/>
          </w:tcPr>
          <w:p w14:paraId="11D5B5E9" w14:textId="77777777" w:rsidR="008B48AA" w:rsidRPr="009D601B" w:rsidRDefault="00277C5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6A5D85" w:rsidRPr="009D601B" w14:paraId="7EE26DCA" w14:textId="77777777" w:rsidTr="004F05B1">
        <w:trPr>
          <w:trHeight w:val="1265"/>
        </w:trPr>
        <w:tc>
          <w:tcPr>
            <w:tcW w:w="3674" w:type="dxa"/>
            <w:shd w:val="clear" w:color="auto" w:fill="FFFFFF" w:themeFill="background1"/>
            <w:vAlign w:val="center"/>
          </w:tcPr>
          <w:p w14:paraId="5FED520B" w14:textId="77777777" w:rsidR="006A5D85" w:rsidRPr="009D601B" w:rsidRDefault="006A5D85"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91" w:type="dxa"/>
            <w:shd w:val="clear" w:color="auto" w:fill="FFFFFF" w:themeFill="background1"/>
            <w:vAlign w:val="center"/>
          </w:tcPr>
          <w:p w14:paraId="2E715A8C" w14:textId="77777777" w:rsidR="006A5D85" w:rsidRPr="009D601B" w:rsidRDefault="006A5D85" w:rsidP="002E161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DAB6B93" w14:textId="77777777" w:rsidR="006A5D85" w:rsidRPr="009D601B" w:rsidRDefault="00280574" w:rsidP="0083561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6A5D85" w:rsidRPr="009D601B">
              <w:rPr>
                <w:rFonts w:ascii="Times New Roman" w:hAnsi="Times New Roman"/>
                <w:lang w:val="en-GB"/>
              </w:rPr>
              <w:t xml:space="preserve">0008 </w:t>
            </w:r>
          </w:p>
          <w:p w14:paraId="444AC184" w14:textId="77777777" w:rsidR="006A5D85" w:rsidRPr="009D601B" w:rsidRDefault="00280574" w:rsidP="0083561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6A5D85" w:rsidRPr="009D601B">
              <w:rPr>
                <w:rFonts w:ascii="Times New Roman" w:hAnsi="Times New Roman"/>
                <w:lang w:val="en-GB"/>
              </w:rPr>
              <w:t xml:space="preserve"> 0006</w:t>
            </w:r>
          </w:p>
        </w:tc>
        <w:tc>
          <w:tcPr>
            <w:tcW w:w="2880" w:type="dxa"/>
            <w:shd w:val="clear" w:color="auto" w:fill="FFFFFF" w:themeFill="background1"/>
            <w:vAlign w:val="center"/>
          </w:tcPr>
          <w:p w14:paraId="02EEBA00" w14:textId="77777777" w:rsidR="00B857AF" w:rsidRPr="009D601B" w:rsidRDefault="00B857AF" w:rsidP="00277C56">
            <w:pPr>
              <w:spacing w:after="0" w:line="240" w:lineRule="auto"/>
              <w:jc w:val="center"/>
              <w:rPr>
                <w:rFonts w:ascii="Times New Roman" w:hAnsi="Times New Roman"/>
                <w:lang w:val="en-GB"/>
              </w:rPr>
            </w:pPr>
          </w:p>
          <w:p w14:paraId="1B624BB3" w14:textId="77777777" w:rsidR="006A5D85" w:rsidRPr="009D601B" w:rsidRDefault="006A5D85" w:rsidP="00277C5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r w:rsidRPr="009D601B">
              <w:rPr>
                <w:rStyle w:val="FootnoteReference"/>
                <w:rFonts w:ascii="Times New Roman" w:eastAsiaTheme="minorHAnsi" w:hAnsi="Times New Roman" w:cs="Times New Roman"/>
                <w:lang w:val="en-GB"/>
              </w:rPr>
              <w:footnoteReference w:id="6"/>
            </w:r>
          </w:p>
          <w:p w14:paraId="24FEC043" w14:textId="77777777" w:rsidR="006A5D85" w:rsidRPr="009D601B" w:rsidRDefault="006A5D85"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450,000</w:t>
            </w:r>
          </w:p>
        </w:tc>
        <w:tc>
          <w:tcPr>
            <w:tcW w:w="2790" w:type="dxa"/>
            <w:shd w:val="clear" w:color="auto" w:fill="FFFFFF" w:themeFill="background1"/>
            <w:vAlign w:val="center"/>
          </w:tcPr>
          <w:p w14:paraId="5C229797" w14:textId="77777777" w:rsidR="00B857AF" w:rsidRPr="009D601B" w:rsidRDefault="00B857AF" w:rsidP="00A96312">
            <w:pPr>
              <w:spacing w:after="0" w:line="240" w:lineRule="auto"/>
              <w:jc w:val="center"/>
              <w:rPr>
                <w:rFonts w:ascii="Times New Roman" w:hAnsi="Times New Roman"/>
                <w:lang w:val="en-GB"/>
              </w:rPr>
            </w:pPr>
          </w:p>
          <w:p w14:paraId="361E601C" w14:textId="77777777" w:rsidR="006A5D85" w:rsidRPr="009D601B" w:rsidRDefault="006A5D85" w:rsidP="00A963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4659ED5C" w14:textId="77777777" w:rsidR="006A5D85" w:rsidRPr="009D601B" w:rsidRDefault="006A5D85"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460,000</w:t>
            </w:r>
          </w:p>
        </w:tc>
        <w:tc>
          <w:tcPr>
            <w:tcW w:w="2610" w:type="dxa"/>
            <w:shd w:val="clear" w:color="auto" w:fill="FFFFFF" w:themeFill="background1"/>
            <w:vAlign w:val="center"/>
          </w:tcPr>
          <w:p w14:paraId="02F3BE70" w14:textId="77777777" w:rsidR="00B857AF" w:rsidRPr="009D601B" w:rsidRDefault="00B857AF" w:rsidP="00A96312">
            <w:pPr>
              <w:spacing w:after="0" w:line="240" w:lineRule="auto"/>
              <w:jc w:val="center"/>
              <w:rPr>
                <w:rFonts w:ascii="Times New Roman" w:hAnsi="Times New Roman"/>
                <w:lang w:val="en-GB"/>
              </w:rPr>
            </w:pPr>
          </w:p>
          <w:p w14:paraId="5BDD8443" w14:textId="77777777" w:rsidR="006A5D85" w:rsidRPr="009D601B" w:rsidRDefault="006A5D85" w:rsidP="00A963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5C27D34F" w14:textId="77777777" w:rsidR="006A5D85" w:rsidRPr="009D601B" w:rsidRDefault="006A5D85"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470,000</w:t>
            </w:r>
          </w:p>
        </w:tc>
      </w:tr>
      <w:tr w:rsidR="00AC25D2" w:rsidRPr="009D601B" w14:paraId="168BCF3B" w14:textId="77777777" w:rsidTr="002E161C">
        <w:trPr>
          <w:trHeight w:val="411"/>
        </w:trPr>
        <w:tc>
          <w:tcPr>
            <w:tcW w:w="3674" w:type="dxa"/>
            <w:shd w:val="clear" w:color="auto" w:fill="FFFFFF" w:themeFill="background1"/>
            <w:vAlign w:val="center"/>
          </w:tcPr>
          <w:p w14:paraId="4F9AD465" w14:textId="77777777" w:rsidR="00AC25D2" w:rsidRPr="009D601B" w:rsidRDefault="00AC25D2"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01D303D5" w14:textId="77777777" w:rsidR="00F921AA" w:rsidRPr="009D601B" w:rsidRDefault="004E6FA3"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(SDC, GIZ etc.)</w:t>
            </w:r>
          </w:p>
        </w:tc>
        <w:tc>
          <w:tcPr>
            <w:tcW w:w="2791" w:type="dxa"/>
            <w:shd w:val="clear" w:color="auto" w:fill="FFFFFF" w:themeFill="background1"/>
            <w:vAlign w:val="center"/>
          </w:tcPr>
          <w:p w14:paraId="1746AD64" w14:textId="77777777" w:rsidR="00AC25D2" w:rsidRPr="009D601B" w:rsidRDefault="00E75EAA"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880" w:type="dxa"/>
            <w:shd w:val="clear" w:color="auto" w:fill="FFFFFF" w:themeFill="background1"/>
            <w:vAlign w:val="center"/>
          </w:tcPr>
          <w:p w14:paraId="0D7692DA" w14:textId="77777777" w:rsidR="00AC25D2" w:rsidRPr="009D601B" w:rsidRDefault="00F921AA"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90" w:type="dxa"/>
            <w:shd w:val="clear" w:color="auto" w:fill="FFFFFF" w:themeFill="background1"/>
            <w:vAlign w:val="center"/>
          </w:tcPr>
          <w:p w14:paraId="18EC5E2F" w14:textId="77777777" w:rsidR="00AC25D2" w:rsidRPr="009D601B" w:rsidRDefault="00F921AA"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3EE5F243" w14:textId="77777777" w:rsidR="00AC25D2" w:rsidRPr="009D601B" w:rsidRDefault="00F921AA" w:rsidP="00AC25D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0C99CA93" w14:textId="77777777" w:rsidR="008B48AA" w:rsidRPr="009D601B" w:rsidRDefault="008B48AA" w:rsidP="008B48AA">
      <w:pPr>
        <w:spacing w:after="0" w:line="240" w:lineRule="auto"/>
        <w:rPr>
          <w:rFonts w:ascii="Times New Roman" w:eastAsiaTheme="minorHAnsi" w:hAnsi="Times New Roman" w:cs="Times New Roman"/>
          <w:lang w:val="en-GB"/>
        </w:rPr>
      </w:pPr>
    </w:p>
    <w:tbl>
      <w:tblPr>
        <w:tblStyle w:val="TableGrid4"/>
        <w:tblW w:w="5000" w:type="pct"/>
        <w:tblLayout w:type="fixed"/>
        <w:tblLook w:val="04A0" w:firstRow="1" w:lastRow="0" w:firstColumn="1" w:lastColumn="0" w:noHBand="0" w:noVBand="1"/>
      </w:tblPr>
      <w:tblGrid>
        <w:gridCol w:w="3173"/>
        <w:gridCol w:w="1178"/>
        <w:gridCol w:w="1675"/>
        <w:gridCol w:w="1464"/>
        <w:gridCol w:w="1735"/>
        <w:gridCol w:w="1646"/>
        <w:gridCol w:w="1369"/>
        <w:gridCol w:w="1372"/>
        <w:gridCol w:w="1268"/>
      </w:tblGrid>
      <w:tr w:rsidR="009B69B9" w:rsidRPr="009D601B" w14:paraId="5831A5F2" w14:textId="77777777" w:rsidTr="007A5192">
        <w:trPr>
          <w:trHeight w:val="140"/>
        </w:trPr>
        <w:tc>
          <w:tcPr>
            <w:tcW w:w="1066" w:type="pct"/>
            <w:vMerge w:val="restart"/>
            <w:shd w:val="clear" w:color="auto" w:fill="FFF2CC" w:themeFill="accent4" w:themeFillTint="33"/>
            <w:vAlign w:val="center"/>
          </w:tcPr>
          <w:p w14:paraId="02FD2F77"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396" w:type="pct"/>
            <w:vMerge w:val="restart"/>
            <w:shd w:val="clear" w:color="auto" w:fill="FFF2CC" w:themeFill="accent4" w:themeFillTint="33"/>
            <w:vAlign w:val="center"/>
          </w:tcPr>
          <w:p w14:paraId="46129556" w14:textId="77777777" w:rsidR="009B69B9" w:rsidRPr="009D601B" w:rsidRDefault="009B69B9" w:rsidP="00280574">
            <w:pPr>
              <w:spacing w:after="0" w:line="240" w:lineRule="auto"/>
              <w:ind w:left="-196" w:right="-118"/>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Implementing body</w:t>
            </w:r>
          </w:p>
        </w:tc>
        <w:tc>
          <w:tcPr>
            <w:tcW w:w="563" w:type="pct"/>
            <w:vMerge w:val="restart"/>
            <w:shd w:val="clear" w:color="auto" w:fill="FFF2CC" w:themeFill="accent4" w:themeFillTint="33"/>
            <w:vAlign w:val="center"/>
          </w:tcPr>
          <w:p w14:paraId="51F7EB6C"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92" w:type="pct"/>
            <w:vMerge w:val="restart"/>
            <w:shd w:val="clear" w:color="auto" w:fill="FFF2CC" w:themeFill="accent4" w:themeFillTint="33"/>
            <w:vAlign w:val="center"/>
          </w:tcPr>
          <w:p w14:paraId="2F0F5D49"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83" w:type="pct"/>
            <w:vMerge w:val="restart"/>
            <w:shd w:val="clear" w:color="auto" w:fill="FFF2CC" w:themeFill="accent4" w:themeFillTint="33"/>
            <w:vAlign w:val="center"/>
          </w:tcPr>
          <w:p w14:paraId="7B7A8532"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53" w:type="pct"/>
            <w:vMerge w:val="restart"/>
            <w:shd w:val="clear" w:color="auto" w:fill="FFF2CC" w:themeFill="accent4" w:themeFillTint="33"/>
            <w:vAlign w:val="center"/>
          </w:tcPr>
          <w:p w14:paraId="2654BA8A" w14:textId="77777777" w:rsidR="009B69B9" w:rsidRPr="009D601B" w:rsidRDefault="009B69B9" w:rsidP="00A30FA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347" w:type="pct"/>
            <w:gridSpan w:val="3"/>
            <w:shd w:val="clear" w:color="auto" w:fill="FFF2CC" w:themeFill="accent4" w:themeFillTint="33"/>
            <w:vAlign w:val="center"/>
          </w:tcPr>
          <w:p w14:paraId="1B84FEDA"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9B69B9" w:rsidRPr="009D601B" w14:paraId="7CD8028F" w14:textId="77777777" w:rsidTr="007A5192">
        <w:trPr>
          <w:trHeight w:val="386"/>
        </w:trPr>
        <w:tc>
          <w:tcPr>
            <w:tcW w:w="1066" w:type="pct"/>
            <w:vMerge/>
            <w:shd w:val="clear" w:color="auto" w:fill="FFF2CC" w:themeFill="accent4" w:themeFillTint="33"/>
            <w:vAlign w:val="center"/>
          </w:tcPr>
          <w:p w14:paraId="03B809F6" w14:textId="77777777" w:rsidR="009B69B9" w:rsidRPr="009D601B" w:rsidRDefault="009B69B9" w:rsidP="00376F4E">
            <w:pPr>
              <w:spacing w:after="0" w:line="240" w:lineRule="auto"/>
              <w:jc w:val="center"/>
              <w:rPr>
                <w:rFonts w:ascii="Times New Roman" w:eastAsiaTheme="minorHAnsi" w:hAnsi="Times New Roman" w:cs="Times New Roman"/>
                <w:lang w:val="en-GB"/>
              </w:rPr>
            </w:pPr>
          </w:p>
        </w:tc>
        <w:tc>
          <w:tcPr>
            <w:tcW w:w="396" w:type="pct"/>
            <w:vMerge/>
            <w:shd w:val="clear" w:color="auto" w:fill="FFF2CC" w:themeFill="accent4" w:themeFillTint="33"/>
            <w:vAlign w:val="center"/>
          </w:tcPr>
          <w:p w14:paraId="4662DC10" w14:textId="77777777" w:rsidR="009B69B9" w:rsidRPr="009D601B" w:rsidRDefault="009B69B9" w:rsidP="00280574">
            <w:pPr>
              <w:spacing w:after="0" w:line="240" w:lineRule="auto"/>
              <w:ind w:left="-196" w:right="-118"/>
              <w:jc w:val="center"/>
              <w:rPr>
                <w:rFonts w:ascii="Times New Roman" w:eastAsiaTheme="minorHAnsi" w:hAnsi="Times New Roman" w:cs="Times New Roman"/>
                <w:lang w:val="en-GB"/>
              </w:rPr>
            </w:pPr>
          </w:p>
        </w:tc>
        <w:tc>
          <w:tcPr>
            <w:tcW w:w="563" w:type="pct"/>
            <w:vMerge/>
            <w:shd w:val="clear" w:color="auto" w:fill="FFF2CC" w:themeFill="accent4" w:themeFillTint="33"/>
            <w:vAlign w:val="center"/>
          </w:tcPr>
          <w:p w14:paraId="59A12668" w14:textId="77777777" w:rsidR="009B69B9" w:rsidRPr="009D601B" w:rsidRDefault="009B69B9" w:rsidP="00376F4E">
            <w:pPr>
              <w:spacing w:after="0" w:line="240" w:lineRule="auto"/>
              <w:jc w:val="center"/>
              <w:rPr>
                <w:rFonts w:ascii="Times New Roman" w:eastAsiaTheme="minorHAnsi" w:hAnsi="Times New Roman" w:cs="Times New Roman"/>
                <w:lang w:val="en-GB"/>
              </w:rPr>
            </w:pPr>
          </w:p>
        </w:tc>
        <w:tc>
          <w:tcPr>
            <w:tcW w:w="492" w:type="pct"/>
            <w:vMerge/>
            <w:shd w:val="clear" w:color="auto" w:fill="FFF2CC" w:themeFill="accent4" w:themeFillTint="33"/>
            <w:vAlign w:val="center"/>
          </w:tcPr>
          <w:p w14:paraId="164B4065" w14:textId="77777777" w:rsidR="009B69B9" w:rsidRPr="009D601B" w:rsidRDefault="009B69B9" w:rsidP="00376F4E">
            <w:pPr>
              <w:spacing w:after="0" w:line="240" w:lineRule="auto"/>
              <w:jc w:val="center"/>
              <w:rPr>
                <w:rFonts w:ascii="Times New Roman" w:eastAsiaTheme="minorHAnsi" w:hAnsi="Times New Roman" w:cs="Times New Roman"/>
                <w:lang w:val="en-GB"/>
              </w:rPr>
            </w:pPr>
          </w:p>
        </w:tc>
        <w:tc>
          <w:tcPr>
            <w:tcW w:w="583" w:type="pct"/>
            <w:vMerge/>
            <w:shd w:val="clear" w:color="auto" w:fill="FFF2CC" w:themeFill="accent4" w:themeFillTint="33"/>
            <w:vAlign w:val="center"/>
          </w:tcPr>
          <w:p w14:paraId="5FF229A6" w14:textId="77777777" w:rsidR="009B69B9" w:rsidRPr="009D601B" w:rsidRDefault="009B69B9" w:rsidP="00376F4E">
            <w:pPr>
              <w:spacing w:after="0" w:line="240" w:lineRule="auto"/>
              <w:jc w:val="center"/>
              <w:rPr>
                <w:rFonts w:ascii="Times New Roman" w:eastAsiaTheme="minorHAnsi" w:hAnsi="Times New Roman" w:cs="Times New Roman"/>
                <w:lang w:val="en-GB"/>
              </w:rPr>
            </w:pPr>
          </w:p>
        </w:tc>
        <w:tc>
          <w:tcPr>
            <w:tcW w:w="553" w:type="pct"/>
            <w:vMerge/>
            <w:shd w:val="clear" w:color="auto" w:fill="FFF2CC" w:themeFill="accent4" w:themeFillTint="33"/>
            <w:vAlign w:val="center"/>
          </w:tcPr>
          <w:p w14:paraId="68349FAB" w14:textId="77777777" w:rsidR="009B69B9" w:rsidRPr="009D601B" w:rsidRDefault="009B69B9" w:rsidP="00376F4E">
            <w:pPr>
              <w:spacing w:after="0" w:line="240" w:lineRule="auto"/>
              <w:jc w:val="center"/>
              <w:rPr>
                <w:rFonts w:ascii="Times New Roman" w:eastAsiaTheme="minorHAnsi" w:hAnsi="Times New Roman" w:cs="Times New Roman"/>
                <w:lang w:val="en-GB"/>
              </w:rPr>
            </w:pPr>
          </w:p>
        </w:tc>
        <w:tc>
          <w:tcPr>
            <w:tcW w:w="460" w:type="pct"/>
            <w:shd w:val="clear" w:color="auto" w:fill="FFF2CC" w:themeFill="accent4" w:themeFillTint="33"/>
            <w:vAlign w:val="center"/>
          </w:tcPr>
          <w:p w14:paraId="45DE3F35"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61" w:type="pct"/>
            <w:shd w:val="clear" w:color="auto" w:fill="FFF2CC" w:themeFill="accent4" w:themeFillTint="33"/>
            <w:vAlign w:val="center"/>
          </w:tcPr>
          <w:p w14:paraId="7A2BB728"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26" w:type="pct"/>
            <w:shd w:val="clear" w:color="auto" w:fill="FFF2CC" w:themeFill="accent4" w:themeFillTint="33"/>
            <w:vAlign w:val="center"/>
          </w:tcPr>
          <w:p w14:paraId="7A1E70BD" w14:textId="77777777" w:rsidR="009B69B9" w:rsidRPr="009D601B" w:rsidRDefault="009B69B9" w:rsidP="00376F4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B76B01" w:rsidRPr="009D601B" w14:paraId="475F9925" w14:textId="77777777" w:rsidTr="007A5192">
        <w:trPr>
          <w:trHeight w:val="287"/>
        </w:trPr>
        <w:tc>
          <w:tcPr>
            <w:tcW w:w="1066" w:type="pct"/>
            <w:vAlign w:val="center"/>
          </w:tcPr>
          <w:p w14:paraId="05E72A8E" w14:textId="77777777" w:rsidR="00B76B01" w:rsidRPr="009D601B" w:rsidRDefault="007942F4" w:rsidP="007942F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1.5.1 Organisation of regional meetings with LGs</w:t>
            </w:r>
          </w:p>
        </w:tc>
        <w:tc>
          <w:tcPr>
            <w:tcW w:w="396" w:type="pct"/>
            <w:vAlign w:val="center"/>
          </w:tcPr>
          <w:p w14:paraId="10582DC8" w14:textId="77777777" w:rsidR="00B76B01" w:rsidRPr="009D601B" w:rsidRDefault="00B76B01" w:rsidP="00280574">
            <w:pPr>
              <w:spacing w:after="0" w:line="240" w:lineRule="auto"/>
              <w:ind w:left="-196" w:right="-118"/>
              <w:jc w:val="center"/>
              <w:rPr>
                <w:rFonts w:ascii="Times New Roman" w:eastAsiaTheme="minorHAnsi" w:hAnsi="Times New Roman" w:cs="Times New Roman"/>
                <w:lang w:val="en-GB"/>
              </w:rPr>
            </w:pPr>
            <w:r w:rsidRPr="009D601B">
              <w:rPr>
                <w:rFonts w:ascii="Times New Roman" w:hAnsi="Times New Roman"/>
                <w:lang w:val="en-GB"/>
              </w:rPr>
              <w:t>MoLEVSA</w:t>
            </w:r>
          </w:p>
        </w:tc>
        <w:tc>
          <w:tcPr>
            <w:tcW w:w="563" w:type="pct"/>
            <w:vAlign w:val="center"/>
          </w:tcPr>
          <w:p w14:paraId="21E0FADE" w14:textId="77777777" w:rsidR="00B76B01" w:rsidRPr="009D601B" w:rsidRDefault="00B76B01" w:rsidP="00B76B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4F04ECBE" w14:textId="77777777" w:rsidR="00B76B01" w:rsidRPr="009D601B" w:rsidRDefault="00B76B01" w:rsidP="00B76B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p w14:paraId="0AFB038D" w14:textId="77777777" w:rsidR="00B76B01" w:rsidRPr="009D601B" w:rsidRDefault="00B76B01" w:rsidP="00704EF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SCTM</w:t>
            </w:r>
          </w:p>
        </w:tc>
        <w:tc>
          <w:tcPr>
            <w:tcW w:w="492" w:type="pct"/>
            <w:vAlign w:val="center"/>
          </w:tcPr>
          <w:p w14:paraId="5AC3F97C" w14:textId="77777777" w:rsidR="00B76B01" w:rsidRPr="009D601B" w:rsidRDefault="00B76B01" w:rsidP="00B76B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2B46EBE8" w14:textId="77777777" w:rsidR="00B76B01" w:rsidRPr="009D601B" w:rsidRDefault="00B76B01" w:rsidP="00B76B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5AD4DF4C" w14:textId="77777777" w:rsidR="00B76B01" w:rsidRPr="009D601B" w:rsidRDefault="00B76B01" w:rsidP="00B76B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vAlign w:val="center"/>
          </w:tcPr>
          <w:p w14:paraId="33875368" w14:textId="77777777" w:rsidR="00B76B01" w:rsidRPr="009D601B" w:rsidRDefault="00EC3453" w:rsidP="00EC34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69978CBA" w14:textId="77777777" w:rsidR="00B76B01" w:rsidRPr="009D601B" w:rsidRDefault="00EC3453" w:rsidP="00EC34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6" w:type="pct"/>
            <w:vAlign w:val="center"/>
          </w:tcPr>
          <w:p w14:paraId="75FEB480" w14:textId="77777777" w:rsidR="00B76B01" w:rsidRPr="009D601B" w:rsidRDefault="00EC3453" w:rsidP="00EC34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D365BB" w:rsidRPr="009D601B" w14:paraId="0B4DF705" w14:textId="77777777" w:rsidTr="007A5192">
        <w:trPr>
          <w:trHeight w:val="287"/>
        </w:trPr>
        <w:tc>
          <w:tcPr>
            <w:tcW w:w="1066" w:type="pct"/>
            <w:vAlign w:val="center"/>
          </w:tcPr>
          <w:p w14:paraId="39830A04" w14:textId="77777777" w:rsidR="00D365BB" w:rsidRPr="009D601B" w:rsidRDefault="00D365BB" w:rsidP="00D365BB">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1.5.2. Training in the development of local employment planning documents</w:t>
            </w:r>
          </w:p>
        </w:tc>
        <w:tc>
          <w:tcPr>
            <w:tcW w:w="396" w:type="pct"/>
            <w:vAlign w:val="center"/>
          </w:tcPr>
          <w:p w14:paraId="732412AB" w14:textId="77777777" w:rsidR="00D365BB" w:rsidRPr="009D601B" w:rsidRDefault="00D365BB" w:rsidP="00280574">
            <w:pPr>
              <w:spacing w:after="0" w:line="240" w:lineRule="auto"/>
              <w:ind w:left="-196" w:right="-118"/>
              <w:jc w:val="center"/>
              <w:rPr>
                <w:rFonts w:ascii="Times New Roman" w:eastAsiaTheme="minorHAnsi" w:hAnsi="Times New Roman" w:cs="Times New Roman"/>
                <w:lang w:val="en-GB"/>
              </w:rPr>
            </w:pPr>
            <w:r w:rsidRPr="009D601B">
              <w:rPr>
                <w:rFonts w:ascii="Times New Roman" w:hAnsi="Times New Roman"/>
                <w:lang w:val="en-GB"/>
              </w:rPr>
              <w:t>MoLEVSA</w:t>
            </w:r>
          </w:p>
        </w:tc>
        <w:tc>
          <w:tcPr>
            <w:tcW w:w="563" w:type="pct"/>
            <w:vAlign w:val="center"/>
          </w:tcPr>
          <w:p w14:paraId="49ED1472" w14:textId="77777777" w:rsidR="00D365BB" w:rsidRPr="009D601B" w:rsidRDefault="00F921AA" w:rsidP="00F921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SCTM</w:t>
            </w:r>
          </w:p>
          <w:p w14:paraId="273629AA" w14:textId="77777777" w:rsidR="00704EF5" w:rsidRPr="009D601B" w:rsidRDefault="00704EF5" w:rsidP="009E061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PPS</w:t>
            </w:r>
          </w:p>
        </w:tc>
        <w:tc>
          <w:tcPr>
            <w:tcW w:w="492" w:type="pct"/>
            <w:vAlign w:val="center"/>
          </w:tcPr>
          <w:p w14:paraId="63E926D6"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0283D5E8"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16B1E9EB"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vAlign w:val="center"/>
          </w:tcPr>
          <w:p w14:paraId="42679E89"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1C39C729"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6" w:type="pct"/>
            <w:vAlign w:val="center"/>
          </w:tcPr>
          <w:p w14:paraId="6F9A3E1E" w14:textId="77777777" w:rsidR="00D365BB" w:rsidRPr="009D601B" w:rsidRDefault="00D365BB" w:rsidP="00D365B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C21AE1" w:rsidRPr="009D601B" w14:paraId="218D34EE" w14:textId="77777777" w:rsidTr="007A2A53">
        <w:trPr>
          <w:trHeight w:val="287"/>
        </w:trPr>
        <w:tc>
          <w:tcPr>
            <w:tcW w:w="1066" w:type="pct"/>
            <w:vAlign w:val="center"/>
          </w:tcPr>
          <w:p w14:paraId="490A2081" w14:textId="77777777" w:rsidR="00C21AE1" w:rsidRPr="009D601B" w:rsidRDefault="00C21AE1" w:rsidP="00F640B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1.5.3. Implementation of local employment planning documents</w:t>
            </w:r>
          </w:p>
        </w:tc>
        <w:tc>
          <w:tcPr>
            <w:tcW w:w="396" w:type="pct"/>
            <w:vAlign w:val="center"/>
          </w:tcPr>
          <w:p w14:paraId="248DDCB7" w14:textId="77777777" w:rsidR="006E6870" w:rsidRPr="009D601B" w:rsidRDefault="006E6870" w:rsidP="00280574">
            <w:pPr>
              <w:spacing w:after="0" w:line="240" w:lineRule="auto"/>
              <w:ind w:left="-196" w:right="-118"/>
              <w:jc w:val="center"/>
              <w:rPr>
                <w:rFonts w:ascii="Times New Roman" w:eastAsiaTheme="minorHAnsi" w:hAnsi="Times New Roman" w:cs="Times New Roman"/>
                <w:lang w:val="en-GB"/>
              </w:rPr>
            </w:pPr>
            <w:r w:rsidRPr="009D601B">
              <w:rPr>
                <w:rFonts w:ascii="Times New Roman" w:hAnsi="Times New Roman"/>
                <w:lang w:val="en-GB"/>
              </w:rPr>
              <w:t>NES</w:t>
            </w:r>
          </w:p>
          <w:p w14:paraId="715928E0" w14:textId="77777777" w:rsidR="00C21AE1" w:rsidRPr="009D601B" w:rsidRDefault="006E6870" w:rsidP="00280574">
            <w:pPr>
              <w:spacing w:after="0" w:line="240" w:lineRule="auto"/>
              <w:ind w:left="-196" w:right="-118"/>
              <w:jc w:val="center"/>
              <w:rPr>
                <w:rFonts w:ascii="Times New Roman" w:eastAsiaTheme="minorHAnsi" w:hAnsi="Times New Roman" w:cs="Times New Roman"/>
                <w:lang w:val="en-GB"/>
              </w:rPr>
            </w:pPr>
            <w:r w:rsidRPr="009D601B">
              <w:rPr>
                <w:rFonts w:ascii="Times New Roman" w:hAnsi="Times New Roman"/>
                <w:lang w:val="en-GB"/>
              </w:rPr>
              <w:t>LGs</w:t>
            </w:r>
          </w:p>
        </w:tc>
        <w:tc>
          <w:tcPr>
            <w:tcW w:w="563" w:type="pct"/>
            <w:vAlign w:val="center"/>
          </w:tcPr>
          <w:p w14:paraId="048215C3" w14:textId="77777777" w:rsidR="006E6870" w:rsidRPr="009D601B" w:rsidRDefault="006E6870"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492" w:type="pct"/>
            <w:vAlign w:val="center"/>
          </w:tcPr>
          <w:p w14:paraId="0D897B09" w14:textId="77777777" w:rsidR="00C21AE1" w:rsidRPr="009D601B" w:rsidRDefault="00C21AE1"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6E41CDA7" w14:textId="77777777" w:rsidR="00C21AE1" w:rsidRPr="009D601B" w:rsidRDefault="00C21AE1" w:rsidP="00C21A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553" w:type="pct"/>
          </w:tcPr>
          <w:p w14:paraId="6D7B6126" w14:textId="77777777" w:rsidR="00402734" w:rsidRPr="009D601B" w:rsidRDefault="001A77D6"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314AD4C9" w14:textId="77777777" w:rsidR="00C21AE1" w:rsidRPr="009D601B" w:rsidRDefault="00280574"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402734" w:rsidRPr="009D601B">
              <w:rPr>
                <w:rFonts w:ascii="Times New Roman" w:hAnsi="Times New Roman"/>
                <w:lang w:val="en-GB"/>
              </w:rPr>
              <w:t>0008</w:t>
            </w:r>
          </w:p>
          <w:p w14:paraId="1ED1DEBD" w14:textId="77777777" w:rsidR="00402734" w:rsidRPr="009D601B" w:rsidRDefault="00280574"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402734" w:rsidRPr="009D601B">
              <w:rPr>
                <w:rFonts w:ascii="Times New Roman" w:hAnsi="Times New Roman"/>
                <w:lang w:val="en-GB"/>
              </w:rPr>
              <w:t xml:space="preserve"> 0006</w:t>
            </w:r>
          </w:p>
        </w:tc>
        <w:tc>
          <w:tcPr>
            <w:tcW w:w="460" w:type="pct"/>
            <w:shd w:val="clear" w:color="auto" w:fill="auto"/>
          </w:tcPr>
          <w:p w14:paraId="745AC994"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59F4398F"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09511A77" w14:textId="77777777" w:rsidR="00402734" w:rsidRPr="009D601B" w:rsidRDefault="00402734"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0770EFD8" w14:textId="77777777" w:rsidR="00402734" w:rsidRPr="009D601B" w:rsidRDefault="00402734" w:rsidP="007A2A53">
            <w:pPr>
              <w:spacing w:after="0" w:line="240" w:lineRule="auto"/>
              <w:jc w:val="center"/>
              <w:rPr>
                <w:rFonts w:ascii="Times New Roman" w:eastAsiaTheme="minorHAnsi" w:hAnsi="Times New Roman" w:cs="Times New Roman"/>
                <w:lang w:val="en-GB"/>
              </w:rPr>
            </w:pPr>
          </w:p>
          <w:p w14:paraId="12ADF62E"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36CA0BD8" w14:textId="77777777" w:rsidR="00C21AE1" w:rsidRPr="009D601B" w:rsidRDefault="00C21AE1"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450,000</w:t>
            </w:r>
            <w:r w:rsidR="00204921" w:rsidRPr="009D601B">
              <w:rPr>
                <w:rStyle w:val="FootnoteReference"/>
                <w:rFonts w:ascii="Times New Roman" w:eastAsiaTheme="minorHAnsi" w:hAnsi="Times New Roman" w:cs="Times New Roman"/>
                <w:lang w:val="en-GB"/>
              </w:rPr>
              <w:footnoteReference w:id="7"/>
            </w:r>
          </w:p>
        </w:tc>
        <w:tc>
          <w:tcPr>
            <w:tcW w:w="461" w:type="pct"/>
            <w:shd w:val="clear" w:color="auto" w:fill="auto"/>
          </w:tcPr>
          <w:p w14:paraId="00351BBD" w14:textId="77777777" w:rsidR="00C05B26" w:rsidRPr="009D601B" w:rsidRDefault="00C05B26" w:rsidP="007A2A53">
            <w:pPr>
              <w:spacing w:after="0" w:line="240" w:lineRule="auto"/>
              <w:jc w:val="center"/>
              <w:rPr>
                <w:rFonts w:ascii="Times New Roman" w:eastAsiaTheme="minorHAnsi" w:hAnsi="Times New Roman" w:cs="Times New Roman"/>
                <w:lang w:val="en-GB"/>
              </w:rPr>
            </w:pPr>
          </w:p>
          <w:p w14:paraId="1075D2F7"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132B1524" w14:textId="77777777" w:rsidR="00402734" w:rsidRPr="009D601B" w:rsidRDefault="00402734"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76D6CBE4" w14:textId="77777777" w:rsidR="00402734" w:rsidRPr="009D601B" w:rsidRDefault="00402734" w:rsidP="007A2A53">
            <w:pPr>
              <w:spacing w:after="0" w:line="240" w:lineRule="auto"/>
              <w:jc w:val="center"/>
              <w:rPr>
                <w:rFonts w:ascii="Times New Roman" w:eastAsiaTheme="minorHAnsi" w:hAnsi="Times New Roman" w:cs="Times New Roman"/>
                <w:lang w:val="en-GB"/>
              </w:rPr>
            </w:pPr>
          </w:p>
          <w:p w14:paraId="2958D69B"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502DD033" w14:textId="77777777" w:rsidR="00C21AE1" w:rsidRPr="009D601B" w:rsidRDefault="00C21AE1"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460,000</w:t>
            </w:r>
            <w:r w:rsidR="00204921" w:rsidRPr="009D601B">
              <w:rPr>
                <w:rStyle w:val="FootnoteReference"/>
                <w:rFonts w:ascii="Times New Roman" w:eastAsiaTheme="minorHAnsi" w:hAnsi="Times New Roman" w:cs="Times New Roman"/>
                <w:lang w:val="en-GB"/>
              </w:rPr>
              <w:footnoteReference w:id="8"/>
            </w:r>
          </w:p>
        </w:tc>
        <w:tc>
          <w:tcPr>
            <w:tcW w:w="426" w:type="pct"/>
            <w:shd w:val="clear" w:color="auto" w:fill="auto"/>
          </w:tcPr>
          <w:p w14:paraId="089910D8" w14:textId="77777777" w:rsidR="00C05B26" w:rsidRPr="009D601B" w:rsidRDefault="00C05B26" w:rsidP="007A2A53">
            <w:pPr>
              <w:spacing w:after="0" w:line="240" w:lineRule="auto"/>
              <w:jc w:val="center"/>
              <w:rPr>
                <w:rFonts w:ascii="Times New Roman" w:eastAsiaTheme="minorHAnsi" w:hAnsi="Times New Roman" w:cs="Times New Roman"/>
                <w:lang w:val="en-GB"/>
              </w:rPr>
            </w:pPr>
          </w:p>
          <w:p w14:paraId="7327D98D"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5AD1E112" w14:textId="77777777" w:rsidR="00402734" w:rsidRPr="009D601B" w:rsidRDefault="00402734"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40B44A47" w14:textId="77777777" w:rsidR="007A2A53" w:rsidRPr="009D601B" w:rsidRDefault="007A2A53" w:rsidP="007A2A53">
            <w:pPr>
              <w:spacing w:after="0" w:line="240" w:lineRule="auto"/>
              <w:rPr>
                <w:rFonts w:ascii="Times New Roman" w:eastAsiaTheme="minorHAnsi" w:hAnsi="Times New Roman" w:cs="Times New Roman"/>
                <w:lang w:val="en-GB"/>
              </w:rPr>
            </w:pPr>
          </w:p>
          <w:p w14:paraId="5F925E5B" w14:textId="77777777" w:rsidR="007A2A53" w:rsidRPr="009D601B" w:rsidRDefault="007A2A53" w:rsidP="007A2A53">
            <w:pPr>
              <w:spacing w:after="0" w:line="240" w:lineRule="auto"/>
              <w:jc w:val="center"/>
              <w:rPr>
                <w:rFonts w:ascii="Times New Roman" w:eastAsiaTheme="minorHAnsi" w:hAnsi="Times New Roman" w:cs="Times New Roman"/>
                <w:lang w:val="en-GB"/>
              </w:rPr>
            </w:pPr>
          </w:p>
          <w:p w14:paraId="0D3ABDBA" w14:textId="77777777" w:rsidR="00C21AE1" w:rsidRPr="009D601B" w:rsidRDefault="00C21AE1" w:rsidP="007A2A5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470,000</w:t>
            </w:r>
            <w:r w:rsidR="00204921" w:rsidRPr="009D601B">
              <w:rPr>
                <w:rStyle w:val="FootnoteReference"/>
                <w:rFonts w:ascii="Times New Roman" w:eastAsiaTheme="minorHAnsi" w:hAnsi="Times New Roman" w:cs="Times New Roman"/>
                <w:lang w:val="en-GB"/>
              </w:rPr>
              <w:footnoteReference w:id="9"/>
            </w:r>
          </w:p>
        </w:tc>
      </w:tr>
      <w:tr w:rsidR="00216485" w:rsidRPr="009D601B" w14:paraId="12BA97D1" w14:textId="77777777" w:rsidTr="007A5192">
        <w:trPr>
          <w:trHeight w:val="287"/>
        </w:trPr>
        <w:tc>
          <w:tcPr>
            <w:tcW w:w="1066" w:type="pct"/>
            <w:vAlign w:val="center"/>
          </w:tcPr>
          <w:p w14:paraId="41345651" w14:textId="77777777" w:rsidR="00216485" w:rsidRPr="009D601B" w:rsidRDefault="00216485" w:rsidP="00F632D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1.5.4. Piloting of innovative </w:t>
            </w:r>
            <w:r w:rsidRPr="009D601B">
              <w:rPr>
                <w:rFonts w:ascii="Times New Roman" w:hAnsi="Times New Roman"/>
                <w:lang w:val="en-GB"/>
              </w:rPr>
              <w:lastRenderedPageBreak/>
              <w:t>solutions for local employment policy development</w:t>
            </w:r>
          </w:p>
        </w:tc>
        <w:tc>
          <w:tcPr>
            <w:tcW w:w="396" w:type="pct"/>
            <w:vAlign w:val="center"/>
          </w:tcPr>
          <w:p w14:paraId="0FE042B0" w14:textId="77777777" w:rsidR="00216485" w:rsidRPr="009D601B" w:rsidRDefault="00216485" w:rsidP="00280574">
            <w:pPr>
              <w:spacing w:after="0" w:line="240" w:lineRule="auto"/>
              <w:ind w:left="-196" w:right="-118"/>
              <w:jc w:val="center"/>
              <w:rPr>
                <w:rFonts w:ascii="Times New Roman" w:eastAsiaTheme="minorHAnsi" w:hAnsi="Times New Roman" w:cs="Times New Roman"/>
                <w:lang w:val="en-GB"/>
              </w:rPr>
            </w:pPr>
            <w:r w:rsidRPr="009D601B">
              <w:rPr>
                <w:rFonts w:ascii="Times New Roman" w:hAnsi="Times New Roman"/>
                <w:lang w:val="en-GB"/>
              </w:rPr>
              <w:lastRenderedPageBreak/>
              <w:t>MoLEVSA</w:t>
            </w:r>
          </w:p>
        </w:tc>
        <w:tc>
          <w:tcPr>
            <w:tcW w:w="563" w:type="pct"/>
            <w:vAlign w:val="center"/>
          </w:tcPr>
          <w:p w14:paraId="296B0493"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099B3C72"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LGs</w:t>
            </w:r>
          </w:p>
        </w:tc>
        <w:tc>
          <w:tcPr>
            <w:tcW w:w="492" w:type="pct"/>
            <w:vAlign w:val="center"/>
          </w:tcPr>
          <w:p w14:paraId="236A8801"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c>
          <w:tcPr>
            <w:tcW w:w="583" w:type="pct"/>
            <w:vAlign w:val="center"/>
          </w:tcPr>
          <w:p w14:paraId="48F056BE"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53" w:type="pct"/>
            <w:vAlign w:val="center"/>
          </w:tcPr>
          <w:p w14:paraId="473CA2B2"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vAlign w:val="center"/>
          </w:tcPr>
          <w:p w14:paraId="7C3A612D"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66AEE55F"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6" w:type="pct"/>
            <w:vAlign w:val="center"/>
          </w:tcPr>
          <w:p w14:paraId="5EA24840" w14:textId="77777777" w:rsidR="00216485" w:rsidRPr="009D601B" w:rsidRDefault="00216485" w:rsidP="002164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1B5EFB3A" w14:textId="77777777" w:rsidR="00704EF5" w:rsidRPr="009D601B" w:rsidRDefault="00704EF5" w:rsidP="008B48AA">
      <w:pPr>
        <w:spacing w:after="160" w:line="259" w:lineRule="auto"/>
        <w:rPr>
          <w:rFonts w:ascii="Times New Roman" w:eastAsiaTheme="minorHAnsi" w:hAnsi="Times New Roman" w:cs="Times New Roman"/>
          <w:lang w:val="en-GB"/>
        </w:rPr>
      </w:pPr>
    </w:p>
    <w:tbl>
      <w:tblPr>
        <w:tblStyle w:val="TableGrid43"/>
        <w:tblW w:w="14565" w:type="dxa"/>
        <w:tblInd w:w="10" w:type="dxa"/>
        <w:tblLayout w:type="fixed"/>
        <w:tblLook w:val="04A0" w:firstRow="1" w:lastRow="0" w:firstColumn="1" w:lastColumn="0" w:noHBand="0" w:noVBand="1"/>
      </w:tblPr>
      <w:tblGrid>
        <w:gridCol w:w="3134"/>
        <w:gridCol w:w="1441"/>
        <w:gridCol w:w="1530"/>
        <w:gridCol w:w="1580"/>
        <w:gridCol w:w="1656"/>
        <w:gridCol w:w="1714"/>
        <w:gridCol w:w="1620"/>
        <w:gridCol w:w="1890"/>
      </w:tblGrid>
      <w:tr w:rsidR="004F49C0" w:rsidRPr="009D601B" w14:paraId="054FDD9B" w14:textId="77777777" w:rsidTr="00DA3D7B">
        <w:trPr>
          <w:trHeight w:val="320"/>
        </w:trPr>
        <w:tc>
          <w:tcPr>
            <w:tcW w:w="14565" w:type="dxa"/>
            <w:gridSpan w:val="8"/>
            <w:tcBorders>
              <w:top w:val="single" w:sz="4" w:space="0" w:color="auto"/>
              <w:bottom w:val="single" w:sz="4" w:space="0" w:color="auto"/>
              <w:right w:val="single" w:sz="4" w:space="0" w:color="auto"/>
            </w:tcBorders>
            <w:shd w:val="clear" w:color="auto" w:fill="9CC2E5" w:themeFill="accent1" w:themeFillTint="99"/>
          </w:tcPr>
          <w:p w14:paraId="25D8B2CB" w14:textId="77777777" w:rsidR="004F49C0" w:rsidRPr="009D601B" w:rsidRDefault="00C95138" w:rsidP="007621E9">
            <w:pPr>
              <w:tabs>
                <w:tab w:val="left" w:pos="990"/>
              </w:tabs>
              <w:spacing w:after="0" w:line="240" w:lineRule="auto"/>
              <w:jc w:val="both"/>
              <w:rPr>
                <w:rFonts w:ascii="Times New Roman" w:eastAsiaTheme="minorHAnsi" w:hAnsi="Times New Roman" w:cs="Times New Roman"/>
                <w:b/>
                <w:iCs/>
                <w:color w:val="002060"/>
                <w:lang w:val="en-GB"/>
              </w:rPr>
            </w:pPr>
            <w:r>
              <w:rPr>
                <w:rFonts w:ascii="Times New Roman" w:hAnsi="Times New Roman"/>
                <w:lang w:val="en-GB"/>
              </w:rPr>
              <w:t>O</w:t>
            </w:r>
            <w:r w:rsidR="0062165E" w:rsidRPr="009D601B">
              <w:rPr>
                <w:rFonts w:ascii="Times New Roman" w:hAnsi="Times New Roman"/>
                <w:lang w:val="en-GB"/>
              </w:rPr>
              <w:t xml:space="preserve">bjective 2: </w:t>
            </w:r>
            <w:r w:rsidR="0062165E" w:rsidRPr="009D601B">
              <w:rPr>
                <w:rFonts w:ascii="Times New Roman" w:hAnsi="Times New Roman"/>
                <w:b/>
                <w:iCs/>
                <w:lang w:val="en-GB"/>
              </w:rPr>
              <w:t>Improved labour market position of the unemployed</w:t>
            </w:r>
          </w:p>
        </w:tc>
      </w:tr>
      <w:tr w:rsidR="004F49C0" w:rsidRPr="009D601B" w14:paraId="526021E3" w14:textId="77777777" w:rsidTr="00DA3D7B">
        <w:trPr>
          <w:trHeight w:val="320"/>
        </w:trPr>
        <w:tc>
          <w:tcPr>
            <w:tcW w:w="14565" w:type="dxa"/>
            <w:gridSpan w:val="8"/>
            <w:tcBorders>
              <w:top w:val="single" w:sz="4" w:space="0" w:color="auto"/>
              <w:right w:val="single" w:sz="4" w:space="0" w:color="auto"/>
            </w:tcBorders>
            <w:shd w:val="clear" w:color="auto" w:fill="9CC2E5" w:themeFill="accent1" w:themeFillTint="99"/>
            <w:vAlign w:val="center"/>
          </w:tcPr>
          <w:p w14:paraId="63F53E33" w14:textId="77777777" w:rsidR="004F49C0" w:rsidRPr="009D601B" w:rsidRDefault="004F49C0"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4F49C0" w:rsidRPr="009D601B" w14:paraId="69015A32" w14:textId="77777777" w:rsidTr="005456BB">
        <w:trPr>
          <w:trHeight w:val="575"/>
        </w:trPr>
        <w:tc>
          <w:tcPr>
            <w:tcW w:w="3134" w:type="dxa"/>
            <w:tcBorders>
              <w:top w:val="single" w:sz="4" w:space="0" w:color="auto"/>
              <w:bottom w:val="single" w:sz="4" w:space="0" w:color="auto"/>
            </w:tcBorders>
            <w:shd w:val="clear" w:color="auto" w:fill="D9D9D9" w:themeFill="background1" w:themeFillShade="D9"/>
            <w:vAlign w:val="center"/>
          </w:tcPr>
          <w:p w14:paraId="4D00E8DE" w14:textId="77777777" w:rsidR="004F49C0" w:rsidRPr="009D601B" w:rsidRDefault="00F00092"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Indicators at the level of the objective </w:t>
            </w:r>
          </w:p>
          <w:p w14:paraId="36F2599A"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(outcome indicator)</w:t>
            </w:r>
          </w:p>
        </w:tc>
        <w:tc>
          <w:tcPr>
            <w:tcW w:w="1441" w:type="dxa"/>
            <w:tcBorders>
              <w:top w:val="single" w:sz="4" w:space="0" w:color="auto"/>
              <w:bottom w:val="single" w:sz="4" w:space="0" w:color="auto"/>
            </w:tcBorders>
            <w:shd w:val="clear" w:color="auto" w:fill="D9D9D9" w:themeFill="background1" w:themeFillShade="D9"/>
            <w:vAlign w:val="center"/>
          </w:tcPr>
          <w:p w14:paraId="0A643154"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530" w:type="dxa"/>
            <w:tcBorders>
              <w:top w:val="single" w:sz="4" w:space="0" w:color="auto"/>
              <w:bottom w:val="single" w:sz="4" w:space="0" w:color="auto"/>
            </w:tcBorders>
            <w:shd w:val="clear" w:color="auto" w:fill="D9D9D9" w:themeFill="background1" w:themeFillShade="D9"/>
            <w:vAlign w:val="center"/>
          </w:tcPr>
          <w:p w14:paraId="40C528D3"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580" w:type="dxa"/>
            <w:tcBorders>
              <w:top w:val="single" w:sz="4" w:space="0" w:color="auto"/>
              <w:bottom w:val="single" w:sz="4" w:space="0" w:color="auto"/>
            </w:tcBorders>
            <w:shd w:val="clear" w:color="auto" w:fill="D9D9D9" w:themeFill="background1" w:themeFillShade="D9"/>
            <w:vAlign w:val="center"/>
          </w:tcPr>
          <w:p w14:paraId="66BC012A"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656" w:type="dxa"/>
            <w:tcBorders>
              <w:top w:val="single" w:sz="4" w:space="0" w:color="auto"/>
              <w:bottom w:val="single" w:sz="4" w:space="0" w:color="auto"/>
            </w:tcBorders>
            <w:shd w:val="clear" w:color="auto" w:fill="D9D9D9" w:themeFill="background1" w:themeFillShade="D9"/>
            <w:vAlign w:val="center"/>
          </w:tcPr>
          <w:p w14:paraId="55859248"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714" w:type="dxa"/>
            <w:shd w:val="clear" w:color="auto" w:fill="D9D9D9" w:themeFill="background1" w:themeFillShade="D9"/>
            <w:vAlign w:val="center"/>
          </w:tcPr>
          <w:p w14:paraId="0049AED3"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620" w:type="dxa"/>
            <w:shd w:val="clear" w:color="auto" w:fill="D9D9D9" w:themeFill="background1" w:themeFillShade="D9"/>
            <w:vAlign w:val="center"/>
          </w:tcPr>
          <w:p w14:paraId="25C47FE3"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90" w:type="dxa"/>
            <w:shd w:val="clear" w:color="auto" w:fill="D9D9D9" w:themeFill="background1" w:themeFillShade="D9"/>
            <w:vAlign w:val="center"/>
          </w:tcPr>
          <w:p w14:paraId="7E6AF9E2" w14:textId="77777777" w:rsidR="004F49C0" w:rsidRPr="009D601B" w:rsidRDefault="004F49C0" w:rsidP="004F49C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r w:rsidR="007621E9" w:rsidRPr="009D601B">
              <w:rPr>
                <w:rStyle w:val="FootnoteReference"/>
                <w:rFonts w:ascii="Times New Roman" w:eastAsiaTheme="minorHAnsi" w:hAnsi="Times New Roman" w:cs="Times New Roman"/>
                <w:lang w:val="en-GB"/>
              </w:rPr>
              <w:footnoteReference w:id="10"/>
            </w:r>
          </w:p>
        </w:tc>
      </w:tr>
      <w:tr w:rsidR="004F49C0" w:rsidRPr="009D601B" w14:paraId="6BBB759D" w14:textId="77777777" w:rsidTr="005456BB">
        <w:trPr>
          <w:trHeight w:val="254"/>
        </w:trPr>
        <w:tc>
          <w:tcPr>
            <w:tcW w:w="3134" w:type="dxa"/>
            <w:tcBorders>
              <w:top w:val="single" w:sz="4" w:space="0" w:color="auto"/>
              <w:bottom w:val="single" w:sz="4" w:space="0" w:color="auto"/>
            </w:tcBorders>
            <w:shd w:val="clear" w:color="auto" w:fill="FFFFFF" w:themeFill="background1"/>
            <w:vAlign w:val="center"/>
          </w:tcPr>
          <w:p w14:paraId="73EE1D2F"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Long-term unemployment rate </w:t>
            </w:r>
          </w:p>
          <w:p w14:paraId="10E278EE"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w:t>
            </w:r>
          </w:p>
        </w:tc>
        <w:tc>
          <w:tcPr>
            <w:tcW w:w="1441" w:type="dxa"/>
            <w:tcBorders>
              <w:top w:val="single" w:sz="4" w:space="0" w:color="auto"/>
              <w:bottom w:val="single" w:sz="4" w:space="0" w:color="auto"/>
            </w:tcBorders>
            <w:shd w:val="clear" w:color="auto" w:fill="FFFFFF" w:themeFill="background1"/>
            <w:vAlign w:val="center"/>
          </w:tcPr>
          <w:p w14:paraId="5B4608D1"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28CD2945"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tcBorders>
              <w:top w:val="single" w:sz="4" w:space="0" w:color="auto"/>
              <w:bottom w:val="single" w:sz="4" w:space="0" w:color="auto"/>
            </w:tcBorders>
            <w:shd w:val="clear" w:color="auto" w:fill="FFFFFF" w:themeFill="background1"/>
            <w:vAlign w:val="center"/>
          </w:tcPr>
          <w:p w14:paraId="61B512C2"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580" w:type="dxa"/>
            <w:tcBorders>
              <w:top w:val="single" w:sz="4" w:space="0" w:color="auto"/>
              <w:bottom w:val="single" w:sz="4" w:space="0" w:color="auto"/>
            </w:tcBorders>
            <w:shd w:val="clear" w:color="auto" w:fill="FFFFFF" w:themeFill="background1"/>
            <w:vAlign w:val="center"/>
          </w:tcPr>
          <w:p w14:paraId="7A9D7C62"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6.1%</w:t>
            </w:r>
          </w:p>
        </w:tc>
        <w:tc>
          <w:tcPr>
            <w:tcW w:w="1656" w:type="dxa"/>
            <w:tcBorders>
              <w:top w:val="single" w:sz="4" w:space="0" w:color="auto"/>
              <w:bottom w:val="single" w:sz="4" w:space="0" w:color="auto"/>
            </w:tcBorders>
            <w:shd w:val="clear" w:color="auto" w:fill="FFFFFF" w:themeFill="background1"/>
            <w:vAlign w:val="center"/>
          </w:tcPr>
          <w:p w14:paraId="06B9A8A0"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4" w:type="dxa"/>
            <w:tcBorders>
              <w:top w:val="single" w:sz="4" w:space="0" w:color="auto"/>
              <w:bottom w:val="single" w:sz="4" w:space="0" w:color="auto"/>
            </w:tcBorders>
            <w:shd w:val="clear" w:color="auto" w:fill="auto"/>
            <w:vAlign w:val="center"/>
          </w:tcPr>
          <w:p w14:paraId="1B86C0B1" w14:textId="77777777" w:rsidR="004F49C0" w:rsidRPr="009D601B" w:rsidRDefault="006442A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4.4%</w:t>
            </w:r>
          </w:p>
        </w:tc>
        <w:tc>
          <w:tcPr>
            <w:tcW w:w="1620" w:type="dxa"/>
            <w:tcBorders>
              <w:top w:val="single" w:sz="4" w:space="0" w:color="auto"/>
              <w:bottom w:val="single" w:sz="4" w:space="0" w:color="auto"/>
            </w:tcBorders>
            <w:shd w:val="clear" w:color="auto" w:fill="auto"/>
            <w:vAlign w:val="center"/>
          </w:tcPr>
          <w:p w14:paraId="1B9B137B" w14:textId="77777777" w:rsidR="004F49C0" w:rsidRPr="009D601B" w:rsidRDefault="006442A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3.7%</w:t>
            </w:r>
          </w:p>
        </w:tc>
        <w:tc>
          <w:tcPr>
            <w:tcW w:w="1890" w:type="dxa"/>
            <w:tcBorders>
              <w:top w:val="single" w:sz="4" w:space="0" w:color="auto"/>
              <w:bottom w:val="single" w:sz="4" w:space="0" w:color="auto"/>
              <w:right w:val="single" w:sz="4" w:space="0" w:color="auto"/>
            </w:tcBorders>
            <w:shd w:val="clear" w:color="auto" w:fill="auto"/>
            <w:vAlign w:val="center"/>
          </w:tcPr>
          <w:p w14:paraId="27470C9C" w14:textId="77777777" w:rsidR="004F49C0" w:rsidRPr="009D601B" w:rsidRDefault="006442A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3.2%</w:t>
            </w:r>
          </w:p>
        </w:tc>
      </w:tr>
      <w:tr w:rsidR="0062165E" w:rsidRPr="009D601B" w14:paraId="1A6CE79B" w14:textId="77777777" w:rsidTr="005456BB">
        <w:trPr>
          <w:trHeight w:val="254"/>
        </w:trPr>
        <w:tc>
          <w:tcPr>
            <w:tcW w:w="3134" w:type="dxa"/>
            <w:tcBorders>
              <w:top w:val="single" w:sz="4" w:space="0" w:color="auto"/>
              <w:bottom w:val="single" w:sz="4" w:space="0" w:color="auto"/>
            </w:tcBorders>
            <w:shd w:val="clear" w:color="auto" w:fill="FFFFFF" w:themeFill="background1"/>
            <w:vAlign w:val="center"/>
          </w:tcPr>
          <w:p w14:paraId="119C0A0A" w14:textId="77777777" w:rsidR="0062165E" w:rsidRPr="009D601B" w:rsidRDefault="007A5192" w:rsidP="00DB0D97">
            <w:pPr>
              <w:pStyle w:val="NoSpacingChar"/>
              <w:jc w:val="center"/>
              <w:rPr>
                <w:rFonts w:ascii="Times New Roman" w:eastAsiaTheme="minorHAnsi" w:hAnsi="Times New Roman"/>
                <w:color w:val="auto"/>
                <w:sz w:val="22"/>
                <w:szCs w:val="22"/>
                <w:lang w:val="en-GB"/>
              </w:rPr>
            </w:pPr>
            <w:r w:rsidRPr="009D601B">
              <w:rPr>
                <w:rFonts w:ascii="Times New Roman" w:hAnsi="Times New Roman"/>
                <w:color w:val="auto"/>
                <w:sz w:val="22"/>
                <w:szCs w:val="22"/>
                <w:lang w:val="en-GB"/>
              </w:rPr>
              <w:t xml:space="preserve">Gender </w:t>
            </w:r>
            <w:r w:rsidRPr="009D601B">
              <w:rPr>
                <w:rFonts w:ascii="Times New Roman" w:hAnsi="Times New Roman"/>
                <w:color w:val="auto"/>
                <w:sz w:val="22"/>
                <w:szCs w:val="22"/>
                <w:shd w:val="clear" w:color="auto" w:fill="FFFFFF" w:themeFill="background1"/>
                <w:lang w:val="en-GB"/>
              </w:rPr>
              <w:t>pay gap</w:t>
            </w:r>
            <w:r w:rsidRPr="009D601B">
              <w:rPr>
                <w:rFonts w:ascii="Times New Roman" w:hAnsi="Times New Roman"/>
                <w:color w:val="auto"/>
                <w:sz w:val="22"/>
                <w:szCs w:val="22"/>
                <w:lang w:val="en-GB"/>
              </w:rPr>
              <w:t xml:space="preserve"> by age groups (15+, 15-29)</w:t>
            </w:r>
            <w:r w:rsidR="000B027C" w:rsidRPr="009D601B">
              <w:rPr>
                <w:rStyle w:val="FootnoteReference"/>
                <w:rFonts w:ascii="Times New Roman" w:hAnsi="Times New Roman"/>
                <w:color w:val="auto"/>
                <w:sz w:val="22"/>
                <w:szCs w:val="22"/>
                <w:lang w:val="en-GB"/>
              </w:rPr>
              <w:footnoteReference w:id="11"/>
            </w:r>
          </w:p>
        </w:tc>
        <w:tc>
          <w:tcPr>
            <w:tcW w:w="1441" w:type="dxa"/>
            <w:tcBorders>
              <w:top w:val="single" w:sz="4" w:space="0" w:color="auto"/>
              <w:bottom w:val="single" w:sz="4" w:space="0" w:color="auto"/>
            </w:tcBorders>
            <w:shd w:val="clear" w:color="auto" w:fill="FFFFFF" w:themeFill="background1"/>
            <w:vAlign w:val="center"/>
          </w:tcPr>
          <w:p w14:paraId="2A39DACE" w14:textId="77777777" w:rsidR="00280B5A" w:rsidRPr="009D601B" w:rsidRDefault="00280B5A" w:rsidP="00280B5A">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088BDB05" w14:textId="77777777" w:rsidR="007F0A5F" w:rsidRPr="009D601B" w:rsidRDefault="00280B5A" w:rsidP="00280B5A">
            <w:pPr>
              <w:shd w:val="clear" w:color="auto" w:fill="FFFFFF" w:themeFill="background1"/>
              <w:spacing w:after="0" w:line="240" w:lineRule="auto"/>
              <w:jc w:val="center"/>
              <w:rPr>
                <w:rFonts w:ascii="Times New Roman" w:eastAsiaTheme="minorHAnsi" w:hAnsi="Times New Roman" w:cs="Times New Roman"/>
                <w:strike/>
                <w:lang w:val="en-GB"/>
              </w:rPr>
            </w:pPr>
            <w:r w:rsidRPr="009D601B">
              <w:rPr>
                <w:rFonts w:ascii="Times New Roman" w:hAnsi="Times New Roman"/>
                <w:lang w:val="en-GB"/>
              </w:rPr>
              <w:t>(%)</w:t>
            </w:r>
          </w:p>
        </w:tc>
        <w:tc>
          <w:tcPr>
            <w:tcW w:w="1530" w:type="dxa"/>
            <w:tcBorders>
              <w:top w:val="single" w:sz="4" w:space="0" w:color="auto"/>
              <w:bottom w:val="single" w:sz="4" w:space="0" w:color="auto"/>
            </w:tcBorders>
            <w:shd w:val="clear" w:color="auto" w:fill="FFFFFF" w:themeFill="background1"/>
            <w:vAlign w:val="center"/>
          </w:tcPr>
          <w:p w14:paraId="785DFB8C" w14:textId="77777777" w:rsidR="0062165E" w:rsidRPr="009D601B" w:rsidRDefault="000F1F3B" w:rsidP="00464564">
            <w:pPr>
              <w:shd w:val="clear" w:color="auto" w:fill="FFFFFF" w:themeFill="background1"/>
              <w:spacing w:after="0" w:line="240" w:lineRule="auto"/>
              <w:ind w:left="-49"/>
              <w:jc w:val="center"/>
              <w:rPr>
                <w:rFonts w:ascii="Times New Roman" w:eastAsiaTheme="minorHAnsi" w:hAnsi="Times New Roman" w:cs="Times New Roman"/>
                <w:strike/>
                <w:highlight w:val="magenta"/>
                <w:lang w:val="en-GB"/>
              </w:rPr>
            </w:pPr>
            <w:r w:rsidRPr="009D601B">
              <w:rPr>
                <w:rFonts w:ascii="Times New Roman" w:hAnsi="Times New Roman"/>
                <w:bCs/>
                <w:lang w:val="en-GB"/>
              </w:rPr>
              <w:t>Earning survey based on Tax Administration data, i.e. withholding tax returns</w:t>
            </w:r>
          </w:p>
        </w:tc>
        <w:tc>
          <w:tcPr>
            <w:tcW w:w="1580" w:type="dxa"/>
            <w:tcBorders>
              <w:top w:val="single" w:sz="4" w:space="0" w:color="auto"/>
              <w:bottom w:val="single" w:sz="4" w:space="0" w:color="auto"/>
            </w:tcBorders>
            <w:shd w:val="clear" w:color="auto" w:fill="FFFFFF" w:themeFill="background1"/>
            <w:vAlign w:val="center"/>
          </w:tcPr>
          <w:p w14:paraId="4888148F" w14:textId="77777777" w:rsidR="005B4690" w:rsidRPr="009D601B" w:rsidRDefault="00FE6693" w:rsidP="005B4690">
            <w:pPr>
              <w:shd w:val="clear" w:color="auto" w:fill="FFFFFF" w:themeFill="background1"/>
              <w:spacing w:after="0" w:line="240" w:lineRule="auto"/>
              <w:rPr>
                <w:rFonts w:ascii="Times New Roman" w:eastAsiaTheme="minorHAnsi" w:hAnsi="Times New Roman" w:cs="Times New Roman"/>
                <w:lang w:val="en-GB"/>
              </w:rPr>
            </w:pPr>
            <w:r w:rsidRPr="009D601B">
              <w:rPr>
                <w:rFonts w:ascii="Times New Roman" w:hAnsi="Times New Roman"/>
                <w:lang w:val="en-GB"/>
              </w:rPr>
              <w:t>15+       10.6%</w:t>
            </w:r>
          </w:p>
          <w:p w14:paraId="27897E9A" w14:textId="77777777" w:rsidR="005B4690" w:rsidRPr="009D601B" w:rsidRDefault="00FE6693" w:rsidP="00B857AF">
            <w:pPr>
              <w:shd w:val="clear" w:color="auto" w:fill="FFFFFF" w:themeFill="background1"/>
              <w:spacing w:after="0" w:line="240" w:lineRule="auto"/>
              <w:rPr>
                <w:rFonts w:ascii="Times New Roman" w:eastAsiaTheme="minorHAnsi" w:hAnsi="Times New Roman" w:cs="Times New Roman"/>
                <w:lang w:val="en-GB"/>
              </w:rPr>
            </w:pPr>
            <w:r w:rsidRPr="009D601B">
              <w:rPr>
                <w:rFonts w:ascii="Times New Roman" w:hAnsi="Times New Roman"/>
                <w:lang w:val="en-GB"/>
              </w:rPr>
              <w:t>15-29    5.4%</w:t>
            </w:r>
          </w:p>
        </w:tc>
        <w:tc>
          <w:tcPr>
            <w:tcW w:w="1656" w:type="dxa"/>
            <w:tcBorders>
              <w:top w:val="single" w:sz="4" w:space="0" w:color="auto"/>
              <w:bottom w:val="single" w:sz="4" w:space="0" w:color="auto"/>
            </w:tcBorders>
            <w:shd w:val="clear" w:color="auto" w:fill="FFFFFF" w:themeFill="background1"/>
            <w:vAlign w:val="center"/>
          </w:tcPr>
          <w:p w14:paraId="60CAACD0" w14:textId="77777777" w:rsidR="0062165E" w:rsidRPr="009D601B" w:rsidRDefault="005B469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4" w:type="dxa"/>
            <w:tcBorders>
              <w:top w:val="single" w:sz="4" w:space="0" w:color="auto"/>
              <w:bottom w:val="single" w:sz="4" w:space="0" w:color="auto"/>
            </w:tcBorders>
            <w:shd w:val="clear" w:color="auto" w:fill="FFFFFF" w:themeFill="background1"/>
            <w:vAlign w:val="center"/>
          </w:tcPr>
          <w:p w14:paraId="5A54A3B8" w14:textId="77777777" w:rsidR="005B4690" w:rsidRPr="009D601B" w:rsidRDefault="005B4690" w:rsidP="005B4690">
            <w:pPr>
              <w:shd w:val="clear" w:color="auto" w:fill="FFFFFF" w:themeFill="background1"/>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15+      </w:t>
            </w:r>
            <w:r w:rsidR="00C434AB">
              <w:rPr>
                <w:rFonts w:ascii="Times New Roman" w:hAnsi="Times New Roman"/>
                <w:lang w:val="en-GB"/>
              </w:rPr>
              <w:t xml:space="preserve"> </w:t>
            </w:r>
            <w:r w:rsidRPr="009D601B">
              <w:rPr>
                <w:rFonts w:ascii="Times New Roman" w:hAnsi="Times New Roman"/>
                <w:lang w:val="en-GB"/>
              </w:rPr>
              <w:t xml:space="preserve">   9.9%</w:t>
            </w:r>
          </w:p>
          <w:p w14:paraId="7C19A2DB" w14:textId="3509D3B0" w:rsidR="0062165E" w:rsidRPr="009D601B" w:rsidRDefault="005B4690" w:rsidP="00B857AF">
            <w:pPr>
              <w:shd w:val="clear" w:color="auto" w:fill="FFFFFF" w:themeFill="background1"/>
              <w:spacing w:after="0" w:line="240" w:lineRule="auto"/>
              <w:rPr>
                <w:rFonts w:ascii="Times New Roman" w:eastAsiaTheme="minorHAnsi" w:hAnsi="Times New Roman" w:cs="Times New Roman"/>
                <w:strike/>
                <w:lang w:val="en-GB"/>
              </w:rPr>
            </w:pPr>
            <w:r w:rsidRPr="009D601B">
              <w:rPr>
                <w:rFonts w:ascii="Times New Roman" w:hAnsi="Times New Roman"/>
                <w:lang w:val="en-GB"/>
              </w:rPr>
              <w:t xml:space="preserve">15-29      </w:t>
            </w:r>
            <w:r w:rsidR="0092500F">
              <w:rPr>
                <w:rFonts w:ascii="Times New Roman" w:hAnsi="Times New Roman"/>
                <w:lang w:val="en-GB"/>
              </w:rPr>
              <w:t xml:space="preserve"> </w:t>
            </w:r>
            <w:r w:rsidRPr="009D601B">
              <w:rPr>
                <w:rFonts w:ascii="Times New Roman" w:hAnsi="Times New Roman"/>
                <w:lang w:val="en-GB"/>
              </w:rPr>
              <w:t>5.9%</w:t>
            </w:r>
          </w:p>
        </w:tc>
        <w:tc>
          <w:tcPr>
            <w:tcW w:w="1620" w:type="dxa"/>
            <w:tcBorders>
              <w:top w:val="single" w:sz="4" w:space="0" w:color="auto"/>
              <w:bottom w:val="single" w:sz="4" w:space="0" w:color="auto"/>
            </w:tcBorders>
            <w:shd w:val="clear" w:color="auto" w:fill="FFFFFF" w:themeFill="background1"/>
            <w:vAlign w:val="center"/>
          </w:tcPr>
          <w:p w14:paraId="7E89A3AA" w14:textId="77777777" w:rsidR="005B4690" w:rsidRPr="009D601B" w:rsidRDefault="005B4690" w:rsidP="005B4690">
            <w:pPr>
              <w:shd w:val="clear" w:color="auto" w:fill="FFFFFF" w:themeFill="background1"/>
              <w:spacing w:after="0" w:line="240" w:lineRule="auto"/>
              <w:rPr>
                <w:rFonts w:ascii="Times New Roman" w:eastAsiaTheme="minorHAnsi" w:hAnsi="Times New Roman" w:cs="Times New Roman"/>
                <w:lang w:val="en-GB"/>
              </w:rPr>
            </w:pPr>
            <w:r w:rsidRPr="009D601B">
              <w:rPr>
                <w:rFonts w:ascii="Times New Roman" w:hAnsi="Times New Roman"/>
                <w:lang w:val="en-GB"/>
              </w:rPr>
              <w:t>15+         9.7%</w:t>
            </w:r>
          </w:p>
          <w:p w14:paraId="0158B78F" w14:textId="77777777" w:rsidR="0062165E" w:rsidRPr="009D601B" w:rsidRDefault="005B4690" w:rsidP="00B857AF">
            <w:pPr>
              <w:shd w:val="clear" w:color="auto" w:fill="FFFFFF" w:themeFill="background1"/>
              <w:spacing w:after="0" w:line="240" w:lineRule="auto"/>
              <w:rPr>
                <w:rFonts w:ascii="Times New Roman" w:eastAsiaTheme="minorHAnsi" w:hAnsi="Times New Roman" w:cs="Times New Roman"/>
                <w:strike/>
                <w:lang w:val="en-GB"/>
              </w:rPr>
            </w:pPr>
            <w:r w:rsidRPr="009D601B">
              <w:rPr>
                <w:rFonts w:ascii="Times New Roman" w:hAnsi="Times New Roman"/>
                <w:lang w:val="en-GB"/>
              </w:rPr>
              <w:t xml:space="preserve">15-29    </w:t>
            </w:r>
            <w:r w:rsidR="00C434AB">
              <w:rPr>
                <w:rFonts w:ascii="Times New Roman" w:hAnsi="Times New Roman"/>
                <w:lang w:val="en-GB"/>
              </w:rPr>
              <w:t xml:space="preserve"> </w:t>
            </w:r>
            <w:r w:rsidRPr="009D601B">
              <w:rPr>
                <w:rFonts w:ascii="Times New Roman" w:hAnsi="Times New Roman"/>
                <w:lang w:val="en-GB"/>
              </w:rPr>
              <w:t xml:space="preserve"> 5.7%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14:paraId="438693BC" w14:textId="77777777" w:rsidR="005B4690" w:rsidRPr="009D601B" w:rsidRDefault="005B4690" w:rsidP="005B4690">
            <w:pPr>
              <w:shd w:val="clear" w:color="auto" w:fill="FFFFFF" w:themeFill="background1"/>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15+         </w:t>
            </w:r>
            <w:r w:rsidR="00C434AB">
              <w:rPr>
                <w:rFonts w:ascii="Times New Roman" w:hAnsi="Times New Roman"/>
                <w:lang w:val="en-GB"/>
              </w:rPr>
              <w:t xml:space="preserve"> </w:t>
            </w:r>
            <w:r w:rsidRPr="009D601B">
              <w:rPr>
                <w:rFonts w:ascii="Times New Roman" w:hAnsi="Times New Roman"/>
                <w:lang w:val="en-GB"/>
              </w:rPr>
              <w:t xml:space="preserve">  9.5%</w:t>
            </w:r>
          </w:p>
          <w:p w14:paraId="1CDE6246" w14:textId="550AD3BD" w:rsidR="0062165E" w:rsidRPr="009D601B" w:rsidRDefault="005B4690" w:rsidP="00B857AF">
            <w:pPr>
              <w:shd w:val="clear" w:color="auto" w:fill="FFFFFF" w:themeFill="background1"/>
              <w:spacing w:after="0" w:line="240" w:lineRule="auto"/>
              <w:rPr>
                <w:rFonts w:ascii="Times New Roman" w:eastAsiaTheme="minorHAnsi" w:hAnsi="Times New Roman" w:cs="Times New Roman"/>
                <w:strike/>
                <w:lang w:val="en-GB"/>
              </w:rPr>
            </w:pPr>
            <w:r w:rsidRPr="009D601B">
              <w:rPr>
                <w:rFonts w:ascii="Times New Roman" w:hAnsi="Times New Roman"/>
                <w:lang w:val="en-GB"/>
              </w:rPr>
              <w:t xml:space="preserve">15-29        </w:t>
            </w:r>
            <w:r w:rsidR="0092500F">
              <w:rPr>
                <w:rFonts w:ascii="Times New Roman" w:hAnsi="Times New Roman"/>
                <w:lang w:val="en-GB"/>
              </w:rPr>
              <w:t xml:space="preserve"> </w:t>
            </w:r>
            <w:r w:rsidRPr="009D601B">
              <w:rPr>
                <w:rFonts w:ascii="Times New Roman" w:hAnsi="Times New Roman"/>
                <w:lang w:val="en-GB"/>
              </w:rPr>
              <w:t>5.6%</w:t>
            </w:r>
          </w:p>
        </w:tc>
      </w:tr>
      <w:tr w:rsidR="004F49C0" w:rsidRPr="009D601B" w14:paraId="76129C95" w14:textId="77777777" w:rsidTr="005456BB">
        <w:trPr>
          <w:trHeight w:val="254"/>
        </w:trPr>
        <w:tc>
          <w:tcPr>
            <w:tcW w:w="3134" w:type="dxa"/>
            <w:tcBorders>
              <w:top w:val="single" w:sz="4" w:space="0" w:color="auto"/>
              <w:bottom w:val="single" w:sz="4" w:space="0" w:color="auto"/>
            </w:tcBorders>
            <w:shd w:val="clear" w:color="auto" w:fill="FFFFFF" w:themeFill="background1"/>
            <w:vAlign w:val="center"/>
          </w:tcPr>
          <w:p w14:paraId="5EFDE66B" w14:textId="77777777" w:rsidR="004F49C0" w:rsidRPr="009D601B" w:rsidRDefault="004F49C0" w:rsidP="00F632D6">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NEET rate (15-29)</w:t>
            </w:r>
          </w:p>
        </w:tc>
        <w:tc>
          <w:tcPr>
            <w:tcW w:w="1441" w:type="dxa"/>
            <w:tcBorders>
              <w:top w:val="single" w:sz="4" w:space="0" w:color="auto"/>
              <w:bottom w:val="single" w:sz="4" w:space="0" w:color="auto"/>
            </w:tcBorders>
            <w:shd w:val="clear" w:color="auto" w:fill="FFFFFF" w:themeFill="background1"/>
            <w:vAlign w:val="center"/>
          </w:tcPr>
          <w:p w14:paraId="4D7D9127"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5366FCA"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tcBorders>
              <w:top w:val="single" w:sz="4" w:space="0" w:color="auto"/>
              <w:bottom w:val="single" w:sz="4" w:space="0" w:color="auto"/>
            </w:tcBorders>
            <w:shd w:val="clear" w:color="auto" w:fill="FFFFFF" w:themeFill="background1"/>
            <w:vAlign w:val="center"/>
          </w:tcPr>
          <w:p w14:paraId="746B846D"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LFS, SORS</w:t>
            </w:r>
          </w:p>
        </w:tc>
        <w:tc>
          <w:tcPr>
            <w:tcW w:w="1580" w:type="dxa"/>
            <w:tcBorders>
              <w:top w:val="single" w:sz="4" w:space="0" w:color="auto"/>
              <w:bottom w:val="single" w:sz="4" w:space="0" w:color="auto"/>
            </w:tcBorders>
            <w:shd w:val="clear" w:color="auto" w:fill="FFFFFF" w:themeFill="background1"/>
            <w:vAlign w:val="center"/>
          </w:tcPr>
          <w:p w14:paraId="5BC446F4"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18.9%</w:t>
            </w:r>
          </w:p>
        </w:tc>
        <w:tc>
          <w:tcPr>
            <w:tcW w:w="1656" w:type="dxa"/>
            <w:tcBorders>
              <w:top w:val="single" w:sz="4" w:space="0" w:color="auto"/>
              <w:bottom w:val="single" w:sz="4" w:space="0" w:color="auto"/>
            </w:tcBorders>
            <w:shd w:val="clear" w:color="auto" w:fill="FFFFFF" w:themeFill="background1"/>
            <w:vAlign w:val="center"/>
          </w:tcPr>
          <w:p w14:paraId="13E2D423"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4" w:type="dxa"/>
            <w:tcBorders>
              <w:top w:val="single" w:sz="4" w:space="0" w:color="auto"/>
              <w:bottom w:val="single" w:sz="4" w:space="0" w:color="auto"/>
            </w:tcBorders>
            <w:shd w:val="clear" w:color="auto" w:fill="FFFFFF" w:themeFill="background1"/>
            <w:vAlign w:val="center"/>
          </w:tcPr>
          <w:p w14:paraId="7FF0FFDA" w14:textId="77777777" w:rsidR="004F49C0" w:rsidRPr="009D601B" w:rsidRDefault="006225FC"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17.7%</w:t>
            </w:r>
          </w:p>
        </w:tc>
        <w:tc>
          <w:tcPr>
            <w:tcW w:w="1620" w:type="dxa"/>
            <w:tcBorders>
              <w:top w:val="single" w:sz="4" w:space="0" w:color="auto"/>
              <w:bottom w:val="single" w:sz="4" w:space="0" w:color="auto"/>
            </w:tcBorders>
            <w:shd w:val="clear" w:color="auto" w:fill="FFFFFF" w:themeFill="background1"/>
            <w:vAlign w:val="center"/>
          </w:tcPr>
          <w:p w14:paraId="5B9456CA" w14:textId="77777777" w:rsidR="004F49C0" w:rsidRPr="009D601B" w:rsidRDefault="006225FC"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16.7%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14:paraId="64D26251" w14:textId="77777777" w:rsidR="004F49C0" w:rsidRPr="009D601B" w:rsidRDefault="006225FC"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15.7%</w:t>
            </w:r>
          </w:p>
        </w:tc>
      </w:tr>
      <w:tr w:rsidR="004F49C0" w:rsidRPr="009D601B" w14:paraId="22D25A5A" w14:textId="77777777" w:rsidTr="005456BB">
        <w:trPr>
          <w:trHeight w:val="1376"/>
        </w:trPr>
        <w:tc>
          <w:tcPr>
            <w:tcW w:w="3134" w:type="dxa"/>
            <w:tcBorders>
              <w:top w:val="single" w:sz="4" w:space="0" w:color="auto"/>
              <w:bottom w:val="single" w:sz="4" w:space="0" w:color="auto"/>
            </w:tcBorders>
            <w:shd w:val="clear" w:color="auto" w:fill="FFFFFF" w:themeFill="background1"/>
            <w:vAlign w:val="center"/>
          </w:tcPr>
          <w:p w14:paraId="430DF431" w14:textId="77777777" w:rsidR="004F49C0" w:rsidRPr="009D601B" w:rsidRDefault="004F49C0" w:rsidP="00AC25D2">
            <w:pPr>
              <w:tabs>
                <w:tab w:val="left" w:pos="990"/>
              </w:tabs>
              <w:spacing w:after="160" w:line="259" w:lineRule="auto"/>
              <w:jc w:val="center"/>
              <w:rPr>
                <w:rFonts w:ascii="Times New Roman" w:eastAsiaTheme="minorHAnsi" w:hAnsi="Times New Roman" w:cs="Times New Roman"/>
                <w:lang w:val="en-GB"/>
              </w:rPr>
            </w:pPr>
            <w:r w:rsidRPr="009D601B">
              <w:rPr>
                <w:rFonts w:ascii="Times New Roman" w:hAnsi="Times New Roman"/>
                <w:bCs/>
                <w:color w:val="000000" w:themeColor="text1"/>
                <w:lang w:val="en-GB"/>
              </w:rPr>
              <w:t>The long-term unemployed placed from the NES register, as a proportion of the total long-term unemployed registered with the NES</w:t>
            </w:r>
          </w:p>
        </w:tc>
        <w:tc>
          <w:tcPr>
            <w:tcW w:w="1441" w:type="dxa"/>
            <w:tcBorders>
              <w:top w:val="single" w:sz="4" w:space="0" w:color="auto"/>
              <w:bottom w:val="single" w:sz="4" w:space="0" w:color="auto"/>
            </w:tcBorders>
            <w:shd w:val="clear" w:color="auto" w:fill="FFFFFF" w:themeFill="background1"/>
            <w:vAlign w:val="center"/>
          </w:tcPr>
          <w:p w14:paraId="095DE395"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71F06E31"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tcBorders>
              <w:top w:val="single" w:sz="4" w:space="0" w:color="auto"/>
              <w:bottom w:val="single" w:sz="4" w:space="0" w:color="auto"/>
            </w:tcBorders>
            <w:shd w:val="clear" w:color="auto" w:fill="FFFFFF" w:themeFill="background1"/>
            <w:vAlign w:val="center"/>
          </w:tcPr>
          <w:p w14:paraId="2FC04E4E"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580" w:type="dxa"/>
            <w:tcBorders>
              <w:top w:val="single" w:sz="4" w:space="0" w:color="auto"/>
              <w:bottom w:val="single" w:sz="4" w:space="0" w:color="auto"/>
            </w:tcBorders>
            <w:shd w:val="clear" w:color="auto" w:fill="FFFFFF" w:themeFill="background1"/>
            <w:vAlign w:val="center"/>
          </w:tcPr>
          <w:p w14:paraId="7F88CD97"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23.1%</w:t>
            </w:r>
          </w:p>
        </w:tc>
        <w:tc>
          <w:tcPr>
            <w:tcW w:w="1656" w:type="dxa"/>
            <w:tcBorders>
              <w:top w:val="single" w:sz="4" w:space="0" w:color="auto"/>
              <w:bottom w:val="single" w:sz="4" w:space="0" w:color="auto"/>
            </w:tcBorders>
            <w:shd w:val="clear" w:color="auto" w:fill="FFFFFF" w:themeFill="background1"/>
            <w:vAlign w:val="center"/>
          </w:tcPr>
          <w:p w14:paraId="3E441018"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14" w:type="dxa"/>
            <w:tcBorders>
              <w:top w:val="single" w:sz="4" w:space="0" w:color="auto"/>
              <w:bottom w:val="single" w:sz="4" w:space="0" w:color="auto"/>
            </w:tcBorders>
            <w:shd w:val="clear" w:color="auto" w:fill="FFFFFF" w:themeFill="background1"/>
            <w:vAlign w:val="center"/>
          </w:tcPr>
          <w:p w14:paraId="542A3478"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w:t>
            </w:r>
          </w:p>
        </w:tc>
        <w:tc>
          <w:tcPr>
            <w:tcW w:w="1620" w:type="dxa"/>
            <w:tcBorders>
              <w:top w:val="single" w:sz="4" w:space="0" w:color="auto"/>
              <w:bottom w:val="single" w:sz="4" w:space="0" w:color="auto"/>
            </w:tcBorders>
            <w:shd w:val="clear" w:color="auto" w:fill="FFFFFF" w:themeFill="background1"/>
            <w:vAlign w:val="center"/>
          </w:tcPr>
          <w:p w14:paraId="722BD1EE"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14:paraId="16219EB6"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29%</w:t>
            </w:r>
          </w:p>
        </w:tc>
      </w:tr>
      <w:tr w:rsidR="004F49C0" w:rsidRPr="009D601B" w14:paraId="52EF1EAC" w14:textId="77777777" w:rsidTr="005456BB">
        <w:trPr>
          <w:trHeight w:val="254"/>
        </w:trPr>
        <w:tc>
          <w:tcPr>
            <w:tcW w:w="3134" w:type="dxa"/>
            <w:tcBorders>
              <w:top w:val="single" w:sz="4" w:space="0" w:color="auto"/>
              <w:bottom w:val="single" w:sz="4" w:space="0" w:color="auto"/>
            </w:tcBorders>
            <w:shd w:val="clear" w:color="auto" w:fill="FFFFFF" w:themeFill="background1"/>
            <w:vAlign w:val="center"/>
          </w:tcPr>
          <w:p w14:paraId="7AE0E4F1" w14:textId="77777777" w:rsidR="004F49C0" w:rsidRPr="009D601B" w:rsidRDefault="004F49C0" w:rsidP="00AC25D2">
            <w:pPr>
              <w:tabs>
                <w:tab w:val="left" w:pos="990"/>
              </w:tabs>
              <w:spacing w:after="160" w:line="240" w:lineRule="auto"/>
              <w:jc w:val="center"/>
              <w:rPr>
                <w:rFonts w:ascii="Times New Roman" w:eastAsiaTheme="minorHAnsi" w:hAnsi="Times New Roman" w:cs="Times New Roman"/>
                <w:bCs/>
                <w:color w:val="000000" w:themeColor="text1"/>
                <w:lang w:val="en-GB"/>
              </w:rPr>
            </w:pPr>
            <w:r w:rsidRPr="009D601B">
              <w:rPr>
                <w:rFonts w:ascii="Times New Roman" w:hAnsi="Times New Roman"/>
                <w:bCs/>
                <w:lang w:val="en-GB"/>
              </w:rPr>
              <w:t>Employment effect of financial measures (on 180</w:t>
            </w:r>
            <w:r w:rsidRPr="009D601B">
              <w:rPr>
                <w:rFonts w:ascii="Times New Roman" w:hAnsi="Times New Roman"/>
                <w:bCs/>
                <w:vertAlign w:val="superscript"/>
                <w:lang w:val="en-GB"/>
              </w:rPr>
              <w:t>th</w:t>
            </w:r>
            <w:r w:rsidRPr="009D601B">
              <w:rPr>
                <w:rFonts w:ascii="Times New Roman" w:hAnsi="Times New Roman"/>
                <w:bCs/>
                <w:lang w:val="en-GB"/>
              </w:rPr>
              <w:t xml:space="preserve"> day from measure completion/expiry of contractual obligation)</w:t>
            </w:r>
          </w:p>
        </w:tc>
        <w:tc>
          <w:tcPr>
            <w:tcW w:w="1441" w:type="dxa"/>
            <w:tcBorders>
              <w:top w:val="single" w:sz="4" w:space="0" w:color="auto"/>
              <w:bottom w:val="single" w:sz="4" w:space="0" w:color="auto"/>
            </w:tcBorders>
            <w:shd w:val="clear" w:color="auto" w:fill="FFFFFF" w:themeFill="background1"/>
            <w:vAlign w:val="center"/>
          </w:tcPr>
          <w:p w14:paraId="20BBDEE0"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6261EB73"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tcBorders>
              <w:top w:val="single" w:sz="4" w:space="0" w:color="auto"/>
              <w:bottom w:val="single" w:sz="4" w:space="0" w:color="auto"/>
            </w:tcBorders>
            <w:shd w:val="clear" w:color="auto" w:fill="FFFFFF" w:themeFill="background1"/>
            <w:vAlign w:val="center"/>
          </w:tcPr>
          <w:p w14:paraId="61927DD5" w14:textId="77777777" w:rsidR="004F49C0" w:rsidRPr="009D601B" w:rsidRDefault="004F49C0"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580" w:type="dxa"/>
            <w:tcBorders>
              <w:top w:val="single" w:sz="4" w:space="0" w:color="auto"/>
              <w:bottom w:val="single" w:sz="4" w:space="0" w:color="auto"/>
            </w:tcBorders>
            <w:shd w:val="clear" w:color="auto" w:fill="FFFFFF" w:themeFill="background1"/>
            <w:vAlign w:val="center"/>
          </w:tcPr>
          <w:p w14:paraId="4BF2332A" w14:textId="77777777" w:rsidR="004F49C0" w:rsidRPr="009D601B" w:rsidRDefault="00C92516" w:rsidP="004F49C0">
            <w:pPr>
              <w:shd w:val="clear" w:color="auto" w:fill="FFFFFF" w:themeFill="background1"/>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60%</w:t>
            </w:r>
          </w:p>
        </w:tc>
        <w:tc>
          <w:tcPr>
            <w:tcW w:w="1656" w:type="dxa"/>
            <w:tcBorders>
              <w:top w:val="single" w:sz="4" w:space="0" w:color="auto"/>
              <w:bottom w:val="single" w:sz="4" w:space="0" w:color="auto"/>
            </w:tcBorders>
            <w:shd w:val="clear" w:color="auto" w:fill="FFFFFF" w:themeFill="background1"/>
            <w:vAlign w:val="center"/>
          </w:tcPr>
          <w:p w14:paraId="25A1A37B" w14:textId="77777777" w:rsidR="004F49C0" w:rsidRPr="009D601B" w:rsidRDefault="00DB0D97" w:rsidP="00DB0D97">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r w:rsidRPr="009D601B">
              <w:rPr>
                <w:rStyle w:val="FootnoteReference"/>
                <w:rFonts w:ascii="Times New Roman" w:eastAsiaTheme="minorHAnsi" w:hAnsi="Times New Roman" w:cs="Times New Roman"/>
                <w:lang w:val="en-GB"/>
              </w:rPr>
              <w:footnoteReference w:id="12"/>
            </w:r>
          </w:p>
        </w:tc>
        <w:tc>
          <w:tcPr>
            <w:tcW w:w="1714" w:type="dxa"/>
            <w:tcBorders>
              <w:top w:val="single" w:sz="4" w:space="0" w:color="auto"/>
              <w:bottom w:val="single" w:sz="4" w:space="0" w:color="auto"/>
            </w:tcBorders>
            <w:shd w:val="clear" w:color="auto" w:fill="FFFFFF" w:themeFill="background1"/>
            <w:vAlign w:val="center"/>
          </w:tcPr>
          <w:p w14:paraId="45097BA0" w14:textId="77777777" w:rsidR="004F49C0" w:rsidRPr="009D601B" w:rsidRDefault="006A037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66%</w:t>
            </w:r>
          </w:p>
        </w:tc>
        <w:tc>
          <w:tcPr>
            <w:tcW w:w="1620" w:type="dxa"/>
            <w:tcBorders>
              <w:top w:val="single" w:sz="4" w:space="0" w:color="auto"/>
              <w:bottom w:val="single" w:sz="4" w:space="0" w:color="auto"/>
            </w:tcBorders>
            <w:shd w:val="clear" w:color="auto" w:fill="FFFFFF" w:themeFill="background1"/>
            <w:vAlign w:val="center"/>
          </w:tcPr>
          <w:p w14:paraId="17D89014" w14:textId="77777777" w:rsidR="004F49C0" w:rsidRPr="009D601B" w:rsidRDefault="006A037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68%</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14:paraId="6A1C18C5" w14:textId="77777777" w:rsidR="004F49C0" w:rsidRPr="009D601B" w:rsidRDefault="006A037D" w:rsidP="004F49C0">
            <w:pPr>
              <w:shd w:val="clear" w:color="auto" w:fill="FFFFFF" w:themeFill="background1"/>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71%</w:t>
            </w:r>
          </w:p>
        </w:tc>
      </w:tr>
    </w:tbl>
    <w:p w14:paraId="3A7895E9" w14:textId="77777777" w:rsidR="0079657B" w:rsidRPr="009D601B" w:rsidRDefault="0079657B" w:rsidP="00951897">
      <w:pPr>
        <w:spacing w:after="160" w:line="256" w:lineRule="auto"/>
        <w:rPr>
          <w:rFonts w:ascii="Times New Roman" w:eastAsiaTheme="minorHAnsi" w:hAnsi="Times New Roman" w:cs="Times New Roman"/>
          <w:lang w:val="en-GB"/>
        </w:rPr>
      </w:pPr>
    </w:p>
    <w:tbl>
      <w:tblPr>
        <w:tblStyle w:val="TableGrid4"/>
        <w:tblW w:w="14745" w:type="dxa"/>
        <w:tblInd w:w="-5" w:type="dxa"/>
        <w:tblLayout w:type="fixed"/>
        <w:tblLook w:val="04A0" w:firstRow="1" w:lastRow="0" w:firstColumn="1" w:lastColumn="0" w:noHBand="0" w:noVBand="1"/>
      </w:tblPr>
      <w:tblGrid>
        <w:gridCol w:w="3219"/>
        <w:gridCol w:w="1475"/>
        <w:gridCol w:w="1516"/>
        <w:gridCol w:w="845"/>
        <w:gridCol w:w="784"/>
        <w:gridCol w:w="1521"/>
        <w:gridCol w:w="1800"/>
        <w:gridCol w:w="1785"/>
        <w:gridCol w:w="1800"/>
      </w:tblGrid>
      <w:tr w:rsidR="00012202" w:rsidRPr="009D601B" w14:paraId="29C4544D" w14:textId="77777777" w:rsidTr="00012202">
        <w:trPr>
          <w:trHeight w:val="168"/>
        </w:trPr>
        <w:tc>
          <w:tcPr>
            <w:tcW w:w="14745" w:type="dxa"/>
            <w:gridSpan w:val="9"/>
            <w:shd w:val="clear" w:color="auto" w:fill="F7CAAC" w:themeFill="accent2" w:themeFillTint="66"/>
            <w:vAlign w:val="center"/>
          </w:tcPr>
          <w:p w14:paraId="3F1BD4ED" w14:textId="77777777" w:rsidR="00012202" w:rsidRPr="009D601B" w:rsidRDefault="00012202" w:rsidP="00CE2737">
            <w:pPr>
              <w:spacing w:after="0" w:line="240" w:lineRule="auto"/>
              <w:rPr>
                <w:rFonts w:ascii="Times New Roman" w:eastAsiaTheme="minorHAnsi" w:hAnsi="Times New Roman" w:cs="Times New Roman"/>
                <w:b/>
                <w:lang w:val="en-GB"/>
              </w:rPr>
            </w:pPr>
            <w:r w:rsidRPr="009D601B">
              <w:rPr>
                <w:rFonts w:ascii="Times New Roman" w:hAnsi="Times New Roman"/>
                <w:lang w:val="en-GB"/>
              </w:rPr>
              <w:lastRenderedPageBreak/>
              <w:t>Measure 2.1:</w:t>
            </w:r>
            <w:r w:rsidRPr="009D601B">
              <w:rPr>
                <w:rFonts w:ascii="Times New Roman" w:hAnsi="Times New Roman"/>
                <w:b/>
                <w:lang w:val="en-GB"/>
              </w:rPr>
              <w:t xml:space="preserve"> Implementation of active labour market policy measures </w:t>
            </w:r>
          </w:p>
        </w:tc>
      </w:tr>
      <w:tr w:rsidR="00012202" w:rsidRPr="009D601B" w14:paraId="79545A35" w14:textId="77777777" w:rsidTr="00012202">
        <w:trPr>
          <w:trHeight w:val="298"/>
        </w:trPr>
        <w:tc>
          <w:tcPr>
            <w:tcW w:w="14745" w:type="dxa"/>
            <w:gridSpan w:val="9"/>
            <w:shd w:val="clear" w:color="auto" w:fill="F7CAAC" w:themeFill="accent2" w:themeFillTint="66"/>
          </w:tcPr>
          <w:p w14:paraId="6BE2DD65" w14:textId="77777777" w:rsidR="00012202" w:rsidRPr="009D601B" w:rsidRDefault="00012202"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012202" w:rsidRPr="009D601B" w14:paraId="36CC98FB" w14:textId="77777777" w:rsidTr="00012202">
        <w:trPr>
          <w:trHeight w:val="298"/>
        </w:trPr>
        <w:tc>
          <w:tcPr>
            <w:tcW w:w="7055" w:type="dxa"/>
            <w:gridSpan w:val="4"/>
            <w:shd w:val="clear" w:color="auto" w:fill="F7CAAC" w:themeFill="accent2" w:themeFillTint="66"/>
            <w:vAlign w:val="center"/>
          </w:tcPr>
          <w:p w14:paraId="3415A076" w14:textId="77777777" w:rsidR="00012202" w:rsidRPr="009D601B" w:rsidRDefault="00012202" w:rsidP="00CE2737">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90" w:type="dxa"/>
            <w:gridSpan w:val="5"/>
            <w:shd w:val="clear" w:color="auto" w:fill="F7CAAC" w:themeFill="accent2" w:themeFillTint="66"/>
          </w:tcPr>
          <w:p w14:paraId="3CB9966D" w14:textId="77777777" w:rsidR="00012202" w:rsidRPr="009D601B" w:rsidRDefault="00012202"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incentive</w:t>
            </w:r>
          </w:p>
        </w:tc>
      </w:tr>
      <w:tr w:rsidR="00012202" w:rsidRPr="009D601B" w14:paraId="007B90DB" w14:textId="77777777" w:rsidTr="007A5192">
        <w:trPr>
          <w:trHeight w:val="950"/>
        </w:trPr>
        <w:tc>
          <w:tcPr>
            <w:tcW w:w="3219" w:type="dxa"/>
            <w:shd w:val="clear" w:color="auto" w:fill="D9D9D9" w:themeFill="background1" w:themeFillShade="D9"/>
            <w:vAlign w:val="center"/>
          </w:tcPr>
          <w:p w14:paraId="6215B6AA"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75" w:type="dxa"/>
            <w:shd w:val="clear" w:color="auto" w:fill="D9D9D9" w:themeFill="background1" w:themeFillShade="D9"/>
            <w:vAlign w:val="center"/>
          </w:tcPr>
          <w:p w14:paraId="760D7DA8"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516" w:type="dxa"/>
            <w:shd w:val="clear" w:color="auto" w:fill="D9D9D9" w:themeFill="background1" w:themeFillShade="D9"/>
            <w:vAlign w:val="center"/>
          </w:tcPr>
          <w:p w14:paraId="7E9A976E"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629" w:type="dxa"/>
            <w:gridSpan w:val="2"/>
            <w:shd w:val="clear" w:color="auto" w:fill="D9D9D9" w:themeFill="background1" w:themeFillShade="D9"/>
            <w:vAlign w:val="center"/>
          </w:tcPr>
          <w:p w14:paraId="0BB04B7A"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521" w:type="dxa"/>
            <w:shd w:val="clear" w:color="auto" w:fill="D9D9D9" w:themeFill="background1" w:themeFillShade="D9"/>
            <w:vAlign w:val="center"/>
          </w:tcPr>
          <w:p w14:paraId="054C4C2F"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800" w:type="dxa"/>
            <w:shd w:val="clear" w:color="auto" w:fill="D9D9D9" w:themeFill="background1" w:themeFillShade="D9"/>
            <w:vAlign w:val="center"/>
          </w:tcPr>
          <w:p w14:paraId="5B1357C7"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785" w:type="dxa"/>
            <w:shd w:val="clear" w:color="auto" w:fill="D9D9D9" w:themeFill="background1" w:themeFillShade="D9"/>
            <w:vAlign w:val="center"/>
          </w:tcPr>
          <w:p w14:paraId="101B49AF"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00" w:type="dxa"/>
            <w:shd w:val="clear" w:color="auto" w:fill="D9D9D9" w:themeFill="background1" w:themeFillShade="D9"/>
            <w:vAlign w:val="center"/>
          </w:tcPr>
          <w:p w14:paraId="01E670A1"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012202" w:rsidRPr="009D601B" w14:paraId="5B35F572" w14:textId="77777777" w:rsidTr="007A5192">
        <w:trPr>
          <w:trHeight w:val="548"/>
        </w:trPr>
        <w:tc>
          <w:tcPr>
            <w:tcW w:w="3219" w:type="dxa"/>
            <w:shd w:val="clear" w:color="auto" w:fill="FFFFFF" w:themeFill="background1"/>
            <w:vAlign w:val="center"/>
          </w:tcPr>
          <w:p w14:paraId="1F70D62A" w14:textId="77777777" w:rsidR="00012202" w:rsidRPr="009D601B" w:rsidRDefault="00012202" w:rsidP="00B857A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Registered</w:t>
            </w:r>
            <w:r w:rsidR="00B857AF" w:rsidRPr="009D601B">
              <w:rPr>
                <w:rFonts w:ascii="Times New Roman" w:hAnsi="Times New Roman"/>
                <w:lang w:val="en-GB"/>
              </w:rPr>
              <w:t xml:space="preserve"> </w:t>
            </w:r>
            <w:r w:rsidRPr="009D601B">
              <w:rPr>
                <w:rFonts w:ascii="Times New Roman" w:hAnsi="Times New Roman"/>
                <w:lang w:val="en-GB"/>
              </w:rPr>
              <w:t>vacancies</w:t>
            </w:r>
          </w:p>
        </w:tc>
        <w:tc>
          <w:tcPr>
            <w:tcW w:w="1475" w:type="dxa"/>
            <w:shd w:val="clear" w:color="auto" w:fill="FFFFFF" w:themeFill="background1"/>
            <w:vAlign w:val="center"/>
          </w:tcPr>
          <w:p w14:paraId="46D4C100" w14:textId="77777777" w:rsidR="00012202" w:rsidRPr="009D601B" w:rsidRDefault="00012202"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516" w:type="dxa"/>
            <w:shd w:val="clear" w:color="auto" w:fill="FFFFFF" w:themeFill="background1"/>
            <w:vAlign w:val="center"/>
          </w:tcPr>
          <w:p w14:paraId="6AFCE916" w14:textId="77777777" w:rsidR="00012202" w:rsidRPr="009D601B" w:rsidRDefault="009560C9"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629" w:type="dxa"/>
            <w:gridSpan w:val="2"/>
            <w:shd w:val="clear" w:color="auto" w:fill="FFFFFF" w:themeFill="background1"/>
            <w:vAlign w:val="center"/>
          </w:tcPr>
          <w:p w14:paraId="0386EF7A"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119,950</w:t>
            </w:r>
          </w:p>
        </w:tc>
        <w:tc>
          <w:tcPr>
            <w:tcW w:w="1521" w:type="dxa"/>
            <w:shd w:val="clear" w:color="auto" w:fill="FFFFFF" w:themeFill="background1"/>
            <w:vAlign w:val="center"/>
          </w:tcPr>
          <w:p w14:paraId="6A9DBFCF"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800" w:type="dxa"/>
            <w:shd w:val="clear" w:color="auto" w:fill="FFFFFF" w:themeFill="background1"/>
            <w:vAlign w:val="center"/>
          </w:tcPr>
          <w:p w14:paraId="40D453A6" w14:textId="77777777" w:rsidR="00012202" w:rsidRPr="009D601B" w:rsidRDefault="005477CC"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125,000</w:t>
            </w:r>
          </w:p>
        </w:tc>
        <w:tc>
          <w:tcPr>
            <w:tcW w:w="1785" w:type="dxa"/>
            <w:shd w:val="clear" w:color="auto" w:fill="FFFFFF" w:themeFill="background1"/>
            <w:vAlign w:val="center"/>
          </w:tcPr>
          <w:p w14:paraId="2C99CCEA" w14:textId="77777777" w:rsidR="00012202" w:rsidRPr="009D601B" w:rsidRDefault="005477CC"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130,000</w:t>
            </w:r>
          </w:p>
        </w:tc>
        <w:tc>
          <w:tcPr>
            <w:tcW w:w="1800" w:type="dxa"/>
            <w:shd w:val="clear" w:color="auto" w:fill="FFFFFF" w:themeFill="background1"/>
            <w:vAlign w:val="center"/>
          </w:tcPr>
          <w:p w14:paraId="2356FD09" w14:textId="77777777" w:rsidR="00012202" w:rsidRPr="009D601B" w:rsidRDefault="005477CC"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135,000</w:t>
            </w:r>
          </w:p>
        </w:tc>
      </w:tr>
      <w:tr w:rsidR="00012202" w:rsidRPr="009D601B" w14:paraId="53A3FF27" w14:textId="77777777" w:rsidTr="007A5192">
        <w:trPr>
          <w:trHeight w:val="350"/>
        </w:trPr>
        <w:tc>
          <w:tcPr>
            <w:tcW w:w="3219" w:type="dxa"/>
            <w:shd w:val="clear" w:color="auto" w:fill="FFFFFF" w:themeFill="background1"/>
            <w:vAlign w:val="center"/>
          </w:tcPr>
          <w:p w14:paraId="4015F294" w14:textId="77777777" w:rsidR="00012202" w:rsidRPr="009D601B" w:rsidRDefault="00012202" w:rsidP="00B857A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Filled</w:t>
            </w:r>
            <w:r w:rsidR="00B857AF" w:rsidRPr="009D601B">
              <w:rPr>
                <w:rFonts w:ascii="Times New Roman" w:hAnsi="Times New Roman"/>
                <w:lang w:val="en-GB"/>
              </w:rPr>
              <w:t xml:space="preserve"> </w:t>
            </w:r>
            <w:r w:rsidRPr="009D601B">
              <w:rPr>
                <w:rFonts w:ascii="Times New Roman" w:hAnsi="Times New Roman"/>
                <w:lang w:val="en-GB"/>
              </w:rPr>
              <w:t>vacancies</w:t>
            </w:r>
          </w:p>
        </w:tc>
        <w:tc>
          <w:tcPr>
            <w:tcW w:w="1475" w:type="dxa"/>
            <w:shd w:val="clear" w:color="auto" w:fill="FFFFFF" w:themeFill="background1"/>
            <w:vAlign w:val="center"/>
          </w:tcPr>
          <w:p w14:paraId="2507DB47" w14:textId="77777777" w:rsidR="00012202" w:rsidRPr="009D601B" w:rsidRDefault="00012202"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3973FF85" w14:textId="77777777" w:rsidR="00012202" w:rsidRPr="009D601B" w:rsidRDefault="00012202"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16" w:type="dxa"/>
            <w:shd w:val="clear" w:color="auto" w:fill="FFFFFF" w:themeFill="background1"/>
            <w:vAlign w:val="center"/>
          </w:tcPr>
          <w:p w14:paraId="321E6B28" w14:textId="77777777" w:rsidR="00012202" w:rsidRPr="009D601B" w:rsidRDefault="009560C9"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629" w:type="dxa"/>
            <w:gridSpan w:val="2"/>
            <w:shd w:val="clear" w:color="auto" w:fill="FFFFFF" w:themeFill="background1"/>
            <w:vAlign w:val="center"/>
          </w:tcPr>
          <w:p w14:paraId="5401AF34"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49%</w:t>
            </w:r>
          </w:p>
        </w:tc>
        <w:tc>
          <w:tcPr>
            <w:tcW w:w="1521" w:type="dxa"/>
            <w:shd w:val="clear" w:color="auto" w:fill="FFFFFF" w:themeFill="background1"/>
            <w:vAlign w:val="center"/>
          </w:tcPr>
          <w:p w14:paraId="5FAB3747"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800" w:type="dxa"/>
            <w:shd w:val="clear" w:color="auto" w:fill="FFFFFF" w:themeFill="background1"/>
            <w:vAlign w:val="center"/>
          </w:tcPr>
          <w:p w14:paraId="46749362"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w:t>
            </w:r>
          </w:p>
        </w:tc>
        <w:tc>
          <w:tcPr>
            <w:tcW w:w="1785" w:type="dxa"/>
            <w:shd w:val="clear" w:color="auto" w:fill="FFFFFF" w:themeFill="background1"/>
            <w:vAlign w:val="center"/>
          </w:tcPr>
          <w:p w14:paraId="0146E25C"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w:t>
            </w:r>
          </w:p>
        </w:tc>
        <w:tc>
          <w:tcPr>
            <w:tcW w:w="1800" w:type="dxa"/>
            <w:shd w:val="clear" w:color="auto" w:fill="FFFFFF" w:themeFill="background1"/>
            <w:vAlign w:val="center"/>
          </w:tcPr>
          <w:p w14:paraId="1766890A"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65%</w:t>
            </w:r>
          </w:p>
        </w:tc>
      </w:tr>
      <w:tr w:rsidR="00012202" w:rsidRPr="009D601B" w14:paraId="3CFDF90D" w14:textId="77777777" w:rsidTr="007A5192">
        <w:trPr>
          <w:trHeight w:val="302"/>
        </w:trPr>
        <w:tc>
          <w:tcPr>
            <w:tcW w:w="3219" w:type="dxa"/>
            <w:shd w:val="clear" w:color="auto" w:fill="FFFFFF" w:themeFill="background1"/>
            <w:vAlign w:val="center"/>
          </w:tcPr>
          <w:p w14:paraId="55805B30" w14:textId="77777777" w:rsidR="00012202" w:rsidRPr="009D601B" w:rsidRDefault="00A55F9A" w:rsidP="00CE2737">
            <w:pPr>
              <w:spacing w:after="0" w:line="240" w:lineRule="auto"/>
              <w:jc w:val="both"/>
              <w:rPr>
                <w:rFonts w:ascii="Times New Roman" w:eastAsiaTheme="minorHAnsi" w:hAnsi="Times New Roman" w:cs="Times New Roman"/>
                <w:bCs/>
                <w:lang w:val="en-GB"/>
              </w:rPr>
            </w:pPr>
            <w:r w:rsidRPr="009D601B">
              <w:rPr>
                <w:rFonts w:ascii="Times New Roman" w:hAnsi="Times New Roman"/>
                <w:bCs/>
                <w:lang w:val="en-GB"/>
              </w:rPr>
              <w:t>Share of persons placed from the NES register in the total number of unemployed persons on the NES register</w:t>
            </w:r>
          </w:p>
        </w:tc>
        <w:tc>
          <w:tcPr>
            <w:tcW w:w="1475" w:type="dxa"/>
            <w:shd w:val="clear" w:color="auto" w:fill="FFFFFF" w:themeFill="background1"/>
            <w:vAlign w:val="center"/>
          </w:tcPr>
          <w:p w14:paraId="383724B1" w14:textId="77777777" w:rsidR="00012202" w:rsidRPr="009D601B" w:rsidRDefault="00012202"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3687757D" w14:textId="77777777" w:rsidR="00012202" w:rsidRPr="009D601B" w:rsidRDefault="00012202" w:rsidP="009560C9">
            <w:pPr>
              <w:spacing w:after="0"/>
              <w:jc w:val="center"/>
              <w:rPr>
                <w:rFonts w:ascii="Times New Roman" w:eastAsia="Arial Unicode MS" w:hAnsi="Times New Roman" w:cs="Times New Roman"/>
                <w:strike/>
                <w:bdr w:val="none" w:sz="0" w:space="0" w:color="auto" w:frame="1"/>
                <w:lang w:val="en-GB"/>
                <w14:textOutline w14:w="12700" w14:cap="flat" w14:cmpd="sng" w14:algn="ctr">
                  <w14:noFill/>
                  <w14:prstDash w14:val="solid"/>
                  <w14:miter w14:lim="100000"/>
                </w14:textOutline>
              </w:rPr>
            </w:pPr>
            <w:r w:rsidRPr="009D601B">
              <w:rPr>
                <w:rFonts w:ascii="Times New Roman" w:hAnsi="Times New Roman"/>
                <w:lang w:val="en-GB"/>
              </w:rPr>
              <w:t>(%)</w:t>
            </w:r>
          </w:p>
        </w:tc>
        <w:tc>
          <w:tcPr>
            <w:tcW w:w="1516" w:type="dxa"/>
            <w:shd w:val="clear" w:color="auto" w:fill="FFFFFF" w:themeFill="background1"/>
            <w:vAlign w:val="center"/>
          </w:tcPr>
          <w:p w14:paraId="05B3186D" w14:textId="77777777" w:rsidR="00012202"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 report</w:t>
            </w:r>
          </w:p>
        </w:tc>
        <w:tc>
          <w:tcPr>
            <w:tcW w:w="1629" w:type="dxa"/>
            <w:gridSpan w:val="2"/>
            <w:shd w:val="clear" w:color="auto" w:fill="FFFFFF" w:themeFill="background1"/>
            <w:vAlign w:val="center"/>
          </w:tcPr>
          <w:p w14:paraId="42BCC32C" w14:textId="77777777" w:rsidR="00012202" w:rsidRPr="009D601B" w:rsidRDefault="00012202" w:rsidP="00CE2737">
            <w:pPr>
              <w:spacing w:after="0" w:line="240" w:lineRule="auto"/>
              <w:jc w:val="center"/>
              <w:rPr>
                <w:rFonts w:ascii="Times New Roman" w:eastAsiaTheme="minorHAnsi" w:hAnsi="Times New Roman" w:cs="Times New Roman"/>
                <w:iCs/>
                <w:lang w:val="en-GB"/>
              </w:rPr>
            </w:pPr>
            <w:r w:rsidRPr="009D601B">
              <w:rPr>
                <w:rFonts w:ascii="Times New Roman" w:hAnsi="Times New Roman"/>
                <w:iCs/>
                <w:lang w:val="en-GB"/>
              </w:rPr>
              <w:t>46%</w:t>
            </w:r>
          </w:p>
        </w:tc>
        <w:tc>
          <w:tcPr>
            <w:tcW w:w="1521" w:type="dxa"/>
            <w:shd w:val="clear" w:color="auto" w:fill="FFFFFF" w:themeFill="background1"/>
            <w:vAlign w:val="center"/>
          </w:tcPr>
          <w:p w14:paraId="5E9843F4" w14:textId="77777777" w:rsidR="00012202" w:rsidRPr="009D601B" w:rsidRDefault="00012202" w:rsidP="00CE2737">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2019</w:t>
            </w:r>
          </w:p>
        </w:tc>
        <w:tc>
          <w:tcPr>
            <w:tcW w:w="1800" w:type="dxa"/>
            <w:shd w:val="clear" w:color="auto" w:fill="FFFFFF" w:themeFill="background1"/>
            <w:vAlign w:val="center"/>
          </w:tcPr>
          <w:p w14:paraId="1273C0BC"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49%</w:t>
            </w:r>
          </w:p>
        </w:tc>
        <w:tc>
          <w:tcPr>
            <w:tcW w:w="1785" w:type="dxa"/>
            <w:shd w:val="clear" w:color="auto" w:fill="FFFFFF" w:themeFill="background1"/>
            <w:vAlign w:val="center"/>
          </w:tcPr>
          <w:p w14:paraId="7DB59EA5"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53%</w:t>
            </w:r>
          </w:p>
        </w:tc>
        <w:tc>
          <w:tcPr>
            <w:tcW w:w="1800" w:type="dxa"/>
            <w:shd w:val="clear" w:color="auto" w:fill="FFFFFF" w:themeFill="background1"/>
            <w:vAlign w:val="center"/>
          </w:tcPr>
          <w:p w14:paraId="3B94228B" w14:textId="77777777" w:rsidR="00012202" w:rsidRPr="009D601B" w:rsidRDefault="00012202" w:rsidP="00CE2737">
            <w:pPr>
              <w:spacing w:after="0" w:line="240" w:lineRule="auto"/>
              <w:ind w:left="-22"/>
              <w:jc w:val="center"/>
              <w:rPr>
                <w:rFonts w:ascii="Times New Roman" w:eastAsiaTheme="minorHAnsi" w:hAnsi="Times New Roman" w:cs="Times New Roman"/>
                <w:bCs/>
                <w:lang w:val="en-GB"/>
              </w:rPr>
            </w:pPr>
            <w:r w:rsidRPr="009D601B">
              <w:rPr>
                <w:rFonts w:ascii="Times New Roman" w:hAnsi="Times New Roman"/>
                <w:bCs/>
                <w:lang w:val="en-GB"/>
              </w:rPr>
              <w:t>56%</w:t>
            </w:r>
          </w:p>
        </w:tc>
      </w:tr>
      <w:tr w:rsidR="00012202" w:rsidRPr="009D601B" w14:paraId="753B45D6" w14:textId="77777777" w:rsidTr="005477CC">
        <w:trPr>
          <w:trHeight w:val="302"/>
        </w:trPr>
        <w:tc>
          <w:tcPr>
            <w:tcW w:w="3219" w:type="dxa"/>
            <w:shd w:val="clear" w:color="auto" w:fill="FFFFFF" w:themeFill="background1"/>
            <w:vAlign w:val="center"/>
          </w:tcPr>
          <w:p w14:paraId="7648374B" w14:textId="77777777" w:rsidR="00012202" w:rsidRPr="009D601B" w:rsidRDefault="00A55F9A" w:rsidP="00CE2737">
            <w:pPr>
              <w:spacing w:after="0" w:line="240" w:lineRule="auto"/>
              <w:jc w:val="both"/>
              <w:rPr>
                <w:rFonts w:ascii="Times New Roman" w:eastAsiaTheme="minorHAnsi" w:hAnsi="Times New Roman" w:cs="Times New Roman"/>
                <w:bCs/>
                <w:lang w:val="en-GB"/>
              </w:rPr>
            </w:pPr>
            <w:r w:rsidRPr="009D601B">
              <w:rPr>
                <w:rFonts w:ascii="Times New Roman" w:hAnsi="Times New Roman"/>
                <w:bCs/>
                <w:lang w:val="en-GB"/>
              </w:rPr>
              <w:t>Share of persons who have registered with the NES as a result of information on the services and ALMP measures received though employment caravans, in the total number of persons who received this information</w:t>
            </w:r>
          </w:p>
        </w:tc>
        <w:tc>
          <w:tcPr>
            <w:tcW w:w="1475" w:type="dxa"/>
            <w:shd w:val="clear" w:color="auto" w:fill="FFFFFF" w:themeFill="background1"/>
            <w:vAlign w:val="center"/>
          </w:tcPr>
          <w:p w14:paraId="4B7E34B4" w14:textId="77777777" w:rsidR="00012202" w:rsidRPr="009D601B" w:rsidRDefault="005477CC" w:rsidP="005477CC">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Percentage (%)</w:t>
            </w:r>
          </w:p>
        </w:tc>
        <w:tc>
          <w:tcPr>
            <w:tcW w:w="1516" w:type="dxa"/>
            <w:shd w:val="clear" w:color="auto" w:fill="FFFFFF" w:themeFill="background1"/>
            <w:vAlign w:val="center"/>
          </w:tcPr>
          <w:p w14:paraId="43B8ABFE" w14:textId="77777777" w:rsidR="00012202"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lang w:val="en-GB"/>
              </w:rPr>
              <w:t>NES report</w:t>
            </w:r>
          </w:p>
        </w:tc>
        <w:tc>
          <w:tcPr>
            <w:tcW w:w="1629" w:type="dxa"/>
            <w:gridSpan w:val="2"/>
            <w:shd w:val="clear" w:color="auto" w:fill="auto"/>
            <w:vAlign w:val="center"/>
          </w:tcPr>
          <w:p w14:paraId="1EAAF782" w14:textId="77777777" w:rsidR="00012202" w:rsidRPr="009D601B" w:rsidRDefault="005477CC" w:rsidP="00CE2737">
            <w:pPr>
              <w:spacing w:after="0" w:line="240" w:lineRule="auto"/>
              <w:jc w:val="center"/>
              <w:rPr>
                <w:rFonts w:ascii="Times New Roman" w:eastAsiaTheme="minorHAnsi" w:hAnsi="Times New Roman" w:cs="Times New Roman"/>
                <w:iCs/>
                <w:lang w:val="en-GB"/>
              </w:rPr>
            </w:pPr>
            <w:r w:rsidRPr="009D601B">
              <w:rPr>
                <w:rFonts w:ascii="Times New Roman" w:hAnsi="Times New Roman"/>
                <w:iCs/>
                <w:lang w:val="en-GB"/>
              </w:rPr>
              <w:t>/</w:t>
            </w:r>
          </w:p>
        </w:tc>
        <w:tc>
          <w:tcPr>
            <w:tcW w:w="1521" w:type="dxa"/>
            <w:shd w:val="clear" w:color="auto" w:fill="FFFFFF" w:themeFill="background1"/>
            <w:vAlign w:val="center"/>
          </w:tcPr>
          <w:p w14:paraId="1FE5ED9A" w14:textId="77777777" w:rsidR="00012202" w:rsidRPr="009D601B" w:rsidRDefault="00012202" w:rsidP="00CE2737">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2019</w:t>
            </w:r>
          </w:p>
        </w:tc>
        <w:tc>
          <w:tcPr>
            <w:tcW w:w="1800" w:type="dxa"/>
            <w:shd w:val="clear" w:color="auto" w:fill="FFFFFF" w:themeFill="background1"/>
            <w:vAlign w:val="center"/>
          </w:tcPr>
          <w:p w14:paraId="52D8E956"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w:t>
            </w:r>
          </w:p>
        </w:tc>
        <w:tc>
          <w:tcPr>
            <w:tcW w:w="1785" w:type="dxa"/>
            <w:shd w:val="clear" w:color="auto" w:fill="FFFFFF" w:themeFill="background1"/>
            <w:vAlign w:val="center"/>
          </w:tcPr>
          <w:p w14:paraId="667C7184"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18%</w:t>
            </w:r>
          </w:p>
        </w:tc>
        <w:tc>
          <w:tcPr>
            <w:tcW w:w="1800" w:type="dxa"/>
            <w:shd w:val="clear" w:color="auto" w:fill="FFFFFF" w:themeFill="background1"/>
            <w:vAlign w:val="center"/>
          </w:tcPr>
          <w:p w14:paraId="4F1BB6A9" w14:textId="77777777" w:rsidR="00012202" w:rsidRPr="009D601B" w:rsidRDefault="00012202" w:rsidP="00CE2737">
            <w:pPr>
              <w:spacing w:after="0" w:line="240" w:lineRule="auto"/>
              <w:ind w:left="-22"/>
              <w:jc w:val="center"/>
              <w:rPr>
                <w:rFonts w:ascii="Times New Roman" w:eastAsiaTheme="minorHAnsi" w:hAnsi="Times New Roman" w:cs="Times New Roman"/>
                <w:bCs/>
                <w:lang w:val="en-GB"/>
              </w:rPr>
            </w:pPr>
            <w:r w:rsidRPr="009D601B">
              <w:rPr>
                <w:rFonts w:ascii="Times New Roman" w:hAnsi="Times New Roman"/>
                <w:bCs/>
                <w:lang w:val="en-GB"/>
              </w:rPr>
              <w:t>20%</w:t>
            </w:r>
          </w:p>
        </w:tc>
      </w:tr>
      <w:tr w:rsidR="009560C9" w:rsidRPr="009D601B" w14:paraId="3A6F2A8C" w14:textId="77777777" w:rsidTr="00A07DFC">
        <w:trPr>
          <w:trHeight w:val="302"/>
        </w:trPr>
        <w:tc>
          <w:tcPr>
            <w:tcW w:w="3219" w:type="dxa"/>
            <w:shd w:val="clear" w:color="auto" w:fill="FFFFFF" w:themeFill="background1"/>
            <w:vAlign w:val="center"/>
          </w:tcPr>
          <w:p w14:paraId="7DF317C7" w14:textId="77777777" w:rsidR="009560C9" w:rsidRPr="009D601B" w:rsidRDefault="009560C9" w:rsidP="009560C9">
            <w:pPr>
              <w:spacing w:after="0" w:line="240" w:lineRule="auto"/>
              <w:jc w:val="both"/>
              <w:rPr>
                <w:rFonts w:ascii="Times New Roman" w:eastAsiaTheme="minorHAnsi" w:hAnsi="Times New Roman" w:cs="Times New Roman"/>
                <w:bCs/>
                <w:lang w:val="en-GB"/>
              </w:rPr>
            </w:pPr>
            <w:r w:rsidRPr="009D601B">
              <w:rPr>
                <w:rFonts w:ascii="Times New Roman" w:hAnsi="Times New Roman"/>
                <w:lang w:val="en-GB"/>
              </w:rPr>
              <w:t>Employment effect of job creation and self-employment subsidies (on 180</w:t>
            </w:r>
            <w:r w:rsidRPr="009D601B">
              <w:rPr>
                <w:rFonts w:ascii="Times New Roman" w:hAnsi="Times New Roman"/>
                <w:vertAlign w:val="superscript"/>
                <w:lang w:val="en-GB"/>
              </w:rPr>
              <w:t>th</w:t>
            </w:r>
            <w:r w:rsidRPr="009D601B">
              <w:rPr>
                <w:rFonts w:ascii="Times New Roman" w:hAnsi="Times New Roman"/>
                <w:lang w:val="en-GB"/>
              </w:rPr>
              <w:t xml:space="preserve"> day from the expiry of contractual obligation)</w:t>
            </w:r>
          </w:p>
        </w:tc>
        <w:tc>
          <w:tcPr>
            <w:tcW w:w="1475" w:type="dxa"/>
            <w:shd w:val="clear" w:color="auto" w:fill="FFFFFF" w:themeFill="background1"/>
            <w:vAlign w:val="center"/>
          </w:tcPr>
          <w:p w14:paraId="71E42301"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Percentage</w:t>
            </w:r>
          </w:p>
          <w:p w14:paraId="581FC4FD"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w:t>
            </w:r>
          </w:p>
        </w:tc>
        <w:tc>
          <w:tcPr>
            <w:tcW w:w="1516" w:type="dxa"/>
            <w:shd w:val="clear" w:color="auto" w:fill="FFFFFF" w:themeFill="background1"/>
            <w:vAlign w:val="center"/>
          </w:tcPr>
          <w:p w14:paraId="55D4FFD7"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 report</w:t>
            </w:r>
          </w:p>
        </w:tc>
        <w:tc>
          <w:tcPr>
            <w:tcW w:w="1629" w:type="dxa"/>
            <w:gridSpan w:val="2"/>
            <w:shd w:val="clear" w:color="auto" w:fill="auto"/>
            <w:vAlign w:val="center"/>
          </w:tcPr>
          <w:p w14:paraId="6767C474" w14:textId="77777777" w:rsidR="009560C9" w:rsidRPr="009D601B" w:rsidRDefault="00C92516" w:rsidP="009560C9">
            <w:pPr>
              <w:spacing w:after="0" w:line="240" w:lineRule="auto"/>
              <w:jc w:val="center"/>
              <w:rPr>
                <w:rFonts w:ascii="Times New Roman" w:eastAsiaTheme="minorHAnsi" w:hAnsi="Times New Roman" w:cs="Times New Roman"/>
                <w:iCs/>
                <w:highlight w:val="yellow"/>
                <w:lang w:val="en-GB"/>
              </w:rPr>
            </w:pPr>
            <w:r w:rsidRPr="009D601B">
              <w:rPr>
                <w:rFonts w:ascii="Times New Roman" w:hAnsi="Times New Roman"/>
                <w:iCs/>
                <w:lang w:val="en-GB"/>
              </w:rPr>
              <w:t>90%</w:t>
            </w:r>
          </w:p>
        </w:tc>
        <w:tc>
          <w:tcPr>
            <w:tcW w:w="1521" w:type="dxa"/>
            <w:shd w:val="clear" w:color="auto" w:fill="FFFFFF" w:themeFill="background1"/>
            <w:vAlign w:val="center"/>
          </w:tcPr>
          <w:p w14:paraId="12E87ED2" w14:textId="77777777" w:rsidR="009560C9" w:rsidRPr="009D601B" w:rsidRDefault="00C92516" w:rsidP="009560C9">
            <w:pPr>
              <w:spacing w:after="0" w:line="240" w:lineRule="auto"/>
              <w:jc w:val="center"/>
              <w:rPr>
                <w:rFonts w:ascii="Times New Roman" w:eastAsia="Arial Unicode MS" w:hAnsi="Times New Roman" w:cs="Times New Roman"/>
                <w:highlight w:val="yellow"/>
                <w:bdr w:val="none" w:sz="0" w:space="0" w:color="auto" w:frame="1"/>
                <w:lang w:val="en-GB"/>
              </w:rPr>
            </w:pPr>
            <w:r w:rsidRPr="009D601B">
              <w:rPr>
                <w:rFonts w:ascii="Times New Roman" w:hAnsi="Times New Roman"/>
                <w:bdr w:val="none" w:sz="0" w:space="0" w:color="auto" w:frame="1"/>
                <w:lang w:val="en-GB"/>
              </w:rPr>
              <w:t>*</w:t>
            </w:r>
            <w:r w:rsidRPr="009D601B">
              <w:rPr>
                <w:rStyle w:val="FootnoteReference"/>
                <w:rFonts w:ascii="Times New Roman" w:eastAsia="Arial Unicode MS" w:hAnsi="Times New Roman" w:cs="Times New Roman"/>
                <w:bdr w:val="none" w:sz="0" w:space="0" w:color="auto" w:frame="1"/>
                <w:lang w:val="en-GB" w:eastAsia="sr-Latn-RS"/>
              </w:rPr>
              <w:footnoteReference w:id="13"/>
            </w:r>
          </w:p>
        </w:tc>
        <w:tc>
          <w:tcPr>
            <w:tcW w:w="1800" w:type="dxa"/>
            <w:shd w:val="clear" w:color="auto" w:fill="FFFFFF" w:themeFill="background1"/>
            <w:vAlign w:val="center"/>
          </w:tcPr>
          <w:p w14:paraId="7C55E83F" w14:textId="77777777" w:rsidR="009560C9" w:rsidRPr="009D601B" w:rsidRDefault="006A037D"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87%</w:t>
            </w:r>
          </w:p>
        </w:tc>
        <w:tc>
          <w:tcPr>
            <w:tcW w:w="1785" w:type="dxa"/>
            <w:shd w:val="clear" w:color="auto" w:fill="FFFFFF" w:themeFill="background1"/>
            <w:vAlign w:val="center"/>
          </w:tcPr>
          <w:p w14:paraId="06BBAE4E" w14:textId="77777777" w:rsidR="009560C9" w:rsidRPr="009D601B" w:rsidRDefault="006A037D" w:rsidP="009560C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w:t>
            </w:r>
          </w:p>
        </w:tc>
        <w:tc>
          <w:tcPr>
            <w:tcW w:w="1800" w:type="dxa"/>
            <w:shd w:val="clear" w:color="auto" w:fill="FFFFFF" w:themeFill="background1"/>
            <w:vAlign w:val="center"/>
          </w:tcPr>
          <w:p w14:paraId="691A8BB9" w14:textId="77777777" w:rsidR="009560C9" w:rsidRPr="009D601B" w:rsidRDefault="006A037D" w:rsidP="009560C9">
            <w:pPr>
              <w:spacing w:after="0" w:line="240" w:lineRule="auto"/>
              <w:ind w:left="-22"/>
              <w:jc w:val="center"/>
              <w:rPr>
                <w:rFonts w:ascii="Times New Roman" w:eastAsiaTheme="minorHAnsi" w:hAnsi="Times New Roman" w:cs="Times New Roman"/>
                <w:bCs/>
                <w:lang w:val="en-GB"/>
              </w:rPr>
            </w:pPr>
            <w:r w:rsidRPr="009D601B">
              <w:rPr>
                <w:rFonts w:ascii="Times New Roman" w:hAnsi="Times New Roman"/>
                <w:bCs/>
                <w:lang w:val="en-GB"/>
              </w:rPr>
              <w:t>92%</w:t>
            </w:r>
          </w:p>
        </w:tc>
      </w:tr>
      <w:tr w:rsidR="009560C9" w:rsidRPr="009D601B" w14:paraId="2009C6C5" w14:textId="77777777" w:rsidTr="007A5192">
        <w:trPr>
          <w:trHeight w:val="302"/>
        </w:trPr>
        <w:tc>
          <w:tcPr>
            <w:tcW w:w="3219" w:type="dxa"/>
            <w:shd w:val="clear" w:color="auto" w:fill="FFFFFF" w:themeFill="background1"/>
            <w:vAlign w:val="center"/>
          </w:tcPr>
          <w:p w14:paraId="55C01DBE" w14:textId="77777777" w:rsidR="009560C9" w:rsidRPr="009D601B" w:rsidRDefault="009560C9" w:rsidP="00CE2737">
            <w:pPr>
              <w:spacing w:after="0" w:line="240" w:lineRule="auto"/>
              <w:jc w:val="both"/>
              <w:rPr>
                <w:rFonts w:ascii="Times New Roman" w:eastAsiaTheme="minorHAnsi" w:hAnsi="Times New Roman" w:cs="Times New Roman"/>
                <w:bCs/>
                <w:lang w:val="en-GB"/>
              </w:rPr>
            </w:pPr>
            <w:r w:rsidRPr="009D601B">
              <w:rPr>
                <w:rFonts w:ascii="Times New Roman" w:hAnsi="Times New Roman"/>
                <w:bCs/>
                <w:lang w:val="en-GB"/>
              </w:rPr>
              <w:t>Employment effect of further education and training (on 180</w:t>
            </w:r>
            <w:r w:rsidRPr="009D601B">
              <w:rPr>
                <w:rFonts w:ascii="Times New Roman" w:hAnsi="Times New Roman"/>
                <w:bCs/>
                <w:vertAlign w:val="superscript"/>
                <w:lang w:val="en-GB"/>
              </w:rPr>
              <w:t>th</w:t>
            </w:r>
            <w:r w:rsidRPr="009D601B">
              <w:rPr>
                <w:rFonts w:ascii="Times New Roman" w:hAnsi="Times New Roman"/>
                <w:bCs/>
                <w:lang w:val="en-GB"/>
              </w:rPr>
              <w:t xml:space="preserve"> day from measure completion/expiry of contractual obligation)</w:t>
            </w:r>
          </w:p>
        </w:tc>
        <w:tc>
          <w:tcPr>
            <w:tcW w:w="1475" w:type="dxa"/>
            <w:shd w:val="clear" w:color="auto" w:fill="FFFFFF" w:themeFill="background1"/>
            <w:vAlign w:val="center"/>
          </w:tcPr>
          <w:p w14:paraId="4641D68B"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Percentage</w:t>
            </w:r>
          </w:p>
          <w:p w14:paraId="66D06823"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w:t>
            </w:r>
          </w:p>
        </w:tc>
        <w:tc>
          <w:tcPr>
            <w:tcW w:w="1516" w:type="dxa"/>
            <w:shd w:val="clear" w:color="auto" w:fill="FFFFFF" w:themeFill="background1"/>
            <w:vAlign w:val="center"/>
          </w:tcPr>
          <w:p w14:paraId="6437F828" w14:textId="77777777" w:rsidR="009560C9" w:rsidRPr="009D601B" w:rsidRDefault="009560C9" w:rsidP="009560C9">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 report</w:t>
            </w:r>
          </w:p>
        </w:tc>
        <w:tc>
          <w:tcPr>
            <w:tcW w:w="1629" w:type="dxa"/>
            <w:gridSpan w:val="2"/>
            <w:shd w:val="clear" w:color="auto" w:fill="FFFFFF" w:themeFill="background1"/>
            <w:vAlign w:val="center"/>
          </w:tcPr>
          <w:p w14:paraId="5237F085" w14:textId="77777777" w:rsidR="009560C9" w:rsidRPr="009D601B" w:rsidRDefault="00C92516" w:rsidP="00CE2737">
            <w:pPr>
              <w:spacing w:after="0" w:line="240" w:lineRule="auto"/>
              <w:jc w:val="center"/>
              <w:rPr>
                <w:rFonts w:ascii="Times New Roman" w:eastAsiaTheme="minorHAnsi" w:hAnsi="Times New Roman" w:cs="Times New Roman"/>
                <w:iCs/>
                <w:lang w:val="en-GB"/>
              </w:rPr>
            </w:pPr>
            <w:r w:rsidRPr="009D601B">
              <w:rPr>
                <w:rFonts w:ascii="Times New Roman" w:hAnsi="Times New Roman"/>
                <w:iCs/>
                <w:lang w:val="en-GB"/>
              </w:rPr>
              <w:t>52%</w:t>
            </w:r>
          </w:p>
        </w:tc>
        <w:tc>
          <w:tcPr>
            <w:tcW w:w="1521" w:type="dxa"/>
            <w:shd w:val="clear" w:color="auto" w:fill="FFFFFF" w:themeFill="background1"/>
            <w:vAlign w:val="center"/>
          </w:tcPr>
          <w:p w14:paraId="4712FDED" w14:textId="77777777" w:rsidR="009560C9" w:rsidRPr="009D601B" w:rsidRDefault="00C92516" w:rsidP="00CE2737">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w:t>
            </w:r>
            <w:r w:rsidRPr="009D601B">
              <w:rPr>
                <w:rStyle w:val="FootnoteReference"/>
                <w:rFonts w:ascii="Times New Roman" w:eastAsia="Arial Unicode MS" w:hAnsi="Times New Roman" w:cs="Times New Roman"/>
                <w:bdr w:val="none" w:sz="0" w:space="0" w:color="auto" w:frame="1"/>
                <w:lang w:val="en-GB" w:eastAsia="sr-Latn-RS"/>
              </w:rPr>
              <w:footnoteReference w:id="14"/>
            </w:r>
          </w:p>
        </w:tc>
        <w:tc>
          <w:tcPr>
            <w:tcW w:w="1800" w:type="dxa"/>
            <w:shd w:val="clear" w:color="auto" w:fill="FFFFFF" w:themeFill="background1"/>
            <w:vAlign w:val="center"/>
          </w:tcPr>
          <w:p w14:paraId="3EA43E3F" w14:textId="77777777" w:rsidR="009560C9" w:rsidRPr="009D601B" w:rsidRDefault="00614841"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w:t>
            </w:r>
          </w:p>
        </w:tc>
        <w:tc>
          <w:tcPr>
            <w:tcW w:w="1785" w:type="dxa"/>
            <w:shd w:val="clear" w:color="auto" w:fill="FFFFFF" w:themeFill="background1"/>
            <w:vAlign w:val="center"/>
          </w:tcPr>
          <w:p w14:paraId="3DF4C5DD" w14:textId="77777777" w:rsidR="009560C9" w:rsidRPr="009D601B" w:rsidRDefault="00614841"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w:t>
            </w:r>
          </w:p>
        </w:tc>
        <w:tc>
          <w:tcPr>
            <w:tcW w:w="1800" w:type="dxa"/>
            <w:shd w:val="clear" w:color="auto" w:fill="FFFFFF" w:themeFill="background1"/>
            <w:vAlign w:val="center"/>
          </w:tcPr>
          <w:p w14:paraId="725773FE" w14:textId="77777777" w:rsidR="009560C9" w:rsidRPr="009D601B" w:rsidRDefault="00614841" w:rsidP="00CE2737">
            <w:pPr>
              <w:spacing w:after="0" w:line="240" w:lineRule="auto"/>
              <w:ind w:left="-22"/>
              <w:jc w:val="center"/>
              <w:rPr>
                <w:rFonts w:ascii="Times New Roman" w:eastAsiaTheme="minorHAnsi" w:hAnsi="Times New Roman" w:cs="Times New Roman"/>
                <w:bCs/>
                <w:lang w:val="en-GB"/>
              </w:rPr>
            </w:pPr>
            <w:r w:rsidRPr="009D601B">
              <w:rPr>
                <w:rFonts w:ascii="Times New Roman" w:hAnsi="Times New Roman"/>
                <w:bCs/>
                <w:lang w:val="en-GB"/>
              </w:rPr>
              <w:t>63%</w:t>
            </w:r>
          </w:p>
        </w:tc>
      </w:tr>
    </w:tbl>
    <w:p w14:paraId="321B31D5" w14:textId="77777777" w:rsidR="00990FC4" w:rsidRPr="009D601B" w:rsidRDefault="00990FC4" w:rsidP="005E50DB">
      <w:pPr>
        <w:spacing w:after="0" w:line="240" w:lineRule="auto"/>
        <w:jc w:val="both"/>
        <w:rPr>
          <w:rFonts w:ascii="Times New Roman" w:hAnsi="Times New Roman" w:cs="Times New Roman"/>
          <w:lang w:val="en-GB"/>
        </w:rPr>
      </w:pPr>
    </w:p>
    <w:tbl>
      <w:tblPr>
        <w:tblStyle w:val="TableGrid49"/>
        <w:tblW w:w="14745" w:type="dxa"/>
        <w:tblInd w:w="-5" w:type="dxa"/>
        <w:tblLayout w:type="fixed"/>
        <w:tblLook w:val="04A0" w:firstRow="1" w:lastRow="0" w:firstColumn="1" w:lastColumn="0" w:noHBand="0" w:noVBand="1"/>
      </w:tblPr>
      <w:tblGrid>
        <w:gridCol w:w="3674"/>
        <w:gridCol w:w="2784"/>
        <w:gridCol w:w="3079"/>
        <w:gridCol w:w="2344"/>
        <w:gridCol w:w="2864"/>
      </w:tblGrid>
      <w:tr w:rsidR="00347690" w:rsidRPr="009D601B" w14:paraId="1E8DC0D1" w14:textId="77777777"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853900B"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8C9E3C5"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28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433B404"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347690" w:rsidRPr="009D601B" w14:paraId="483FD062" w14:textId="77777777"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3F2AD0B7"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6895DE8F"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30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8880B3C" w14:textId="77777777" w:rsidR="00347690" w:rsidRPr="009D601B" w:rsidRDefault="00230C44"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3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623DD3A" w14:textId="77777777" w:rsidR="00347690" w:rsidRPr="009D601B" w:rsidRDefault="00230C44"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8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8EAF181" w14:textId="77777777" w:rsidR="00347690" w:rsidRPr="009D601B" w:rsidRDefault="00230C44"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347690" w:rsidRPr="009D601B" w14:paraId="28F9A341" w14:textId="77777777" w:rsidTr="009F0A8F">
        <w:trPr>
          <w:trHeight w:val="269"/>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165E" w14:textId="77777777" w:rsidR="00347690" w:rsidRPr="009D601B" w:rsidRDefault="009F0A8F"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8FB07" w14:textId="77777777" w:rsidR="00CD4931" w:rsidRPr="009D601B" w:rsidRDefault="00CD4931" w:rsidP="00CD493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3DB2FE14" w14:textId="77777777" w:rsidR="00CD4931" w:rsidRPr="009D601B" w:rsidRDefault="00280574" w:rsidP="002D46D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CD4931" w:rsidRPr="009D601B">
              <w:rPr>
                <w:rFonts w:ascii="Times New Roman" w:hAnsi="Times New Roman"/>
                <w:lang w:val="en-GB"/>
              </w:rPr>
              <w:t xml:space="preserve"> 0006</w:t>
            </w:r>
          </w:p>
          <w:p w14:paraId="16CA2A7F" w14:textId="77777777" w:rsidR="00CD4931" w:rsidRPr="009D601B" w:rsidRDefault="00280574" w:rsidP="00CD493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CD4931" w:rsidRPr="009D601B">
              <w:rPr>
                <w:rFonts w:ascii="Times New Roman" w:hAnsi="Times New Roman"/>
                <w:lang w:val="en-GB"/>
              </w:rPr>
              <w:t>0008</w:t>
            </w:r>
          </w:p>
          <w:p w14:paraId="64CD0CD2" w14:textId="77777777" w:rsidR="00A80715" w:rsidRPr="009D601B" w:rsidRDefault="00280574" w:rsidP="002908D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80715" w:rsidRPr="009D601B">
              <w:rPr>
                <w:rFonts w:ascii="Times New Roman" w:hAnsi="Times New Roman"/>
                <w:lang w:val="en-GB"/>
              </w:rPr>
              <w:t xml:space="preserve"> 4002 (IPA 2013)</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1C775" w14:textId="77777777" w:rsidR="00CD4931" w:rsidRPr="009D601B" w:rsidRDefault="007E28E1" w:rsidP="00CD493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5,200,000</w:t>
            </w:r>
          </w:p>
          <w:p w14:paraId="0CFD8DF4" w14:textId="77777777" w:rsidR="00CD4931" w:rsidRPr="009D601B" w:rsidRDefault="00CD4931" w:rsidP="00CD4931">
            <w:pPr>
              <w:spacing w:after="0" w:line="240" w:lineRule="auto"/>
              <w:jc w:val="center"/>
              <w:rPr>
                <w:rFonts w:ascii="Times New Roman" w:eastAsiaTheme="minorHAnsi" w:hAnsi="Times New Roman" w:cs="Times New Roman"/>
                <w:lang w:val="en-GB"/>
              </w:rPr>
            </w:pPr>
          </w:p>
          <w:p w14:paraId="763B70D3" w14:textId="77777777" w:rsidR="00CD4931" w:rsidRPr="009D601B" w:rsidRDefault="00CD4931" w:rsidP="006A5D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61644EC7" w14:textId="77777777" w:rsidR="002908D1" w:rsidRPr="009D601B" w:rsidRDefault="002908D1" w:rsidP="006A5D85">
            <w:pPr>
              <w:spacing w:after="0" w:line="240" w:lineRule="auto"/>
              <w:jc w:val="center"/>
              <w:rPr>
                <w:rFonts w:ascii="Times New Roman" w:eastAsiaTheme="minorHAnsi" w:hAnsi="Times New Roman" w:cs="Times New Roman"/>
                <w:lang w:val="en-GB"/>
              </w:rPr>
            </w:pPr>
          </w:p>
          <w:p w14:paraId="602F1982" w14:textId="77777777" w:rsidR="002908D1" w:rsidRPr="009D601B" w:rsidRDefault="00E80C8A" w:rsidP="006A5D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52,796</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27BAD" w14:textId="77777777" w:rsidR="00347690" w:rsidRPr="009D601B" w:rsidRDefault="007E28E1" w:rsidP="007E28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5,500,000</w:t>
            </w:r>
          </w:p>
          <w:p w14:paraId="367F6175" w14:textId="77777777" w:rsidR="00CD4931" w:rsidRPr="009D601B" w:rsidRDefault="00CD4931" w:rsidP="007E28E1">
            <w:pPr>
              <w:spacing w:after="0" w:line="240" w:lineRule="auto"/>
              <w:jc w:val="center"/>
              <w:rPr>
                <w:rFonts w:ascii="Times New Roman" w:eastAsiaTheme="minorHAnsi" w:hAnsi="Times New Roman" w:cs="Times New Roman"/>
                <w:lang w:val="en-GB"/>
              </w:rPr>
            </w:pPr>
          </w:p>
          <w:p w14:paraId="4FCA9587" w14:textId="77777777" w:rsidR="00CD4931" w:rsidRPr="009D601B" w:rsidRDefault="002D46D4" w:rsidP="002D46D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29D73595" w14:textId="77777777" w:rsidR="002908D1" w:rsidRPr="009D601B" w:rsidRDefault="002908D1" w:rsidP="002D46D4">
            <w:pPr>
              <w:spacing w:after="0" w:line="240" w:lineRule="auto"/>
              <w:jc w:val="center"/>
              <w:rPr>
                <w:rFonts w:ascii="Times New Roman" w:eastAsiaTheme="minorHAnsi" w:hAnsi="Times New Roman" w:cs="Times New Roman"/>
                <w:lang w:val="en-GB"/>
              </w:rPr>
            </w:pPr>
          </w:p>
          <w:p w14:paraId="402F714B" w14:textId="77777777" w:rsidR="002908D1" w:rsidRPr="009D601B" w:rsidRDefault="002908D1" w:rsidP="002D46D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0DC1" w14:textId="77777777" w:rsidR="00347690" w:rsidRPr="009D601B" w:rsidRDefault="007E28E1" w:rsidP="007E28E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6,000,000</w:t>
            </w:r>
          </w:p>
          <w:p w14:paraId="3D8E9834" w14:textId="77777777" w:rsidR="00CD4931" w:rsidRPr="009D601B" w:rsidRDefault="00CD4931" w:rsidP="007E28E1">
            <w:pPr>
              <w:spacing w:after="0" w:line="240" w:lineRule="auto"/>
              <w:jc w:val="center"/>
              <w:rPr>
                <w:rFonts w:ascii="Times New Roman" w:eastAsiaTheme="minorHAnsi" w:hAnsi="Times New Roman" w:cs="Times New Roman"/>
                <w:lang w:val="en-GB"/>
              </w:rPr>
            </w:pPr>
          </w:p>
          <w:p w14:paraId="2271DCBB" w14:textId="77777777" w:rsidR="00CD4931" w:rsidRPr="009D601B" w:rsidRDefault="00CD4931" w:rsidP="006A5D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900,000</w:t>
            </w:r>
          </w:p>
          <w:p w14:paraId="052DC39C" w14:textId="77777777" w:rsidR="002908D1" w:rsidRPr="009D601B" w:rsidRDefault="002908D1" w:rsidP="006A5D85">
            <w:pPr>
              <w:spacing w:after="0" w:line="240" w:lineRule="auto"/>
              <w:jc w:val="center"/>
              <w:rPr>
                <w:rFonts w:ascii="Times New Roman" w:eastAsiaTheme="minorHAnsi" w:hAnsi="Times New Roman" w:cs="Times New Roman"/>
                <w:lang w:val="en-GB"/>
              </w:rPr>
            </w:pPr>
          </w:p>
          <w:p w14:paraId="47B5EAB3" w14:textId="77777777" w:rsidR="002908D1" w:rsidRPr="009D601B" w:rsidRDefault="002908D1" w:rsidP="006A5D8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046F9F" w:rsidRPr="009D601B" w14:paraId="703F3F40" w14:textId="77777777" w:rsidTr="007A5192">
        <w:trPr>
          <w:trHeight w:val="133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8C05F" w14:textId="77777777" w:rsidR="00046F9F" w:rsidRPr="009D601B" w:rsidRDefault="00046F9F" w:rsidP="00A35ED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RS </w:t>
            </w:r>
            <w:r w:rsidR="00A35ED8">
              <w:rPr>
                <w:rFonts w:ascii="Times New Roman" w:hAnsi="Times New Roman"/>
                <w:lang w:val="en-GB"/>
              </w:rPr>
              <w:t>B</w:t>
            </w:r>
            <w:r w:rsidRPr="009D601B">
              <w:rPr>
                <w:rFonts w:ascii="Times New Roman" w:hAnsi="Times New Roman"/>
                <w:lang w:val="en-GB"/>
              </w:rPr>
              <w:t>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8A220" w14:textId="77777777" w:rsidR="00046F9F" w:rsidRPr="009D601B" w:rsidRDefault="00046F9F"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3D708682" w14:textId="77777777" w:rsidR="00046F9F" w:rsidRPr="009D601B" w:rsidRDefault="00280574"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046F9F" w:rsidRPr="009D601B">
              <w:rPr>
                <w:rFonts w:ascii="Times New Roman" w:hAnsi="Times New Roman"/>
                <w:lang w:val="en-GB"/>
              </w:rPr>
              <w:t xml:space="preserve"> 0005</w:t>
            </w:r>
          </w:p>
          <w:p w14:paraId="20E4FDBF" w14:textId="77777777" w:rsidR="00385D92" w:rsidRPr="009D601B" w:rsidRDefault="00280574" w:rsidP="007A519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7A5192" w:rsidRPr="009D601B">
              <w:rPr>
                <w:rFonts w:ascii="Times New Roman" w:hAnsi="Times New Roman"/>
                <w:lang w:val="en-GB"/>
              </w:rPr>
              <w:t xml:space="preserve"> 0007</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75E09" w14:textId="77777777" w:rsidR="00604272" w:rsidRPr="009D601B" w:rsidRDefault="00604272" w:rsidP="00046F9F">
            <w:pPr>
              <w:spacing w:after="0" w:line="240" w:lineRule="auto"/>
              <w:jc w:val="center"/>
              <w:rPr>
                <w:rFonts w:ascii="Times New Roman" w:eastAsiaTheme="minorHAnsi" w:hAnsi="Times New Roman" w:cs="Times New Roman"/>
                <w:lang w:val="en-GB"/>
              </w:rPr>
            </w:pPr>
          </w:p>
          <w:p w14:paraId="460F23FC" w14:textId="77777777" w:rsidR="00046F9F" w:rsidRPr="009D601B" w:rsidRDefault="00046F9F"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w:t>
            </w:r>
          </w:p>
          <w:p w14:paraId="4DE45489" w14:textId="77777777" w:rsidR="006A290C" w:rsidRPr="009D601B" w:rsidRDefault="006A290C" w:rsidP="00046F9F">
            <w:pPr>
              <w:spacing w:after="0" w:line="240" w:lineRule="auto"/>
              <w:jc w:val="center"/>
              <w:rPr>
                <w:rFonts w:ascii="Times New Roman" w:eastAsiaTheme="minorHAnsi" w:hAnsi="Times New Roman" w:cs="Times New Roman"/>
                <w:lang w:val="en-GB"/>
              </w:rPr>
            </w:pPr>
          </w:p>
          <w:p w14:paraId="4B8BEB61" w14:textId="77777777" w:rsidR="00385D92" w:rsidRPr="009D601B" w:rsidRDefault="00385D92"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150,000</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1B963" w14:textId="77777777" w:rsidR="00604272" w:rsidRPr="009D601B" w:rsidRDefault="00604272" w:rsidP="00046F9F">
            <w:pPr>
              <w:spacing w:after="0" w:line="240" w:lineRule="auto"/>
              <w:jc w:val="center"/>
              <w:rPr>
                <w:rFonts w:ascii="Times New Roman" w:eastAsiaTheme="minorHAnsi" w:hAnsi="Times New Roman" w:cs="Times New Roman"/>
                <w:lang w:val="en-GB"/>
              </w:rPr>
            </w:pPr>
          </w:p>
          <w:p w14:paraId="75C1D9F0" w14:textId="77777777" w:rsidR="00046F9F" w:rsidRPr="009D601B" w:rsidRDefault="00046F9F"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w:t>
            </w:r>
          </w:p>
          <w:p w14:paraId="28D2B743" w14:textId="77777777" w:rsidR="006A290C" w:rsidRPr="009D601B" w:rsidRDefault="006A290C" w:rsidP="00046F9F">
            <w:pPr>
              <w:spacing w:after="0" w:line="240" w:lineRule="auto"/>
              <w:jc w:val="center"/>
              <w:rPr>
                <w:rFonts w:ascii="Times New Roman" w:eastAsiaTheme="minorHAnsi" w:hAnsi="Times New Roman" w:cs="Times New Roman"/>
                <w:lang w:val="en-GB"/>
              </w:rPr>
            </w:pPr>
          </w:p>
          <w:p w14:paraId="36CD4E8C" w14:textId="77777777" w:rsidR="00385D92" w:rsidRPr="009D601B" w:rsidRDefault="00385D92"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B1617" w14:textId="77777777" w:rsidR="00604272" w:rsidRPr="009D601B" w:rsidRDefault="00604272" w:rsidP="00046F9F">
            <w:pPr>
              <w:spacing w:after="0" w:line="240" w:lineRule="auto"/>
              <w:jc w:val="center"/>
              <w:rPr>
                <w:rFonts w:ascii="Times New Roman" w:eastAsiaTheme="minorHAnsi" w:hAnsi="Times New Roman" w:cs="Times New Roman"/>
                <w:lang w:val="en-GB"/>
              </w:rPr>
            </w:pPr>
          </w:p>
          <w:p w14:paraId="449B6A44" w14:textId="77777777" w:rsidR="00046F9F" w:rsidRPr="009D601B" w:rsidRDefault="00046F9F"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w:t>
            </w:r>
          </w:p>
          <w:p w14:paraId="19487A90" w14:textId="77777777" w:rsidR="006A290C" w:rsidRPr="009D601B" w:rsidRDefault="006A290C" w:rsidP="00046F9F">
            <w:pPr>
              <w:spacing w:after="0" w:line="240" w:lineRule="auto"/>
              <w:jc w:val="center"/>
              <w:rPr>
                <w:rFonts w:ascii="Times New Roman" w:eastAsiaTheme="minorHAnsi" w:hAnsi="Times New Roman" w:cs="Times New Roman"/>
                <w:lang w:val="en-GB"/>
              </w:rPr>
            </w:pPr>
          </w:p>
          <w:p w14:paraId="0C92A136" w14:textId="77777777" w:rsidR="00385D92" w:rsidRPr="009D601B" w:rsidRDefault="00385D92" w:rsidP="00046F9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456A61A7" w14:textId="77777777" w:rsidR="00347690" w:rsidRPr="009D601B" w:rsidRDefault="00347690" w:rsidP="00347690">
      <w:pPr>
        <w:spacing w:after="160" w:line="256" w:lineRule="auto"/>
        <w:rPr>
          <w:rFonts w:ascii="Times New Roman" w:eastAsiaTheme="minorHAnsi" w:hAnsi="Times New Roman" w:cs="Times New Roman"/>
          <w:lang w:val="en-GB"/>
        </w:rPr>
      </w:pPr>
    </w:p>
    <w:tbl>
      <w:tblPr>
        <w:tblStyle w:val="TableGrid451"/>
        <w:tblW w:w="5034" w:type="pct"/>
        <w:tblLook w:val="04A0" w:firstRow="1" w:lastRow="0" w:firstColumn="1" w:lastColumn="0" w:noHBand="0" w:noVBand="1"/>
      </w:tblPr>
      <w:tblGrid>
        <w:gridCol w:w="2878"/>
        <w:gridCol w:w="1477"/>
        <w:gridCol w:w="1909"/>
        <w:gridCol w:w="1540"/>
        <w:gridCol w:w="1633"/>
        <w:gridCol w:w="1726"/>
        <w:gridCol w:w="1330"/>
        <w:gridCol w:w="1236"/>
        <w:gridCol w:w="1252"/>
      </w:tblGrid>
      <w:tr w:rsidR="00E26202" w:rsidRPr="009D601B" w14:paraId="03BE19C3" w14:textId="77777777" w:rsidTr="005A1C40">
        <w:trPr>
          <w:trHeight w:val="140"/>
        </w:trPr>
        <w:tc>
          <w:tcPr>
            <w:tcW w:w="96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31109F"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E576C24"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DC8CBF"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107C56"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7EE04F"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701449" w14:textId="77777777" w:rsidR="00347690" w:rsidRPr="009D601B" w:rsidRDefault="00347690" w:rsidP="00A30FA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268"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C70957"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E26202" w:rsidRPr="009D601B" w14:paraId="67B242AB" w14:textId="77777777" w:rsidTr="005A1C4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F086F"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232365D0"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2005AE16"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4F44D73"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14:paraId="7B4BE4E1"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9987D1B" w14:textId="77777777" w:rsidR="00347690" w:rsidRPr="009D601B" w:rsidRDefault="00347690" w:rsidP="00347690">
            <w:pPr>
              <w:spacing w:after="0" w:line="240" w:lineRule="auto"/>
              <w:rPr>
                <w:rFonts w:ascii="Times New Roman" w:eastAsiaTheme="minorHAnsi" w:hAnsi="Times New Roman" w:cs="Times New Roman"/>
                <w:lang w:val="en-GB"/>
              </w:rPr>
            </w:pPr>
          </w:p>
        </w:tc>
        <w:tc>
          <w:tcPr>
            <w:tcW w:w="44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0447E7"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0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47539D"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1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5FA10D" w14:textId="77777777" w:rsidR="00347690" w:rsidRPr="009D601B" w:rsidRDefault="00347690" w:rsidP="0034769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E26202" w:rsidRPr="009D601B" w14:paraId="399BEBFA" w14:textId="77777777"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14:paraId="3CB476E2" w14:textId="77777777" w:rsidR="00150A59" w:rsidRPr="009D601B" w:rsidRDefault="00150A59" w:rsidP="00150A59">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2.1.1. Provision of job matching and employment support services</w:t>
            </w:r>
          </w:p>
        </w:tc>
        <w:tc>
          <w:tcPr>
            <w:tcW w:w="494" w:type="pct"/>
            <w:tcBorders>
              <w:top w:val="single" w:sz="4" w:space="0" w:color="auto"/>
              <w:left w:val="single" w:sz="4" w:space="0" w:color="auto"/>
              <w:bottom w:val="single" w:sz="4" w:space="0" w:color="auto"/>
              <w:right w:val="single" w:sz="4" w:space="0" w:color="auto"/>
            </w:tcBorders>
            <w:vAlign w:val="center"/>
          </w:tcPr>
          <w:p w14:paraId="724190FE" w14:textId="77777777" w:rsidR="00150A59" w:rsidRPr="009D601B" w:rsidRDefault="00150A59" w:rsidP="00150A59">
            <w:pPr>
              <w:spacing w:after="0" w:line="240" w:lineRule="auto"/>
              <w:jc w:val="center"/>
              <w:rPr>
                <w:rFonts w:ascii="Times New Roman" w:eastAsiaTheme="minorHAnsi" w:hAnsi="Times New Roman" w:cs="Times New Roman"/>
                <w:strike/>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586458C2" w14:textId="77777777" w:rsidR="00150A59" w:rsidRPr="009D601B" w:rsidRDefault="00CE0BA8"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1CADE751" w14:textId="77777777" w:rsidR="00CE0BA8" w:rsidRPr="009D601B" w:rsidRDefault="00CE0BA8"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tc>
        <w:tc>
          <w:tcPr>
            <w:tcW w:w="515" w:type="pct"/>
            <w:tcBorders>
              <w:top w:val="single" w:sz="4" w:space="0" w:color="auto"/>
              <w:left w:val="single" w:sz="4" w:space="0" w:color="auto"/>
              <w:bottom w:val="single" w:sz="4" w:space="0" w:color="auto"/>
              <w:right w:val="single" w:sz="4" w:space="0" w:color="auto"/>
            </w:tcBorders>
            <w:vAlign w:val="center"/>
          </w:tcPr>
          <w:p w14:paraId="568FC3EC" w14:textId="77777777" w:rsidR="00150A59" w:rsidRPr="009D601B" w:rsidRDefault="00150A59" w:rsidP="00150A59">
            <w:pPr>
              <w:spacing w:after="0" w:line="240" w:lineRule="auto"/>
              <w:jc w:val="center"/>
              <w:rPr>
                <w:rFonts w:ascii="Times New Roman" w:eastAsiaTheme="minorHAnsi" w:hAnsi="Times New Roman" w:cs="Times New Roman"/>
                <w:strike/>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vAlign w:val="center"/>
          </w:tcPr>
          <w:p w14:paraId="645C2919" w14:textId="77777777" w:rsidR="00150A59" w:rsidRPr="009D601B" w:rsidRDefault="00280B5A"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NES Financial Plan </w:t>
            </w:r>
          </w:p>
        </w:tc>
        <w:tc>
          <w:tcPr>
            <w:tcW w:w="577" w:type="pct"/>
            <w:tcBorders>
              <w:top w:val="single" w:sz="4" w:space="0" w:color="auto"/>
              <w:left w:val="single" w:sz="4" w:space="0" w:color="auto"/>
              <w:bottom w:val="single" w:sz="4" w:space="0" w:color="auto"/>
              <w:right w:val="single" w:sz="4" w:space="0" w:color="auto"/>
            </w:tcBorders>
            <w:vAlign w:val="center"/>
          </w:tcPr>
          <w:p w14:paraId="3EA1814B" w14:textId="77777777" w:rsidR="00150A59" w:rsidRPr="009D601B" w:rsidRDefault="00120AC3"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E9F296" w14:textId="77777777" w:rsidR="00150A59" w:rsidRPr="009D601B" w:rsidRDefault="00C64542"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2E0C4441" w14:textId="77777777" w:rsidR="00150A59" w:rsidRPr="009D601B" w:rsidRDefault="00C64542"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7A32A56" w14:textId="77777777" w:rsidR="00150A59" w:rsidRPr="009D601B" w:rsidRDefault="00C64542" w:rsidP="00150A5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26202" w:rsidRPr="009D601B" w14:paraId="7C1230E1" w14:textId="77777777"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14:paraId="2DB89B48" w14:textId="77777777" w:rsidR="00CE0BA8" w:rsidRPr="009D601B" w:rsidRDefault="00CE0BA8" w:rsidP="00CE0BA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2.1.2. Provision of career guidance and counselling services </w:t>
            </w:r>
          </w:p>
        </w:tc>
        <w:tc>
          <w:tcPr>
            <w:tcW w:w="494" w:type="pct"/>
            <w:tcBorders>
              <w:top w:val="single" w:sz="4" w:space="0" w:color="auto"/>
              <w:left w:val="single" w:sz="4" w:space="0" w:color="auto"/>
              <w:bottom w:val="single" w:sz="4" w:space="0" w:color="auto"/>
              <w:right w:val="single" w:sz="4" w:space="0" w:color="auto"/>
            </w:tcBorders>
            <w:vAlign w:val="center"/>
          </w:tcPr>
          <w:p w14:paraId="1E29DB3F"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46CCBB4E"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14:paraId="373A7AC0"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vAlign w:val="center"/>
          </w:tcPr>
          <w:p w14:paraId="5983E24D" w14:textId="77777777" w:rsidR="00CE0BA8" w:rsidRPr="009D601B" w:rsidRDefault="00280B5A"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577" w:type="pct"/>
            <w:tcBorders>
              <w:top w:val="single" w:sz="4" w:space="0" w:color="auto"/>
              <w:left w:val="single" w:sz="4" w:space="0" w:color="auto"/>
              <w:bottom w:val="single" w:sz="4" w:space="0" w:color="auto"/>
              <w:right w:val="single" w:sz="4" w:space="0" w:color="auto"/>
            </w:tcBorders>
            <w:vAlign w:val="center"/>
          </w:tcPr>
          <w:p w14:paraId="338D99E9" w14:textId="77777777" w:rsidR="00CE0BA8" w:rsidRPr="009D601B" w:rsidRDefault="00120AC3"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5655BC"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3D24022F"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974ACB4" w14:textId="77777777" w:rsidR="00CE0BA8" w:rsidRPr="009D601B" w:rsidRDefault="00CE0BA8" w:rsidP="00CE0BA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26202" w:rsidRPr="009D601B" w14:paraId="7E09B63A" w14:textId="77777777"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14:paraId="60EA307B" w14:textId="77777777" w:rsidR="00780F7C" w:rsidRPr="009D601B" w:rsidRDefault="00780F7C" w:rsidP="00780F7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2.1.3. Implementation of active job search measures</w:t>
            </w:r>
          </w:p>
        </w:tc>
        <w:tc>
          <w:tcPr>
            <w:tcW w:w="494" w:type="pct"/>
            <w:tcBorders>
              <w:top w:val="single" w:sz="4" w:space="0" w:color="auto"/>
              <w:left w:val="single" w:sz="4" w:space="0" w:color="auto"/>
              <w:bottom w:val="single" w:sz="4" w:space="0" w:color="auto"/>
              <w:right w:val="single" w:sz="4" w:space="0" w:color="auto"/>
            </w:tcBorders>
            <w:vAlign w:val="center"/>
          </w:tcPr>
          <w:p w14:paraId="1352CB8F"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6A57DD80"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14:paraId="47D96C50"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vAlign w:val="center"/>
          </w:tcPr>
          <w:p w14:paraId="7B1D19B7"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577" w:type="pct"/>
            <w:tcBorders>
              <w:top w:val="single" w:sz="4" w:space="0" w:color="auto"/>
              <w:left w:val="single" w:sz="4" w:space="0" w:color="auto"/>
              <w:bottom w:val="single" w:sz="4" w:space="0" w:color="auto"/>
              <w:right w:val="single" w:sz="4" w:space="0" w:color="auto"/>
            </w:tcBorders>
            <w:vAlign w:val="center"/>
          </w:tcPr>
          <w:p w14:paraId="26708DD3" w14:textId="77777777" w:rsidR="004A12CA" w:rsidRPr="009D601B" w:rsidRDefault="004A12CA" w:rsidP="004A12C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6FD935F" w14:textId="77777777" w:rsidR="00780F7C" w:rsidRPr="009D601B" w:rsidRDefault="00280574" w:rsidP="004A12C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4A12CA" w:rsidRPr="009D601B">
              <w:rPr>
                <w:rFonts w:ascii="Times New Roman" w:hAnsi="Times New Roman"/>
                <w:lang w:val="en-GB"/>
              </w:rPr>
              <w:t xml:space="preserve"> 0006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0B7470"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2,000</w:t>
            </w:r>
            <w:r w:rsidR="00204921" w:rsidRPr="009D601B">
              <w:rPr>
                <w:rStyle w:val="FootnoteReference"/>
                <w:rFonts w:ascii="Times New Roman" w:eastAsiaTheme="minorHAnsi" w:hAnsi="Times New Roman" w:cs="Times New Roman"/>
                <w:lang w:val="en-GB"/>
              </w:rPr>
              <w:footnoteReference w:id="15"/>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177EA6C2"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2,104</w:t>
            </w:r>
            <w:r w:rsidR="00204921" w:rsidRPr="009D601B">
              <w:rPr>
                <w:rStyle w:val="FootnoteReference"/>
                <w:rFonts w:ascii="Times New Roman" w:eastAsiaTheme="minorHAnsi" w:hAnsi="Times New Roman" w:cs="Times New Roman"/>
                <w:lang w:val="en-GB"/>
              </w:rPr>
              <w:footnoteReference w:id="16"/>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D0318C"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2,278</w:t>
            </w:r>
            <w:r w:rsidR="00204921" w:rsidRPr="009D601B">
              <w:rPr>
                <w:rStyle w:val="FootnoteReference"/>
                <w:rFonts w:ascii="Times New Roman" w:eastAsiaTheme="minorHAnsi" w:hAnsi="Times New Roman" w:cs="Times New Roman"/>
                <w:lang w:val="en-GB"/>
              </w:rPr>
              <w:footnoteReference w:id="17"/>
            </w:r>
          </w:p>
        </w:tc>
      </w:tr>
      <w:tr w:rsidR="00E26202" w:rsidRPr="009D601B" w14:paraId="295ADE03" w14:textId="77777777" w:rsidTr="00F353A5">
        <w:trPr>
          <w:trHeight w:val="1484"/>
        </w:trPr>
        <w:tc>
          <w:tcPr>
            <w:tcW w:w="962" w:type="pct"/>
            <w:tcBorders>
              <w:top w:val="single" w:sz="4" w:space="0" w:color="auto"/>
              <w:left w:val="single" w:sz="4" w:space="0" w:color="auto"/>
              <w:bottom w:val="single" w:sz="4" w:space="0" w:color="auto"/>
              <w:right w:val="single" w:sz="4" w:space="0" w:color="auto"/>
            </w:tcBorders>
            <w:vAlign w:val="center"/>
            <w:hideMark/>
          </w:tcPr>
          <w:p w14:paraId="55A0BE56" w14:textId="77777777" w:rsidR="00780F7C" w:rsidRPr="009D601B" w:rsidRDefault="00780F7C" w:rsidP="002B1A46">
            <w:pPr>
              <w:spacing w:after="0" w:line="240" w:lineRule="auto"/>
              <w:rPr>
                <w:rFonts w:ascii="Times New Roman" w:eastAsiaTheme="minorHAnsi" w:hAnsi="Times New Roman" w:cs="Times New Roman"/>
                <w:lang w:val="en-GB"/>
              </w:rPr>
            </w:pPr>
            <w:r w:rsidRPr="009D601B">
              <w:rPr>
                <w:rFonts w:ascii="Times New Roman" w:hAnsi="Times New Roman"/>
                <w:lang w:val="en-GB"/>
              </w:rPr>
              <w:lastRenderedPageBreak/>
              <w:t>2.1.4. Provision of further education and training</w:t>
            </w:r>
          </w:p>
        </w:tc>
        <w:tc>
          <w:tcPr>
            <w:tcW w:w="494" w:type="pct"/>
            <w:tcBorders>
              <w:top w:val="single" w:sz="4" w:space="0" w:color="auto"/>
              <w:left w:val="single" w:sz="4" w:space="0" w:color="auto"/>
              <w:bottom w:val="single" w:sz="4" w:space="0" w:color="auto"/>
              <w:right w:val="single" w:sz="4" w:space="0" w:color="auto"/>
            </w:tcBorders>
            <w:vAlign w:val="center"/>
            <w:hideMark/>
          </w:tcPr>
          <w:p w14:paraId="12B2DF68"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73315D6A" w14:textId="77777777" w:rsidR="007907D7" w:rsidRPr="009D601B" w:rsidRDefault="007907D7"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47D99408"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0110DFBC"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7F63E731" w14:textId="77777777" w:rsidR="00780F7C" w:rsidRPr="009D601B" w:rsidRDefault="00780F7C" w:rsidP="00780F7C">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LGs</w:t>
            </w:r>
          </w:p>
        </w:tc>
        <w:tc>
          <w:tcPr>
            <w:tcW w:w="515" w:type="pct"/>
            <w:tcBorders>
              <w:top w:val="single" w:sz="4" w:space="0" w:color="auto"/>
              <w:left w:val="single" w:sz="4" w:space="0" w:color="auto"/>
              <w:bottom w:val="single" w:sz="4" w:space="0" w:color="auto"/>
              <w:right w:val="single" w:sz="4" w:space="0" w:color="auto"/>
            </w:tcBorders>
            <w:vAlign w:val="center"/>
            <w:hideMark/>
          </w:tcPr>
          <w:p w14:paraId="36A92FF9"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hideMark/>
          </w:tcPr>
          <w:p w14:paraId="13A23B80" w14:textId="77777777" w:rsidR="004E47CB" w:rsidRPr="009D601B" w:rsidRDefault="004E47CB" w:rsidP="00780F7C">
            <w:pPr>
              <w:spacing w:after="0" w:line="240" w:lineRule="auto"/>
              <w:jc w:val="center"/>
              <w:rPr>
                <w:rFonts w:ascii="Times New Roman" w:eastAsiaTheme="minorHAnsi" w:hAnsi="Times New Roman" w:cs="Times New Roman"/>
                <w:lang w:val="en-GB"/>
              </w:rPr>
            </w:pPr>
          </w:p>
          <w:p w14:paraId="51D16162"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6891DC2B" w14:textId="77777777" w:rsidR="004A12CA" w:rsidRPr="009D601B" w:rsidRDefault="004A12CA" w:rsidP="00316A0E">
            <w:pPr>
              <w:spacing w:after="0" w:line="240" w:lineRule="auto"/>
              <w:rPr>
                <w:rFonts w:ascii="Times New Roman" w:eastAsiaTheme="minorHAnsi" w:hAnsi="Times New Roman" w:cs="Times New Roman"/>
                <w:lang w:val="en-GB"/>
              </w:rPr>
            </w:pPr>
          </w:p>
          <w:p w14:paraId="3EB84938" w14:textId="77777777" w:rsidR="00316A0E" w:rsidRPr="009D601B" w:rsidRDefault="00316A0E" w:rsidP="00316A0E">
            <w:pPr>
              <w:spacing w:after="0" w:line="240" w:lineRule="auto"/>
              <w:jc w:val="center"/>
              <w:rPr>
                <w:rFonts w:ascii="Times New Roman" w:eastAsiaTheme="minorHAnsi" w:hAnsi="Times New Roman" w:cs="Times New Roman"/>
                <w:lang w:val="en-GB"/>
              </w:rPr>
            </w:pPr>
          </w:p>
          <w:p w14:paraId="3EDDBCE4" w14:textId="77777777" w:rsidR="00F353A5" w:rsidRPr="009D601B" w:rsidRDefault="00F353A5" w:rsidP="004E47CB">
            <w:pPr>
              <w:spacing w:after="0" w:line="240" w:lineRule="auto"/>
              <w:rPr>
                <w:rFonts w:ascii="Times New Roman" w:eastAsiaTheme="minorHAnsi" w:hAnsi="Times New Roman" w:cs="Times New Roman"/>
                <w:lang w:val="en-GB"/>
              </w:rPr>
            </w:pPr>
          </w:p>
          <w:p w14:paraId="5BA43E9C" w14:textId="77777777" w:rsidR="00F353A5" w:rsidRPr="009D601B" w:rsidRDefault="00F353A5"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702C0F6"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4FB1727C" w14:textId="77777777" w:rsidR="00316A0E" w:rsidRPr="009D601B" w:rsidRDefault="00316A0E" w:rsidP="00780F7C">
            <w:pPr>
              <w:spacing w:after="0" w:line="240" w:lineRule="auto"/>
              <w:jc w:val="center"/>
              <w:rPr>
                <w:rFonts w:ascii="Times New Roman" w:eastAsiaTheme="minorHAnsi" w:hAnsi="Times New Roman" w:cs="Times New Roman"/>
                <w:lang w:val="en-GB"/>
              </w:rPr>
            </w:pPr>
          </w:p>
          <w:p w14:paraId="6581E612" w14:textId="77777777" w:rsidR="00316A0E" w:rsidRPr="009D601B" w:rsidRDefault="00316A0E" w:rsidP="00780F7C">
            <w:pPr>
              <w:spacing w:after="0" w:line="240" w:lineRule="auto"/>
              <w:jc w:val="center"/>
              <w:rPr>
                <w:rFonts w:ascii="Times New Roman" w:eastAsiaTheme="minorHAnsi" w:hAnsi="Times New Roman" w:cs="Times New Roman"/>
                <w:lang w:val="en-GB"/>
              </w:rPr>
            </w:pPr>
          </w:p>
          <w:p w14:paraId="43643760" w14:textId="77777777" w:rsidR="00316A0E" w:rsidRPr="009D601B" w:rsidRDefault="00316A0E" w:rsidP="00780F7C">
            <w:pPr>
              <w:spacing w:after="0" w:line="240" w:lineRule="auto"/>
              <w:jc w:val="center"/>
              <w:rPr>
                <w:rFonts w:ascii="Times New Roman" w:eastAsiaTheme="minorHAnsi" w:hAnsi="Times New Roman" w:cs="Times New Roman"/>
                <w:lang w:val="en-GB"/>
              </w:rPr>
            </w:pPr>
          </w:p>
          <w:p w14:paraId="76AD3ADC" w14:textId="77777777" w:rsidR="00316A0E" w:rsidRPr="009D601B" w:rsidRDefault="00316A0E" w:rsidP="00316A0E">
            <w:pPr>
              <w:spacing w:after="0" w:line="240" w:lineRule="auto"/>
              <w:jc w:val="center"/>
              <w:rPr>
                <w:rFonts w:ascii="Times New Roman" w:eastAsiaTheme="minorHAnsi" w:hAnsi="Times New Roman" w:cs="Times New Roman"/>
                <w:lang w:val="en-GB"/>
              </w:rPr>
            </w:pPr>
          </w:p>
          <w:p w14:paraId="6EB7F3B8" w14:textId="77777777" w:rsidR="00316A0E" w:rsidRPr="009D601B" w:rsidRDefault="00316A0E" w:rsidP="00780F7C">
            <w:pPr>
              <w:spacing w:after="0" w:line="240" w:lineRule="auto"/>
              <w:jc w:val="center"/>
              <w:rPr>
                <w:rFonts w:ascii="Times New Roman" w:eastAsiaTheme="minorHAnsi" w:hAnsi="Times New Roman" w:cs="Times New Roman"/>
                <w:lang w:val="en-GB"/>
              </w:rPr>
            </w:pPr>
          </w:p>
        </w:tc>
        <w:tc>
          <w:tcPr>
            <w:tcW w:w="577" w:type="pct"/>
            <w:tcBorders>
              <w:top w:val="single" w:sz="4" w:space="0" w:color="auto"/>
              <w:left w:val="single" w:sz="4" w:space="0" w:color="auto"/>
              <w:bottom w:val="single" w:sz="4" w:space="0" w:color="auto"/>
              <w:right w:val="single" w:sz="4" w:space="0" w:color="auto"/>
            </w:tcBorders>
          </w:tcPr>
          <w:p w14:paraId="220DC5F8" w14:textId="77777777" w:rsidR="004A12CA" w:rsidRPr="009D601B" w:rsidRDefault="004A12CA"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057072C5" w14:textId="77777777" w:rsidR="004A12CA" w:rsidRPr="009D601B" w:rsidRDefault="00280574"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4A12CA" w:rsidRPr="009D601B">
              <w:rPr>
                <w:rFonts w:ascii="Times New Roman" w:hAnsi="Times New Roman"/>
                <w:lang w:val="en-GB"/>
              </w:rPr>
              <w:t xml:space="preserve"> 0006</w:t>
            </w:r>
          </w:p>
          <w:p w14:paraId="45EFA178" w14:textId="77777777" w:rsidR="00F353A5" w:rsidRPr="009D601B" w:rsidRDefault="00280574"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F353A5" w:rsidRPr="009D601B">
              <w:rPr>
                <w:rFonts w:ascii="Times New Roman" w:hAnsi="Times New Roman"/>
                <w:lang w:val="en-GB"/>
              </w:rPr>
              <w:t>0008</w:t>
            </w:r>
          </w:p>
          <w:p w14:paraId="15125163" w14:textId="77777777" w:rsidR="00F353A5"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AC8FFCE" w14:textId="77777777" w:rsidR="00780F7C" w:rsidRPr="009D601B" w:rsidRDefault="00780F7C" w:rsidP="009E061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w:t>
            </w:r>
            <w:r w:rsidR="009E061A">
              <w:rPr>
                <w:rFonts w:ascii="Times New Roman" w:hAnsi="Times New Roman"/>
                <w:lang w:val="en-GB"/>
              </w:rPr>
              <w:t xml:space="preserve"> </w:t>
            </w:r>
            <w:r w:rsidRPr="009D601B">
              <w:rPr>
                <w:rFonts w:ascii="Times New Roman" w:hAnsi="Times New Roman"/>
                <w:lang w:val="en-GB"/>
              </w:rPr>
              <w:t>0803</w:t>
            </w:r>
          </w:p>
          <w:p w14:paraId="0C0A6E8F" w14:textId="77777777" w:rsidR="00780F7C" w:rsidRPr="009D601B" w:rsidRDefault="00280574"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780F7C" w:rsidRPr="009D601B">
              <w:rPr>
                <w:rFonts w:ascii="Times New Roman" w:hAnsi="Times New Roman"/>
                <w:lang w:val="en-GB"/>
              </w:rPr>
              <w:t xml:space="preserve"> 0005</w:t>
            </w:r>
          </w:p>
          <w:p w14:paraId="07402D02" w14:textId="77777777" w:rsidR="00780F7C" w:rsidRPr="009D601B" w:rsidRDefault="00280574"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780F7C" w:rsidRPr="009D601B">
              <w:rPr>
                <w:rFonts w:ascii="Times New Roman" w:hAnsi="Times New Roman"/>
                <w:lang w:val="en-GB"/>
              </w:rPr>
              <w:t xml:space="preserve"> 0007</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440B5D06"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02FC8AF9" w14:textId="77777777" w:rsidR="00416348" w:rsidRPr="009D601B" w:rsidRDefault="008023CC"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3,654,000</w:t>
            </w:r>
            <w:r w:rsidR="00204921" w:rsidRPr="009D601B">
              <w:rPr>
                <w:rStyle w:val="FootnoteReference"/>
                <w:rFonts w:ascii="Times New Roman" w:eastAsiaTheme="minorHAnsi" w:hAnsi="Times New Roman" w:cs="Times New Roman"/>
                <w:lang w:val="en-GB"/>
              </w:rPr>
              <w:footnoteReference w:id="18"/>
            </w:r>
          </w:p>
          <w:p w14:paraId="2D6C1321"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262693F6" w14:textId="77777777" w:rsidR="00F353A5"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r w:rsidRPr="009D601B">
              <w:rPr>
                <w:rStyle w:val="FootnoteReference"/>
                <w:rFonts w:ascii="Times New Roman" w:eastAsiaTheme="minorHAnsi" w:hAnsi="Times New Roman" w:cs="Times New Roman"/>
                <w:lang w:val="en-GB"/>
              </w:rPr>
              <w:footnoteReference w:id="19"/>
            </w:r>
          </w:p>
          <w:p w14:paraId="31070CF9"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768986AB" w14:textId="77777777" w:rsidR="00F353A5"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50042A3"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46092C13"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68ECABF8" w14:textId="77777777" w:rsidR="008023CC" w:rsidRPr="009D601B" w:rsidRDefault="008023CC"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3,000</w:t>
            </w:r>
            <w:r w:rsidR="00204921" w:rsidRPr="009D601B">
              <w:rPr>
                <w:rStyle w:val="FootnoteReference"/>
                <w:rFonts w:ascii="Times New Roman" w:eastAsiaTheme="minorHAnsi" w:hAnsi="Times New Roman" w:cs="Times New Roman"/>
                <w:lang w:val="en-GB"/>
              </w:rPr>
              <w:footnoteReference w:id="20"/>
            </w:r>
          </w:p>
          <w:p w14:paraId="5A8E257B"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1A40B81A" w14:textId="77777777" w:rsidR="00416348"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150,000</w:t>
            </w:r>
          </w:p>
          <w:p w14:paraId="3FE37DCF" w14:textId="77777777" w:rsidR="004A12CA" w:rsidRPr="009D601B" w:rsidRDefault="004A12CA" w:rsidP="00F353A5">
            <w:pPr>
              <w:spacing w:after="0" w:line="240" w:lineRule="auto"/>
              <w:jc w:val="center"/>
              <w:rPr>
                <w:rFonts w:ascii="Times New Roman" w:eastAsiaTheme="minorHAnsi" w:hAnsi="Times New Roman" w:cs="Times New Roman"/>
                <w:lang w:val="en-GB"/>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155E492A"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5D29975D" w14:textId="77777777" w:rsidR="00416348" w:rsidRPr="009D601B" w:rsidRDefault="00416348"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3,847,800</w:t>
            </w:r>
            <w:r w:rsidR="00204921" w:rsidRPr="009D601B">
              <w:rPr>
                <w:rStyle w:val="FootnoteReference"/>
                <w:rFonts w:ascii="Times New Roman" w:eastAsiaTheme="minorHAnsi" w:hAnsi="Times New Roman" w:cs="Times New Roman"/>
                <w:lang w:val="en-GB"/>
              </w:rPr>
              <w:footnoteReference w:id="21"/>
            </w:r>
          </w:p>
          <w:p w14:paraId="1FA0B316" w14:textId="77777777" w:rsidR="008023CC" w:rsidRPr="009D601B" w:rsidRDefault="008023CC" w:rsidP="00F353A5">
            <w:pPr>
              <w:spacing w:after="0" w:line="240" w:lineRule="auto"/>
              <w:jc w:val="center"/>
              <w:rPr>
                <w:rFonts w:ascii="Times New Roman" w:eastAsiaTheme="minorHAnsi" w:hAnsi="Times New Roman" w:cs="Times New Roman"/>
                <w:lang w:val="en-GB"/>
              </w:rPr>
            </w:pPr>
          </w:p>
          <w:p w14:paraId="730326D6" w14:textId="77777777" w:rsidR="00F353A5"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5AF5C365" w14:textId="77777777" w:rsidR="00E26202" w:rsidRPr="009D601B" w:rsidRDefault="00E26202" w:rsidP="00F353A5">
            <w:pPr>
              <w:spacing w:after="0" w:line="240" w:lineRule="auto"/>
              <w:rPr>
                <w:rFonts w:ascii="Times New Roman" w:eastAsiaTheme="minorHAnsi" w:hAnsi="Times New Roman" w:cs="Times New Roman"/>
                <w:lang w:val="en-GB"/>
              </w:rPr>
            </w:pPr>
          </w:p>
          <w:p w14:paraId="2155EA03" w14:textId="77777777" w:rsidR="004A12CA" w:rsidRPr="009D601B" w:rsidRDefault="00316A0E"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7FF3347" w14:textId="77777777" w:rsidR="00E26202" w:rsidRPr="009D601B" w:rsidRDefault="00E26202" w:rsidP="00F353A5">
            <w:pPr>
              <w:spacing w:after="0" w:line="240" w:lineRule="auto"/>
              <w:jc w:val="center"/>
              <w:rPr>
                <w:rFonts w:ascii="Times New Roman" w:eastAsiaTheme="minorHAnsi" w:hAnsi="Times New Roman" w:cs="Times New Roman"/>
                <w:lang w:val="en-GB"/>
              </w:rPr>
            </w:pPr>
          </w:p>
          <w:p w14:paraId="145F21DB" w14:textId="77777777" w:rsidR="004A12CA" w:rsidRPr="009D601B" w:rsidRDefault="004A12CA" w:rsidP="00F353A5">
            <w:pPr>
              <w:spacing w:after="0" w:line="240" w:lineRule="auto"/>
              <w:jc w:val="center"/>
              <w:rPr>
                <w:rFonts w:ascii="Times New Roman" w:eastAsiaTheme="minorHAnsi" w:hAnsi="Times New Roman" w:cs="Times New Roman"/>
                <w:lang w:val="en-GB"/>
              </w:rPr>
            </w:pPr>
          </w:p>
          <w:p w14:paraId="20A29A2A" w14:textId="77777777" w:rsidR="005A1C40"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900FB4D"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55B57BBC" w14:textId="77777777" w:rsidR="005A1C40" w:rsidRPr="009D601B" w:rsidRDefault="005A1C40"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2E58AF11"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1B40FBDD" w14:textId="77777777" w:rsidR="00416348" w:rsidRPr="009D601B" w:rsidRDefault="00416348"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4,165,800</w:t>
            </w:r>
            <w:r w:rsidR="00204921" w:rsidRPr="009D601B">
              <w:rPr>
                <w:rStyle w:val="FootnoteReference"/>
                <w:rFonts w:ascii="Times New Roman" w:eastAsiaTheme="minorHAnsi" w:hAnsi="Times New Roman" w:cs="Times New Roman"/>
                <w:lang w:val="en-GB"/>
              </w:rPr>
              <w:footnoteReference w:id="22"/>
            </w:r>
          </w:p>
          <w:p w14:paraId="270B1B36" w14:textId="77777777" w:rsidR="008023CC" w:rsidRPr="009D601B" w:rsidRDefault="008023CC" w:rsidP="00F353A5">
            <w:pPr>
              <w:spacing w:after="0" w:line="240" w:lineRule="auto"/>
              <w:jc w:val="center"/>
              <w:rPr>
                <w:rFonts w:ascii="Times New Roman" w:eastAsiaTheme="minorHAnsi" w:hAnsi="Times New Roman" w:cs="Times New Roman"/>
                <w:lang w:val="en-GB"/>
              </w:rPr>
            </w:pPr>
          </w:p>
          <w:p w14:paraId="701FBCDB" w14:textId="77777777" w:rsidR="00F353A5"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0C9D2063" w14:textId="77777777" w:rsidR="00E26202" w:rsidRPr="009D601B" w:rsidRDefault="00E26202" w:rsidP="00F353A5">
            <w:pPr>
              <w:spacing w:after="0" w:line="240" w:lineRule="auto"/>
              <w:jc w:val="center"/>
              <w:rPr>
                <w:rFonts w:ascii="Times New Roman" w:eastAsiaTheme="minorHAnsi" w:hAnsi="Times New Roman" w:cs="Times New Roman"/>
                <w:lang w:val="en-GB"/>
              </w:rPr>
            </w:pPr>
          </w:p>
          <w:p w14:paraId="02F02F24" w14:textId="77777777" w:rsidR="004A12CA" w:rsidRPr="009D601B" w:rsidRDefault="00316A0E"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534D1BE5" w14:textId="77777777" w:rsidR="00E26202" w:rsidRPr="009D601B" w:rsidRDefault="00E26202" w:rsidP="00F353A5">
            <w:pPr>
              <w:spacing w:after="0" w:line="240" w:lineRule="auto"/>
              <w:jc w:val="center"/>
              <w:rPr>
                <w:rFonts w:ascii="Times New Roman" w:eastAsiaTheme="minorHAnsi" w:hAnsi="Times New Roman" w:cs="Times New Roman"/>
                <w:lang w:val="en-GB"/>
              </w:rPr>
            </w:pPr>
          </w:p>
          <w:p w14:paraId="5033F34A" w14:textId="77777777" w:rsidR="004A12CA" w:rsidRPr="009D601B" w:rsidRDefault="004A12CA" w:rsidP="00F353A5">
            <w:pPr>
              <w:spacing w:after="0" w:line="240" w:lineRule="auto"/>
              <w:jc w:val="center"/>
              <w:rPr>
                <w:rFonts w:ascii="Times New Roman" w:eastAsiaTheme="minorHAnsi" w:hAnsi="Times New Roman" w:cs="Times New Roman"/>
                <w:lang w:val="en-GB"/>
              </w:rPr>
            </w:pPr>
          </w:p>
          <w:p w14:paraId="74093938" w14:textId="77777777" w:rsidR="005A1C40" w:rsidRPr="009D601B" w:rsidRDefault="00F353A5"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20E5034B" w14:textId="77777777" w:rsidR="00F353A5" w:rsidRPr="009D601B" w:rsidRDefault="00F353A5" w:rsidP="00F353A5">
            <w:pPr>
              <w:spacing w:after="0" w:line="240" w:lineRule="auto"/>
              <w:jc w:val="center"/>
              <w:rPr>
                <w:rFonts w:ascii="Times New Roman" w:eastAsiaTheme="minorHAnsi" w:hAnsi="Times New Roman" w:cs="Times New Roman"/>
                <w:lang w:val="en-GB"/>
              </w:rPr>
            </w:pPr>
          </w:p>
          <w:p w14:paraId="0CBC2818" w14:textId="77777777" w:rsidR="005A1C40" w:rsidRPr="009D601B" w:rsidRDefault="005A1C40" w:rsidP="00F353A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26202" w:rsidRPr="009D601B" w14:paraId="515A95DA" w14:textId="77777777" w:rsidTr="00824E74">
        <w:trPr>
          <w:trHeight w:val="881"/>
        </w:trPr>
        <w:tc>
          <w:tcPr>
            <w:tcW w:w="962" w:type="pct"/>
            <w:tcBorders>
              <w:top w:val="single" w:sz="4" w:space="0" w:color="auto"/>
              <w:left w:val="single" w:sz="4" w:space="0" w:color="auto"/>
              <w:bottom w:val="single" w:sz="4" w:space="0" w:color="auto"/>
              <w:right w:val="single" w:sz="4" w:space="0" w:color="auto"/>
            </w:tcBorders>
            <w:vAlign w:val="center"/>
          </w:tcPr>
          <w:p w14:paraId="1E03E2E6" w14:textId="77777777" w:rsidR="00780F7C" w:rsidRPr="009D601B" w:rsidRDefault="00780F7C" w:rsidP="002B1A4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2.1.5. Provision of job creation and self-employment subsidies</w:t>
            </w:r>
          </w:p>
        </w:tc>
        <w:tc>
          <w:tcPr>
            <w:tcW w:w="494" w:type="pct"/>
            <w:tcBorders>
              <w:top w:val="single" w:sz="4" w:space="0" w:color="auto"/>
              <w:left w:val="single" w:sz="4" w:space="0" w:color="auto"/>
              <w:bottom w:val="single" w:sz="4" w:space="0" w:color="auto"/>
              <w:right w:val="single" w:sz="4" w:space="0" w:color="auto"/>
            </w:tcBorders>
            <w:vAlign w:val="center"/>
          </w:tcPr>
          <w:p w14:paraId="162441D0"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07FD7B25" w14:textId="77777777" w:rsidR="007907D7" w:rsidRPr="009D601B" w:rsidRDefault="007907D7"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2269DEDC"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52975C09"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13B2B55E"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tc>
        <w:tc>
          <w:tcPr>
            <w:tcW w:w="515" w:type="pct"/>
            <w:tcBorders>
              <w:top w:val="single" w:sz="4" w:space="0" w:color="auto"/>
              <w:left w:val="single" w:sz="4" w:space="0" w:color="auto"/>
              <w:bottom w:val="single" w:sz="4" w:space="0" w:color="auto"/>
              <w:right w:val="single" w:sz="4" w:space="0" w:color="auto"/>
            </w:tcBorders>
            <w:vAlign w:val="center"/>
          </w:tcPr>
          <w:p w14:paraId="49E4806F"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tcPr>
          <w:p w14:paraId="5E1FFF62" w14:textId="77777777" w:rsidR="004E47CB" w:rsidRPr="009D601B" w:rsidRDefault="004E47CB" w:rsidP="00780F7C">
            <w:pPr>
              <w:spacing w:after="0" w:line="240" w:lineRule="auto"/>
              <w:jc w:val="center"/>
              <w:rPr>
                <w:rFonts w:ascii="Times New Roman" w:eastAsiaTheme="minorHAnsi" w:hAnsi="Times New Roman" w:cs="Times New Roman"/>
                <w:lang w:val="en-GB"/>
              </w:rPr>
            </w:pPr>
          </w:p>
          <w:p w14:paraId="0C95435F"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55465526" w14:textId="77777777" w:rsidR="00036A5D" w:rsidRPr="009D601B" w:rsidRDefault="00036A5D" w:rsidP="005A1C40">
            <w:pPr>
              <w:spacing w:after="0" w:line="240" w:lineRule="auto"/>
              <w:rPr>
                <w:rFonts w:ascii="Times New Roman" w:eastAsiaTheme="minorHAnsi" w:hAnsi="Times New Roman" w:cs="Times New Roman"/>
                <w:lang w:val="en-GB"/>
              </w:rPr>
            </w:pPr>
          </w:p>
          <w:p w14:paraId="063D7125" w14:textId="77777777" w:rsidR="005A1C40" w:rsidRPr="009D601B" w:rsidRDefault="005A1C40" w:rsidP="00780F7C">
            <w:pPr>
              <w:spacing w:after="0" w:line="240" w:lineRule="auto"/>
              <w:jc w:val="center"/>
              <w:rPr>
                <w:rFonts w:ascii="Times New Roman" w:eastAsiaTheme="minorHAnsi" w:hAnsi="Times New Roman" w:cs="Times New Roman"/>
                <w:lang w:val="en-GB"/>
              </w:rPr>
            </w:pPr>
          </w:p>
          <w:p w14:paraId="7E2A3FDA" w14:textId="77777777" w:rsidR="00F353A5" w:rsidRPr="009D601B" w:rsidRDefault="00F353A5" w:rsidP="00780F7C">
            <w:pPr>
              <w:spacing w:after="0" w:line="240" w:lineRule="auto"/>
              <w:jc w:val="center"/>
              <w:rPr>
                <w:rFonts w:ascii="Times New Roman" w:eastAsiaTheme="minorHAnsi" w:hAnsi="Times New Roman" w:cs="Times New Roman"/>
                <w:lang w:val="en-GB"/>
              </w:rPr>
            </w:pPr>
          </w:p>
          <w:p w14:paraId="35E07CDE" w14:textId="77777777" w:rsidR="00F353A5" w:rsidRPr="009D601B" w:rsidRDefault="00F353A5" w:rsidP="00780F7C">
            <w:pPr>
              <w:spacing w:after="0" w:line="240" w:lineRule="auto"/>
              <w:jc w:val="center"/>
              <w:rPr>
                <w:rFonts w:ascii="Times New Roman" w:eastAsiaTheme="minorHAnsi" w:hAnsi="Times New Roman" w:cs="Times New Roman"/>
                <w:lang w:val="en-GB"/>
              </w:rPr>
            </w:pPr>
          </w:p>
          <w:p w14:paraId="00230F11" w14:textId="77777777" w:rsidR="00F353A5" w:rsidRPr="009D601B" w:rsidRDefault="00F353A5" w:rsidP="00780F7C">
            <w:pPr>
              <w:spacing w:after="0" w:line="240" w:lineRule="auto"/>
              <w:jc w:val="center"/>
              <w:rPr>
                <w:rFonts w:ascii="Times New Roman" w:eastAsiaTheme="minorHAnsi" w:hAnsi="Times New Roman" w:cs="Times New Roman"/>
                <w:lang w:val="en-GB"/>
              </w:rPr>
            </w:pPr>
          </w:p>
          <w:p w14:paraId="5C05BE6A" w14:textId="77777777" w:rsidR="00564FE9" w:rsidRPr="009D601B" w:rsidRDefault="00564FE9" w:rsidP="00824E74">
            <w:pPr>
              <w:spacing w:after="0" w:line="240" w:lineRule="auto"/>
              <w:rPr>
                <w:rFonts w:ascii="Times New Roman" w:eastAsiaTheme="minorHAnsi" w:hAnsi="Times New Roman" w:cs="Times New Roman"/>
                <w:lang w:val="en-GB"/>
              </w:rPr>
            </w:pPr>
          </w:p>
          <w:p w14:paraId="6366CE09" w14:textId="77777777" w:rsidR="00F353A5" w:rsidRPr="009D601B" w:rsidRDefault="00F353A5"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9FB1C36"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317647DE" w14:textId="77777777" w:rsidR="005A1C40" w:rsidRPr="009D601B" w:rsidRDefault="005A1C40" w:rsidP="00780F7C">
            <w:pPr>
              <w:spacing w:after="0" w:line="240" w:lineRule="auto"/>
              <w:jc w:val="center"/>
              <w:rPr>
                <w:rFonts w:ascii="Times New Roman" w:eastAsiaTheme="minorHAnsi" w:hAnsi="Times New Roman" w:cs="Times New Roman"/>
                <w:lang w:val="en-GB"/>
              </w:rPr>
            </w:pPr>
          </w:p>
          <w:p w14:paraId="21AFDA0E" w14:textId="77777777" w:rsidR="005A1C40" w:rsidRPr="009D601B" w:rsidRDefault="005A1C40" w:rsidP="00780F7C">
            <w:pPr>
              <w:spacing w:after="0" w:line="240" w:lineRule="auto"/>
              <w:jc w:val="center"/>
              <w:rPr>
                <w:rFonts w:ascii="Times New Roman" w:hAnsi="Times New Roman" w:cs="Times New Roman"/>
                <w:lang w:val="en-GB"/>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24D0CB8" w14:textId="77777777" w:rsidR="00036A5D" w:rsidRPr="009D601B" w:rsidRDefault="00036A5D"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10EDF38C" w14:textId="77777777" w:rsidR="00036A5D" w:rsidRPr="009D601B" w:rsidRDefault="00280574"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036A5D" w:rsidRPr="009D601B">
              <w:rPr>
                <w:rFonts w:ascii="Times New Roman" w:hAnsi="Times New Roman"/>
                <w:lang w:val="en-GB"/>
              </w:rPr>
              <w:t xml:space="preserve"> 0006</w:t>
            </w:r>
          </w:p>
          <w:p w14:paraId="13A4E95A" w14:textId="77777777" w:rsidR="00F353A5" w:rsidRPr="009D601B" w:rsidRDefault="00280574" w:rsidP="00824E7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E80C8A" w:rsidRPr="009D601B">
              <w:rPr>
                <w:rFonts w:ascii="Times New Roman" w:hAnsi="Times New Roman"/>
                <w:lang w:val="en-GB"/>
              </w:rPr>
              <w:t xml:space="preserve"> 4002 (IPA 2013)</w:t>
            </w:r>
          </w:p>
          <w:p w14:paraId="3898CA9B" w14:textId="77777777" w:rsidR="00F353A5" w:rsidRPr="009D601B" w:rsidRDefault="00280574"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F353A5" w:rsidRPr="009D601B">
              <w:rPr>
                <w:rFonts w:ascii="Times New Roman" w:hAnsi="Times New Roman"/>
                <w:lang w:val="en-GB"/>
              </w:rPr>
              <w:t>0008</w:t>
            </w:r>
          </w:p>
          <w:p w14:paraId="58A17CE4" w14:textId="77777777" w:rsidR="005A1C40"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64115D6" w14:textId="77777777" w:rsidR="00780F7C" w:rsidRPr="009D601B" w:rsidRDefault="00780F7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9EF98DF" w14:textId="77777777" w:rsidR="005A1C40" w:rsidRPr="009D601B" w:rsidRDefault="00280574" w:rsidP="00824E7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780F7C" w:rsidRPr="009D601B">
              <w:rPr>
                <w:rFonts w:ascii="Times New Roman" w:hAnsi="Times New Roman"/>
                <w:lang w:val="en-GB"/>
              </w:rPr>
              <w:t xml:space="preserve">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7C86C98" w14:textId="77777777" w:rsidR="00036A5D" w:rsidRPr="009D601B" w:rsidRDefault="00036A5D" w:rsidP="00564FE9">
            <w:pPr>
              <w:spacing w:after="0" w:line="240" w:lineRule="auto"/>
              <w:jc w:val="center"/>
              <w:rPr>
                <w:rFonts w:ascii="Times New Roman" w:eastAsiaTheme="minorHAnsi" w:hAnsi="Times New Roman" w:cs="Times New Roman"/>
                <w:lang w:val="en-GB"/>
              </w:rPr>
            </w:pPr>
          </w:p>
          <w:p w14:paraId="2EFAC4EF" w14:textId="77777777" w:rsidR="005A1C40" w:rsidRPr="009D601B" w:rsidRDefault="005A1C40" w:rsidP="00564FE9">
            <w:pPr>
              <w:spacing w:after="0" w:line="240" w:lineRule="auto"/>
              <w:rPr>
                <w:rFonts w:ascii="Times New Roman" w:eastAsiaTheme="minorHAnsi" w:hAnsi="Times New Roman" w:cs="Times New Roman"/>
                <w:lang w:val="en-GB"/>
              </w:rPr>
            </w:pPr>
          </w:p>
          <w:p w14:paraId="6561C3C3" w14:textId="77777777" w:rsidR="00780F7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1,319,000</w:t>
            </w:r>
            <w:r w:rsidR="00204921" w:rsidRPr="009D601B">
              <w:rPr>
                <w:rStyle w:val="FootnoteReference"/>
                <w:rFonts w:ascii="Times New Roman" w:eastAsiaTheme="minorHAnsi" w:hAnsi="Times New Roman" w:cs="Times New Roman"/>
                <w:lang w:val="en-GB"/>
              </w:rPr>
              <w:footnoteReference w:id="23"/>
            </w:r>
          </w:p>
          <w:p w14:paraId="729FFFDB" w14:textId="77777777" w:rsidR="00036A5D" w:rsidRPr="009D601B" w:rsidRDefault="00036A5D" w:rsidP="00564FE9">
            <w:pPr>
              <w:spacing w:after="0" w:line="240" w:lineRule="auto"/>
              <w:jc w:val="center"/>
              <w:rPr>
                <w:rFonts w:ascii="Times New Roman" w:eastAsiaTheme="minorHAnsi" w:hAnsi="Times New Roman" w:cs="Times New Roman"/>
                <w:lang w:val="en-GB"/>
              </w:rPr>
            </w:pPr>
          </w:p>
          <w:p w14:paraId="7F276399" w14:textId="77777777" w:rsidR="00564FE9" w:rsidRPr="009D601B" w:rsidRDefault="00564FE9" w:rsidP="00824E74">
            <w:pPr>
              <w:spacing w:after="0" w:line="240" w:lineRule="auto"/>
              <w:rPr>
                <w:rFonts w:ascii="Times New Roman" w:eastAsiaTheme="minorHAnsi" w:hAnsi="Times New Roman" w:cs="Times New Roman"/>
                <w:lang w:val="en-GB"/>
              </w:rPr>
            </w:pPr>
          </w:p>
          <w:p w14:paraId="2524EC47" w14:textId="77777777" w:rsidR="00036A5D" w:rsidRPr="009D601B" w:rsidRDefault="00E80C8A"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38,138</w:t>
            </w:r>
            <w:r w:rsidR="00204921" w:rsidRPr="009D601B">
              <w:rPr>
                <w:rStyle w:val="FootnoteReference"/>
                <w:rFonts w:ascii="Times New Roman" w:eastAsiaTheme="minorHAnsi" w:hAnsi="Times New Roman" w:cs="Times New Roman"/>
                <w:lang w:val="en-GB"/>
              </w:rPr>
              <w:footnoteReference w:id="24"/>
            </w:r>
          </w:p>
          <w:p w14:paraId="148937D6" w14:textId="77777777" w:rsidR="00564FE9" w:rsidRPr="009D601B" w:rsidRDefault="00564FE9" w:rsidP="00824E74">
            <w:pPr>
              <w:spacing w:after="0" w:line="240" w:lineRule="auto"/>
              <w:rPr>
                <w:rFonts w:ascii="Times New Roman" w:eastAsiaTheme="minorHAnsi" w:hAnsi="Times New Roman" w:cs="Times New Roman"/>
                <w:lang w:val="en-GB"/>
              </w:rPr>
            </w:pPr>
          </w:p>
          <w:p w14:paraId="6F2FD0A0" w14:textId="77777777" w:rsidR="00F353A5" w:rsidRPr="009D601B" w:rsidRDefault="00F353A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186379B2" w14:textId="77777777" w:rsidR="00F353A5"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3B4066F9" w14:textId="77777777" w:rsidR="00F353A5" w:rsidRPr="009D601B" w:rsidRDefault="00F353A5" w:rsidP="00564FE9">
            <w:pPr>
              <w:spacing w:after="0" w:line="240" w:lineRule="auto"/>
              <w:jc w:val="center"/>
              <w:rPr>
                <w:rFonts w:ascii="Times New Roman" w:eastAsiaTheme="minorHAnsi" w:hAnsi="Times New Roman" w:cs="Times New Roman"/>
                <w:lang w:val="en-GB"/>
              </w:rPr>
            </w:pPr>
          </w:p>
          <w:p w14:paraId="30BB38F9" w14:textId="77777777" w:rsidR="00E26202"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380,700</w:t>
            </w:r>
            <w:r w:rsidR="009D2232" w:rsidRPr="009D601B">
              <w:rPr>
                <w:rStyle w:val="FootnoteReference"/>
                <w:rFonts w:ascii="Times New Roman" w:eastAsiaTheme="minorHAnsi" w:hAnsi="Times New Roman" w:cs="Times New Roman"/>
                <w:lang w:val="en-GB"/>
              </w:rPr>
              <w:footnoteReference w:id="25"/>
            </w:r>
          </w:p>
          <w:p w14:paraId="19856C1F" w14:textId="77777777" w:rsidR="00B11F86" w:rsidRPr="009D601B" w:rsidRDefault="00B11F86" w:rsidP="00564FE9">
            <w:pPr>
              <w:spacing w:after="0" w:line="240" w:lineRule="auto"/>
              <w:jc w:val="center"/>
              <w:rPr>
                <w:rFonts w:ascii="Times New Roman" w:eastAsiaTheme="minorHAnsi" w:hAnsi="Times New Roman" w:cs="Times New Roman"/>
                <w:lang w:val="en-GB"/>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2E919590" w14:textId="77777777" w:rsidR="005A1C40" w:rsidRPr="009D601B" w:rsidRDefault="005A1C40" w:rsidP="00564FE9">
            <w:pPr>
              <w:spacing w:after="0" w:line="240" w:lineRule="auto"/>
              <w:jc w:val="center"/>
              <w:rPr>
                <w:rFonts w:ascii="Times New Roman" w:eastAsiaTheme="minorHAnsi" w:hAnsi="Times New Roman" w:cs="Times New Roman"/>
                <w:lang w:val="en-GB"/>
              </w:rPr>
            </w:pPr>
          </w:p>
          <w:p w14:paraId="222386E9" w14:textId="77777777" w:rsidR="005A1C40" w:rsidRPr="009D601B" w:rsidRDefault="005A1C40" w:rsidP="00564FE9">
            <w:pPr>
              <w:spacing w:after="0" w:line="240" w:lineRule="auto"/>
              <w:rPr>
                <w:rFonts w:ascii="Times New Roman" w:eastAsiaTheme="minorHAnsi" w:hAnsi="Times New Roman" w:cs="Times New Roman"/>
                <w:lang w:val="en-GB"/>
              </w:rPr>
            </w:pPr>
          </w:p>
          <w:p w14:paraId="47FB6B11" w14:textId="77777777" w:rsidR="00780F7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1,412,116</w:t>
            </w:r>
            <w:r w:rsidR="00204921" w:rsidRPr="009D601B">
              <w:rPr>
                <w:rStyle w:val="FootnoteReference"/>
                <w:rFonts w:ascii="Times New Roman" w:eastAsiaTheme="minorHAnsi" w:hAnsi="Times New Roman" w:cs="Times New Roman"/>
                <w:lang w:val="en-GB"/>
              </w:rPr>
              <w:footnoteReference w:id="26"/>
            </w:r>
          </w:p>
          <w:p w14:paraId="13473D86" w14:textId="77777777" w:rsidR="005A1C40" w:rsidRPr="009D601B" w:rsidRDefault="005A1C40" w:rsidP="00564FE9">
            <w:pPr>
              <w:spacing w:after="0" w:line="240" w:lineRule="auto"/>
              <w:jc w:val="center"/>
              <w:rPr>
                <w:rFonts w:ascii="Times New Roman" w:eastAsiaTheme="minorHAnsi" w:hAnsi="Times New Roman" w:cs="Times New Roman"/>
                <w:lang w:val="en-GB"/>
              </w:rPr>
            </w:pPr>
          </w:p>
          <w:p w14:paraId="2F10090F" w14:textId="77777777" w:rsidR="00564FE9" w:rsidRPr="009D601B" w:rsidRDefault="00564FE9" w:rsidP="00824E74">
            <w:pPr>
              <w:spacing w:after="0" w:line="240" w:lineRule="auto"/>
              <w:rPr>
                <w:rFonts w:ascii="Times New Roman" w:eastAsiaTheme="minorHAnsi" w:hAnsi="Times New Roman" w:cs="Times New Roman"/>
                <w:lang w:val="en-GB"/>
              </w:rPr>
            </w:pPr>
          </w:p>
          <w:p w14:paraId="153853F3" w14:textId="77777777" w:rsidR="005A1C40" w:rsidRPr="009D601B" w:rsidRDefault="00E80C8A"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2CF96067" w14:textId="77777777" w:rsidR="00564FE9" w:rsidRPr="009D601B" w:rsidRDefault="00564FE9" w:rsidP="00824E74">
            <w:pPr>
              <w:spacing w:after="0" w:line="240" w:lineRule="auto"/>
              <w:rPr>
                <w:rFonts w:ascii="Times New Roman" w:eastAsiaTheme="minorHAnsi" w:hAnsi="Times New Roman" w:cs="Times New Roman"/>
                <w:lang w:val="en-GB"/>
              </w:rPr>
            </w:pPr>
          </w:p>
          <w:p w14:paraId="75F42210" w14:textId="77777777" w:rsidR="00F353A5" w:rsidRPr="009D601B" w:rsidRDefault="00F353A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31CBA711" w14:textId="77777777" w:rsidR="00F353A5"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CD4F657" w14:textId="77777777" w:rsidR="00F353A5" w:rsidRPr="009D601B" w:rsidRDefault="00F353A5" w:rsidP="00564FE9">
            <w:pPr>
              <w:spacing w:after="0" w:line="240" w:lineRule="auto"/>
              <w:jc w:val="center"/>
              <w:rPr>
                <w:rFonts w:ascii="Times New Roman" w:eastAsiaTheme="minorHAnsi" w:hAnsi="Times New Roman" w:cs="Times New Roman"/>
                <w:lang w:val="en-GB"/>
              </w:rPr>
            </w:pPr>
          </w:p>
          <w:p w14:paraId="40FB462A" w14:textId="77777777" w:rsidR="008023C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383,700</w:t>
            </w:r>
          </w:p>
          <w:p w14:paraId="02BF9C18" w14:textId="77777777" w:rsidR="005A1C40" w:rsidRPr="009D601B" w:rsidRDefault="005A1C40" w:rsidP="00564FE9">
            <w:pPr>
              <w:spacing w:after="0" w:line="240" w:lineRule="auto"/>
              <w:jc w:val="center"/>
              <w:rPr>
                <w:rFonts w:ascii="Times New Roman" w:eastAsiaTheme="minorHAnsi" w:hAnsi="Times New Roman" w:cs="Times New Roman"/>
                <w:lang w:val="en-GB"/>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BD3E83D" w14:textId="77777777" w:rsidR="005A1C40" w:rsidRPr="009D601B" w:rsidRDefault="005A1C40" w:rsidP="00564FE9">
            <w:pPr>
              <w:spacing w:after="0" w:line="240" w:lineRule="auto"/>
              <w:jc w:val="center"/>
              <w:rPr>
                <w:rFonts w:ascii="Times New Roman" w:eastAsiaTheme="minorHAnsi" w:hAnsi="Times New Roman" w:cs="Times New Roman"/>
                <w:lang w:val="en-GB"/>
              </w:rPr>
            </w:pPr>
          </w:p>
          <w:p w14:paraId="5B812362" w14:textId="77777777" w:rsidR="005A1C40" w:rsidRPr="009D601B" w:rsidRDefault="005A1C40" w:rsidP="00564FE9">
            <w:pPr>
              <w:spacing w:after="0" w:line="240" w:lineRule="auto"/>
              <w:rPr>
                <w:rFonts w:ascii="Times New Roman" w:eastAsiaTheme="minorHAnsi" w:hAnsi="Times New Roman" w:cs="Times New Roman"/>
                <w:lang w:val="en-GB"/>
              </w:rPr>
            </w:pPr>
          </w:p>
          <w:p w14:paraId="0437526B" w14:textId="77777777" w:rsidR="00780F7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1,572,306</w:t>
            </w:r>
            <w:r w:rsidR="00204921" w:rsidRPr="009D601B">
              <w:rPr>
                <w:rStyle w:val="FootnoteReference"/>
                <w:rFonts w:ascii="Times New Roman" w:eastAsiaTheme="minorHAnsi" w:hAnsi="Times New Roman" w:cs="Times New Roman"/>
                <w:lang w:val="en-GB"/>
              </w:rPr>
              <w:footnoteReference w:id="27"/>
            </w:r>
          </w:p>
          <w:p w14:paraId="596185AC" w14:textId="77777777" w:rsidR="005A1C40" w:rsidRPr="009D601B" w:rsidRDefault="005A1C40" w:rsidP="00564FE9">
            <w:pPr>
              <w:spacing w:after="0" w:line="240" w:lineRule="auto"/>
              <w:jc w:val="center"/>
              <w:rPr>
                <w:rFonts w:ascii="Times New Roman" w:eastAsiaTheme="minorHAnsi" w:hAnsi="Times New Roman" w:cs="Times New Roman"/>
                <w:lang w:val="en-GB"/>
              </w:rPr>
            </w:pPr>
          </w:p>
          <w:p w14:paraId="0D51F72C" w14:textId="77777777" w:rsidR="00564FE9" w:rsidRPr="009D601B" w:rsidRDefault="00564FE9" w:rsidP="00824E74">
            <w:pPr>
              <w:spacing w:after="0" w:line="240" w:lineRule="auto"/>
              <w:rPr>
                <w:rFonts w:ascii="Times New Roman" w:eastAsiaTheme="minorHAnsi" w:hAnsi="Times New Roman" w:cs="Times New Roman"/>
                <w:lang w:val="en-GB"/>
              </w:rPr>
            </w:pPr>
          </w:p>
          <w:p w14:paraId="1C8404BD" w14:textId="77777777" w:rsidR="005A1C40" w:rsidRPr="009D601B" w:rsidRDefault="00E80C8A"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FB69184" w14:textId="77777777" w:rsidR="00564FE9" w:rsidRPr="009D601B" w:rsidRDefault="00564FE9" w:rsidP="00824E74">
            <w:pPr>
              <w:spacing w:after="0" w:line="240" w:lineRule="auto"/>
              <w:rPr>
                <w:rFonts w:ascii="Times New Roman" w:eastAsiaTheme="minorHAnsi" w:hAnsi="Times New Roman" w:cs="Times New Roman"/>
                <w:lang w:val="en-GB"/>
              </w:rPr>
            </w:pPr>
          </w:p>
          <w:p w14:paraId="69F93A09" w14:textId="77777777" w:rsidR="00F353A5" w:rsidRPr="009D601B" w:rsidRDefault="00F353A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1934573E" w14:textId="77777777" w:rsidR="00F353A5"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803B58D" w14:textId="77777777" w:rsidR="00F353A5" w:rsidRPr="009D601B" w:rsidRDefault="00F353A5" w:rsidP="00564FE9">
            <w:pPr>
              <w:spacing w:after="0" w:line="240" w:lineRule="auto"/>
              <w:jc w:val="center"/>
              <w:rPr>
                <w:rFonts w:ascii="Times New Roman" w:eastAsiaTheme="minorHAnsi" w:hAnsi="Times New Roman" w:cs="Times New Roman"/>
                <w:lang w:val="en-GB"/>
              </w:rPr>
            </w:pPr>
          </w:p>
          <w:p w14:paraId="11589567" w14:textId="77777777" w:rsidR="008023C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383,700</w:t>
            </w:r>
          </w:p>
          <w:p w14:paraId="0E684638" w14:textId="77777777" w:rsidR="005A1C40" w:rsidRPr="009D601B" w:rsidRDefault="005A1C40" w:rsidP="00564FE9">
            <w:pPr>
              <w:spacing w:after="0" w:line="240" w:lineRule="auto"/>
              <w:jc w:val="center"/>
              <w:rPr>
                <w:rFonts w:ascii="Times New Roman" w:eastAsiaTheme="minorHAnsi" w:hAnsi="Times New Roman" w:cs="Times New Roman"/>
                <w:lang w:val="en-GB"/>
              </w:rPr>
            </w:pPr>
          </w:p>
        </w:tc>
      </w:tr>
      <w:tr w:rsidR="00E26202" w:rsidRPr="009D601B" w14:paraId="1F64CF5A" w14:textId="77777777" w:rsidTr="00564FE9">
        <w:trPr>
          <w:trHeight w:val="287"/>
        </w:trPr>
        <w:tc>
          <w:tcPr>
            <w:tcW w:w="962" w:type="pct"/>
            <w:tcBorders>
              <w:top w:val="single" w:sz="4" w:space="0" w:color="auto"/>
              <w:left w:val="single" w:sz="4" w:space="0" w:color="auto"/>
              <w:bottom w:val="single" w:sz="4" w:space="0" w:color="auto"/>
              <w:right w:val="single" w:sz="4" w:space="0" w:color="auto"/>
            </w:tcBorders>
            <w:vAlign w:val="center"/>
            <w:hideMark/>
          </w:tcPr>
          <w:p w14:paraId="1B33BF4A" w14:textId="77777777" w:rsidR="00780F7C" w:rsidRPr="009D601B" w:rsidRDefault="00780F7C" w:rsidP="00A35ED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 xml:space="preserve">2.1.6. </w:t>
            </w:r>
            <w:r w:rsidR="00A35ED8">
              <w:rPr>
                <w:rFonts w:ascii="Times New Roman" w:hAnsi="Times New Roman"/>
                <w:lang w:val="en-GB"/>
              </w:rPr>
              <w:t>Organisation</w:t>
            </w:r>
            <w:r w:rsidRPr="009D601B">
              <w:rPr>
                <w:rFonts w:ascii="Times New Roman" w:hAnsi="Times New Roman"/>
                <w:lang w:val="en-GB"/>
              </w:rPr>
              <w:t xml:space="preserve"> of public works</w:t>
            </w:r>
          </w:p>
        </w:tc>
        <w:tc>
          <w:tcPr>
            <w:tcW w:w="494" w:type="pct"/>
            <w:tcBorders>
              <w:top w:val="single" w:sz="4" w:space="0" w:color="auto"/>
              <w:left w:val="single" w:sz="4" w:space="0" w:color="auto"/>
              <w:bottom w:val="single" w:sz="4" w:space="0" w:color="auto"/>
              <w:right w:val="single" w:sz="4" w:space="0" w:color="auto"/>
            </w:tcBorders>
            <w:vAlign w:val="center"/>
            <w:hideMark/>
          </w:tcPr>
          <w:p w14:paraId="2B3E2D5C"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hideMark/>
          </w:tcPr>
          <w:p w14:paraId="0B5EF419" w14:textId="77777777" w:rsidR="007907D7" w:rsidRPr="009D601B" w:rsidRDefault="007907D7"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54C7161B"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tc>
        <w:tc>
          <w:tcPr>
            <w:tcW w:w="515" w:type="pct"/>
            <w:tcBorders>
              <w:top w:val="single" w:sz="4" w:space="0" w:color="auto"/>
              <w:left w:val="single" w:sz="4" w:space="0" w:color="auto"/>
              <w:bottom w:val="single" w:sz="4" w:space="0" w:color="auto"/>
              <w:right w:val="single" w:sz="4" w:space="0" w:color="auto"/>
            </w:tcBorders>
            <w:vAlign w:val="center"/>
          </w:tcPr>
          <w:p w14:paraId="74A7FE65"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hideMark/>
          </w:tcPr>
          <w:p w14:paraId="6BD75ACE" w14:textId="77777777" w:rsidR="004E47CB" w:rsidRPr="009D601B" w:rsidRDefault="004E47CB" w:rsidP="00780F7C">
            <w:pPr>
              <w:spacing w:after="0" w:line="240" w:lineRule="auto"/>
              <w:jc w:val="center"/>
              <w:rPr>
                <w:rFonts w:ascii="Times New Roman" w:eastAsiaTheme="minorHAnsi" w:hAnsi="Times New Roman" w:cs="Times New Roman"/>
                <w:lang w:val="en-GB"/>
              </w:rPr>
            </w:pPr>
          </w:p>
          <w:p w14:paraId="3FC38340"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4A8F162D" w14:textId="77777777" w:rsidR="00780F7C" w:rsidRPr="009D601B" w:rsidRDefault="00780F7C" w:rsidP="00780F7C">
            <w:pPr>
              <w:spacing w:after="0" w:line="240" w:lineRule="auto"/>
              <w:jc w:val="center"/>
              <w:rPr>
                <w:rFonts w:ascii="Times New Roman" w:eastAsiaTheme="minorHAnsi" w:hAnsi="Times New Roman" w:cs="Times New Roman"/>
                <w:lang w:val="en-GB"/>
              </w:rPr>
            </w:pPr>
          </w:p>
          <w:p w14:paraId="6E5293B6" w14:textId="77777777" w:rsidR="00036A5D" w:rsidRPr="009D601B" w:rsidRDefault="00036A5D" w:rsidP="00672873">
            <w:pPr>
              <w:spacing w:after="0" w:line="240" w:lineRule="auto"/>
              <w:rPr>
                <w:rFonts w:ascii="Times New Roman" w:eastAsiaTheme="minorHAnsi" w:hAnsi="Times New Roman" w:cs="Times New Roman"/>
                <w:lang w:val="en-GB"/>
              </w:rPr>
            </w:pPr>
          </w:p>
          <w:p w14:paraId="70F9A560" w14:textId="77777777" w:rsidR="00564FE9" w:rsidRPr="009D601B" w:rsidRDefault="00564FE9" w:rsidP="00564FE9">
            <w:pPr>
              <w:spacing w:after="0" w:line="240" w:lineRule="auto"/>
              <w:rPr>
                <w:rFonts w:ascii="Times New Roman" w:eastAsiaTheme="minorHAnsi" w:hAnsi="Times New Roman" w:cs="Times New Roman"/>
                <w:lang w:val="en-GB"/>
              </w:rPr>
            </w:pPr>
          </w:p>
          <w:p w14:paraId="344A423F" w14:textId="77777777" w:rsidR="00564FE9" w:rsidRPr="009D601B" w:rsidRDefault="00564FE9"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FDC33CB" w14:textId="77777777" w:rsidR="00780F7C" w:rsidRPr="009D601B" w:rsidRDefault="00780F7C" w:rsidP="00780F7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5DBBC278" w14:textId="77777777" w:rsidR="00672873" w:rsidRPr="009D601B" w:rsidRDefault="00672873" w:rsidP="00780F7C">
            <w:pPr>
              <w:spacing w:after="0" w:line="240" w:lineRule="auto"/>
              <w:jc w:val="center"/>
              <w:rPr>
                <w:rFonts w:ascii="Times New Roman" w:eastAsiaTheme="minorHAnsi" w:hAnsi="Times New Roman" w:cs="Times New Roman"/>
                <w:lang w:val="en-GB"/>
              </w:rPr>
            </w:pPr>
          </w:p>
          <w:p w14:paraId="072059A0" w14:textId="77777777" w:rsidR="00672873" w:rsidRPr="009D601B" w:rsidRDefault="00672873" w:rsidP="00780F7C">
            <w:pPr>
              <w:spacing w:after="0" w:line="240" w:lineRule="auto"/>
              <w:jc w:val="center"/>
              <w:rPr>
                <w:rFonts w:ascii="Times New Roman" w:hAnsi="Times New Roman" w:cs="Times New Roman"/>
                <w:lang w:val="en-GB"/>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F1B1567" w14:textId="77777777" w:rsidR="00036A5D" w:rsidRPr="009D601B" w:rsidRDefault="00036A5D"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D111F28" w14:textId="77777777" w:rsidR="00036A5D" w:rsidRPr="009D601B" w:rsidRDefault="00280574"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036A5D" w:rsidRPr="009D601B">
              <w:rPr>
                <w:rFonts w:ascii="Times New Roman" w:hAnsi="Times New Roman"/>
                <w:lang w:val="en-GB"/>
              </w:rPr>
              <w:t xml:space="preserve"> 0006</w:t>
            </w:r>
          </w:p>
          <w:p w14:paraId="24E51C6C" w14:textId="77777777" w:rsidR="00564FE9"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w:t>
            </w:r>
          </w:p>
          <w:p w14:paraId="04801B60" w14:textId="77777777" w:rsidR="00564FE9" w:rsidRPr="009D601B" w:rsidRDefault="00B857AF"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w:t>
            </w:r>
            <w:r w:rsidR="00564FE9" w:rsidRPr="009D601B">
              <w:rPr>
                <w:rFonts w:ascii="Times New Roman" w:hAnsi="Times New Roman"/>
                <w:lang w:val="en-GB"/>
              </w:rPr>
              <w:t>ctivity</w:t>
            </w:r>
            <w:r w:rsidRPr="009D601B">
              <w:rPr>
                <w:rFonts w:ascii="Times New Roman" w:hAnsi="Times New Roman"/>
                <w:lang w:val="en-GB"/>
              </w:rPr>
              <w:t xml:space="preserve"> </w:t>
            </w:r>
            <w:r w:rsidR="00564FE9" w:rsidRPr="009D601B">
              <w:rPr>
                <w:rFonts w:ascii="Times New Roman" w:hAnsi="Times New Roman"/>
                <w:lang w:val="en-GB"/>
              </w:rPr>
              <w:t>0008</w:t>
            </w:r>
          </w:p>
          <w:p w14:paraId="41A6F7EF" w14:textId="77777777" w:rsidR="00036A5D"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3D825F4B" w14:textId="77777777" w:rsidR="00780F7C" w:rsidRPr="009D601B" w:rsidRDefault="00780F7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D8EA76C" w14:textId="77777777" w:rsidR="00672873" w:rsidRPr="009D601B" w:rsidRDefault="00280574"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780F7C" w:rsidRPr="009D601B">
              <w:rPr>
                <w:rFonts w:ascii="Times New Roman" w:hAnsi="Times New Roman"/>
                <w:lang w:val="en-GB"/>
              </w:rPr>
              <w:t xml:space="preserve">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74B9B8A4"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13ED66B0"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15893233" w14:textId="77777777" w:rsidR="00780F7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225,000</w:t>
            </w:r>
            <w:r w:rsidR="009D2232" w:rsidRPr="009D601B">
              <w:rPr>
                <w:rStyle w:val="FootnoteReference"/>
                <w:rFonts w:ascii="Times New Roman" w:eastAsiaTheme="minorHAnsi" w:hAnsi="Times New Roman" w:cs="Times New Roman"/>
                <w:lang w:val="en-GB"/>
              </w:rPr>
              <w:footnoteReference w:id="28"/>
            </w:r>
          </w:p>
          <w:p w14:paraId="4B579436" w14:textId="77777777" w:rsidR="008023CC"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79DDB29B" w14:textId="77777777" w:rsidR="00564FE9" w:rsidRPr="009D601B" w:rsidRDefault="00564FE9" w:rsidP="00564FE9">
            <w:pPr>
              <w:spacing w:after="0" w:line="240" w:lineRule="auto"/>
              <w:rPr>
                <w:rFonts w:ascii="Times New Roman" w:eastAsiaTheme="minorHAnsi" w:hAnsi="Times New Roman" w:cs="Times New Roman"/>
                <w:lang w:val="en-GB"/>
              </w:rPr>
            </w:pPr>
          </w:p>
          <w:p w14:paraId="4919E017" w14:textId="77777777" w:rsidR="00564FE9"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0B6AEE5" w14:textId="77777777" w:rsidR="00564FE9" w:rsidRPr="009D601B" w:rsidRDefault="00564FE9" w:rsidP="00630D8F">
            <w:pPr>
              <w:spacing w:after="0" w:line="240" w:lineRule="auto"/>
              <w:rPr>
                <w:rFonts w:ascii="Times New Roman" w:eastAsiaTheme="minorHAnsi" w:hAnsi="Times New Roman" w:cs="Times New Roman"/>
                <w:lang w:val="en-GB"/>
              </w:rPr>
            </w:pPr>
          </w:p>
          <w:p w14:paraId="7B60472D" w14:textId="77777777" w:rsidR="008023C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115,200</w:t>
            </w:r>
            <w:r w:rsidR="009D2232" w:rsidRPr="009D601B">
              <w:rPr>
                <w:rStyle w:val="FootnoteReference"/>
                <w:rFonts w:ascii="Times New Roman" w:eastAsiaTheme="minorHAnsi" w:hAnsi="Times New Roman" w:cs="Times New Roman"/>
                <w:lang w:val="en-GB"/>
              </w:rPr>
              <w:footnoteReference w:id="29"/>
            </w:r>
          </w:p>
          <w:p w14:paraId="37978E33" w14:textId="77777777" w:rsidR="00672873" w:rsidRPr="009D601B" w:rsidRDefault="00672873" w:rsidP="00564FE9">
            <w:pPr>
              <w:spacing w:after="0" w:line="240" w:lineRule="auto"/>
              <w:jc w:val="center"/>
              <w:rPr>
                <w:rFonts w:ascii="Times New Roman" w:eastAsiaTheme="minorHAnsi" w:hAnsi="Times New Roman" w:cs="Times New Roman"/>
                <w:lang w:val="en-GB"/>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4C36FB7D"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745AD6C1"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5BED9CFA" w14:textId="77777777" w:rsidR="00672873"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237,980</w:t>
            </w:r>
            <w:r w:rsidR="009D2232" w:rsidRPr="009D601B">
              <w:rPr>
                <w:rStyle w:val="FootnoteReference"/>
                <w:rFonts w:ascii="Times New Roman" w:eastAsiaTheme="minorHAnsi" w:hAnsi="Times New Roman" w:cs="Times New Roman"/>
                <w:lang w:val="en-GB"/>
              </w:rPr>
              <w:footnoteReference w:id="30"/>
            </w:r>
          </w:p>
          <w:p w14:paraId="45AC0E31" w14:textId="77777777" w:rsidR="008023CC"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74A952CD" w14:textId="77777777" w:rsidR="00564FE9" w:rsidRPr="009D601B" w:rsidRDefault="00564FE9" w:rsidP="00564FE9">
            <w:pPr>
              <w:spacing w:after="0" w:line="240" w:lineRule="auto"/>
              <w:rPr>
                <w:rFonts w:ascii="Times New Roman" w:eastAsiaTheme="minorHAnsi" w:hAnsi="Times New Roman" w:cs="Times New Roman"/>
                <w:lang w:val="en-GB"/>
              </w:rPr>
            </w:pPr>
          </w:p>
          <w:p w14:paraId="1EDA7CFC" w14:textId="77777777" w:rsidR="00564FE9"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3EF9826C"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050D4FE4" w14:textId="77777777" w:rsidR="008023C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115,200</w:t>
            </w:r>
          </w:p>
          <w:p w14:paraId="6ABE8B75" w14:textId="77777777" w:rsidR="00672873" w:rsidRPr="009D601B" w:rsidRDefault="00672873" w:rsidP="00564FE9">
            <w:pPr>
              <w:spacing w:after="0" w:line="240" w:lineRule="auto"/>
              <w:jc w:val="center"/>
              <w:rPr>
                <w:rFonts w:ascii="Times New Roman" w:eastAsiaTheme="minorHAnsi" w:hAnsi="Times New Roman" w:cs="Times New Roman"/>
                <w:lang w:val="en-GB"/>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2AF8F919"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2C78F5A5" w14:textId="77777777" w:rsidR="00672873" w:rsidRPr="009D601B" w:rsidRDefault="00672873" w:rsidP="00564FE9">
            <w:pPr>
              <w:spacing w:after="0" w:line="240" w:lineRule="auto"/>
              <w:jc w:val="center"/>
              <w:rPr>
                <w:rFonts w:ascii="Times New Roman" w:eastAsiaTheme="minorHAnsi" w:hAnsi="Times New Roman" w:cs="Times New Roman"/>
                <w:lang w:val="en-GB"/>
              </w:rPr>
            </w:pPr>
          </w:p>
          <w:p w14:paraId="3774924F" w14:textId="77777777" w:rsidR="00780F7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259,616</w:t>
            </w:r>
            <w:r w:rsidR="009D2232" w:rsidRPr="009D601B">
              <w:rPr>
                <w:rStyle w:val="FootnoteReference"/>
                <w:rFonts w:ascii="Times New Roman" w:eastAsiaTheme="minorHAnsi" w:hAnsi="Times New Roman" w:cs="Times New Roman"/>
                <w:lang w:val="en-GB"/>
              </w:rPr>
              <w:footnoteReference w:id="31"/>
            </w:r>
          </w:p>
          <w:p w14:paraId="0E1DB299" w14:textId="77777777" w:rsidR="008023CC"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24595F84" w14:textId="77777777" w:rsidR="00564FE9" w:rsidRPr="009D601B" w:rsidRDefault="00564FE9" w:rsidP="00564FE9">
            <w:pPr>
              <w:spacing w:after="0" w:line="240" w:lineRule="auto"/>
              <w:rPr>
                <w:rFonts w:ascii="Times New Roman" w:eastAsiaTheme="minorHAnsi" w:hAnsi="Times New Roman" w:cs="Times New Roman"/>
                <w:lang w:val="en-GB"/>
              </w:rPr>
            </w:pPr>
          </w:p>
          <w:p w14:paraId="13B20CD1" w14:textId="77777777" w:rsidR="00564FE9" w:rsidRPr="009D601B" w:rsidRDefault="00564FE9"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30A27ACE" w14:textId="77777777" w:rsidR="00564FE9" w:rsidRPr="009D601B" w:rsidRDefault="00564FE9" w:rsidP="00630D8F">
            <w:pPr>
              <w:spacing w:after="0" w:line="240" w:lineRule="auto"/>
              <w:rPr>
                <w:rFonts w:ascii="Times New Roman" w:eastAsiaTheme="minorHAnsi" w:hAnsi="Times New Roman" w:cs="Times New Roman"/>
                <w:lang w:val="en-GB"/>
              </w:rPr>
            </w:pPr>
          </w:p>
          <w:p w14:paraId="644DF23F" w14:textId="77777777" w:rsidR="008023CC" w:rsidRPr="009D601B" w:rsidRDefault="008023CC"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115,200</w:t>
            </w:r>
          </w:p>
          <w:p w14:paraId="1D534AAF" w14:textId="77777777" w:rsidR="00672873" w:rsidRPr="009D601B" w:rsidRDefault="00672873" w:rsidP="00564FE9">
            <w:pPr>
              <w:spacing w:after="0" w:line="240" w:lineRule="auto"/>
              <w:rPr>
                <w:rFonts w:ascii="Times New Roman" w:eastAsiaTheme="minorHAnsi" w:hAnsi="Times New Roman" w:cs="Times New Roman"/>
                <w:lang w:val="en-GB"/>
              </w:rPr>
            </w:pPr>
          </w:p>
        </w:tc>
      </w:tr>
      <w:tr w:rsidR="00E26202" w:rsidRPr="009D601B" w14:paraId="4079A587" w14:textId="77777777"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14:paraId="797376E0" w14:textId="77777777" w:rsidR="00347690" w:rsidRPr="009D601B" w:rsidRDefault="0040639F" w:rsidP="009F0A8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2.1.7. Implementation of the measures for PWD employed under special conditions</w:t>
            </w:r>
          </w:p>
        </w:tc>
        <w:tc>
          <w:tcPr>
            <w:tcW w:w="494" w:type="pct"/>
            <w:tcBorders>
              <w:top w:val="single" w:sz="4" w:space="0" w:color="auto"/>
              <w:left w:val="single" w:sz="4" w:space="0" w:color="auto"/>
              <w:bottom w:val="single" w:sz="4" w:space="0" w:color="auto"/>
              <w:right w:val="single" w:sz="4" w:space="0" w:color="auto"/>
            </w:tcBorders>
            <w:vAlign w:val="center"/>
          </w:tcPr>
          <w:p w14:paraId="5DA45EA4" w14:textId="77777777" w:rsidR="00347690" w:rsidRPr="009D601B" w:rsidRDefault="00347690"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38" w:type="pct"/>
            <w:tcBorders>
              <w:top w:val="single" w:sz="4" w:space="0" w:color="auto"/>
              <w:left w:val="single" w:sz="4" w:space="0" w:color="auto"/>
              <w:bottom w:val="single" w:sz="4" w:space="0" w:color="auto"/>
              <w:right w:val="single" w:sz="4" w:space="0" w:color="auto"/>
            </w:tcBorders>
            <w:vAlign w:val="center"/>
          </w:tcPr>
          <w:p w14:paraId="05CFAFBE" w14:textId="77777777" w:rsidR="00214BF6" w:rsidRPr="009D601B" w:rsidRDefault="00CE0BA8"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0B95D0A9" w14:textId="77777777" w:rsidR="00CE0BA8" w:rsidRPr="009D601B" w:rsidRDefault="00CE0BA8"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tc>
        <w:tc>
          <w:tcPr>
            <w:tcW w:w="515" w:type="pct"/>
            <w:tcBorders>
              <w:top w:val="single" w:sz="4" w:space="0" w:color="auto"/>
              <w:left w:val="single" w:sz="4" w:space="0" w:color="auto"/>
              <w:bottom w:val="single" w:sz="4" w:space="0" w:color="auto"/>
              <w:right w:val="single" w:sz="4" w:space="0" w:color="auto"/>
            </w:tcBorders>
            <w:vAlign w:val="center"/>
          </w:tcPr>
          <w:p w14:paraId="0D72A58F" w14:textId="77777777" w:rsidR="00347690" w:rsidRPr="009D601B" w:rsidRDefault="00637043"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46" w:type="pct"/>
            <w:tcBorders>
              <w:top w:val="single" w:sz="4" w:space="0" w:color="auto"/>
              <w:left w:val="single" w:sz="4" w:space="0" w:color="auto"/>
              <w:bottom w:val="single" w:sz="4" w:space="0" w:color="auto"/>
              <w:right w:val="single" w:sz="4" w:space="0" w:color="auto"/>
            </w:tcBorders>
            <w:vAlign w:val="center"/>
          </w:tcPr>
          <w:p w14:paraId="02462157" w14:textId="77777777" w:rsidR="00347690" w:rsidRPr="009D601B" w:rsidRDefault="00120AC3"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577" w:type="pct"/>
            <w:tcBorders>
              <w:top w:val="single" w:sz="4" w:space="0" w:color="auto"/>
              <w:left w:val="single" w:sz="4" w:space="0" w:color="auto"/>
              <w:bottom w:val="single" w:sz="4" w:space="0" w:color="auto"/>
              <w:right w:val="single" w:sz="4" w:space="0" w:color="auto"/>
            </w:tcBorders>
            <w:vAlign w:val="center"/>
          </w:tcPr>
          <w:p w14:paraId="5779B788" w14:textId="77777777" w:rsidR="00637043" w:rsidRPr="009D601B" w:rsidRDefault="00637043" w:rsidP="0063704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382CDB3" w14:textId="77777777" w:rsidR="00347690" w:rsidRPr="009D601B" w:rsidRDefault="00280574" w:rsidP="0063704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637043" w:rsidRPr="009D601B">
              <w:rPr>
                <w:rFonts w:ascii="Times New Roman" w:hAnsi="Times New Roman"/>
                <w:lang w:val="en-GB"/>
              </w:rPr>
              <w:t xml:space="preserve"> 0005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1A2F14" w14:textId="77777777" w:rsidR="00347690" w:rsidRPr="009D601B" w:rsidRDefault="00780F7C"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51,000</w:t>
            </w:r>
            <w:r w:rsidR="009D2232" w:rsidRPr="009D601B">
              <w:rPr>
                <w:rStyle w:val="FootnoteReference"/>
                <w:rFonts w:ascii="Times New Roman" w:eastAsiaTheme="minorHAnsi" w:hAnsi="Times New Roman" w:cs="Times New Roman"/>
                <w:lang w:val="en-GB"/>
              </w:rPr>
              <w:footnoteReference w:id="32"/>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138D1791" w14:textId="77777777" w:rsidR="00347690" w:rsidRPr="009D601B" w:rsidRDefault="00780F7C"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51,000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6CDCE8C" w14:textId="77777777" w:rsidR="00347690" w:rsidRPr="009D601B" w:rsidRDefault="00780F7C"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51,000</w:t>
            </w:r>
          </w:p>
        </w:tc>
      </w:tr>
    </w:tbl>
    <w:p w14:paraId="15D00FA0" w14:textId="77777777" w:rsidR="00347690" w:rsidRPr="009D601B" w:rsidRDefault="00347690" w:rsidP="00951897">
      <w:pPr>
        <w:spacing w:after="160" w:line="256" w:lineRule="auto"/>
        <w:rPr>
          <w:rFonts w:ascii="Times New Roman" w:eastAsiaTheme="minorHAnsi" w:hAnsi="Times New Roman" w:cs="Times New Roman"/>
          <w:lang w:val="en-GB"/>
        </w:rPr>
      </w:pPr>
    </w:p>
    <w:tbl>
      <w:tblPr>
        <w:tblStyle w:val="TableGrid4"/>
        <w:tblW w:w="14745" w:type="dxa"/>
        <w:tblInd w:w="-5" w:type="dxa"/>
        <w:tblLayout w:type="fixed"/>
        <w:tblLook w:val="04A0" w:firstRow="1" w:lastRow="0" w:firstColumn="1" w:lastColumn="0" w:noHBand="0" w:noVBand="1"/>
      </w:tblPr>
      <w:tblGrid>
        <w:gridCol w:w="3219"/>
        <w:gridCol w:w="1475"/>
        <w:gridCol w:w="1376"/>
        <w:gridCol w:w="985"/>
        <w:gridCol w:w="784"/>
        <w:gridCol w:w="1866"/>
        <w:gridCol w:w="1800"/>
        <w:gridCol w:w="1440"/>
        <w:gridCol w:w="1800"/>
      </w:tblGrid>
      <w:tr w:rsidR="00012202" w:rsidRPr="009D601B" w14:paraId="57E0CB1B" w14:textId="77777777" w:rsidTr="00CE2737">
        <w:trPr>
          <w:trHeight w:val="168"/>
        </w:trPr>
        <w:tc>
          <w:tcPr>
            <w:tcW w:w="14745" w:type="dxa"/>
            <w:gridSpan w:val="9"/>
            <w:shd w:val="clear" w:color="auto" w:fill="F7CAAC" w:themeFill="accent2" w:themeFillTint="66"/>
            <w:vAlign w:val="center"/>
          </w:tcPr>
          <w:p w14:paraId="69F42FF5" w14:textId="74B014C0" w:rsidR="00012202" w:rsidRPr="009D601B" w:rsidRDefault="00012202" w:rsidP="00CE2737">
            <w:pPr>
              <w:spacing w:after="0" w:line="240" w:lineRule="auto"/>
              <w:rPr>
                <w:rFonts w:ascii="Times New Roman" w:eastAsiaTheme="minorHAnsi" w:hAnsi="Times New Roman" w:cs="Times New Roman"/>
                <w:b/>
                <w:lang w:val="en-GB"/>
              </w:rPr>
            </w:pPr>
            <w:r w:rsidRPr="009D601B">
              <w:rPr>
                <w:rFonts w:ascii="Times New Roman" w:hAnsi="Times New Roman"/>
                <w:lang w:val="en-GB"/>
              </w:rPr>
              <w:t xml:space="preserve">Measure 2.2: </w:t>
            </w:r>
            <w:r w:rsidRPr="009D601B">
              <w:rPr>
                <w:rFonts w:ascii="Times New Roman" w:hAnsi="Times New Roman"/>
                <w:b/>
                <w:lang w:val="en-GB"/>
              </w:rPr>
              <w:t>Improve</w:t>
            </w:r>
            <w:r w:rsidR="00831A97">
              <w:rPr>
                <w:rFonts w:ascii="Times New Roman" w:hAnsi="Times New Roman"/>
                <w:b/>
                <w:lang w:val="en-GB"/>
              </w:rPr>
              <w:t>ment of</w:t>
            </w:r>
            <w:r w:rsidRPr="009D601B">
              <w:rPr>
                <w:rFonts w:ascii="Times New Roman" w:hAnsi="Times New Roman"/>
                <w:b/>
                <w:lang w:val="en-GB"/>
              </w:rPr>
              <w:t xml:space="preserve"> implementation and design of new active labour market policy measures</w:t>
            </w:r>
          </w:p>
        </w:tc>
      </w:tr>
      <w:tr w:rsidR="00012202" w:rsidRPr="009D601B" w14:paraId="5C74682C" w14:textId="77777777" w:rsidTr="00CE2737">
        <w:trPr>
          <w:trHeight w:val="298"/>
        </w:trPr>
        <w:tc>
          <w:tcPr>
            <w:tcW w:w="14745" w:type="dxa"/>
            <w:gridSpan w:val="9"/>
            <w:shd w:val="clear" w:color="auto" w:fill="F7CAAC" w:themeFill="accent2" w:themeFillTint="66"/>
          </w:tcPr>
          <w:p w14:paraId="65DCA35F" w14:textId="77777777" w:rsidR="00012202" w:rsidRPr="009D601B" w:rsidRDefault="00012202"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National Employment Service</w:t>
            </w:r>
          </w:p>
        </w:tc>
      </w:tr>
      <w:tr w:rsidR="00012202" w:rsidRPr="009D601B" w14:paraId="16C73707" w14:textId="77777777" w:rsidTr="00CE2737">
        <w:trPr>
          <w:trHeight w:val="298"/>
        </w:trPr>
        <w:tc>
          <w:tcPr>
            <w:tcW w:w="7055" w:type="dxa"/>
            <w:gridSpan w:val="4"/>
            <w:shd w:val="clear" w:color="auto" w:fill="F7CAAC" w:themeFill="accent2" w:themeFillTint="66"/>
            <w:vAlign w:val="center"/>
          </w:tcPr>
          <w:p w14:paraId="78CD5911" w14:textId="77777777" w:rsidR="00012202" w:rsidRPr="009D601B" w:rsidRDefault="00012202" w:rsidP="00CE2737">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90" w:type="dxa"/>
            <w:gridSpan w:val="5"/>
            <w:shd w:val="clear" w:color="auto" w:fill="F7CAAC" w:themeFill="accent2" w:themeFillTint="66"/>
          </w:tcPr>
          <w:p w14:paraId="78DECF64" w14:textId="77777777" w:rsidR="00012202" w:rsidRPr="009D601B" w:rsidRDefault="009167AF"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012202" w:rsidRPr="009D601B" w14:paraId="69D2730A" w14:textId="77777777" w:rsidTr="00CE2737">
        <w:trPr>
          <w:trHeight w:val="950"/>
        </w:trPr>
        <w:tc>
          <w:tcPr>
            <w:tcW w:w="3219" w:type="dxa"/>
            <w:shd w:val="clear" w:color="auto" w:fill="D9D9D9" w:themeFill="background1" w:themeFillShade="D9"/>
            <w:vAlign w:val="center"/>
          </w:tcPr>
          <w:p w14:paraId="7396B938"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475" w:type="dxa"/>
            <w:shd w:val="clear" w:color="auto" w:fill="D9D9D9" w:themeFill="background1" w:themeFillShade="D9"/>
            <w:vAlign w:val="center"/>
          </w:tcPr>
          <w:p w14:paraId="784C8397"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376" w:type="dxa"/>
            <w:shd w:val="clear" w:color="auto" w:fill="D9D9D9" w:themeFill="background1" w:themeFillShade="D9"/>
            <w:vAlign w:val="center"/>
          </w:tcPr>
          <w:p w14:paraId="2A612793"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769" w:type="dxa"/>
            <w:gridSpan w:val="2"/>
            <w:shd w:val="clear" w:color="auto" w:fill="D9D9D9" w:themeFill="background1" w:themeFillShade="D9"/>
            <w:vAlign w:val="center"/>
          </w:tcPr>
          <w:p w14:paraId="6C3805A5"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866" w:type="dxa"/>
            <w:shd w:val="clear" w:color="auto" w:fill="D9D9D9" w:themeFill="background1" w:themeFillShade="D9"/>
            <w:vAlign w:val="center"/>
          </w:tcPr>
          <w:p w14:paraId="3C3D8394"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800" w:type="dxa"/>
            <w:shd w:val="clear" w:color="auto" w:fill="D9D9D9" w:themeFill="background1" w:themeFillShade="D9"/>
            <w:vAlign w:val="center"/>
          </w:tcPr>
          <w:p w14:paraId="1EED8954"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440" w:type="dxa"/>
            <w:shd w:val="clear" w:color="auto" w:fill="D9D9D9" w:themeFill="background1" w:themeFillShade="D9"/>
            <w:vAlign w:val="center"/>
          </w:tcPr>
          <w:p w14:paraId="19BA16B6"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00" w:type="dxa"/>
            <w:shd w:val="clear" w:color="auto" w:fill="D9D9D9" w:themeFill="background1" w:themeFillShade="D9"/>
            <w:vAlign w:val="center"/>
          </w:tcPr>
          <w:p w14:paraId="13060AA1" w14:textId="77777777" w:rsidR="00012202" w:rsidRPr="009D601B" w:rsidRDefault="00012202" w:rsidP="00CE27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012202" w:rsidRPr="009D601B" w14:paraId="634D6FBD" w14:textId="77777777" w:rsidTr="00CE2737">
        <w:trPr>
          <w:trHeight w:val="548"/>
        </w:trPr>
        <w:tc>
          <w:tcPr>
            <w:tcW w:w="3219" w:type="dxa"/>
            <w:shd w:val="clear" w:color="auto" w:fill="FFFFFF" w:themeFill="background1"/>
            <w:vAlign w:val="center"/>
          </w:tcPr>
          <w:p w14:paraId="49943B72" w14:textId="77777777" w:rsidR="00012202" w:rsidRPr="009D601B" w:rsidRDefault="00012202" w:rsidP="00012202">
            <w:pPr>
              <w:spacing w:after="0" w:line="240" w:lineRule="auto"/>
              <w:jc w:val="both"/>
              <w:rPr>
                <w:rFonts w:ascii="Times New Roman" w:eastAsiaTheme="minorHAnsi" w:hAnsi="Times New Roman" w:cs="Times New Roman"/>
                <w:iCs/>
                <w:lang w:val="en-GB"/>
              </w:rPr>
            </w:pPr>
            <w:r w:rsidRPr="009D601B">
              <w:rPr>
                <w:rFonts w:ascii="Times New Roman" w:hAnsi="Times New Roman"/>
                <w:iCs/>
                <w:lang w:val="en-GB"/>
              </w:rPr>
              <w:t xml:space="preserve">Existing ALMP measures modified and/or new ALMP measures designed </w:t>
            </w:r>
          </w:p>
        </w:tc>
        <w:tc>
          <w:tcPr>
            <w:tcW w:w="1475" w:type="dxa"/>
            <w:shd w:val="clear" w:color="auto" w:fill="FFFFFF" w:themeFill="background1"/>
            <w:vAlign w:val="center"/>
          </w:tcPr>
          <w:p w14:paraId="56B96512"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Number, per year</w:t>
            </w:r>
          </w:p>
        </w:tc>
        <w:tc>
          <w:tcPr>
            <w:tcW w:w="1376" w:type="dxa"/>
            <w:shd w:val="clear" w:color="auto" w:fill="FFFFFF" w:themeFill="background1"/>
            <w:vAlign w:val="center"/>
          </w:tcPr>
          <w:p w14:paraId="21674985" w14:textId="77777777" w:rsidR="00012202" w:rsidRPr="009D601B" w:rsidRDefault="00012202" w:rsidP="00B857AF">
            <w:pPr>
              <w:spacing w:after="0"/>
              <w:jc w:val="center"/>
              <w:rPr>
                <w:rFonts w:ascii="Times New Roman" w:eastAsiaTheme="minorHAnsi" w:hAnsi="Times New Roman" w:cs="Times New Roman"/>
                <w:lang w:val="en-GB"/>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MoLEVSA</w:t>
            </w:r>
            <w:r w:rsidR="00B857AF"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 </w:t>
            </w:r>
            <w:r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report </w:t>
            </w:r>
          </w:p>
        </w:tc>
        <w:tc>
          <w:tcPr>
            <w:tcW w:w="1769" w:type="dxa"/>
            <w:gridSpan w:val="2"/>
            <w:shd w:val="clear" w:color="auto" w:fill="FFFFFF" w:themeFill="background1"/>
            <w:vAlign w:val="center"/>
          </w:tcPr>
          <w:p w14:paraId="127C2EF6"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866" w:type="dxa"/>
            <w:shd w:val="clear" w:color="auto" w:fill="FFFFFF" w:themeFill="background1"/>
            <w:vAlign w:val="center"/>
          </w:tcPr>
          <w:p w14:paraId="41225D52"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bdr w:val="none" w:sz="0" w:space="0" w:color="auto" w:frame="1"/>
                <w:lang w:val="en-GB"/>
              </w:rPr>
              <w:t>2020</w:t>
            </w:r>
          </w:p>
        </w:tc>
        <w:tc>
          <w:tcPr>
            <w:tcW w:w="1800" w:type="dxa"/>
            <w:shd w:val="clear" w:color="auto" w:fill="FFFFFF" w:themeFill="background1"/>
            <w:vAlign w:val="center"/>
          </w:tcPr>
          <w:p w14:paraId="5E62F757"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w:t>
            </w:r>
          </w:p>
        </w:tc>
        <w:tc>
          <w:tcPr>
            <w:tcW w:w="1440" w:type="dxa"/>
            <w:shd w:val="clear" w:color="auto" w:fill="FFFFFF" w:themeFill="background1"/>
            <w:vAlign w:val="center"/>
          </w:tcPr>
          <w:p w14:paraId="15B7BBAB" w14:textId="77777777" w:rsidR="00012202" w:rsidRPr="009D601B" w:rsidRDefault="00876429"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w:t>
            </w:r>
          </w:p>
        </w:tc>
        <w:tc>
          <w:tcPr>
            <w:tcW w:w="1800" w:type="dxa"/>
            <w:shd w:val="clear" w:color="auto" w:fill="FFFFFF" w:themeFill="background1"/>
            <w:vAlign w:val="center"/>
          </w:tcPr>
          <w:p w14:paraId="44A75AA6" w14:textId="77777777" w:rsidR="00012202" w:rsidRPr="009D601B" w:rsidRDefault="00A471C4"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w:t>
            </w:r>
          </w:p>
        </w:tc>
      </w:tr>
      <w:tr w:rsidR="00012202" w:rsidRPr="009D601B" w14:paraId="5AAF71A3" w14:textId="77777777" w:rsidTr="00CE2737">
        <w:trPr>
          <w:trHeight w:val="350"/>
        </w:trPr>
        <w:tc>
          <w:tcPr>
            <w:tcW w:w="3219" w:type="dxa"/>
            <w:shd w:val="clear" w:color="auto" w:fill="FFFFFF" w:themeFill="background1"/>
            <w:vAlign w:val="center"/>
          </w:tcPr>
          <w:p w14:paraId="2CC492E8" w14:textId="77777777" w:rsidR="00012202" w:rsidRPr="009D601B" w:rsidRDefault="00012202" w:rsidP="00012202">
            <w:pPr>
              <w:spacing w:after="0" w:line="240" w:lineRule="auto"/>
              <w:jc w:val="both"/>
              <w:rPr>
                <w:rFonts w:ascii="Times New Roman" w:eastAsiaTheme="minorHAnsi" w:hAnsi="Times New Roman" w:cs="Times New Roman"/>
                <w:iCs/>
                <w:lang w:val="en-GB"/>
              </w:rPr>
            </w:pPr>
            <w:r w:rsidRPr="009D601B">
              <w:rPr>
                <w:rFonts w:ascii="Times New Roman" w:hAnsi="Times New Roman"/>
                <w:iCs/>
                <w:lang w:val="en-GB"/>
              </w:rPr>
              <w:t xml:space="preserve">Persons participating in modified existing ALMP measures and/or </w:t>
            </w:r>
            <w:r w:rsidRPr="009D601B">
              <w:rPr>
                <w:rFonts w:ascii="Times New Roman" w:hAnsi="Times New Roman"/>
                <w:iCs/>
                <w:lang w:val="en-GB"/>
              </w:rPr>
              <w:lastRenderedPageBreak/>
              <w:t>newly created ALMP measures</w:t>
            </w:r>
          </w:p>
        </w:tc>
        <w:tc>
          <w:tcPr>
            <w:tcW w:w="1475" w:type="dxa"/>
            <w:shd w:val="clear" w:color="auto" w:fill="FFFFFF" w:themeFill="background1"/>
            <w:vAlign w:val="center"/>
          </w:tcPr>
          <w:p w14:paraId="0C44A1AE" w14:textId="77777777" w:rsidR="00012202" w:rsidRPr="009D601B" w:rsidRDefault="00012202" w:rsidP="00012202">
            <w:pPr>
              <w:spacing w:after="0" w:line="240" w:lineRule="auto"/>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lang w:val="en-GB"/>
              </w:rPr>
              <w:lastRenderedPageBreak/>
              <w:t>Number, per year</w:t>
            </w:r>
          </w:p>
        </w:tc>
        <w:tc>
          <w:tcPr>
            <w:tcW w:w="1376" w:type="dxa"/>
            <w:shd w:val="clear" w:color="auto" w:fill="FFFFFF" w:themeFill="background1"/>
            <w:vAlign w:val="center"/>
          </w:tcPr>
          <w:p w14:paraId="3FFB4A0E" w14:textId="77777777" w:rsidR="00BE0794" w:rsidRPr="009D601B" w:rsidRDefault="00012202" w:rsidP="00B857AF">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lang w:val="en-GB"/>
              </w:rPr>
              <w:t>MoLEVSA</w:t>
            </w:r>
            <w:r w:rsidR="00B857AF" w:rsidRPr="009D601B">
              <w:rPr>
                <w:rFonts w:ascii="Times New Roman" w:hAnsi="Times New Roman"/>
                <w:lang w:val="en-GB"/>
              </w:rPr>
              <w:t xml:space="preserve"> </w:t>
            </w:r>
            <w:r w:rsidR="00BE0794" w:rsidRPr="009D601B">
              <w:rPr>
                <w:rFonts w:ascii="Times New Roman" w:hAnsi="Times New Roman"/>
                <w:lang w:val="en-GB"/>
              </w:rPr>
              <w:t>report</w:t>
            </w:r>
          </w:p>
        </w:tc>
        <w:tc>
          <w:tcPr>
            <w:tcW w:w="1769" w:type="dxa"/>
            <w:gridSpan w:val="2"/>
            <w:shd w:val="clear" w:color="auto" w:fill="FFFFFF" w:themeFill="background1"/>
            <w:vAlign w:val="center"/>
          </w:tcPr>
          <w:p w14:paraId="2654DD9E"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866" w:type="dxa"/>
            <w:shd w:val="clear" w:color="auto" w:fill="FFFFFF" w:themeFill="background1"/>
            <w:vAlign w:val="center"/>
          </w:tcPr>
          <w:p w14:paraId="20C6CAC5" w14:textId="77777777" w:rsidR="00012202" w:rsidRPr="009D601B" w:rsidRDefault="00012202" w:rsidP="00012202">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2020</w:t>
            </w:r>
          </w:p>
        </w:tc>
        <w:tc>
          <w:tcPr>
            <w:tcW w:w="1800" w:type="dxa"/>
            <w:shd w:val="clear" w:color="auto" w:fill="FFFFFF" w:themeFill="background1"/>
            <w:vAlign w:val="center"/>
          </w:tcPr>
          <w:p w14:paraId="055DAF47" w14:textId="77777777" w:rsidR="00012202" w:rsidRPr="009D601B" w:rsidRDefault="00A471C4" w:rsidP="00A471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c>
          <w:tcPr>
            <w:tcW w:w="1440" w:type="dxa"/>
            <w:shd w:val="clear" w:color="auto" w:fill="FFFFFF" w:themeFill="background1"/>
            <w:vAlign w:val="center"/>
          </w:tcPr>
          <w:p w14:paraId="7619E3BF"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150</w:t>
            </w:r>
          </w:p>
        </w:tc>
        <w:tc>
          <w:tcPr>
            <w:tcW w:w="1800" w:type="dxa"/>
            <w:shd w:val="clear" w:color="auto" w:fill="FFFFFF" w:themeFill="background1"/>
            <w:vAlign w:val="center"/>
          </w:tcPr>
          <w:p w14:paraId="5A4315FD"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200</w:t>
            </w:r>
          </w:p>
        </w:tc>
      </w:tr>
      <w:tr w:rsidR="00012202" w:rsidRPr="009D601B" w14:paraId="43C85216" w14:textId="77777777" w:rsidTr="00CE2737">
        <w:trPr>
          <w:trHeight w:val="302"/>
        </w:trPr>
        <w:tc>
          <w:tcPr>
            <w:tcW w:w="3219" w:type="dxa"/>
            <w:shd w:val="clear" w:color="auto" w:fill="FFFFFF" w:themeFill="background1"/>
            <w:vAlign w:val="center"/>
          </w:tcPr>
          <w:p w14:paraId="17A7552E" w14:textId="77777777" w:rsidR="00012202" w:rsidRPr="009D601B" w:rsidRDefault="00012202" w:rsidP="00012202">
            <w:pPr>
              <w:spacing w:after="0" w:line="240" w:lineRule="auto"/>
              <w:jc w:val="both"/>
              <w:rPr>
                <w:rFonts w:ascii="Times New Roman" w:eastAsiaTheme="minorHAnsi" w:hAnsi="Times New Roman" w:cs="Times New Roman"/>
                <w:iCs/>
                <w:lang w:val="en-GB"/>
              </w:rPr>
            </w:pPr>
            <w:r w:rsidRPr="009D601B">
              <w:rPr>
                <w:rFonts w:ascii="Times New Roman" w:hAnsi="Times New Roman"/>
                <w:iCs/>
                <w:lang w:val="en-GB"/>
              </w:rPr>
              <w:lastRenderedPageBreak/>
              <w:t>Employers using ALMP services/measures</w:t>
            </w:r>
          </w:p>
        </w:tc>
        <w:tc>
          <w:tcPr>
            <w:tcW w:w="1475" w:type="dxa"/>
            <w:shd w:val="clear" w:color="auto" w:fill="FFFFFF" w:themeFill="background1"/>
            <w:vAlign w:val="center"/>
          </w:tcPr>
          <w:p w14:paraId="097B8CD2" w14:textId="77777777" w:rsidR="00012202" w:rsidRPr="009D601B" w:rsidRDefault="00012202" w:rsidP="00012202">
            <w:pPr>
              <w:spacing w:after="0" w:line="240" w:lineRule="auto"/>
              <w:jc w:val="center"/>
              <w:rPr>
                <w:rFonts w:ascii="Times New Roman" w:eastAsia="Arial Unicode MS" w:hAnsi="Times New Roman" w:cs="Times New Roman"/>
                <w:color w:val="7030A0"/>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Number, per year</w:t>
            </w:r>
          </w:p>
        </w:tc>
        <w:tc>
          <w:tcPr>
            <w:tcW w:w="1376" w:type="dxa"/>
            <w:shd w:val="clear" w:color="auto" w:fill="FFFFFF" w:themeFill="background1"/>
            <w:vAlign w:val="center"/>
          </w:tcPr>
          <w:p w14:paraId="63D61639" w14:textId="77777777" w:rsidR="00012202" w:rsidRPr="009D601B" w:rsidRDefault="00012202" w:rsidP="00B857AF">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w:t>
            </w:r>
            <w:r w:rsidR="00B857AF"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 </w:t>
            </w:r>
            <w:r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report </w:t>
            </w:r>
          </w:p>
        </w:tc>
        <w:tc>
          <w:tcPr>
            <w:tcW w:w="1769" w:type="dxa"/>
            <w:gridSpan w:val="2"/>
            <w:shd w:val="clear" w:color="auto" w:fill="FFFFFF" w:themeFill="background1"/>
            <w:vAlign w:val="center"/>
          </w:tcPr>
          <w:p w14:paraId="271F82EB"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21,803</w:t>
            </w:r>
          </w:p>
        </w:tc>
        <w:tc>
          <w:tcPr>
            <w:tcW w:w="1866" w:type="dxa"/>
            <w:shd w:val="clear" w:color="auto" w:fill="FFFFFF" w:themeFill="background1"/>
            <w:vAlign w:val="center"/>
          </w:tcPr>
          <w:p w14:paraId="7EEE2EA9" w14:textId="77777777" w:rsidR="00012202" w:rsidRPr="009D601B" w:rsidRDefault="00012202" w:rsidP="00012202">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2019</w:t>
            </w:r>
          </w:p>
        </w:tc>
        <w:tc>
          <w:tcPr>
            <w:tcW w:w="1800" w:type="dxa"/>
            <w:shd w:val="clear" w:color="auto" w:fill="FFFFFF" w:themeFill="background1"/>
            <w:vAlign w:val="center"/>
          </w:tcPr>
          <w:p w14:paraId="1280F991"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25,000</w:t>
            </w:r>
          </w:p>
        </w:tc>
        <w:tc>
          <w:tcPr>
            <w:tcW w:w="1440" w:type="dxa"/>
            <w:shd w:val="clear" w:color="auto" w:fill="FFFFFF" w:themeFill="background1"/>
            <w:vAlign w:val="center"/>
          </w:tcPr>
          <w:p w14:paraId="78F2E000"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30,000</w:t>
            </w:r>
          </w:p>
        </w:tc>
        <w:tc>
          <w:tcPr>
            <w:tcW w:w="1800" w:type="dxa"/>
            <w:shd w:val="clear" w:color="auto" w:fill="FFFFFF" w:themeFill="background1"/>
            <w:vAlign w:val="center"/>
          </w:tcPr>
          <w:p w14:paraId="18886646" w14:textId="77777777" w:rsidR="00012202" w:rsidRPr="009D601B" w:rsidRDefault="00012202" w:rsidP="000122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36,000</w:t>
            </w:r>
          </w:p>
        </w:tc>
      </w:tr>
    </w:tbl>
    <w:p w14:paraId="7701FAD8" w14:textId="77777777" w:rsidR="00012202" w:rsidRPr="009D601B" w:rsidRDefault="00012202" w:rsidP="00951897">
      <w:pPr>
        <w:spacing w:after="160" w:line="256" w:lineRule="auto"/>
        <w:rPr>
          <w:rFonts w:ascii="Times New Roman" w:eastAsiaTheme="minorHAnsi" w:hAnsi="Times New Roman" w:cs="Times New Roman"/>
          <w:lang w:val="en-GB"/>
        </w:rPr>
      </w:pPr>
    </w:p>
    <w:p w14:paraId="22011D0B" w14:textId="77777777" w:rsidR="009D2232" w:rsidRPr="009D601B" w:rsidRDefault="009D2232" w:rsidP="00951897">
      <w:pPr>
        <w:spacing w:after="160" w:line="256" w:lineRule="auto"/>
        <w:rPr>
          <w:rFonts w:ascii="Times New Roman" w:eastAsiaTheme="minorHAnsi" w:hAnsi="Times New Roman" w:cs="Times New Roman"/>
          <w:lang w:val="en-GB"/>
        </w:rPr>
      </w:pPr>
    </w:p>
    <w:tbl>
      <w:tblPr>
        <w:tblStyle w:val="TableGrid48"/>
        <w:tblW w:w="14655" w:type="dxa"/>
        <w:tblInd w:w="10" w:type="dxa"/>
        <w:tblLayout w:type="fixed"/>
        <w:tblLook w:val="04A0" w:firstRow="1" w:lastRow="0" w:firstColumn="1" w:lastColumn="0" w:noHBand="0" w:noVBand="1"/>
      </w:tblPr>
      <w:tblGrid>
        <w:gridCol w:w="3674"/>
        <w:gridCol w:w="2784"/>
        <w:gridCol w:w="2977"/>
        <w:gridCol w:w="2610"/>
        <w:gridCol w:w="2610"/>
      </w:tblGrid>
      <w:tr w:rsidR="004A3122" w:rsidRPr="009D601B" w14:paraId="241224A6" w14:textId="77777777"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FC3EA1E"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9F94070"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A29E3BA"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4A3122" w:rsidRPr="009D601B" w14:paraId="4FC23A53" w14:textId="77777777" w:rsidTr="0028021A">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6714B21E"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2002237C"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D1805D2" w14:textId="77777777" w:rsidR="004A3122" w:rsidRPr="009D601B" w:rsidRDefault="00D8204F"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DA3FE7C" w14:textId="77777777" w:rsidR="004A3122" w:rsidRPr="009D601B" w:rsidRDefault="00D8204F"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766D9E6" w14:textId="77777777" w:rsidR="004A3122" w:rsidRPr="009D601B" w:rsidRDefault="00D8204F"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9F0A8F" w:rsidRPr="009D601B" w14:paraId="3318CCA5" w14:textId="77777777" w:rsidTr="0028021A">
        <w:trPr>
          <w:trHeight w:val="422"/>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45FF6" w14:textId="77777777" w:rsidR="009F0A8F" w:rsidRPr="009D601B" w:rsidRDefault="009F0A8F"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7F224A16" w14:textId="77777777" w:rsidR="0028021A" w:rsidRPr="009D601B" w:rsidRDefault="00AC3336"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(IPA, GIZ, SDC etc.)</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13982" w14:textId="77777777" w:rsidR="009F0A8F" w:rsidRPr="009D601B" w:rsidRDefault="005D62F9" w:rsidP="005D62F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977" w:type="dxa"/>
            <w:shd w:val="clear" w:color="auto" w:fill="FFFFFF" w:themeFill="background1"/>
            <w:vAlign w:val="center"/>
          </w:tcPr>
          <w:p w14:paraId="35881275" w14:textId="77777777" w:rsidR="009F0A8F" w:rsidRPr="009D601B" w:rsidRDefault="0028021A"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4038F15D" w14:textId="77777777" w:rsidR="009F0A8F" w:rsidRPr="009D601B" w:rsidRDefault="0028021A"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639054F9" w14:textId="77777777" w:rsidR="009F0A8F" w:rsidRPr="009D601B" w:rsidRDefault="0028021A"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596F96E7" w14:textId="77777777" w:rsidR="004A3122" w:rsidRPr="009D601B" w:rsidRDefault="004A3122" w:rsidP="004A3122">
      <w:pPr>
        <w:spacing w:after="160" w:line="259" w:lineRule="auto"/>
        <w:ind w:firstLine="720"/>
        <w:jc w:val="both"/>
        <w:rPr>
          <w:rFonts w:ascii="Times New Roman" w:eastAsiaTheme="minorHAnsi" w:hAnsi="Times New Roman" w:cs="Times New Roman"/>
          <w:lang w:val="en-GB"/>
        </w:rPr>
      </w:pPr>
    </w:p>
    <w:tbl>
      <w:tblPr>
        <w:tblStyle w:val="TableGrid471"/>
        <w:tblW w:w="5004" w:type="pct"/>
        <w:tblLook w:val="04A0" w:firstRow="1" w:lastRow="0" w:firstColumn="1" w:lastColumn="0" w:noHBand="0" w:noVBand="1"/>
      </w:tblPr>
      <w:tblGrid>
        <w:gridCol w:w="2738"/>
        <w:gridCol w:w="1462"/>
        <w:gridCol w:w="1918"/>
        <w:gridCol w:w="1555"/>
        <w:gridCol w:w="1727"/>
        <w:gridCol w:w="1474"/>
        <w:gridCol w:w="1373"/>
        <w:gridCol w:w="1370"/>
        <w:gridCol w:w="1275"/>
      </w:tblGrid>
      <w:tr w:rsidR="002C765E" w:rsidRPr="009D601B" w14:paraId="25A70C54" w14:textId="77777777" w:rsidTr="00A30FA3">
        <w:trPr>
          <w:trHeight w:val="140"/>
        </w:trPr>
        <w:tc>
          <w:tcPr>
            <w:tcW w:w="91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FD0844"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32E535"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18FE730"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A4FA7A"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C29CC3A"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8C7F7F"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34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040E58"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2C765E" w:rsidRPr="009D601B" w14:paraId="7D226E24" w14:textId="77777777" w:rsidTr="00A30FA3">
        <w:trPr>
          <w:trHeight w:val="386"/>
        </w:trPr>
        <w:tc>
          <w:tcPr>
            <w:tcW w:w="919" w:type="pct"/>
            <w:vMerge/>
            <w:tcBorders>
              <w:top w:val="single" w:sz="4" w:space="0" w:color="auto"/>
              <w:left w:val="single" w:sz="4" w:space="0" w:color="auto"/>
              <w:bottom w:val="single" w:sz="4" w:space="0" w:color="auto"/>
              <w:right w:val="single" w:sz="4" w:space="0" w:color="auto"/>
            </w:tcBorders>
            <w:vAlign w:val="center"/>
            <w:hideMark/>
          </w:tcPr>
          <w:p w14:paraId="1490BB80"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0F75CDD5"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35661DED"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2996D3C2"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1A4677F8"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1C752B4E" w14:textId="77777777" w:rsidR="004A3122" w:rsidRPr="009D601B" w:rsidRDefault="004A3122" w:rsidP="004A3122">
            <w:pPr>
              <w:spacing w:after="0" w:line="240" w:lineRule="auto"/>
              <w:rPr>
                <w:rFonts w:ascii="Times New Roman" w:eastAsiaTheme="minorHAnsi" w:hAnsi="Times New Roman" w:cs="Times New Roman"/>
                <w:lang w:val="en-GB"/>
              </w:rPr>
            </w:pP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0B0A61"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9A0A2D"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2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851925" w14:textId="77777777" w:rsidR="004A3122" w:rsidRPr="009D601B" w:rsidRDefault="004A3122" w:rsidP="004A312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A30FA3" w:rsidRPr="009D601B" w14:paraId="7A95053E"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hideMark/>
          </w:tcPr>
          <w:p w14:paraId="2CE84E48" w14:textId="77777777" w:rsidR="004A3122" w:rsidRPr="009D601B" w:rsidRDefault="00894611" w:rsidP="009F0A8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2.2.1. Improvement of the jobseeker employability assessment instrument</w:t>
            </w:r>
          </w:p>
        </w:tc>
        <w:tc>
          <w:tcPr>
            <w:tcW w:w="491" w:type="pct"/>
            <w:tcBorders>
              <w:top w:val="single" w:sz="4" w:space="0" w:color="auto"/>
              <w:left w:val="single" w:sz="4" w:space="0" w:color="auto"/>
              <w:bottom w:val="single" w:sz="4" w:space="0" w:color="auto"/>
              <w:right w:val="single" w:sz="4" w:space="0" w:color="auto"/>
            </w:tcBorders>
            <w:vAlign w:val="center"/>
            <w:hideMark/>
          </w:tcPr>
          <w:p w14:paraId="670FF14D" w14:textId="77777777" w:rsidR="004A3122" w:rsidRPr="009D601B" w:rsidRDefault="004A3122"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44" w:type="pct"/>
            <w:tcBorders>
              <w:top w:val="single" w:sz="4" w:space="0" w:color="auto"/>
              <w:left w:val="single" w:sz="4" w:space="0" w:color="auto"/>
              <w:bottom w:val="single" w:sz="4" w:space="0" w:color="auto"/>
              <w:right w:val="single" w:sz="4" w:space="0" w:color="auto"/>
            </w:tcBorders>
            <w:vAlign w:val="center"/>
          </w:tcPr>
          <w:p w14:paraId="69A90C4F" w14:textId="77777777" w:rsidR="004A3122" w:rsidRPr="009D601B" w:rsidRDefault="009C64AF"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22" w:type="pct"/>
            <w:tcBorders>
              <w:top w:val="single" w:sz="4" w:space="0" w:color="auto"/>
              <w:left w:val="single" w:sz="4" w:space="0" w:color="auto"/>
              <w:bottom w:val="single" w:sz="4" w:space="0" w:color="auto"/>
              <w:right w:val="single" w:sz="4" w:space="0" w:color="auto"/>
            </w:tcBorders>
            <w:vAlign w:val="center"/>
          </w:tcPr>
          <w:p w14:paraId="154A1DC6" w14:textId="77777777" w:rsidR="004A3122" w:rsidRPr="009D601B" w:rsidRDefault="009C64AF"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80" w:type="pct"/>
            <w:tcBorders>
              <w:top w:val="single" w:sz="4" w:space="0" w:color="auto"/>
              <w:left w:val="single" w:sz="4" w:space="0" w:color="auto"/>
              <w:bottom w:val="single" w:sz="4" w:space="0" w:color="auto"/>
              <w:right w:val="single" w:sz="4" w:space="0" w:color="auto"/>
            </w:tcBorders>
            <w:vAlign w:val="center"/>
          </w:tcPr>
          <w:p w14:paraId="5764FE0F" w14:textId="77777777" w:rsidR="004A3122" w:rsidRPr="009D601B" w:rsidRDefault="009C64AF"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vAlign w:val="center"/>
          </w:tcPr>
          <w:p w14:paraId="58736A14" w14:textId="77777777" w:rsidR="004A3122" w:rsidRPr="009D601B" w:rsidRDefault="00A86332"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vAlign w:val="center"/>
          </w:tcPr>
          <w:p w14:paraId="5EB958EE" w14:textId="77777777" w:rsidR="004A3122" w:rsidRPr="009D601B" w:rsidRDefault="00A86332"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vAlign w:val="center"/>
          </w:tcPr>
          <w:p w14:paraId="0795903C" w14:textId="77777777" w:rsidR="004A3122" w:rsidRPr="009D601B" w:rsidRDefault="00A86332"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vAlign w:val="center"/>
          </w:tcPr>
          <w:p w14:paraId="0FCB053F" w14:textId="77777777" w:rsidR="004A3122" w:rsidRPr="009D601B" w:rsidRDefault="00A86332" w:rsidP="009C64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30FA3" w:rsidRPr="009D601B" w14:paraId="48D7F107"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1F7270A" w14:textId="77777777" w:rsidR="00A86332" w:rsidRPr="009D601B" w:rsidRDefault="00A86332" w:rsidP="00A8633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2.2.2. Enhancement of the cooperation with employers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1A18CDD"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DA5D924" w14:textId="77777777" w:rsidR="00A86332" w:rsidRPr="009D601B" w:rsidRDefault="0028021A"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0E8838A3"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AF170C0"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B7F3DAF"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B6E2470"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B78A990"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F0DE117"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280F8DD" w14:textId="77777777" w:rsidR="00A86332" w:rsidRPr="009D601B" w:rsidRDefault="00A86332"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30FA3" w:rsidRPr="009D601B" w14:paraId="2C88761A"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F4682F8" w14:textId="77777777" w:rsidR="00A86332" w:rsidRPr="009D601B" w:rsidRDefault="00A86332" w:rsidP="00A8633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2.2.3. Redesigning active job search measures to cater to the needs of individuals and labour market requirements</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F1B2D5F" w14:textId="77777777" w:rsidR="00A86332" w:rsidRPr="009D601B" w:rsidRDefault="005D0255"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0A88815" w14:textId="77777777" w:rsidR="00A86332" w:rsidRPr="009D601B" w:rsidRDefault="005D0255"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C7936C3"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136CC54"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E4990A1"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73E295D"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6C58316"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242ECF0" w14:textId="77777777" w:rsidR="00A86332" w:rsidRPr="009D601B" w:rsidRDefault="00150889" w:rsidP="00A8633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30FA3" w:rsidRPr="009D601B" w14:paraId="19C54A85"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A277ECB" w14:textId="77777777" w:rsidR="002B589E" w:rsidRPr="009D601B" w:rsidRDefault="00E37C88" w:rsidP="002B589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2.2.4. Digitalisation of ALMP services/measures</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837DFD4"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29296B2" w14:textId="77777777" w:rsidR="002B589E" w:rsidRPr="009D601B" w:rsidRDefault="006F0BFC"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CABD380"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76DDAF1D"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193E5AB"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11DEADF6"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6C46BDE"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86AF1A6" w14:textId="77777777" w:rsidR="002B589E" w:rsidRPr="009D601B" w:rsidRDefault="002B589E" w:rsidP="002B589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30FA3" w:rsidRPr="009D601B" w14:paraId="118015FB"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14:paraId="40C8824B" w14:textId="77777777" w:rsidR="005D0255" w:rsidRPr="009D601B" w:rsidRDefault="00E37C88" w:rsidP="005D0255">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2.2.5. Analysis of prerequisites for the introduction of training vouchers</w:t>
            </w:r>
          </w:p>
        </w:tc>
        <w:tc>
          <w:tcPr>
            <w:tcW w:w="491" w:type="pct"/>
            <w:tcBorders>
              <w:top w:val="single" w:sz="4" w:space="0" w:color="auto"/>
              <w:left w:val="single" w:sz="4" w:space="0" w:color="auto"/>
              <w:bottom w:val="single" w:sz="4" w:space="0" w:color="auto"/>
              <w:right w:val="single" w:sz="4" w:space="0" w:color="auto"/>
            </w:tcBorders>
            <w:vAlign w:val="center"/>
          </w:tcPr>
          <w:p w14:paraId="673B5701"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644" w:type="pct"/>
            <w:tcBorders>
              <w:top w:val="single" w:sz="4" w:space="0" w:color="auto"/>
              <w:left w:val="single" w:sz="4" w:space="0" w:color="auto"/>
              <w:bottom w:val="single" w:sz="4" w:space="0" w:color="auto"/>
              <w:right w:val="single" w:sz="4" w:space="0" w:color="auto"/>
            </w:tcBorders>
            <w:vAlign w:val="center"/>
          </w:tcPr>
          <w:p w14:paraId="6A85A072"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23692283"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MoF</w:t>
            </w:r>
          </w:p>
        </w:tc>
        <w:tc>
          <w:tcPr>
            <w:tcW w:w="522" w:type="pct"/>
            <w:tcBorders>
              <w:top w:val="single" w:sz="4" w:space="0" w:color="auto"/>
              <w:left w:val="single" w:sz="4" w:space="0" w:color="auto"/>
              <w:bottom w:val="single" w:sz="4" w:space="0" w:color="auto"/>
              <w:right w:val="single" w:sz="4" w:space="0" w:color="auto"/>
            </w:tcBorders>
            <w:vAlign w:val="center"/>
          </w:tcPr>
          <w:p w14:paraId="135DC10D"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0" w:type="pct"/>
            <w:tcBorders>
              <w:top w:val="single" w:sz="4" w:space="0" w:color="auto"/>
              <w:left w:val="single" w:sz="4" w:space="0" w:color="auto"/>
              <w:bottom w:val="single" w:sz="4" w:space="0" w:color="auto"/>
              <w:right w:val="single" w:sz="4" w:space="0" w:color="auto"/>
            </w:tcBorders>
            <w:vAlign w:val="center"/>
          </w:tcPr>
          <w:p w14:paraId="0EC3D1D0"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vAlign w:val="center"/>
          </w:tcPr>
          <w:p w14:paraId="0954D3FC"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vAlign w:val="center"/>
          </w:tcPr>
          <w:p w14:paraId="16551F99"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vAlign w:val="center"/>
          </w:tcPr>
          <w:p w14:paraId="5AA9FB22"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vAlign w:val="center"/>
          </w:tcPr>
          <w:p w14:paraId="46143D4A" w14:textId="77777777" w:rsidR="005D0255" w:rsidRPr="009D601B" w:rsidRDefault="005D0255" w:rsidP="005D025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30FA3" w:rsidRPr="009D601B" w14:paraId="0F4FC840" w14:textId="77777777"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14:paraId="79D7E658" w14:textId="77777777" w:rsidR="000031D0" w:rsidRPr="009D601B" w:rsidRDefault="00E37C88" w:rsidP="00E7133F">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2.2.6. Modification of existing and design of new </w:t>
            </w:r>
            <w:r w:rsidRPr="009D601B">
              <w:rPr>
                <w:rFonts w:ascii="Times New Roman" w:hAnsi="Times New Roman"/>
                <w:lang w:val="en-GB"/>
              </w:rPr>
              <w:lastRenderedPageBreak/>
              <w:t>ALMP measures (</w:t>
            </w:r>
            <w:r w:rsidR="00E7133F">
              <w:rPr>
                <w:rFonts w:ascii="Times New Roman" w:hAnsi="Times New Roman"/>
                <w:lang w:val="en-GB"/>
              </w:rPr>
              <w:t>work practice</w:t>
            </w:r>
            <w:r w:rsidRPr="009D601B">
              <w:rPr>
                <w:rFonts w:ascii="Times New Roman" w:hAnsi="Times New Roman"/>
                <w:lang w:val="en-GB"/>
              </w:rPr>
              <w:t>, training at employer’s request, the set of entrepreneurship support services, training in digital skills, the package of measures for hard-to-employ persons and so on) in response to labour market needs and the impact evaluation of ALMP measures.</w:t>
            </w:r>
          </w:p>
        </w:tc>
        <w:tc>
          <w:tcPr>
            <w:tcW w:w="491" w:type="pct"/>
            <w:tcBorders>
              <w:top w:val="single" w:sz="4" w:space="0" w:color="auto"/>
              <w:left w:val="single" w:sz="4" w:space="0" w:color="auto"/>
              <w:bottom w:val="single" w:sz="4" w:space="0" w:color="auto"/>
              <w:right w:val="single" w:sz="4" w:space="0" w:color="auto"/>
            </w:tcBorders>
            <w:vAlign w:val="center"/>
          </w:tcPr>
          <w:p w14:paraId="6AACA598" w14:textId="77777777" w:rsidR="000031D0" w:rsidRPr="009D601B" w:rsidRDefault="0028021A" w:rsidP="0028021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MoLEVSA</w:t>
            </w:r>
          </w:p>
        </w:tc>
        <w:tc>
          <w:tcPr>
            <w:tcW w:w="644" w:type="pct"/>
            <w:tcBorders>
              <w:top w:val="single" w:sz="4" w:space="0" w:color="auto"/>
              <w:left w:val="single" w:sz="4" w:space="0" w:color="auto"/>
              <w:bottom w:val="single" w:sz="4" w:space="0" w:color="auto"/>
              <w:right w:val="single" w:sz="4" w:space="0" w:color="auto"/>
            </w:tcBorders>
            <w:vAlign w:val="center"/>
          </w:tcPr>
          <w:p w14:paraId="7C599A26"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147B8D28" w14:textId="77777777" w:rsidR="00873D75" w:rsidRPr="009D601B" w:rsidRDefault="00873D75"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p w14:paraId="62E2F9FE"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Social partners</w:t>
            </w:r>
          </w:p>
          <w:p w14:paraId="389D6389" w14:textId="77777777" w:rsidR="00FC4FFE" w:rsidRPr="009D601B" w:rsidRDefault="000F1F3B"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“Education to Employment - E2E” programme</w:t>
            </w:r>
          </w:p>
        </w:tc>
        <w:tc>
          <w:tcPr>
            <w:tcW w:w="522" w:type="pct"/>
            <w:tcBorders>
              <w:top w:val="single" w:sz="4" w:space="0" w:color="auto"/>
              <w:left w:val="single" w:sz="4" w:space="0" w:color="auto"/>
              <w:bottom w:val="single" w:sz="4" w:space="0" w:color="auto"/>
              <w:right w:val="single" w:sz="4" w:space="0" w:color="auto"/>
            </w:tcBorders>
            <w:vAlign w:val="center"/>
          </w:tcPr>
          <w:p w14:paraId="09004595"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c>
          <w:tcPr>
            <w:tcW w:w="580" w:type="pct"/>
            <w:tcBorders>
              <w:top w:val="single" w:sz="4" w:space="0" w:color="auto"/>
              <w:left w:val="single" w:sz="4" w:space="0" w:color="auto"/>
              <w:bottom w:val="single" w:sz="4" w:space="0" w:color="auto"/>
              <w:right w:val="single" w:sz="4" w:space="0" w:color="auto"/>
            </w:tcBorders>
            <w:vAlign w:val="center"/>
          </w:tcPr>
          <w:p w14:paraId="6A7A0B31"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495" w:type="pct"/>
            <w:tcBorders>
              <w:top w:val="single" w:sz="4" w:space="0" w:color="auto"/>
              <w:left w:val="single" w:sz="4" w:space="0" w:color="auto"/>
              <w:bottom w:val="single" w:sz="4" w:space="0" w:color="auto"/>
              <w:right w:val="single" w:sz="4" w:space="0" w:color="auto"/>
            </w:tcBorders>
            <w:vAlign w:val="center"/>
          </w:tcPr>
          <w:p w14:paraId="670C3B21"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Borders>
              <w:top w:val="single" w:sz="4" w:space="0" w:color="auto"/>
              <w:left w:val="single" w:sz="4" w:space="0" w:color="auto"/>
              <w:bottom w:val="single" w:sz="4" w:space="0" w:color="auto"/>
              <w:right w:val="single" w:sz="4" w:space="0" w:color="auto"/>
            </w:tcBorders>
            <w:vAlign w:val="center"/>
          </w:tcPr>
          <w:p w14:paraId="5B454325"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tcBorders>
              <w:top w:val="single" w:sz="4" w:space="0" w:color="auto"/>
              <w:left w:val="single" w:sz="4" w:space="0" w:color="auto"/>
              <w:bottom w:val="single" w:sz="4" w:space="0" w:color="auto"/>
              <w:right w:val="single" w:sz="4" w:space="0" w:color="auto"/>
            </w:tcBorders>
            <w:vAlign w:val="center"/>
          </w:tcPr>
          <w:p w14:paraId="0B2DBA56"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8" w:type="pct"/>
            <w:tcBorders>
              <w:top w:val="single" w:sz="4" w:space="0" w:color="auto"/>
              <w:left w:val="single" w:sz="4" w:space="0" w:color="auto"/>
              <w:bottom w:val="single" w:sz="4" w:space="0" w:color="auto"/>
              <w:right w:val="single" w:sz="4" w:space="0" w:color="auto"/>
            </w:tcBorders>
            <w:vAlign w:val="center"/>
          </w:tcPr>
          <w:p w14:paraId="74522B30" w14:textId="77777777" w:rsidR="000031D0" w:rsidRPr="009D601B" w:rsidRDefault="000031D0" w:rsidP="000031D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02C203D0" w14:textId="77777777" w:rsidR="00994D96" w:rsidRPr="009D601B" w:rsidRDefault="00994D96" w:rsidP="003B5BFF">
      <w:pPr>
        <w:spacing w:after="160" w:line="256" w:lineRule="auto"/>
        <w:rPr>
          <w:rFonts w:ascii="Times New Roman" w:eastAsiaTheme="minorHAnsi" w:hAnsi="Times New Roman" w:cs="Times New Roman"/>
          <w:lang w:val="en-GB"/>
        </w:rPr>
      </w:pPr>
    </w:p>
    <w:tbl>
      <w:tblPr>
        <w:tblStyle w:val="TableGrid42"/>
        <w:tblW w:w="14655" w:type="dxa"/>
        <w:tblInd w:w="10" w:type="dxa"/>
        <w:tblLayout w:type="fixed"/>
        <w:tblLook w:val="04A0" w:firstRow="1" w:lastRow="0" w:firstColumn="1" w:lastColumn="0" w:noHBand="0" w:noVBand="1"/>
      </w:tblPr>
      <w:tblGrid>
        <w:gridCol w:w="3159"/>
        <w:gridCol w:w="1521"/>
        <w:gridCol w:w="1605"/>
        <w:gridCol w:w="639"/>
        <w:gridCol w:w="770"/>
        <w:gridCol w:w="1561"/>
        <w:gridCol w:w="1800"/>
        <w:gridCol w:w="1800"/>
        <w:gridCol w:w="1800"/>
      </w:tblGrid>
      <w:tr w:rsidR="00951897" w:rsidRPr="009D601B" w14:paraId="21CBC1FD" w14:textId="77777777" w:rsidTr="002462CE">
        <w:trPr>
          <w:trHeight w:val="169"/>
        </w:trPr>
        <w:tc>
          <w:tcPr>
            <w:tcW w:w="14655" w:type="dxa"/>
            <w:gridSpan w:val="9"/>
            <w:shd w:val="clear" w:color="auto" w:fill="F7CAAC" w:themeFill="accent2" w:themeFillTint="66"/>
            <w:vAlign w:val="center"/>
            <w:hideMark/>
          </w:tcPr>
          <w:p w14:paraId="6818FDC1" w14:textId="77777777" w:rsidR="00951897" w:rsidRPr="009D601B" w:rsidRDefault="00951897" w:rsidP="00951897">
            <w:pPr>
              <w:spacing w:after="0" w:line="240" w:lineRule="auto"/>
              <w:rPr>
                <w:rFonts w:ascii="Times New Roman" w:eastAsiaTheme="minorHAnsi" w:hAnsi="Times New Roman" w:cs="Times New Roman"/>
                <w:b/>
                <w:lang w:val="en-GB"/>
              </w:rPr>
            </w:pPr>
            <w:r w:rsidRPr="009D601B">
              <w:rPr>
                <w:rFonts w:ascii="Times New Roman" w:hAnsi="Times New Roman"/>
                <w:lang w:val="en-GB"/>
              </w:rPr>
              <w:t>Measure 2.3:</w:t>
            </w:r>
            <w:r w:rsidRPr="009D601B">
              <w:rPr>
                <w:rFonts w:ascii="Times New Roman" w:hAnsi="Times New Roman"/>
                <w:b/>
                <w:lang w:val="en-GB"/>
              </w:rPr>
              <w:t xml:space="preserve"> Improvement of monitoring labour market situation and trends and the system for monitoring/evaluation of active labour market policy measures’ outcomes and impact</w:t>
            </w:r>
          </w:p>
        </w:tc>
      </w:tr>
      <w:tr w:rsidR="00951897" w:rsidRPr="009D601B" w14:paraId="784696F9" w14:textId="77777777" w:rsidTr="002462CE">
        <w:trPr>
          <w:trHeight w:val="300"/>
        </w:trPr>
        <w:tc>
          <w:tcPr>
            <w:tcW w:w="14655" w:type="dxa"/>
            <w:gridSpan w:val="9"/>
            <w:shd w:val="clear" w:color="auto" w:fill="F7CAAC" w:themeFill="accent2" w:themeFillTint="66"/>
            <w:vAlign w:val="center"/>
            <w:hideMark/>
          </w:tcPr>
          <w:p w14:paraId="20DDCE78" w14:textId="77777777" w:rsidR="00951897" w:rsidRPr="009D601B" w:rsidRDefault="00951897"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951897" w:rsidRPr="009D601B" w14:paraId="619BA548" w14:textId="77777777" w:rsidTr="002462CE">
        <w:trPr>
          <w:trHeight w:val="300"/>
        </w:trPr>
        <w:tc>
          <w:tcPr>
            <w:tcW w:w="6924" w:type="dxa"/>
            <w:gridSpan w:val="4"/>
            <w:shd w:val="clear" w:color="auto" w:fill="F7CAAC" w:themeFill="accent2" w:themeFillTint="66"/>
            <w:vAlign w:val="center"/>
            <w:hideMark/>
          </w:tcPr>
          <w:p w14:paraId="471AD64D" w14:textId="77777777" w:rsidR="00951897" w:rsidRPr="009D601B" w:rsidRDefault="00951897" w:rsidP="00951897">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731" w:type="dxa"/>
            <w:gridSpan w:val="5"/>
            <w:shd w:val="clear" w:color="auto" w:fill="F7CAAC" w:themeFill="accent2" w:themeFillTint="66"/>
            <w:vAlign w:val="center"/>
            <w:hideMark/>
          </w:tcPr>
          <w:p w14:paraId="6B9C2DF3" w14:textId="77777777" w:rsidR="00951897" w:rsidRPr="009D601B" w:rsidRDefault="00951897"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F3E27" w:rsidRPr="009D601B" w14:paraId="45C3EC25" w14:textId="77777777" w:rsidTr="007A5192">
        <w:trPr>
          <w:trHeight w:val="955"/>
        </w:trPr>
        <w:tc>
          <w:tcPr>
            <w:tcW w:w="3159" w:type="dxa"/>
            <w:shd w:val="clear" w:color="auto" w:fill="D9D9D9" w:themeFill="background1" w:themeFillShade="D9"/>
            <w:vAlign w:val="center"/>
            <w:hideMark/>
          </w:tcPr>
          <w:p w14:paraId="2B20AB7A" w14:textId="77777777" w:rsidR="005F3E27" w:rsidRPr="009D601B" w:rsidRDefault="00F00092"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521" w:type="dxa"/>
            <w:shd w:val="clear" w:color="auto" w:fill="D9D9D9" w:themeFill="background1" w:themeFillShade="D9"/>
            <w:vAlign w:val="center"/>
            <w:hideMark/>
          </w:tcPr>
          <w:p w14:paraId="1F5F2583"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605" w:type="dxa"/>
            <w:shd w:val="clear" w:color="auto" w:fill="D9D9D9" w:themeFill="background1" w:themeFillShade="D9"/>
            <w:vAlign w:val="center"/>
            <w:hideMark/>
          </w:tcPr>
          <w:p w14:paraId="202EE34A"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409" w:type="dxa"/>
            <w:gridSpan w:val="2"/>
            <w:shd w:val="clear" w:color="auto" w:fill="D9D9D9" w:themeFill="background1" w:themeFillShade="D9"/>
            <w:vAlign w:val="center"/>
            <w:hideMark/>
          </w:tcPr>
          <w:p w14:paraId="41D25969"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561" w:type="dxa"/>
            <w:shd w:val="clear" w:color="auto" w:fill="D9D9D9" w:themeFill="background1" w:themeFillShade="D9"/>
            <w:vAlign w:val="center"/>
            <w:hideMark/>
          </w:tcPr>
          <w:p w14:paraId="3DBCEE95"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800" w:type="dxa"/>
            <w:shd w:val="clear" w:color="auto" w:fill="D9D9D9" w:themeFill="background1" w:themeFillShade="D9"/>
            <w:vAlign w:val="center"/>
          </w:tcPr>
          <w:p w14:paraId="14199104"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800" w:type="dxa"/>
            <w:shd w:val="clear" w:color="auto" w:fill="D9D9D9" w:themeFill="background1" w:themeFillShade="D9"/>
            <w:vAlign w:val="center"/>
          </w:tcPr>
          <w:p w14:paraId="33DCF37C"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00" w:type="dxa"/>
            <w:shd w:val="clear" w:color="auto" w:fill="D9D9D9" w:themeFill="background1" w:themeFillShade="D9"/>
            <w:vAlign w:val="center"/>
          </w:tcPr>
          <w:p w14:paraId="3E75BC41"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E37C88" w:rsidRPr="009D601B" w14:paraId="04FE8BE0" w14:textId="77777777" w:rsidTr="007A5192">
        <w:trPr>
          <w:trHeight w:val="683"/>
        </w:trPr>
        <w:tc>
          <w:tcPr>
            <w:tcW w:w="3159" w:type="dxa"/>
            <w:shd w:val="clear" w:color="auto" w:fill="FFFFFF" w:themeFill="background1"/>
            <w:vAlign w:val="center"/>
          </w:tcPr>
          <w:p w14:paraId="08471BD0" w14:textId="77777777" w:rsidR="00E37C88" w:rsidRPr="009D601B" w:rsidRDefault="00E37C88" w:rsidP="000C4565">
            <w:pPr>
              <w:spacing w:after="0" w:line="240" w:lineRule="auto"/>
              <w:jc w:val="both"/>
              <w:rPr>
                <w:rFonts w:ascii="Times New Roman" w:eastAsiaTheme="minorHAnsi" w:hAnsi="Times New Roman" w:cs="Times New Roman"/>
                <w:lang w:val="en-GB"/>
              </w:rPr>
            </w:pPr>
            <w:r w:rsidRPr="009D601B">
              <w:rPr>
                <w:rFonts w:ascii="Times New Roman" w:hAnsi="Times New Roman"/>
                <w:bCs/>
                <w:lang w:val="en-GB"/>
              </w:rPr>
              <w:t>Integrated vacancy database established</w:t>
            </w:r>
          </w:p>
        </w:tc>
        <w:tc>
          <w:tcPr>
            <w:tcW w:w="1521" w:type="dxa"/>
            <w:shd w:val="clear" w:color="auto" w:fill="FFFFFF" w:themeFill="background1"/>
            <w:vAlign w:val="center"/>
          </w:tcPr>
          <w:p w14:paraId="2B02C245"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605" w:type="dxa"/>
            <w:shd w:val="clear" w:color="auto" w:fill="FFFFFF" w:themeFill="background1"/>
            <w:vAlign w:val="center"/>
          </w:tcPr>
          <w:p w14:paraId="23E3A464" w14:textId="77777777" w:rsidR="00E37C88" w:rsidRPr="009D601B" w:rsidRDefault="00E37C88" w:rsidP="00B857AF">
            <w:pPr>
              <w:spacing w:after="0"/>
              <w:jc w:val="center"/>
              <w:rPr>
                <w:rFonts w:ascii="Times New Roman" w:eastAsiaTheme="minorHAnsi" w:hAnsi="Times New Roman" w:cs="Times New Roman"/>
                <w:lang w:val="en-GB"/>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w:t>
            </w:r>
            <w:r w:rsidR="00B857AF"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 </w:t>
            </w:r>
            <w:r w:rsidRPr="009D601B">
              <w:rPr>
                <w:rFonts w:ascii="Times New Roman" w:hAnsi="Times New Roman"/>
                <w:bdr w:val="none" w:sz="0" w:space="0" w:color="auto" w:frame="1"/>
                <w:lang w:val="en-GB"/>
                <w14:textOutline w14:w="12700" w14:cap="flat" w14:cmpd="sng" w14:algn="ctr">
                  <w14:noFill/>
                  <w14:prstDash w14:val="solid"/>
                  <w14:miter w14:lim="100000"/>
                </w14:textOutline>
              </w:rPr>
              <w:t>report</w:t>
            </w:r>
          </w:p>
        </w:tc>
        <w:tc>
          <w:tcPr>
            <w:tcW w:w="1409" w:type="dxa"/>
            <w:gridSpan w:val="2"/>
            <w:shd w:val="clear" w:color="auto" w:fill="FFFFFF" w:themeFill="background1"/>
            <w:vAlign w:val="center"/>
          </w:tcPr>
          <w:p w14:paraId="6F264334"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61" w:type="dxa"/>
            <w:shd w:val="clear" w:color="auto" w:fill="FFFFFF" w:themeFill="background1"/>
            <w:vAlign w:val="center"/>
          </w:tcPr>
          <w:p w14:paraId="29ED088B"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bdr w:val="none" w:sz="0" w:space="0" w:color="auto" w:frame="1"/>
                <w:lang w:val="en-GB"/>
              </w:rPr>
              <w:t>2020</w:t>
            </w:r>
          </w:p>
        </w:tc>
        <w:tc>
          <w:tcPr>
            <w:tcW w:w="1800" w:type="dxa"/>
            <w:shd w:val="clear" w:color="auto" w:fill="FFFFFF" w:themeFill="background1"/>
            <w:vAlign w:val="center"/>
          </w:tcPr>
          <w:p w14:paraId="056D90A5"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800" w:type="dxa"/>
            <w:shd w:val="clear" w:color="auto" w:fill="FFFFFF" w:themeFill="background1"/>
            <w:vAlign w:val="center"/>
          </w:tcPr>
          <w:p w14:paraId="5752BCBE"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800" w:type="dxa"/>
            <w:shd w:val="clear" w:color="auto" w:fill="FFFFFF" w:themeFill="background1"/>
            <w:vAlign w:val="center"/>
          </w:tcPr>
          <w:p w14:paraId="1C1FA4B6" w14:textId="77777777" w:rsidR="00E37C88" w:rsidRPr="009D601B" w:rsidRDefault="00E37C88"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E37C88" w:rsidRPr="009D601B" w14:paraId="294458F6" w14:textId="77777777" w:rsidTr="007A5192">
        <w:trPr>
          <w:trHeight w:val="800"/>
        </w:trPr>
        <w:tc>
          <w:tcPr>
            <w:tcW w:w="3159" w:type="dxa"/>
            <w:shd w:val="clear" w:color="auto" w:fill="auto"/>
            <w:vAlign w:val="center"/>
          </w:tcPr>
          <w:p w14:paraId="3448B4DE" w14:textId="77777777" w:rsidR="00E37C88" w:rsidRPr="009D601B" w:rsidRDefault="00C34C72" w:rsidP="00C34C72">
            <w:pPr>
              <w:spacing w:after="0" w:line="240" w:lineRule="auto"/>
              <w:jc w:val="both"/>
              <w:rPr>
                <w:lang w:val="en-GB"/>
              </w:rPr>
            </w:pPr>
            <w:r w:rsidRPr="009D601B">
              <w:rPr>
                <w:rFonts w:ascii="Times New Roman" w:hAnsi="Times New Roman"/>
                <w:iCs/>
                <w:lang w:val="en-GB"/>
              </w:rPr>
              <w:t>Employer survey methodology and procedure enhanced</w:t>
            </w:r>
          </w:p>
        </w:tc>
        <w:tc>
          <w:tcPr>
            <w:tcW w:w="1521" w:type="dxa"/>
            <w:shd w:val="clear" w:color="auto" w:fill="auto"/>
            <w:vAlign w:val="center"/>
          </w:tcPr>
          <w:p w14:paraId="644F6DBB" w14:textId="77777777" w:rsidR="00E37C88" w:rsidRPr="009D601B" w:rsidRDefault="00E37C88" w:rsidP="003D362A">
            <w:pPr>
              <w:spacing w:after="0" w:line="240" w:lineRule="auto"/>
              <w:jc w:val="center"/>
              <w:rPr>
                <w:lang w:val="en-GB"/>
              </w:rPr>
            </w:pPr>
            <w:r w:rsidRPr="009D601B">
              <w:rPr>
                <w:rFonts w:ascii="Times New Roman" w:hAnsi="Times New Roman"/>
                <w:lang w:val="en-GB"/>
              </w:rPr>
              <w:t>Yes/No</w:t>
            </w:r>
          </w:p>
        </w:tc>
        <w:tc>
          <w:tcPr>
            <w:tcW w:w="1605" w:type="dxa"/>
            <w:shd w:val="clear" w:color="auto" w:fill="auto"/>
            <w:vAlign w:val="center"/>
          </w:tcPr>
          <w:p w14:paraId="56318AE7" w14:textId="77777777" w:rsidR="00E37C88" w:rsidRPr="009D601B" w:rsidRDefault="00E37C88" w:rsidP="00B857AF">
            <w:pPr>
              <w:spacing w:after="0"/>
              <w:jc w:val="center"/>
              <w:rPr>
                <w:lang w:val="en-GB"/>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NES</w:t>
            </w:r>
            <w:r w:rsidR="00B857AF" w:rsidRPr="009D601B">
              <w:rPr>
                <w:rFonts w:ascii="Times New Roman" w:hAnsi="Times New Roman"/>
                <w:bdr w:val="none" w:sz="0" w:space="0" w:color="auto" w:frame="1"/>
                <w:lang w:val="en-GB"/>
                <w14:textOutline w14:w="12700" w14:cap="flat" w14:cmpd="sng" w14:algn="ctr">
                  <w14:noFill/>
                  <w14:prstDash w14:val="solid"/>
                  <w14:miter w14:lim="100000"/>
                </w14:textOutline>
              </w:rPr>
              <w:t xml:space="preserve"> </w:t>
            </w:r>
            <w:r w:rsidRPr="009D601B">
              <w:rPr>
                <w:rFonts w:ascii="Times New Roman" w:hAnsi="Times New Roman"/>
                <w:bdr w:val="none" w:sz="0" w:space="0" w:color="auto" w:frame="1"/>
                <w:lang w:val="en-GB"/>
                <w14:textOutline w14:w="12700" w14:cap="flat" w14:cmpd="sng" w14:algn="ctr">
                  <w14:noFill/>
                  <w14:prstDash w14:val="solid"/>
                  <w14:miter w14:lim="100000"/>
                </w14:textOutline>
              </w:rPr>
              <w:t>report</w:t>
            </w:r>
          </w:p>
        </w:tc>
        <w:tc>
          <w:tcPr>
            <w:tcW w:w="1409" w:type="dxa"/>
            <w:gridSpan w:val="2"/>
            <w:shd w:val="clear" w:color="auto" w:fill="FFFFFF" w:themeFill="background1"/>
            <w:vAlign w:val="center"/>
          </w:tcPr>
          <w:p w14:paraId="45AAB64E" w14:textId="77777777" w:rsidR="00E37C88" w:rsidRPr="009D601B" w:rsidRDefault="00E37C88" w:rsidP="003D362A">
            <w:pPr>
              <w:spacing w:after="0" w:line="240" w:lineRule="auto"/>
              <w:jc w:val="center"/>
              <w:rPr>
                <w:lang w:val="en-GB"/>
              </w:rPr>
            </w:pPr>
            <w:r w:rsidRPr="009D601B">
              <w:rPr>
                <w:rFonts w:ascii="Times New Roman" w:hAnsi="Times New Roman"/>
                <w:lang w:val="en-GB"/>
              </w:rPr>
              <w:t>Yes</w:t>
            </w:r>
          </w:p>
        </w:tc>
        <w:tc>
          <w:tcPr>
            <w:tcW w:w="1561" w:type="dxa"/>
            <w:shd w:val="clear" w:color="auto" w:fill="FFFFFF" w:themeFill="background1"/>
            <w:vAlign w:val="center"/>
          </w:tcPr>
          <w:p w14:paraId="4120A7E0" w14:textId="77777777" w:rsidR="00E37C88" w:rsidRPr="009D601B" w:rsidRDefault="00E37C88" w:rsidP="003D362A">
            <w:pPr>
              <w:spacing w:after="0" w:line="240" w:lineRule="auto"/>
              <w:jc w:val="center"/>
              <w:rPr>
                <w:lang w:val="en-GB"/>
              </w:rPr>
            </w:pPr>
            <w:r w:rsidRPr="009D601B">
              <w:rPr>
                <w:rFonts w:ascii="Times New Roman" w:hAnsi="Times New Roman"/>
                <w:bdr w:val="none" w:sz="0" w:space="0" w:color="auto" w:frame="1"/>
                <w:lang w:val="en-GB"/>
              </w:rPr>
              <w:t>2019</w:t>
            </w:r>
          </w:p>
        </w:tc>
        <w:tc>
          <w:tcPr>
            <w:tcW w:w="1800" w:type="dxa"/>
            <w:shd w:val="clear" w:color="auto" w:fill="FFFFFF" w:themeFill="background1"/>
            <w:vAlign w:val="center"/>
          </w:tcPr>
          <w:p w14:paraId="1CD5188A" w14:textId="77777777" w:rsidR="00E37C88" w:rsidRPr="009D601B" w:rsidRDefault="00E37C88" w:rsidP="003D362A">
            <w:pPr>
              <w:spacing w:after="0" w:line="240" w:lineRule="auto"/>
              <w:jc w:val="center"/>
              <w:rPr>
                <w:lang w:val="en-GB"/>
              </w:rPr>
            </w:pPr>
            <w:r w:rsidRPr="009D601B">
              <w:rPr>
                <w:rFonts w:ascii="Times New Roman" w:hAnsi="Times New Roman"/>
                <w:lang w:val="en-GB"/>
              </w:rPr>
              <w:t>No</w:t>
            </w:r>
          </w:p>
        </w:tc>
        <w:tc>
          <w:tcPr>
            <w:tcW w:w="1800" w:type="dxa"/>
            <w:shd w:val="clear" w:color="auto" w:fill="FFFFFF" w:themeFill="background1"/>
            <w:vAlign w:val="center"/>
          </w:tcPr>
          <w:p w14:paraId="361B29A5" w14:textId="77777777" w:rsidR="00E37C88" w:rsidRPr="009D601B" w:rsidRDefault="00E37C88" w:rsidP="003D362A">
            <w:pPr>
              <w:spacing w:after="0" w:line="240" w:lineRule="auto"/>
              <w:jc w:val="center"/>
              <w:rPr>
                <w:lang w:val="en-GB"/>
              </w:rPr>
            </w:pPr>
            <w:r w:rsidRPr="009D601B">
              <w:rPr>
                <w:rFonts w:ascii="Times New Roman" w:hAnsi="Times New Roman"/>
                <w:lang w:val="en-GB"/>
              </w:rPr>
              <w:t>Yes</w:t>
            </w:r>
          </w:p>
        </w:tc>
        <w:tc>
          <w:tcPr>
            <w:tcW w:w="1800" w:type="dxa"/>
            <w:shd w:val="clear" w:color="auto" w:fill="FFFFFF" w:themeFill="background1"/>
            <w:vAlign w:val="center"/>
          </w:tcPr>
          <w:p w14:paraId="4B196BAB" w14:textId="77777777" w:rsidR="00E37C88" w:rsidRPr="009D601B" w:rsidRDefault="00E37C88" w:rsidP="003D362A">
            <w:pPr>
              <w:spacing w:after="0" w:line="240" w:lineRule="auto"/>
              <w:jc w:val="center"/>
              <w:rPr>
                <w:lang w:val="en-GB"/>
              </w:rPr>
            </w:pPr>
            <w:r w:rsidRPr="009D601B">
              <w:rPr>
                <w:rFonts w:ascii="Times New Roman" w:hAnsi="Times New Roman"/>
                <w:lang w:val="en-GB"/>
              </w:rPr>
              <w:t>Yes</w:t>
            </w:r>
          </w:p>
        </w:tc>
      </w:tr>
      <w:tr w:rsidR="00C34C72" w:rsidRPr="009D601B" w14:paraId="410034F1" w14:textId="77777777" w:rsidTr="007A5192">
        <w:trPr>
          <w:trHeight w:val="955"/>
        </w:trPr>
        <w:tc>
          <w:tcPr>
            <w:tcW w:w="3159" w:type="dxa"/>
            <w:shd w:val="clear" w:color="auto" w:fill="auto"/>
            <w:vAlign w:val="center"/>
          </w:tcPr>
          <w:p w14:paraId="3E15A70A" w14:textId="77777777" w:rsidR="00C34C72" w:rsidRPr="009D601B" w:rsidRDefault="006510C0" w:rsidP="00C34C72">
            <w:pPr>
              <w:spacing w:after="0" w:line="240" w:lineRule="auto"/>
              <w:jc w:val="both"/>
              <w:rPr>
                <w:rFonts w:ascii="Times New Roman" w:eastAsiaTheme="minorHAnsi" w:hAnsi="Times New Roman" w:cs="Times New Roman"/>
                <w:iCs/>
                <w:lang w:val="en-GB"/>
              </w:rPr>
            </w:pPr>
            <w:r w:rsidRPr="009D601B">
              <w:rPr>
                <w:rFonts w:ascii="Times New Roman" w:hAnsi="Times New Roman"/>
                <w:iCs/>
                <w:lang w:val="en-GB"/>
              </w:rPr>
              <w:t xml:space="preserve">Functional platform for a single labour market information system established </w:t>
            </w:r>
          </w:p>
        </w:tc>
        <w:tc>
          <w:tcPr>
            <w:tcW w:w="1521" w:type="dxa"/>
            <w:shd w:val="clear" w:color="auto" w:fill="auto"/>
            <w:vAlign w:val="center"/>
          </w:tcPr>
          <w:p w14:paraId="5FB60405" w14:textId="77777777" w:rsidR="00C34C72" w:rsidRPr="009D601B" w:rsidRDefault="006510C0"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605" w:type="dxa"/>
            <w:shd w:val="clear" w:color="auto" w:fill="auto"/>
            <w:vAlign w:val="center"/>
          </w:tcPr>
          <w:p w14:paraId="64C52867" w14:textId="77777777" w:rsidR="00C34C72" w:rsidRPr="009D601B" w:rsidRDefault="006510C0" w:rsidP="003D362A">
            <w:pPr>
              <w:spacing w:after="0"/>
              <w:jc w:val="center"/>
              <w:rPr>
                <w:rFonts w:ascii="Times New Roman" w:eastAsia="Arial Unicode MS" w:hAnsi="Times New Roman" w:cs="Times New Roman"/>
                <w:bdr w:val="none" w:sz="0" w:space="0" w:color="auto" w:frame="1"/>
                <w:lang w:val="en-GB"/>
                <w14:textOutline w14:w="12700" w14:cap="flat" w14:cmpd="sng" w14:algn="ctr">
                  <w14:noFill/>
                  <w14:prstDash w14:val="solid"/>
                  <w14:miter w14:lim="100000"/>
                </w14:textOutline>
              </w:rPr>
            </w:pPr>
            <w:r w:rsidRPr="009D601B">
              <w:rPr>
                <w:rFonts w:ascii="Times New Roman" w:hAnsi="Times New Roman"/>
                <w:bdr w:val="none" w:sz="0" w:space="0" w:color="auto" w:frame="1"/>
                <w:lang w:val="en-GB"/>
                <w14:textOutline w14:w="12700" w14:cap="flat" w14:cmpd="sng" w14:algn="ctr">
                  <w14:noFill/>
                  <w14:prstDash w14:val="solid"/>
                  <w14:miter w14:lim="100000"/>
                </w14:textOutline>
              </w:rPr>
              <w:t>Website</w:t>
            </w:r>
          </w:p>
        </w:tc>
        <w:tc>
          <w:tcPr>
            <w:tcW w:w="1409" w:type="dxa"/>
            <w:gridSpan w:val="2"/>
            <w:shd w:val="clear" w:color="auto" w:fill="FFFFFF" w:themeFill="background1"/>
            <w:vAlign w:val="center"/>
          </w:tcPr>
          <w:p w14:paraId="7AABE988" w14:textId="77777777" w:rsidR="00C34C72" w:rsidRPr="009D601B" w:rsidRDefault="006510C0"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61" w:type="dxa"/>
            <w:shd w:val="clear" w:color="auto" w:fill="FFFFFF" w:themeFill="background1"/>
            <w:vAlign w:val="center"/>
          </w:tcPr>
          <w:p w14:paraId="302AF8C0" w14:textId="77777777" w:rsidR="00C34C72" w:rsidRPr="009D601B" w:rsidRDefault="006510C0" w:rsidP="003D362A">
            <w:pPr>
              <w:spacing w:after="0" w:line="240" w:lineRule="auto"/>
              <w:jc w:val="center"/>
              <w:rPr>
                <w:rFonts w:ascii="Times New Roman" w:eastAsia="Arial Unicode MS" w:hAnsi="Times New Roman" w:cs="Times New Roman"/>
                <w:bdr w:val="none" w:sz="0" w:space="0" w:color="auto" w:frame="1"/>
                <w:lang w:val="en-GB"/>
              </w:rPr>
            </w:pPr>
            <w:r w:rsidRPr="009D601B">
              <w:rPr>
                <w:rFonts w:ascii="Times New Roman" w:hAnsi="Times New Roman"/>
                <w:bdr w:val="none" w:sz="0" w:space="0" w:color="auto" w:frame="1"/>
                <w:lang w:val="en-GB"/>
              </w:rPr>
              <w:t>2020</w:t>
            </w:r>
          </w:p>
        </w:tc>
        <w:tc>
          <w:tcPr>
            <w:tcW w:w="1800" w:type="dxa"/>
            <w:shd w:val="clear" w:color="auto" w:fill="FFFFFF" w:themeFill="background1"/>
            <w:vAlign w:val="center"/>
          </w:tcPr>
          <w:p w14:paraId="7B95986A" w14:textId="77777777" w:rsidR="00C34C72" w:rsidRPr="009D601B" w:rsidRDefault="006510C0"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800" w:type="dxa"/>
            <w:shd w:val="clear" w:color="auto" w:fill="FFFFFF" w:themeFill="background1"/>
            <w:vAlign w:val="center"/>
          </w:tcPr>
          <w:p w14:paraId="35052354" w14:textId="77777777" w:rsidR="00C34C72" w:rsidRPr="009D601B" w:rsidRDefault="006510C0"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800" w:type="dxa"/>
            <w:shd w:val="clear" w:color="auto" w:fill="FFFFFF" w:themeFill="background1"/>
            <w:vAlign w:val="center"/>
          </w:tcPr>
          <w:p w14:paraId="21291B12" w14:textId="77777777" w:rsidR="00C34C72" w:rsidRPr="009D601B" w:rsidRDefault="006510C0" w:rsidP="003D362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951897" w:rsidRPr="009D601B" w14:paraId="5505AB06" w14:textId="77777777" w:rsidTr="007A5192">
        <w:trPr>
          <w:trHeight w:val="304"/>
        </w:trPr>
        <w:tc>
          <w:tcPr>
            <w:tcW w:w="3159" w:type="dxa"/>
            <w:shd w:val="clear" w:color="auto" w:fill="FFFFFF" w:themeFill="background1"/>
            <w:vAlign w:val="center"/>
            <w:hideMark/>
          </w:tcPr>
          <w:p w14:paraId="3FFBCC41" w14:textId="77777777" w:rsidR="00951897" w:rsidRPr="009D601B" w:rsidRDefault="00C34C72" w:rsidP="00C34C72">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Evaluation of net effects of ALMP measures conducted</w:t>
            </w:r>
          </w:p>
        </w:tc>
        <w:tc>
          <w:tcPr>
            <w:tcW w:w="1521" w:type="dxa"/>
            <w:shd w:val="clear" w:color="auto" w:fill="FFFFFF" w:themeFill="background1"/>
            <w:vAlign w:val="center"/>
            <w:hideMark/>
          </w:tcPr>
          <w:p w14:paraId="39D7B720"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605" w:type="dxa"/>
            <w:shd w:val="clear" w:color="auto" w:fill="FFFFFF" w:themeFill="background1"/>
            <w:vAlign w:val="center"/>
            <w:hideMark/>
          </w:tcPr>
          <w:p w14:paraId="2399147A"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1409" w:type="dxa"/>
            <w:gridSpan w:val="2"/>
            <w:shd w:val="clear" w:color="auto" w:fill="FFFFFF" w:themeFill="background1"/>
            <w:vAlign w:val="center"/>
            <w:hideMark/>
          </w:tcPr>
          <w:p w14:paraId="42B35B98"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561" w:type="dxa"/>
            <w:shd w:val="clear" w:color="auto" w:fill="FFFFFF" w:themeFill="background1"/>
            <w:vAlign w:val="center"/>
            <w:hideMark/>
          </w:tcPr>
          <w:p w14:paraId="75CDB6CC"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800" w:type="dxa"/>
            <w:shd w:val="clear" w:color="auto" w:fill="FFFFFF" w:themeFill="background1"/>
            <w:vAlign w:val="center"/>
            <w:hideMark/>
          </w:tcPr>
          <w:p w14:paraId="6FEAB57B"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0</w:t>
            </w:r>
          </w:p>
        </w:tc>
        <w:tc>
          <w:tcPr>
            <w:tcW w:w="1800" w:type="dxa"/>
            <w:shd w:val="clear" w:color="auto" w:fill="FFFFFF" w:themeFill="background1"/>
            <w:vAlign w:val="center"/>
            <w:hideMark/>
          </w:tcPr>
          <w:p w14:paraId="1A4115D0"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w:t>
            </w:r>
          </w:p>
        </w:tc>
        <w:tc>
          <w:tcPr>
            <w:tcW w:w="1800" w:type="dxa"/>
            <w:shd w:val="clear" w:color="auto" w:fill="FFFFFF" w:themeFill="background1"/>
            <w:vAlign w:val="center"/>
            <w:hideMark/>
          </w:tcPr>
          <w:p w14:paraId="4DEE9637"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w:t>
            </w:r>
          </w:p>
        </w:tc>
      </w:tr>
    </w:tbl>
    <w:p w14:paraId="557EE65C" w14:textId="77777777" w:rsidR="00951897" w:rsidRPr="009D601B" w:rsidRDefault="00951897" w:rsidP="00951897">
      <w:pPr>
        <w:spacing w:after="160" w:line="256" w:lineRule="auto"/>
        <w:rPr>
          <w:rFonts w:ascii="Times New Roman" w:eastAsiaTheme="minorHAnsi" w:hAnsi="Times New Roman" w:cs="Times New Roman"/>
          <w:lang w:val="en-GB"/>
        </w:rPr>
      </w:pPr>
    </w:p>
    <w:tbl>
      <w:tblPr>
        <w:tblStyle w:val="TableGrid42"/>
        <w:tblW w:w="14565" w:type="dxa"/>
        <w:tblInd w:w="10" w:type="dxa"/>
        <w:tblLayout w:type="fixed"/>
        <w:tblLook w:val="04A0" w:firstRow="1" w:lastRow="0" w:firstColumn="1" w:lastColumn="0" w:noHBand="0" w:noVBand="1"/>
      </w:tblPr>
      <w:tblGrid>
        <w:gridCol w:w="3674"/>
        <w:gridCol w:w="2784"/>
        <w:gridCol w:w="2797"/>
        <w:gridCol w:w="2626"/>
        <w:gridCol w:w="2684"/>
      </w:tblGrid>
      <w:tr w:rsidR="00951897" w:rsidRPr="009D601B" w14:paraId="5D55E554" w14:textId="77777777"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05847D2"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5C7E215"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0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0393291"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951897" w:rsidRPr="009D601B" w14:paraId="72FAB5CA" w14:textId="77777777"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434B9CB6"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46C7B9C0"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72DC719" w14:textId="77777777" w:rsidR="00951897" w:rsidRPr="009D601B" w:rsidRDefault="00D8204F"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23C0DCF" w14:textId="77777777" w:rsidR="00951897" w:rsidRPr="009D601B" w:rsidRDefault="00D8204F"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4EA7E43" w14:textId="77777777" w:rsidR="00951897" w:rsidRPr="009D601B" w:rsidRDefault="00D8204F"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E00F51" w:rsidRPr="009D601B" w14:paraId="2EAA3633" w14:textId="77777777" w:rsidTr="00E00F51">
        <w:trPr>
          <w:trHeight w:val="227"/>
        </w:trPr>
        <w:tc>
          <w:tcPr>
            <w:tcW w:w="3674" w:type="dxa"/>
            <w:tcBorders>
              <w:top w:val="single" w:sz="4" w:space="0" w:color="auto"/>
              <w:left w:val="single" w:sz="4" w:space="0" w:color="auto"/>
              <w:bottom w:val="single" w:sz="4" w:space="0" w:color="auto"/>
              <w:right w:val="single" w:sz="4" w:space="0" w:color="auto"/>
            </w:tcBorders>
            <w:vAlign w:val="center"/>
          </w:tcPr>
          <w:p w14:paraId="171D0457" w14:textId="77777777" w:rsidR="00E00F51" w:rsidRPr="009D601B" w:rsidRDefault="00E00F51" w:rsidP="00E00F5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2784" w:type="dxa"/>
            <w:tcBorders>
              <w:top w:val="single" w:sz="4" w:space="0" w:color="auto"/>
              <w:left w:val="single" w:sz="4" w:space="0" w:color="auto"/>
              <w:bottom w:val="single" w:sz="4" w:space="0" w:color="auto"/>
              <w:right w:val="single" w:sz="4" w:space="0" w:color="auto"/>
            </w:tcBorders>
            <w:vAlign w:val="center"/>
          </w:tcPr>
          <w:p w14:paraId="4F3C3E1E" w14:textId="77777777" w:rsidR="00E00F51" w:rsidRPr="009D601B" w:rsidRDefault="00E00F51" w:rsidP="00951897">
            <w:pPr>
              <w:spacing w:after="0" w:line="240" w:lineRule="auto"/>
              <w:rPr>
                <w:rFonts w:ascii="Times New Roman" w:eastAsiaTheme="minorHAnsi" w:hAnsi="Times New Roman" w:cs="Times New Roman"/>
                <w:lang w:val="en-GB"/>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527EDCC" w14:textId="77777777" w:rsidR="00E00F51" w:rsidRPr="009D601B" w:rsidRDefault="00E00F51" w:rsidP="00CE12F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7DA9056" w14:textId="77777777" w:rsidR="00E00F51" w:rsidRPr="009D601B" w:rsidRDefault="00E00F51"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16E01C4B" w14:textId="77777777" w:rsidR="00E00F51" w:rsidRPr="009D601B" w:rsidRDefault="00E00F51"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r w:rsidR="009F0A8F" w:rsidRPr="009D601B" w14:paraId="5B13496F" w14:textId="77777777" w:rsidTr="00954D9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0AE8" w14:textId="77777777" w:rsidR="009F0A8F" w:rsidRPr="009D601B" w:rsidRDefault="009F0A8F"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112551F5" w14:textId="77777777" w:rsidR="005A6208" w:rsidRPr="009D601B" w:rsidRDefault="00EB5B2C"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(SDC, GIZ, IPA etc.)</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5D827" w14:textId="77777777" w:rsidR="009F0A8F" w:rsidRPr="009D601B" w:rsidRDefault="00954D91" w:rsidP="00954D9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797" w:type="dxa"/>
            <w:shd w:val="clear" w:color="auto" w:fill="FFFFFF" w:themeFill="background1"/>
            <w:vAlign w:val="center"/>
          </w:tcPr>
          <w:p w14:paraId="44023A31" w14:textId="77777777" w:rsidR="009F0A8F" w:rsidRPr="009D601B" w:rsidRDefault="00BD5662"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26" w:type="dxa"/>
            <w:shd w:val="clear" w:color="auto" w:fill="FFFFFF" w:themeFill="background1"/>
            <w:vAlign w:val="center"/>
          </w:tcPr>
          <w:p w14:paraId="247F4477" w14:textId="77777777" w:rsidR="009F0A8F" w:rsidRPr="009D601B" w:rsidRDefault="00BD5662"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84" w:type="dxa"/>
            <w:shd w:val="clear" w:color="auto" w:fill="FFFFFF" w:themeFill="background1"/>
            <w:vAlign w:val="center"/>
          </w:tcPr>
          <w:p w14:paraId="41725AD4" w14:textId="77777777" w:rsidR="009F0A8F" w:rsidRPr="009D601B" w:rsidRDefault="00BD5662" w:rsidP="009F0A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0DF52009" w14:textId="77777777" w:rsidR="007A5192" w:rsidRPr="009D601B" w:rsidRDefault="007A5192" w:rsidP="00951897">
      <w:pPr>
        <w:spacing w:after="160" w:line="256" w:lineRule="auto"/>
        <w:rPr>
          <w:rFonts w:ascii="Times New Roman" w:eastAsiaTheme="minorHAnsi" w:hAnsi="Times New Roman" w:cs="Times New Roman"/>
          <w:lang w:val="en-GB"/>
        </w:rPr>
      </w:pPr>
    </w:p>
    <w:tbl>
      <w:tblPr>
        <w:tblStyle w:val="TableGrid42"/>
        <w:tblW w:w="5019" w:type="pct"/>
        <w:jc w:val="center"/>
        <w:tblLook w:val="04A0" w:firstRow="1" w:lastRow="0" w:firstColumn="1" w:lastColumn="0" w:noHBand="0" w:noVBand="1"/>
      </w:tblPr>
      <w:tblGrid>
        <w:gridCol w:w="2819"/>
        <w:gridCol w:w="1451"/>
        <w:gridCol w:w="1908"/>
        <w:gridCol w:w="1636"/>
        <w:gridCol w:w="1537"/>
        <w:gridCol w:w="1657"/>
        <w:gridCol w:w="1313"/>
        <w:gridCol w:w="1209"/>
        <w:gridCol w:w="1407"/>
      </w:tblGrid>
      <w:tr w:rsidR="007A5192" w:rsidRPr="009D601B" w14:paraId="7DC49852" w14:textId="77777777" w:rsidTr="007A5192">
        <w:trPr>
          <w:trHeight w:val="140"/>
          <w:jc w:val="center"/>
        </w:trPr>
        <w:tc>
          <w:tcPr>
            <w:tcW w:w="947" w:type="pct"/>
            <w:vMerge w:val="restart"/>
            <w:shd w:val="clear" w:color="auto" w:fill="FFF2CC" w:themeFill="accent4" w:themeFillTint="33"/>
            <w:vAlign w:val="center"/>
            <w:hideMark/>
          </w:tcPr>
          <w:p w14:paraId="0FDAC4A7"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59" w:type="pct"/>
            <w:vMerge w:val="restart"/>
            <w:shd w:val="clear" w:color="auto" w:fill="FFF2CC" w:themeFill="accent4" w:themeFillTint="33"/>
            <w:vAlign w:val="center"/>
            <w:hideMark/>
          </w:tcPr>
          <w:p w14:paraId="56B6E3CD"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642" w:type="pct"/>
            <w:vMerge w:val="restart"/>
            <w:shd w:val="clear" w:color="auto" w:fill="FFF2CC" w:themeFill="accent4" w:themeFillTint="33"/>
            <w:vAlign w:val="center"/>
            <w:hideMark/>
          </w:tcPr>
          <w:p w14:paraId="414E24F6"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551" w:type="pct"/>
            <w:vMerge w:val="restart"/>
            <w:shd w:val="clear" w:color="auto" w:fill="FFF2CC" w:themeFill="accent4" w:themeFillTint="33"/>
            <w:vAlign w:val="center"/>
            <w:hideMark/>
          </w:tcPr>
          <w:p w14:paraId="6DECC403"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18" w:type="pct"/>
            <w:vMerge w:val="restart"/>
            <w:shd w:val="clear" w:color="auto" w:fill="FFF2CC" w:themeFill="accent4" w:themeFillTint="33"/>
            <w:vAlign w:val="center"/>
            <w:hideMark/>
          </w:tcPr>
          <w:p w14:paraId="2F288E58"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58" w:type="pct"/>
            <w:vMerge w:val="restart"/>
            <w:shd w:val="clear" w:color="auto" w:fill="FFF2CC" w:themeFill="accent4" w:themeFillTint="33"/>
            <w:vAlign w:val="center"/>
            <w:hideMark/>
          </w:tcPr>
          <w:p w14:paraId="41E98522"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325" w:type="pct"/>
            <w:gridSpan w:val="3"/>
            <w:tcBorders>
              <w:bottom w:val="single" w:sz="4" w:space="0" w:color="auto"/>
            </w:tcBorders>
            <w:shd w:val="clear" w:color="auto" w:fill="FFF2CC" w:themeFill="accent4" w:themeFillTint="33"/>
            <w:vAlign w:val="center"/>
            <w:hideMark/>
          </w:tcPr>
          <w:p w14:paraId="36A547E9"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7A5192" w:rsidRPr="009D601B" w14:paraId="4CEC6C57" w14:textId="77777777" w:rsidTr="007A5192">
        <w:trPr>
          <w:trHeight w:val="386"/>
          <w:jc w:val="center"/>
        </w:trPr>
        <w:tc>
          <w:tcPr>
            <w:tcW w:w="947" w:type="pct"/>
            <w:vMerge/>
            <w:vAlign w:val="center"/>
            <w:hideMark/>
          </w:tcPr>
          <w:p w14:paraId="7A148A74"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459" w:type="pct"/>
            <w:vMerge/>
            <w:vAlign w:val="center"/>
            <w:hideMark/>
          </w:tcPr>
          <w:p w14:paraId="01109056"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642" w:type="pct"/>
            <w:vMerge/>
            <w:vAlign w:val="center"/>
            <w:hideMark/>
          </w:tcPr>
          <w:p w14:paraId="737DE105"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551" w:type="pct"/>
            <w:vMerge/>
            <w:vAlign w:val="center"/>
            <w:hideMark/>
          </w:tcPr>
          <w:p w14:paraId="3F2E7C59"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518" w:type="pct"/>
            <w:vMerge/>
            <w:vAlign w:val="center"/>
            <w:hideMark/>
          </w:tcPr>
          <w:p w14:paraId="75652730"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558" w:type="pct"/>
            <w:vMerge/>
            <w:tcBorders>
              <w:right w:val="single" w:sz="4" w:space="0" w:color="auto"/>
            </w:tcBorders>
            <w:vAlign w:val="center"/>
            <w:hideMark/>
          </w:tcPr>
          <w:p w14:paraId="449D59DE" w14:textId="77777777" w:rsidR="00951897" w:rsidRPr="009D601B" w:rsidRDefault="00951897" w:rsidP="00951897">
            <w:pPr>
              <w:spacing w:after="0" w:line="240" w:lineRule="auto"/>
              <w:rPr>
                <w:rFonts w:ascii="Times New Roman" w:eastAsiaTheme="minorHAnsi" w:hAnsi="Times New Roman" w:cs="Times New Roman"/>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8D762F"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FBCF6D"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7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516716" w14:textId="77777777" w:rsidR="00951897" w:rsidRPr="009D601B" w:rsidRDefault="00951897" w:rsidP="0095189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1632E4" w:rsidRPr="009D601B" w14:paraId="1E56D249" w14:textId="77777777" w:rsidTr="004E47CB">
        <w:trPr>
          <w:trHeight w:val="386"/>
          <w:jc w:val="center"/>
        </w:trPr>
        <w:tc>
          <w:tcPr>
            <w:tcW w:w="947" w:type="pct"/>
            <w:vAlign w:val="center"/>
          </w:tcPr>
          <w:p w14:paraId="25052C09" w14:textId="77777777" w:rsidR="001632E4" w:rsidRPr="009D601B" w:rsidRDefault="001632E4" w:rsidP="001632E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2.3.1. Consolidation of information on labour market demand from various sources</w:t>
            </w:r>
          </w:p>
        </w:tc>
        <w:tc>
          <w:tcPr>
            <w:tcW w:w="459" w:type="pct"/>
            <w:vAlign w:val="center"/>
          </w:tcPr>
          <w:p w14:paraId="5277145C" w14:textId="77777777" w:rsidR="001632E4" w:rsidRPr="009D601B" w:rsidRDefault="001632E4" w:rsidP="001632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642" w:type="pct"/>
            <w:vAlign w:val="center"/>
          </w:tcPr>
          <w:p w14:paraId="3D54E503"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SORS</w:t>
            </w:r>
          </w:p>
          <w:p w14:paraId="7CE28AE3" w14:textId="77777777" w:rsidR="001632E4" w:rsidRPr="009D601B" w:rsidRDefault="001632E4" w:rsidP="001632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Employment agencies</w:t>
            </w:r>
          </w:p>
        </w:tc>
        <w:tc>
          <w:tcPr>
            <w:tcW w:w="551" w:type="pct"/>
            <w:vAlign w:val="center"/>
          </w:tcPr>
          <w:p w14:paraId="19F72EC3" w14:textId="77777777" w:rsidR="001632E4" w:rsidRPr="009D601B" w:rsidRDefault="00CB5371" w:rsidP="001632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18" w:type="pct"/>
            <w:vAlign w:val="center"/>
          </w:tcPr>
          <w:p w14:paraId="3AC9B1E7" w14:textId="77777777" w:rsidR="00CB5371" w:rsidRPr="009D601B" w:rsidRDefault="00CB5371" w:rsidP="00CB5371">
            <w:pPr>
              <w:spacing w:after="0" w:line="240" w:lineRule="auto"/>
              <w:jc w:val="center"/>
              <w:rPr>
                <w:rFonts w:ascii="Times New Roman" w:hAnsi="Times New Roman" w:cs="Times New Roman"/>
                <w:lang w:val="en-GB"/>
              </w:rPr>
            </w:pPr>
            <w:r w:rsidRPr="009D601B">
              <w:rPr>
                <w:rFonts w:ascii="Times New Roman" w:hAnsi="Times New Roman"/>
                <w:lang w:val="en-GB"/>
              </w:rPr>
              <w:t>RS Budget</w:t>
            </w:r>
          </w:p>
          <w:p w14:paraId="66BAB432" w14:textId="77777777" w:rsidR="001632E4" w:rsidRPr="009D601B" w:rsidRDefault="001632E4" w:rsidP="001632E4">
            <w:pPr>
              <w:spacing w:after="0" w:line="240" w:lineRule="auto"/>
              <w:jc w:val="center"/>
              <w:rPr>
                <w:rFonts w:ascii="Times New Roman" w:eastAsiaTheme="minorHAnsi" w:hAnsi="Times New Roman" w:cs="Times New Roman"/>
                <w:lang w:val="en-GB"/>
              </w:rPr>
            </w:pPr>
          </w:p>
        </w:tc>
        <w:tc>
          <w:tcPr>
            <w:tcW w:w="558" w:type="pct"/>
            <w:vAlign w:val="center"/>
          </w:tcPr>
          <w:p w14:paraId="239FD4BB" w14:textId="77777777" w:rsidR="001632E4" w:rsidRPr="009D601B" w:rsidRDefault="00FE4905" w:rsidP="001632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43" w:type="pct"/>
            <w:tcBorders>
              <w:right w:val="single" w:sz="4" w:space="0" w:color="auto"/>
            </w:tcBorders>
            <w:vAlign w:val="center"/>
          </w:tcPr>
          <w:p w14:paraId="45B0D95C" w14:textId="77777777" w:rsidR="001632E4" w:rsidRPr="009D601B" w:rsidRDefault="00CB5371" w:rsidP="001632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C8F6694" w14:textId="77777777" w:rsidR="001632E4" w:rsidRPr="009D601B" w:rsidRDefault="00CB5371" w:rsidP="004E47C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45F1289" w14:textId="77777777" w:rsidR="001632E4" w:rsidRPr="009D601B" w:rsidRDefault="00CB5371" w:rsidP="004E47C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r w:rsidR="001632E4" w:rsidRPr="009D601B" w14:paraId="1224024C" w14:textId="77777777" w:rsidTr="009C7692">
        <w:trPr>
          <w:trHeight w:val="386"/>
          <w:jc w:val="center"/>
        </w:trPr>
        <w:tc>
          <w:tcPr>
            <w:tcW w:w="947" w:type="pct"/>
            <w:vAlign w:val="center"/>
          </w:tcPr>
          <w:p w14:paraId="03CDFD0F" w14:textId="77777777" w:rsidR="001632E4" w:rsidRPr="009D601B" w:rsidRDefault="001632E4" w:rsidP="001632E4">
            <w:pPr>
              <w:spacing w:after="0" w:line="240" w:lineRule="auto"/>
              <w:jc w:val="both"/>
              <w:rPr>
                <w:rFonts w:ascii="Times New Roman" w:hAnsi="Times New Roman" w:cs="Times New Roman"/>
                <w:lang w:val="en-GB"/>
              </w:rPr>
            </w:pPr>
            <w:r w:rsidRPr="009D601B">
              <w:rPr>
                <w:rFonts w:ascii="Times New Roman" w:hAnsi="Times New Roman"/>
                <w:lang w:val="en-GB"/>
              </w:rPr>
              <w:t xml:space="preserve">2.3.2. Consideration of the tendencies and employers’ future needs </w:t>
            </w:r>
          </w:p>
        </w:tc>
        <w:tc>
          <w:tcPr>
            <w:tcW w:w="459" w:type="pct"/>
            <w:vAlign w:val="center"/>
          </w:tcPr>
          <w:p w14:paraId="1071E751"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NES</w:t>
            </w:r>
          </w:p>
        </w:tc>
        <w:tc>
          <w:tcPr>
            <w:tcW w:w="642" w:type="pct"/>
            <w:vAlign w:val="center"/>
          </w:tcPr>
          <w:p w14:paraId="7CC3D11C"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CCIS</w:t>
            </w:r>
          </w:p>
          <w:p w14:paraId="7F3A1255"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SAE</w:t>
            </w:r>
          </w:p>
        </w:tc>
        <w:tc>
          <w:tcPr>
            <w:tcW w:w="551" w:type="pct"/>
            <w:vAlign w:val="center"/>
          </w:tcPr>
          <w:p w14:paraId="71DE4E1F" w14:textId="77777777" w:rsidR="001632E4" w:rsidRPr="009D601B" w:rsidRDefault="00E00F51" w:rsidP="001632E4">
            <w:pPr>
              <w:spacing w:after="0" w:line="240" w:lineRule="auto"/>
              <w:jc w:val="center"/>
              <w:rPr>
                <w:rFonts w:ascii="Times New Roman" w:hAnsi="Times New Roman" w:cs="Times New Roman"/>
                <w:lang w:val="en-GB"/>
              </w:rPr>
            </w:pPr>
            <w:r w:rsidRPr="009D601B">
              <w:rPr>
                <w:rFonts w:ascii="Times New Roman" w:hAnsi="Times New Roman"/>
                <w:lang w:val="en-GB"/>
              </w:rPr>
              <w:t>2023</w:t>
            </w:r>
          </w:p>
        </w:tc>
        <w:tc>
          <w:tcPr>
            <w:tcW w:w="518" w:type="pct"/>
            <w:vAlign w:val="center"/>
          </w:tcPr>
          <w:p w14:paraId="7867F637" w14:textId="77777777" w:rsidR="001632E4" w:rsidRPr="009D601B" w:rsidRDefault="009C7692" w:rsidP="00E26202">
            <w:pPr>
              <w:spacing w:after="0" w:line="240" w:lineRule="auto"/>
              <w:jc w:val="center"/>
              <w:rPr>
                <w:rFonts w:ascii="Times New Roman" w:hAnsi="Times New Roman" w:cs="Times New Roman"/>
                <w:lang w:val="en-GB"/>
              </w:rPr>
            </w:pPr>
            <w:r w:rsidRPr="009D601B">
              <w:rPr>
                <w:rFonts w:ascii="Times New Roman" w:hAnsi="Times New Roman"/>
                <w:lang w:val="en-GB"/>
              </w:rPr>
              <w:t>No funds required</w:t>
            </w:r>
          </w:p>
        </w:tc>
        <w:tc>
          <w:tcPr>
            <w:tcW w:w="558" w:type="pct"/>
            <w:vAlign w:val="center"/>
          </w:tcPr>
          <w:p w14:paraId="475D9F08" w14:textId="77777777" w:rsidR="001632E4" w:rsidRPr="009D601B" w:rsidRDefault="009C7692" w:rsidP="001632E4">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43" w:type="pct"/>
            <w:tcBorders>
              <w:right w:val="single" w:sz="4" w:space="0" w:color="auto"/>
            </w:tcBorders>
            <w:vAlign w:val="center"/>
          </w:tcPr>
          <w:p w14:paraId="6DAAC3E7" w14:textId="77777777" w:rsidR="001632E4" w:rsidRPr="009D601B" w:rsidRDefault="009C7692" w:rsidP="001632E4">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B2A787E"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75D521D" w14:textId="77777777" w:rsidR="001632E4" w:rsidRPr="009D601B" w:rsidRDefault="001632E4" w:rsidP="001632E4">
            <w:pPr>
              <w:spacing w:after="0" w:line="240" w:lineRule="auto"/>
              <w:jc w:val="center"/>
              <w:rPr>
                <w:rFonts w:ascii="Times New Roman" w:hAnsi="Times New Roman" w:cs="Times New Roman"/>
                <w:lang w:val="en-GB"/>
              </w:rPr>
            </w:pPr>
            <w:r w:rsidRPr="009D601B">
              <w:rPr>
                <w:rFonts w:ascii="Times New Roman" w:hAnsi="Times New Roman"/>
                <w:lang w:val="en-GB"/>
              </w:rPr>
              <w:t>/</w:t>
            </w:r>
          </w:p>
        </w:tc>
      </w:tr>
      <w:tr w:rsidR="007A5192" w:rsidRPr="009D601B" w14:paraId="4EA9E314" w14:textId="77777777" w:rsidTr="004E47CB">
        <w:trPr>
          <w:trHeight w:val="386"/>
          <w:jc w:val="center"/>
        </w:trPr>
        <w:tc>
          <w:tcPr>
            <w:tcW w:w="947" w:type="pct"/>
            <w:vAlign w:val="center"/>
          </w:tcPr>
          <w:p w14:paraId="0A78D655" w14:textId="77777777" w:rsidR="00563E04" w:rsidRPr="009D601B" w:rsidRDefault="00563E04" w:rsidP="000142E0">
            <w:pPr>
              <w:spacing w:after="0" w:line="240" w:lineRule="auto"/>
              <w:jc w:val="both"/>
              <w:rPr>
                <w:rFonts w:ascii="Times New Roman" w:hAnsi="Times New Roman" w:cs="Times New Roman"/>
                <w:lang w:val="en-GB"/>
              </w:rPr>
            </w:pPr>
            <w:r w:rsidRPr="009D601B">
              <w:rPr>
                <w:rFonts w:ascii="Times New Roman" w:hAnsi="Times New Roman"/>
                <w:lang w:val="en-GB"/>
              </w:rPr>
              <w:t>2.3.3. Development of the system for coordinating different sources of information and of the framework for establishing a single labour market information system</w:t>
            </w:r>
          </w:p>
        </w:tc>
        <w:tc>
          <w:tcPr>
            <w:tcW w:w="459" w:type="pct"/>
            <w:vAlign w:val="center"/>
          </w:tcPr>
          <w:p w14:paraId="58C3419C"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MoLEVSA</w:t>
            </w:r>
          </w:p>
          <w:p w14:paraId="55B8E97E"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SORS</w:t>
            </w:r>
          </w:p>
        </w:tc>
        <w:tc>
          <w:tcPr>
            <w:tcW w:w="642" w:type="pct"/>
            <w:vAlign w:val="center"/>
          </w:tcPr>
          <w:p w14:paraId="31E26F3A"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NES</w:t>
            </w:r>
          </w:p>
          <w:p w14:paraId="56D1BF7D"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CRCSI</w:t>
            </w:r>
          </w:p>
          <w:p w14:paraId="47ABF9D3"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MoESTD</w:t>
            </w:r>
          </w:p>
          <w:p w14:paraId="2B9BDE35"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BRA</w:t>
            </w:r>
          </w:p>
        </w:tc>
        <w:tc>
          <w:tcPr>
            <w:tcW w:w="551" w:type="pct"/>
            <w:vAlign w:val="center"/>
          </w:tcPr>
          <w:p w14:paraId="15A866D5" w14:textId="77777777" w:rsidR="00563E04" w:rsidRPr="009D601B" w:rsidRDefault="00563E04" w:rsidP="000C4565">
            <w:pPr>
              <w:spacing w:after="0" w:line="240" w:lineRule="auto"/>
              <w:jc w:val="center"/>
              <w:rPr>
                <w:rFonts w:ascii="Times New Roman" w:hAnsi="Times New Roman" w:cs="Times New Roman"/>
                <w:lang w:val="en-GB"/>
              </w:rPr>
            </w:pPr>
            <w:r w:rsidRPr="009D601B">
              <w:rPr>
                <w:rFonts w:ascii="Times New Roman" w:hAnsi="Times New Roman"/>
                <w:lang w:val="en-GB"/>
              </w:rPr>
              <w:t>2023</w:t>
            </w:r>
          </w:p>
        </w:tc>
        <w:tc>
          <w:tcPr>
            <w:tcW w:w="518" w:type="pct"/>
            <w:vAlign w:val="center"/>
          </w:tcPr>
          <w:p w14:paraId="787DA91B" w14:textId="77777777" w:rsidR="003529D8" w:rsidRPr="009D601B" w:rsidRDefault="003529D8" w:rsidP="000C4565">
            <w:pPr>
              <w:spacing w:after="0" w:line="240" w:lineRule="auto"/>
              <w:jc w:val="center"/>
              <w:rPr>
                <w:rFonts w:ascii="Times New Roman" w:hAnsi="Times New Roman" w:cs="Times New Roman"/>
                <w:lang w:val="en-GB"/>
              </w:rPr>
            </w:pPr>
            <w:r w:rsidRPr="009D601B">
              <w:rPr>
                <w:rFonts w:ascii="Times New Roman" w:hAnsi="Times New Roman"/>
                <w:lang w:val="en-GB"/>
              </w:rPr>
              <w:t>RS Budget</w:t>
            </w:r>
          </w:p>
          <w:p w14:paraId="07CD65B3" w14:textId="77777777" w:rsidR="00054345" w:rsidRPr="009D601B" w:rsidRDefault="00054345" w:rsidP="000C4565">
            <w:pPr>
              <w:spacing w:after="0" w:line="240" w:lineRule="auto"/>
              <w:jc w:val="center"/>
              <w:rPr>
                <w:rFonts w:ascii="Times New Roman" w:hAnsi="Times New Roman" w:cs="Times New Roman"/>
                <w:lang w:val="en-GB"/>
              </w:rPr>
            </w:pPr>
          </w:p>
          <w:p w14:paraId="6DC3454A" w14:textId="77777777" w:rsidR="004E47CB" w:rsidRPr="009D601B" w:rsidRDefault="004E47CB" w:rsidP="000C4565">
            <w:pPr>
              <w:spacing w:after="0" w:line="240" w:lineRule="auto"/>
              <w:jc w:val="center"/>
              <w:rPr>
                <w:rFonts w:ascii="Times New Roman" w:hAnsi="Times New Roman" w:cs="Times New Roman"/>
                <w:lang w:val="en-GB"/>
              </w:rPr>
            </w:pPr>
          </w:p>
          <w:p w14:paraId="774609BC" w14:textId="77777777" w:rsidR="004E47CB" w:rsidRPr="009D601B" w:rsidRDefault="004E47CB" w:rsidP="000C4565">
            <w:pPr>
              <w:spacing w:after="0" w:line="240" w:lineRule="auto"/>
              <w:jc w:val="center"/>
              <w:rPr>
                <w:rFonts w:ascii="Times New Roman" w:hAnsi="Times New Roman" w:cs="Times New Roman"/>
                <w:lang w:val="en-GB"/>
              </w:rPr>
            </w:pPr>
          </w:p>
          <w:p w14:paraId="54F07A31" w14:textId="77777777" w:rsidR="00563E04" w:rsidRPr="009D601B" w:rsidRDefault="000142E0" w:rsidP="000C4565">
            <w:pPr>
              <w:spacing w:after="0" w:line="240" w:lineRule="auto"/>
              <w:jc w:val="center"/>
              <w:rPr>
                <w:rFonts w:ascii="Times New Roman" w:hAnsi="Times New Roman" w:cs="Times New Roman"/>
                <w:lang w:val="en-GB"/>
              </w:rPr>
            </w:pPr>
            <w:r w:rsidRPr="009D601B">
              <w:rPr>
                <w:rFonts w:ascii="Times New Roman" w:hAnsi="Times New Roman"/>
                <w:lang w:val="en-GB"/>
              </w:rPr>
              <w:t>Donor funds</w:t>
            </w:r>
          </w:p>
        </w:tc>
        <w:tc>
          <w:tcPr>
            <w:tcW w:w="558" w:type="pct"/>
            <w:tcBorders>
              <w:right w:val="single" w:sz="4" w:space="0" w:color="auto"/>
            </w:tcBorders>
            <w:vAlign w:val="center"/>
          </w:tcPr>
          <w:p w14:paraId="288C7E3F" w14:textId="77777777" w:rsidR="00563E04" w:rsidRPr="009D601B" w:rsidRDefault="000142E0"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p w14:paraId="30D40590" w14:textId="77777777" w:rsidR="004E47CB" w:rsidRPr="009D601B" w:rsidRDefault="004E47CB" w:rsidP="004E47CB">
            <w:pPr>
              <w:spacing w:after="0" w:line="240" w:lineRule="auto"/>
              <w:jc w:val="center"/>
              <w:rPr>
                <w:rFonts w:ascii="Times New Roman" w:hAnsi="Times New Roman" w:cs="Times New Roman"/>
                <w:lang w:val="en-GB"/>
              </w:rPr>
            </w:pPr>
          </w:p>
          <w:p w14:paraId="50E63483" w14:textId="77777777" w:rsidR="004E47CB" w:rsidRPr="009D601B" w:rsidRDefault="004E47CB" w:rsidP="004E47CB">
            <w:pPr>
              <w:spacing w:after="0" w:line="240" w:lineRule="auto"/>
              <w:jc w:val="center"/>
              <w:rPr>
                <w:rFonts w:ascii="Times New Roman" w:hAnsi="Times New Roman" w:cs="Times New Roman"/>
                <w:lang w:val="en-GB"/>
              </w:rPr>
            </w:pPr>
          </w:p>
          <w:p w14:paraId="2A795F35" w14:textId="77777777" w:rsidR="00B857AF" w:rsidRPr="009D601B" w:rsidRDefault="00B857AF" w:rsidP="004E47CB">
            <w:pPr>
              <w:spacing w:after="0" w:line="240" w:lineRule="auto"/>
              <w:jc w:val="center"/>
              <w:rPr>
                <w:rFonts w:ascii="Times New Roman" w:hAnsi="Times New Roman" w:cs="Times New Roman"/>
                <w:lang w:val="en-GB"/>
              </w:rPr>
            </w:pPr>
          </w:p>
          <w:p w14:paraId="0D463106" w14:textId="77777777" w:rsidR="004E47CB" w:rsidRPr="009D601B" w:rsidRDefault="004E47CB"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8D37291" w14:textId="77777777" w:rsidR="00563E04" w:rsidRPr="009D601B" w:rsidRDefault="000142E0"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p w14:paraId="42DF1824" w14:textId="77777777" w:rsidR="004E47CB" w:rsidRPr="009D601B" w:rsidRDefault="004E47CB" w:rsidP="004E47CB">
            <w:pPr>
              <w:spacing w:after="0" w:line="240" w:lineRule="auto"/>
              <w:jc w:val="center"/>
              <w:rPr>
                <w:rFonts w:ascii="Times New Roman" w:hAnsi="Times New Roman" w:cs="Times New Roman"/>
                <w:lang w:val="en-GB"/>
              </w:rPr>
            </w:pPr>
          </w:p>
          <w:p w14:paraId="03ADF366" w14:textId="77777777" w:rsidR="004E47CB" w:rsidRPr="009D601B" w:rsidRDefault="004E47CB" w:rsidP="004E47CB">
            <w:pPr>
              <w:spacing w:after="0" w:line="240" w:lineRule="auto"/>
              <w:jc w:val="center"/>
              <w:rPr>
                <w:rFonts w:ascii="Times New Roman" w:hAnsi="Times New Roman" w:cs="Times New Roman"/>
                <w:lang w:val="en-GB"/>
              </w:rPr>
            </w:pPr>
          </w:p>
          <w:p w14:paraId="435F4D1F" w14:textId="77777777" w:rsidR="00B857AF" w:rsidRPr="009D601B" w:rsidRDefault="00B857AF" w:rsidP="004E47CB">
            <w:pPr>
              <w:spacing w:after="0" w:line="240" w:lineRule="auto"/>
              <w:jc w:val="center"/>
              <w:rPr>
                <w:rFonts w:ascii="Times New Roman" w:hAnsi="Times New Roman" w:cs="Times New Roman"/>
                <w:lang w:val="en-GB"/>
              </w:rPr>
            </w:pPr>
          </w:p>
          <w:p w14:paraId="3A1E7986" w14:textId="77777777" w:rsidR="004E47CB" w:rsidRPr="009D601B" w:rsidRDefault="004E47CB"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28ECA9" w14:textId="77777777" w:rsidR="00563E04" w:rsidRPr="009D601B" w:rsidRDefault="00CB5371" w:rsidP="004E47C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p w14:paraId="430BE736" w14:textId="77777777" w:rsidR="006D70F0" w:rsidRDefault="006D70F0" w:rsidP="004E47CB">
            <w:pPr>
              <w:spacing w:after="0" w:line="240" w:lineRule="auto"/>
              <w:jc w:val="center"/>
              <w:rPr>
                <w:rFonts w:ascii="Times New Roman" w:hAnsi="Times New Roman"/>
                <w:lang w:val="en-GB"/>
              </w:rPr>
            </w:pPr>
          </w:p>
          <w:p w14:paraId="3AB1D7F6" w14:textId="77777777" w:rsidR="004E47CB" w:rsidRPr="009D601B" w:rsidRDefault="004E47CB"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3B6CDEF" w14:textId="77777777" w:rsidR="00563E04" w:rsidRPr="009D601B" w:rsidRDefault="00CB5371" w:rsidP="004E47C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p w14:paraId="2707344D" w14:textId="77777777" w:rsidR="004E47CB" w:rsidRPr="009D601B" w:rsidRDefault="004E47CB" w:rsidP="004E47CB">
            <w:pPr>
              <w:spacing w:after="0" w:line="240" w:lineRule="auto"/>
              <w:jc w:val="center"/>
              <w:rPr>
                <w:rFonts w:ascii="Times New Roman" w:eastAsiaTheme="minorHAnsi" w:hAnsi="Times New Roman" w:cs="Times New Roman"/>
                <w:lang w:val="en-GB"/>
              </w:rPr>
            </w:pPr>
          </w:p>
          <w:p w14:paraId="5A6E25B8" w14:textId="77777777" w:rsidR="004E47CB" w:rsidRPr="009D601B" w:rsidRDefault="004E47CB" w:rsidP="004E47CB">
            <w:pPr>
              <w:spacing w:after="0" w:line="240" w:lineRule="auto"/>
              <w:jc w:val="center"/>
              <w:rPr>
                <w:rFonts w:ascii="Times New Roman" w:hAnsi="Times New Roman" w:cs="Times New Roman"/>
                <w:lang w:val="en-GB"/>
              </w:rPr>
            </w:pPr>
            <w:r w:rsidRPr="009D601B">
              <w:rPr>
                <w:rFonts w:ascii="Times New Roman" w:hAnsi="Times New Roman"/>
                <w:lang w:val="en-GB"/>
              </w:rPr>
              <w:t>/</w:t>
            </w:r>
          </w:p>
        </w:tc>
      </w:tr>
      <w:tr w:rsidR="007A5192" w:rsidRPr="009D601B" w14:paraId="657B9FF6" w14:textId="77777777" w:rsidTr="007A5192">
        <w:trPr>
          <w:trHeight w:val="140"/>
          <w:jc w:val="center"/>
        </w:trPr>
        <w:tc>
          <w:tcPr>
            <w:tcW w:w="947" w:type="pct"/>
            <w:vAlign w:val="center"/>
            <w:hideMark/>
          </w:tcPr>
          <w:p w14:paraId="66794AEF" w14:textId="77777777" w:rsidR="00951897" w:rsidRPr="009D601B" w:rsidRDefault="00563E04" w:rsidP="004A69E4">
            <w:pPr>
              <w:pStyle w:val="NoSpacingChar"/>
              <w:jc w:val="both"/>
              <w:rPr>
                <w:rFonts w:ascii="Times New Roman" w:hAnsi="Times New Roman"/>
                <w:color w:val="auto"/>
                <w:sz w:val="22"/>
                <w:szCs w:val="22"/>
                <w:lang w:val="en-GB"/>
              </w:rPr>
            </w:pPr>
            <w:r w:rsidRPr="009D601B">
              <w:rPr>
                <w:rFonts w:ascii="Times New Roman" w:hAnsi="Times New Roman"/>
                <w:color w:val="auto"/>
                <w:sz w:val="22"/>
                <w:szCs w:val="22"/>
                <w:lang w:val="en-GB"/>
              </w:rPr>
              <w:t>2.3.4. Development and improvement of the system for monitoring ALMP measures and services (improved reporting forms through the NES Performance Agreement)</w:t>
            </w:r>
          </w:p>
        </w:tc>
        <w:tc>
          <w:tcPr>
            <w:tcW w:w="459" w:type="pct"/>
            <w:vAlign w:val="center"/>
          </w:tcPr>
          <w:p w14:paraId="563C9667"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MoLEVSA</w:t>
            </w:r>
          </w:p>
        </w:tc>
        <w:tc>
          <w:tcPr>
            <w:tcW w:w="642" w:type="pct"/>
            <w:vAlign w:val="center"/>
          </w:tcPr>
          <w:p w14:paraId="6D62D69D"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NES</w:t>
            </w:r>
          </w:p>
        </w:tc>
        <w:tc>
          <w:tcPr>
            <w:tcW w:w="551" w:type="pct"/>
            <w:vAlign w:val="center"/>
          </w:tcPr>
          <w:p w14:paraId="03D04624" w14:textId="77777777" w:rsidR="00951897" w:rsidRPr="009D601B" w:rsidRDefault="00951897"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2021</w:t>
            </w:r>
          </w:p>
        </w:tc>
        <w:tc>
          <w:tcPr>
            <w:tcW w:w="518" w:type="pct"/>
            <w:vAlign w:val="center"/>
          </w:tcPr>
          <w:p w14:paraId="681F855A" w14:textId="77777777" w:rsidR="00331659" w:rsidRPr="009D601B" w:rsidRDefault="000142E0" w:rsidP="00587538">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No funds required</w:t>
            </w:r>
          </w:p>
        </w:tc>
        <w:tc>
          <w:tcPr>
            <w:tcW w:w="558" w:type="pct"/>
            <w:vAlign w:val="center"/>
          </w:tcPr>
          <w:p w14:paraId="1C4BC954"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43" w:type="pct"/>
            <w:vAlign w:val="center"/>
          </w:tcPr>
          <w:p w14:paraId="22776A1E"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08" w:type="pct"/>
            <w:vAlign w:val="center"/>
          </w:tcPr>
          <w:p w14:paraId="5A2EC921"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74" w:type="pct"/>
            <w:vAlign w:val="center"/>
          </w:tcPr>
          <w:p w14:paraId="4FE6D4B9"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r>
      <w:tr w:rsidR="007A5192" w:rsidRPr="009D601B" w14:paraId="12C6A5F5" w14:textId="77777777" w:rsidTr="00C95B8C">
        <w:trPr>
          <w:trHeight w:val="449"/>
          <w:jc w:val="center"/>
        </w:trPr>
        <w:tc>
          <w:tcPr>
            <w:tcW w:w="947" w:type="pct"/>
            <w:vAlign w:val="center"/>
          </w:tcPr>
          <w:p w14:paraId="52B489A4" w14:textId="77777777" w:rsidR="00951897" w:rsidRPr="009D601B" w:rsidRDefault="00563E04" w:rsidP="00B227F3">
            <w:pPr>
              <w:pStyle w:val="NoSpacingChar"/>
              <w:jc w:val="both"/>
              <w:rPr>
                <w:rFonts w:ascii="Times New Roman" w:hAnsi="Times New Roman"/>
                <w:color w:val="auto"/>
                <w:sz w:val="22"/>
                <w:szCs w:val="22"/>
                <w:lang w:val="en-GB"/>
              </w:rPr>
            </w:pPr>
            <w:r w:rsidRPr="009D601B">
              <w:rPr>
                <w:rFonts w:ascii="Times New Roman" w:hAnsi="Times New Roman"/>
                <w:color w:val="auto"/>
                <w:sz w:val="22"/>
                <w:szCs w:val="22"/>
                <w:lang w:val="en-GB"/>
              </w:rPr>
              <w:t xml:space="preserve">2.3.5. Monitoring of ALMP measures’ effects (net and </w:t>
            </w:r>
            <w:r w:rsidRPr="009D601B">
              <w:rPr>
                <w:rFonts w:ascii="Times New Roman" w:hAnsi="Times New Roman"/>
                <w:color w:val="auto"/>
                <w:sz w:val="22"/>
                <w:szCs w:val="22"/>
                <w:lang w:val="en-GB"/>
              </w:rPr>
              <w:lastRenderedPageBreak/>
              <w:t xml:space="preserve">gross) </w:t>
            </w:r>
          </w:p>
        </w:tc>
        <w:tc>
          <w:tcPr>
            <w:tcW w:w="459" w:type="pct"/>
            <w:vAlign w:val="center"/>
          </w:tcPr>
          <w:p w14:paraId="73113A48" w14:textId="77777777" w:rsidR="00951897" w:rsidRPr="009D601B" w:rsidRDefault="00951897"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lastRenderedPageBreak/>
              <w:t>MoLEVSA</w:t>
            </w:r>
          </w:p>
        </w:tc>
        <w:tc>
          <w:tcPr>
            <w:tcW w:w="642" w:type="pct"/>
            <w:vAlign w:val="center"/>
          </w:tcPr>
          <w:p w14:paraId="76F5D6F6" w14:textId="77777777" w:rsidR="00951897" w:rsidRPr="009D601B" w:rsidRDefault="00951897"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NES</w:t>
            </w:r>
          </w:p>
        </w:tc>
        <w:tc>
          <w:tcPr>
            <w:tcW w:w="551" w:type="pct"/>
            <w:vAlign w:val="center"/>
          </w:tcPr>
          <w:p w14:paraId="5044907B" w14:textId="77777777" w:rsidR="00951897" w:rsidRPr="009D601B" w:rsidRDefault="00FF3D59"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2023</w:t>
            </w:r>
          </w:p>
        </w:tc>
        <w:tc>
          <w:tcPr>
            <w:tcW w:w="518" w:type="pct"/>
            <w:vAlign w:val="center"/>
          </w:tcPr>
          <w:p w14:paraId="716794EC" w14:textId="77777777" w:rsidR="00951897" w:rsidRPr="009D601B" w:rsidRDefault="000142E0"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Donor funds</w:t>
            </w:r>
          </w:p>
        </w:tc>
        <w:tc>
          <w:tcPr>
            <w:tcW w:w="558" w:type="pct"/>
            <w:vAlign w:val="center"/>
          </w:tcPr>
          <w:p w14:paraId="2DC92490" w14:textId="77777777" w:rsidR="00951897" w:rsidRPr="009D601B" w:rsidRDefault="00FF3D59"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43" w:type="pct"/>
            <w:vAlign w:val="center"/>
          </w:tcPr>
          <w:p w14:paraId="188C617C" w14:textId="77777777" w:rsidR="00951897" w:rsidRPr="009D601B" w:rsidRDefault="00FF3D59"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08" w:type="pct"/>
            <w:vAlign w:val="center"/>
          </w:tcPr>
          <w:p w14:paraId="5C849C39" w14:textId="77777777" w:rsidR="00951897" w:rsidRPr="009D601B" w:rsidRDefault="00FF3D59"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c>
          <w:tcPr>
            <w:tcW w:w="474" w:type="pct"/>
            <w:vAlign w:val="center"/>
          </w:tcPr>
          <w:p w14:paraId="666A302A" w14:textId="77777777" w:rsidR="00951897" w:rsidRPr="009D601B" w:rsidRDefault="00FF3D59" w:rsidP="004A69E4">
            <w:pPr>
              <w:pStyle w:val="NoSpacingChar"/>
              <w:jc w:val="center"/>
              <w:rPr>
                <w:rFonts w:ascii="Times New Roman" w:hAnsi="Times New Roman"/>
                <w:color w:val="auto"/>
                <w:sz w:val="22"/>
                <w:szCs w:val="22"/>
                <w:lang w:val="en-GB"/>
              </w:rPr>
            </w:pPr>
            <w:r w:rsidRPr="009D601B">
              <w:rPr>
                <w:rFonts w:ascii="Times New Roman" w:hAnsi="Times New Roman"/>
                <w:color w:val="auto"/>
                <w:sz w:val="22"/>
                <w:szCs w:val="22"/>
                <w:lang w:val="en-GB"/>
              </w:rPr>
              <w:t>/</w:t>
            </w:r>
          </w:p>
        </w:tc>
      </w:tr>
    </w:tbl>
    <w:p w14:paraId="69D974A7" w14:textId="77777777" w:rsidR="00951897" w:rsidRPr="009D601B" w:rsidRDefault="00951897" w:rsidP="008B48AA">
      <w:pPr>
        <w:spacing w:after="160" w:line="259" w:lineRule="auto"/>
        <w:rPr>
          <w:rFonts w:ascii="Times New Roman" w:eastAsiaTheme="minorHAnsi" w:hAnsi="Times New Roman" w:cs="Times New Roman"/>
          <w:lang w:val="en-GB"/>
        </w:rPr>
      </w:pPr>
    </w:p>
    <w:p w14:paraId="565D23E7" w14:textId="77777777" w:rsidR="005C212C" w:rsidRPr="009D601B" w:rsidRDefault="005C212C" w:rsidP="008B48AA">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945"/>
        <w:gridCol w:w="1440"/>
        <w:gridCol w:w="1530"/>
        <w:gridCol w:w="6"/>
        <w:gridCol w:w="1344"/>
        <w:gridCol w:w="1440"/>
        <w:gridCol w:w="1530"/>
        <w:gridCol w:w="1710"/>
        <w:gridCol w:w="1710"/>
      </w:tblGrid>
      <w:tr w:rsidR="002462CE" w:rsidRPr="009D601B" w14:paraId="356E6122" w14:textId="77777777" w:rsidTr="002462CE">
        <w:trPr>
          <w:trHeight w:val="169"/>
        </w:trPr>
        <w:tc>
          <w:tcPr>
            <w:tcW w:w="14655" w:type="dxa"/>
            <w:gridSpan w:val="9"/>
            <w:shd w:val="clear" w:color="auto" w:fill="F7CAAC" w:themeFill="accent2" w:themeFillTint="66"/>
            <w:vAlign w:val="center"/>
          </w:tcPr>
          <w:p w14:paraId="4E372AB6" w14:textId="77777777" w:rsidR="002462CE" w:rsidRPr="009D601B" w:rsidRDefault="002462CE" w:rsidP="00BC2FFE">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Measure 2.4: </w:t>
            </w:r>
            <w:r w:rsidRPr="009D601B">
              <w:rPr>
                <w:rFonts w:ascii="Times New Roman" w:hAnsi="Times New Roman"/>
                <w:b/>
                <w:lang w:val="en-GB"/>
              </w:rPr>
              <w:t xml:space="preserve">Improvement of women's labour market position </w:t>
            </w:r>
          </w:p>
        </w:tc>
      </w:tr>
      <w:tr w:rsidR="002462CE" w:rsidRPr="009D601B" w14:paraId="6995CA70" w14:textId="77777777" w:rsidTr="002462CE">
        <w:trPr>
          <w:trHeight w:val="300"/>
        </w:trPr>
        <w:tc>
          <w:tcPr>
            <w:tcW w:w="14655" w:type="dxa"/>
            <w:gridSpan w:val="9"/>
            <w:shd w:val="clear" w:color="auto" w:fill="F7CAAC" w:themeFill="accent2" w:themeFillTint="66"/>
            <w:vAlign w:val="center"/>
          </w:tcPr>
          <w:p w14:paraId="66912719" w14:textId="77777777" w:rsidR="002462CE" w:rsidRPr="009D601B" w:rsidRDefault="002462CE"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2462CE" w:rsidRPr="009D601B" w14:paraId="119DB0DA" w14:textId="77777777" w:rsidTr="002462CE">
        <w:trPr>
          <w:trHeight w:val="300"/>
        </w:trPr>
        <w:tc>
          <w:tcPr>
            <w:tcW w:w="6921" w:type="dxa"/>
            <w:gridSpan w:val="4"/>
            <w:shd w:val="clear" w:color="auto" w:fill="F7CAAC" w:themeFill="accent2" w:themeFillTint="66"/>
            <w:vAlign w:val="center"/>
          </w:tcPr>
          <w:p w14:paraId="32841B28" w14:textId="77777777" w:rsidR="002462CE" w:rsidRPr="009D601B" w:rsidRDefault="002462CE" w:rsidP="00BC2FFE">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734" w:type="dxa"/>
            <w:gridSpan w:val="5"/>
            <w:shd w:val="clear" w:color="auto" w:fill="F7CAAC" w:themeFill="accent2" w:themeFillTint="66"/>
            <w:vAlign w:val="center"/>
          </w:tcPr>
          <w:p w14:paraId="111299A9" w14:textId="77777777" w:rsidR="002462CE" w:rsidRPr="009D601B" w:rsidRDefault="002462CE"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incentive</w:t>
            </w:r>
          </w:p>
        </w:tc>
      </w:tr>
      <w:tr w:rsidR="005F3E27" w:rsidRPr="009D601B" w14:paraId="140FEEC3" w14:textId="77777777" w:rsidTr="000142E0">
        <w:trPr>
          <w:trHeight w:val="955"/>
        </w:trPr>
        <w:tc>
          <w:tcPr>
            <w:tcW w:w="3945" w:type="dxa"/>
            <w:shd w:val="clear" w:color="auto" w:fill="D9D9D9" w:themeFill="background1" w:themeFillShade="D9"/>
            <w:vAlign w:val="center"/>
          </w:tcPr>
          <w:p w14:paraId="69966778" w14:textId="77777777" w:rsidR="00593D14" w:rsidRPr="009D601B" w:rsidRDefault="00593D14" w:rsidP="00593D1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w:t>
            </w:r>
          </w:p>
          <w:p w14:paraId="4A0C6359" w14:textId="77777777" w:rsidR="005F3E27" w:rsidRPr="009D601B" w:rsidRDefault="005F3E27" w:rsidP="00593D1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(output indicator)</w:t>
            </w:r>
          </w:p>
        </w:tc>
        <w:tc>
          <w:tcPr>
            <w:tcW w:w="1440" w:type="dxa"/>
            <w:shd w:val="clear" w:color="auto" w:fill="D9D9D9" w:themeFill="background1" w:themeFillShade="D9"/>
            <w:vAlign w:val="center"/>
          </w:tcPr>
          <w:p w14:paraId="584C37BB"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530" w:type="dxa"/>
            <w:shd w:val="clear" w:color="auto" w:fill="D9D9D9" w:themeFill="background1" w:themeFillShade="D9"/>
            <w:vAlign w:val="center"/>
          </w:tcPr>
          <w:p w14:paraId="7F02D812"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350" w:type="dxa"/>
            <w:gridSpan w:val="2"/>
            <w:shd w:val="clear" w:color="auto" w:fill="D9D9D9" w:themeFill="background1" w:themeFillShade="D9"/>
            <w:vAlign w:val="center"/>
          </w:tcPr>
          <w:p w14:paraId="2B283442"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440" w:type="dxa"/>
            <w:shd w:val="clear" w:color="auto" w:fill="D9D9D9" w:themeFill="background1" w:themeFillShade="D9"/>
            <w:vAlign w:val="center"/>
          </w:tcPr>
          <w:p w14:paraId="40699C6C"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530" w:type="dxa"/>
            <w:shd w:val="clear" w:color="auto" w:fill="D9D9D9" w:themeFill="background1" w:themeFillShade="D9"/>
            <w:vAlign w:val="center"/>
          </w:tcPr>
          <w:p w14:paraId="2EA2A9E9"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710" w:type="dxa"/>
            <w:shd w:val="clear" w:color="auto" w:fill="D9D9D9" w:themeFill="background1" w:themeFillShade="D9"/>
            <w:vAlign w:val="center"/>
          </w:tcPr>
          <w:p w14:paraId="315D1ED8" w14:textId="77777777" w:rsidR="005F3E27" w:rsidRPr="009D601B" w:rsidRDefault="005F3E27" w:rsidP="00593D1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710" w:type="dxa"/>
            <w:shd w:val="clear" w:color="auto" w:fill="D9D9D9" w:themeFill="background1" w:themeFillShade="D9"/>
            <w:vAlign w:val="center"/>
          </w:tcPr>
          <w:p w14:paraId="5C751E15"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2462CE" w:rsidRPr="009D601B" w14:paraId="29F0F17D" w14:textId="77777777" w:rsidTr="000142E0">
        <w:trPr>
          <w:trHeight w:val="304"/>
        </w:trPr>
        <w:tc>
          <w:tcPr>
            <w:tcW w:w="3945" w:type="dxa"/>
            <w:shd w:val="clear" w:color="auto" w:fill="FFFFFF" w:themeFill="background1"/>
            <w:vAlign w:val="center"/>
          </w:tcPr>
          <w:p w14:paraId="42476E3B" w14:textId="77777777" w:rsidR="002462CE" w:rsidRPr="009D601B" w:rsidRDefault="00A55F9A" w:rsidP="00C0058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Share of unemployed women participating in ALMP measures in the total number of unemployed persons participating in the measures </w:t>
            </w:r>
          </w:p>
        </w:tc>
        <w:tc>
          <w:tcPr>
            <w:tcW w:w="1440" w:type="dxa"/>
            <w:shd w:val="clear" w:color="auto" w:fill="FFFFFF" w:themeFill="background1"/>
            <w:vAlign w:val="center"/>
          </w:tcPr>
          <w:p w14:paraId="495C9A89"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00A15017"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shd w:val="clear" w:color="auto" w:fill="FFFFFF" w:themeFill="background1"/>
            <w:vAlign w:val="center"/>
          </w:tcPr>
          <w:p w14:paraId="478A3F6C" w14:textId="77777777" w:rsidR="002462CE" w:rsidRPr="009D601B" w:rsidRDefault="00B7049C"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FFFFFF" w:themeFill="background1"/>
            <w:vAlign w:val="center"/>
          </w:tcPr>
          <w:p w14:paraId="1DAFED80"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55.5%</w:t>
            </w:r>
          </w:p>
        </w:tc>
        <w:tc>
          <w:tcPr>
            <w:tcW w:w="1440" w:type="dxa"/>
            <w:shd w:val="clear" w:color="auto" w:fill="FFFFFF" w:themeFill="background1"/>
            <w:vAlign w:val="center"/>
          </w:tcPr>
          <w:p w14:paraId="01370F96"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30" w:type="dxa"/>
            <w:shd w:val="clear" w:color="auto" w:fill="FFFFFF" w:themeFill="background1"/>
            <w:vAlign w:val="center"/>
          </w:tcPr>
          <w:p w14:paraId="385D96EE"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56%</w:t>
            </w:r>
          </w:p>
        </w:tc>
        <w:tc>
          <w:tcPr>
            <w:tcW w:w="1710" w:type="dxa"/>
            <w:shd w:val="clear" w:color="auto" w:fill="FFFFFF" w:themeFill="background1"/>
            <w:vAlign w:val="center"/>
          </w:tcPr>
          <w:p w14:paraId="7973ED18"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56%</w:t>
            </w:r>
          </w:p>
        </w:tc>
        <w:tc>
          <w:tcPr>
            <w:tcW w:w="1710" w:type="dxa"/>
            <w:shd w:val="clear" w:color="auto" w:fill="FFFFFF" w:themeFill="background1"/>
            <w:vAlign w:val="center"/>
          </w:tcPr>
          <w:p w14:paraId="6F5BA5B5"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56%</w:t>
            </w:r>
          </w:p>
        </w:tc>
      </w:tr>
      <w:tr w:rsidR="00CB31AF" w:rsidRPr="009D601B" w14:paraId="6BB19438" w14:textId="77777777" w:rsidTr="000142E0">
        <w:trPr>
          <w:trHeight w:val="304"/>
        </w:trPr>
        <w:tc>
          <w:tcPr>
            <w:tcW w:w="3945" w:type="dxa"/>
            <w:shd w:val="clear" w:color="auto" w:fill="FFFFFF" w:themeFill="background1"/>
            <w:vAlign w:val="center"/>
          </w:tcPr>
          <w:p w14:paraId="1B6D0F12" w14:textId="77777777" w:rsidR="00CB31AF" w:rsidRPr="009D601B" w:rsidRDefault="00CB31AF" w:rsidP="00DE1D44">
            <w:pPr>
              <w:spacing w:after="0" w:line="240" w:lineRule="auto"/>
              <w:jc w:val="both"/>
              <w:rPr>
                <w:rFonts w:ascii="Times New Roman" w:eastAsiaTheme="minorHAnsi" w:hAnsi="Times New Roman" w:cs="Times New Roman"/>
                <w:lang w:val="en-GB"/>
              </w:rPr>
            </w:pPr>
            <w:r w:rsidRPr="009D601B">
              <w:rPr>
                <w:rFonts w:ascii="Times New Roman" w:hAnsi="Times New Roman"/>
                <w:bCs/>
                <w:lang w:val="en-GB"/>
              </w:rPr>
              <w:t>Effect of financial measures on the employment of women (on 180</w:t>
            </w:r>
            <w:r w:rsidRPr="009D601B">
              <w:rPr>
                <w:rFonts w:ascii="Times New Roman" w:hAnsi="Times New Roman"/>
                <w:bCs/>
                <w:vertAlign w:val="superscript"/>
                <w:lang w:val="en-GB"/>
              </w:rPr>
              <w:t>th</w:t>
            </w:r>
            <w:r w:rsidRPr="009D601B">
              <w:rPr>
                <w:rFonts w:ascii="Times New Roman" w:hAnsi="Times New Roman"/>
                <w:bCs/>
                <w:lang w:val="en-GB"/>
              </w:rPr>
              <w:t xml:space="preserve"> day from measure completion/expiry of contractual obligation)</w:t>
            </w:r>
          </w:p>
        </w:tc>
        <w:tc>
          <w:tcPr>
            <w:tcW w:w="1440" w:type="dxa"/>
            <w:shd w:val="clear" w:color="auto" w:fill="FFFFFF" w:themeFill="background1"/>
            <w:vAlign w:val="center"/>
          </w:tcPr>
          <w:p w14:paraId="41E7E408" w14:textId="77777777" w:rsidR="00CB31AF" w:rsidRPr="009D601B" w:rsidRDefault="00CB31AF" w:rsidP="00CB31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7823CD1C" w14:textId="77777777" w:rsidR="00CB31AF" w:rsidRPr="009D601B" w:rsidRDefault="00CB31AF" w:rsidP="00CB31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shd w:val="clear" w:color="auto" w:fill="FFFFFF" w:themeFill="background1"/>
            <w:vAlign w:val="center"/>
          </w:tcPr>
          <w:p w14:paraId="1080B2F2" w14:textId="77777777" w:rsidR="00CB31AF" w:rsidRPr="009D601B" w:rsidRDefault="00CB31AF"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FFFFFF" w:themeFill="background1"/>
            <w:vAlign w:val="center"/>
          </w:tcPr>
          <w:p w14:paraId="345DA67C" w14:textId="77777777" w:rsidR="00CB31AF" w:rsidRPr="009D601B" w:rsidRDefault="00C92516" w:rsidP="00D820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60%</w:t>
            </w:r>
          </w:p>
        </w:tc>
        <w:tc>
          <w:tcPr>
            <w:tcW w:w="1440" w:type="dxa"/>
            <w:shd w:val="clear" w:color="auto" w:fill="auto"/>
            <w:vAlign w:val="center"/>
          </w:tcPr>
          <w:p w14:paraId="07C8C236" w14:textId="77777777" w:rsidR="00CB31AF" w:rsidRPr="009D601B" w:rsidRDefault="00C92516" w:rsidP="00176A1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r w:rsidRPr="009D601B">
              <w:rPr>
                <w:rStyle w:val="FootnoteReference"/>
                <w:rFonts w:ascii="Times New Roman" w:eastAsiaTheme="minorHAnsi" w:hAnsi="Times New Roman" w:cs="Times New Roman"/>
                <w:lang w:val="en-GB"/>
              </w:rPr>
              <w:footnoteReference w:id="33"/>
            </w:r>
          </w:p>
        </w:tc>
        <w:tc>
          <w:tcPr>
            <w:tcW w:w="1530" w:type="dxa"/>
            <w:shd w:val="clear" w:color="auto" w:fill="auto"/>
            <w:vAlign w:val="center"/>
          </w:tcPr>
          <w:p w14:paraId="3BCF38F5" w14:textId="77777777" w:rsidR="00CB31AF" w:rsidRPr="009D601B" w:rsidRDefault="006A037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66%</w:t>
            </w:r>
          </w:p>
        </w:tc>
        <w:tc>
          <w:tcPr>
            <w:tcW w:w="1710" w:type="dxa"/>
            <w:shd w:val="clear" w:color="auto" w:fill="auto"/>
            <w:vAlign w:val="center"/>
          </w:tcPr>
          <w:p w14:paraId="17C8D058" w14:textId="77777777" w:rsidR="00CB31AF" w:rsidRPr="009D601B" w:rsidRDefault="006A037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68%</w:t>
            </w:r>
          </w:p>
        </w:tc>
        <w:tc>
          <w:tcPr>
            <w:tcW w:w="1710" w:type="dxa"/>
            <w:shd w:val="clear" w:color="auto" w:fill="auto"/>
            <w:vAlign w:val="center"/>
          </w:tcPr>
          <w:p w14:paraId="0DED826F" w14:textId="77777777" w:rsidR="00CB31AF" w:rsidRPr="009D601B" w:rsidRDefault="006A037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71%</w:t>
            </w:r>
          </w:p>
        </w:tc>
      </w:tr>
      <w:tr w:rsidR="00CB31AF" w:rsidRPr="009D601B" w14:paraId="1374002D" w14:textId="77777777" w:rsidTr="000142E0">
        <w:trPr>
          <w:trHeight w:val="304"/>
        </w:trPr>
        <w:tc>
          <w:tcPr>
            <w:tcW w:w="3945" w:type="dxa"/>
            <w:shd w:val="clear" w:color="auto" w:fill="FFFFFF" w:themeFill="background1"/>
            <w:vAlign w:val="center"/>
          </w:tcPr>
          <w:p w14:paraId="16901584" w14:textId="77777777" w:rsidR="00CB31AF" w:rsidRPr="009D601B" w:rsidRDefault="00A55F9A" w:rsidP="00C00586">
            <w:pPr>
              <w:spacing w:after="0" w:line="240" w:lineRule="auto"/>
              <w:jc w:val="both"/>
              <w:rPr>
                <w:rFonts w:ascii="Times New Roman" w:eastAsiaTheme="minorHAnsi" w:hAnsi="Times New Roman" w:cs="Times New Roman"/>
                <w:bCs/>
                <w:color w:val="000000" w:themeColor="text1"/>
                <w:lang w:val="en-GB"/>
              </w:rPr>
            </w:pPr>
            <w:r w:rsidRPr="009D601B">
              <w:rPr>
                <w:rFonts w:ascii="Times New Roman" w:hAnsi="Times New Roman"/>
                <w:bCs/>
                <w:color w:val="000000" w:themeColor="text1"/>
                <w:lang w:val="en-GB"/>
              </w:rPr>
              <w:t>Share of women placed from the NES register in the total number of women on the NES register</w:t>
            </w:r>
          </w:p>
        </w:tc>
        <w:tc>
          <w:tcPr>
            <w:tcW w:w="1440" w:type="dxa"/>
            <w:shd w:val="clear" w:color="auto" w:fill="FFFFFF" w:themeFill="background1"/>
            <w:vAlign w:val="center"/>
          </w:tcPr>
          <w:p w14:paraId="30963575" w14:textId="77777777" w:rsidR="008D6C5F" w:rsidRPr="009D601B" w:rsidRDefault="008D6C5F" w:rsidP="008D6C5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0D8D8E71" w14:textId="77777777" w:rsidR="00CB31AF" w:rsidRPr="009D601B" w:rsidRDefault="008D6C5F" w:rsidP="008D6C5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shd w:val="clear" w:color="auto" w:fill="FFFFFF" w:themeFill="background1"/>
            <w:vAlign w:val="center"/>
          </w:tcPr>
          <w:p w14:paraId="0A9E3CBA" w14:textId="77777777" w:rsidR="00CB31AF" w:rsidRPr="009D601B" w:rsidRDefault="008D6C5F"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FFFFFF" w:themeFill="background1"/>
            <w:vAlign w:val="center"/>
          </w:tcPr>
          <w:p w14:paraId="738C5D78" w14:textId="77777777" w:rsidR="00CB31AF" w:rsidRPr="009D601B" w:rsidRDefault="00176A1D" w:rsidP="00176A1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45%</w:t>
            </w:r>
          </w:p>
        </w:tc>
        <w:tc>
          <w:tcPr>
            <w:tcW w:w="1440" w:type="dxa"/>
            <w:shd w:val="clear" w:color="auto" w:fill="FFFFFF" w:themeFill="background1"/>
            <w:vAlign w:val="center"/>
          </w:tcPr>
          <w:p w14:paraId="6AEAC3BF" w14:textId="77777777" w:rsidR="00CB31AF" w:rsidRPr="009D601B" w:rsidRDefault="008D6C5F"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30" w:type="dxa"/>
            <w:shd w:val="clear" w:color="auto" w:fill="FFFFFF" w:themeFill="background1"/>
            <w:vAlign w:val="center"/>
          </w:tcPr>
          <w:p w14:paraId="4B6459AB" w14:textId="77777777" w:rsidR="00CB31AF" w:rsidRPr="009D601B" w:rsidRDefault="00176A1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47%</w:t>
            </w:r>
          </w:p>
        </w:tc>
        <w:tc>
          <w:tcPr>
            <w:tcW w:w="1710" w:type="dxa"/>
            <w:shd w:val="clear" w:color="auto" w:fill="FFFFFF" w:themeFill="background1"/>
            <w:vAlign w:val="center"/>
          </w:tcPr>
          <w:p w14:paraId="63D0C285" w14:textId="77777777" w:rsidR="00CB31AF" w:rsidRPr="009D601B" w:rsidRDefault="00176A1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49%</w:t>
            </w:r>
          </w:p>
        </w:tc>
        <w:tc>
          <w:tcPr>
            <w:tcW w:w="1710" w:type="dxa"/>
            <w:shd w:val="clear" w:color="auto" w:fill="FFFFFF" w:themeFill="background1"/>
            <w:vAlign w:val="center"/>
          </w:tcPr>
          <w:p w14:paraId="5AC35A81" w14:textId="77777777" w:rsidR="00CB31AF" w:rsidRPr="009D601B" w:rsidRDefault="00176A1D"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50%</w:t>
            </w:r>
          </w:p>
        </w:tc>
      </w:tr>
      <w:tr w:rsidR="002462CE" w:rsidRPr="009D601B" w14:paraId="3C93573F" w14:textId="77777777" w:rsidTr="000142E0">
        <w:trPr>
          <w:trHeight w:val="304"/>
        </w:trPr>
        <w:tc>
          <w:tcPr>
            <w:tcW w:w="3945" w:type="dxa"/>
            <w:shd w:val="clear" w:color="auto" w:fill="FFFFFF" w:themeFill="background1"/>
            <w:vAlign w:val="center"/>
          </w:tcPr>
          <w:p w14:paraId="643774BE" w14:textId="77777777" w:rsidR="002462CE" w:rsidRPr="009D601B" w:rsidRDefault="00A55F9A" w:rsidP="00C0058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Share of women who have started their own businesses after receiving self-employment subsidies in the total number of persons who received the subsidies</w:t>
            </w:r>
          </w:p>
        </w:tc>
        <w:tc>
          <w:tcPr>
            <w:tcW w:w="1440" w:type="dxa"/>
            <w:shd w:val="clear" w:color="auto" w:fill="FFFFFF" w:themeFill="background1"/>
            <w:vAlign w:val="center"/>
          </w:tcPr>
          <w:p w14:paraId="3E869848" w14:textId="77777777" w:rsidR="00CD67E8" w:rsidRPr="009D601B" w:rsidRDefault="00CD67E8" w:rsidP="00CD67E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4C8CD447" w14:textId="77777777" w:rsidR="002462CE" w:rsidRPr="009D601B" w:rsidRDefault="00CD67E8" w:rsidP="00CD67E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530" w:type="dxa"/>
            <w:shd w:val="clear" w:color="auto" w:fill="FFFFFF" w:themeFill="background1"/>
            <w:vAlign w:val="center"/>
          </w:tcPr>
          <w:p w14:paraId="51B884A1" w14:textId="77777777" w:rsidR="002462CE" w:rsidRPr="009D601B" w:rsidRDefault="00B7049C" w:rsidP="001E27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FFFFFF" w:themeFill="background1"/>
            <w:vAlign w:val="center"/>
          </w:tcPr>
          <w:p w14:paraId="2EC4F05A"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49.8%</w:t>
            </w:r>
          </w:p>
        </w:tc>
        <w:tc>
          <w:tcPr>
            <w:tcW w:w="1440" w:type="dxa"/>
            <w:shd w:val="clear" w:color="auto" w:fill="FFFFFF" w:themeFill="background1"/>
            <w:vAlign w:val="center"/>
          </w:tcPr>
          <w:p w14:paraId="54457AB2"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30" w:type="dxa"/>
            <w:shd w:val="clear" w:color="auto" w:fill="FFFFFF" w:themeFill="background1"/>
            <w:vAlign w:val="center"/>
          </w:tcPr>
          <w:p w14:paraId="0880DBE1"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51%</w:t>
            </w:r>
          </w:p>
        </w:tc>
        <w:tc>
          <w:tcPr>
            <w:tcW w:w="1710" w:type="dxa"/>
            <w:shd w:val="clear" w:color="auto" w:fill="FFFFFF" w:themeFill="background1"/>
            <w:vAlign w:val="center"/>
          </w:tcPr>
          <w:p w14:paraId="527FF8B7"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52%</w:t>
            </w:r>
          </w:p>
        </w:tc>
        <w:tc>
          <w:tcPr>
            <w:tcW w:w="1710" w:type="dxa"/>
            <w:shd w:val="clear" w:color="auto" w:fill="FFFFFF" w:themeFill="background1"/>
            <w:vAlign w:val="center"/>
          </w:tcPr>
          <w:p w14:paraId="1275643E" w14:textId="77777777" w:rsidR="002462CE" w:rsidRPr="009D601B" w:rsidRDefault="004432AB"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53%</w:t>
            </w:r>
          </w:p>
        </w:tc>
      </w:tr>
    </w:tbl>
    <w:p w14:paraId="7B86D29E" w14:textId="77777777" w:rsidR="002462CE" w:rsidRPr="009D601B" w:rsidRDefault="002462CE" w:rsidP="002462CE">
      <w:pPr>
        <w:spacing w:after="160" w:line="259" w:lineRule="auto"/>
        <w:rPr>
          <w:rFonts w:ascii="Times New Roman" w:eastAsiaTheme="minorHAnsi" w:hAnsi="Times New Roman" w:cs="Times New Roman"/>
          <w:lang w:val="en-GB"/>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790"/>
        <w:gridCol w:w="2610"/>
      </w:tblGrid>
      <w:tr w:rsidR="002462CE" w:rsidRPr="009D601B" w14:paraId="18367438" w14:textId="77777777"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E4AE337"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9FBC3DF"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A960479"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2462CE" w:rsidRPr="009D601B" w14:paraId="46BDFC48" w14:textId="77777777" w:rsidTr="00B227F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7C154F26" w14:textId="77777777" w:rsidR="002462CE" w:rsidRPr="009D601B" w:rsidRDefault="002462CE" w:rsidP="00BC2FFE">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588A5798" w14:textId="77777777" w:rsidR="002462CE" w:rsidRPr="009D601B" w:rsidRDefault="002462CE" w:rsidP="00BC2FFE">
            <w:pPr>
              <w:spacing w:after="0" w:line="240" w:lineRule="auto"/>
              <w:rPr>
                <w:rFonts w:ascii="Times New Roman" w:eastAsiaTheme="minorHAnsi" w:hAnsi="Times New Roman" w:cs="Times New Roman"/>
                <w:lang w:val="en-GB"/>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E4F468C" w14:textId="77777777" w:rsidR="002462CE" w:rsidRPr="009D601B" w:rsidRDefault="00D8204F"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7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2524B04" w14:textId="77777777" w:rsidR="002462CE" w:rsidRPr="009D601B" w:rsidRDefault="00D8204F"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A14B058" w14:textId="77777777" w:rsidR="002462CE" w:rsidRPr="009D601B" w:rsidRDefault="00D8204F"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29044F" w:rsidRPr="009D601B" w14:paraId="3A5CDE8B" w14:textId="77777777" w:rsidTr="004F05B1">
        <w:trPr>
          <w:trHeight w:val="398"/>
        </w:trPr>
        <w:tc>
          <w:tcPr>
            <w:tcW w:w="3674" w:type="dxa"/>
            <w:shd w:val="clear" w:color="auto" w:fill="FFFFFF" w:themeFill="background1"/>
            <w:vAlign w:val="center"/>
          </w:tcPr>
          <w:p w14:paraId="0184279C"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84" w:type="dxa"/>
            <w:shd w:val="clear" w:color="auto" w:fill="FFFFFF" w:themeFill="background1"/>
            <w:vAlign w:val="center"/>
          </w:tcPr>
          <w:p w14:paraId="45F029CB"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29802B56" w14:textId="77777777" w:rsidR="0029044F" w:rsidRPr="009D601B" w:rsidRDefault="00280574" w:rsidP="002D46D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29044F" w:rsidRPr="009D601B">
              <w:rPr>
                <w:rFonts w:ascii="Times New Roman" w:hAnsi="Times New Roman"/>
                <w:lang w:val="en-GB"/>
              </w:rPr>
              <w:t xml:space="preserve"> 0006 </w:t>
            </w:r>
          </w:p>
          <w:p w14:paraId="350B5856" w14:textId="77777777" w:rsidR="0029044F" w:rsidRPr="009D601B" w:rsidRDefault="00280574" w:rsidP="00B857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Programme Activity</w:t>
            </w:r>
            <w:r w:rsidR="00B857AF" w:rsidRPr="009D601B">
              <w:rPr>
                <w:rFonts w:ascii="Times New Roman" w:hAnsi="Times New Roman"/>
                <w:lang w:val="en-GB"/>
              </w:rPr>
              <w:t xml:space="preserve"> </w:t>
            </w:r>
            <w:r w:rsidR="0029044F" w:rsidRPr="009D601B">
              <w:rPr>
                <w:rFonts w:ascii="Times New Roman" w:hAnsi="Times New Roman"/>
                <w:lang w:val="en-GB"/>
              </w:rPr>
              <w:t>0008</w:t>
            </w:r>
          </w:p>
        </w:tc>
        <w:tc>
          <w:tcPr>
            <w:tcW w:w="2797" w:type="dxa"/>
            <w:shd w:val="clear" w:color="auto" w:fill="auto"/>
            <w:vAlign w:val="center"/>
          </w:tcPr>
          <w:p w14:paraId="0F48A9C5" w14:textId="77777777" w:rsidR="0029044F" w:rsidRPr="009D601B" w:rsidRDefault="0029044F" w:rsidP="00464564">
            <w:pPr>
              <w:spacing w:after="0" w:line="240" w:lineRule="auto"/>
              <w:ind w:left="81"/>
              <w:jc w:val="center"/>
              <w:rPr>
                <w:rFonts w:ascii="Times New Roman" w:eastAsiaTheme="minorHAnsi" w:hAnsi="Times New Roman" w:cs="Times New Roman"/>
                <w:lang w:val="en-GB"/>
              </w:rPr>
            </w:pPr>
            <w:r w:rsidRPr="009D601B">
              <w:rPr>
                <w:rFonts w:ascii="Times New Roman" w:hAnsi="Times New Roman"/>
                <w:lang w:val="en-GB"/>
              </w:rPr>
              <w:lastRenderedPageBreak/>
              <w:t xml:space="preserve">Funding is provided from the total funds allocated for </w:t>
            </w:r>
            <w:r w:rsidRPr="009D601B">
              <w:rPr>
                <w:rFonts w:ascii="Times New Roman" w:hAnsi="Times New Roman"/>
                <w:lang w:val="en-GB"/>
              </w:rPr>
              <w:lastRenderedPageBreak/>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0006 (5,200,000)</w:t>
            </w:r>
            <w:r w:rsidR="00464564">
              <w:rPr>
                <w:rFonts w:ascii="Times New Roman" w:hAnsi="Times New Roman"/>
                <w:lang w:val="en-GB"/>
              </w:rPr>
              <w:t xml:space="preserve"> </w:t>
            </w:r>
            <w:r w:rsidR="00263FED" w:rsidRPr="009D601B">
              <w:rPr>
                <w:rFonts w:ascii="Times New Roman" w:hAnsi="Times New Roman"/>
                <w:lang w:val="en-GB"/>
              </w:rPr>
              <w:t>and</w:t>
            </w:r>
            <w:r w:rsidR="00464564">
              <w:rPr>
                <w:rFonts w:ascii="Times New Roman" w:hAnsi="Times New Roman"/>
                <w:lang w:val="en-GB"/>
              </w:rPr>
              <w:t xml:space="preserve"> </w:t>
            </w:r>
            <w:r w:rsidRPr="009D601B">
              <w:rPr>
                <w:rFonts w:ascii="Times New Roman" w:hAnsi="Times New Roman"/>
                <w:lang w:val="en-GB"/>
              </w:rPr>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0008 (900,000)</w:t>
            </w:r>
          </w:p>
        </w:tc>
        <w:tc>
          <w:tcPr>
            <w:tcW w:w="2790" w:type="dxa"/>
            <w:shd w:val="clear" w:color="auto" w:fill="auto"/>
            <w:vAlign w:val="center"/>
          </w:tcPr>
          <w:p w14:paraId="71A5ABD4" w14:textId="77777777" w:rsidR="0029044F" w:rsidRPr="009D601B" w:rsidRDefault="0029044F" w:rsidP="0046456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 xml:space="preserve">Funding is provided from the total funds allocated for </w:t>
            </w:r>
            <w:r w:rsidRPr="009D601B">
              <w:rPr>
                <w:rFonts w:ascii="Times New Roman" w:hAnsi="Times New Roman"/>
                <w:lang w:val="en-GB"/>
              </w:rPr>
              <w:lastRenderedPageBreak/>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0006 (5,500,000) </w:t>
            </w:r>
            <w:r w:rsidR="00263FED" w:rsidRPr="009D601B">
              <w:rPr>
                <w:rFonts w:ascii="Times New Roman" w:hAnsi="Times New Roman"/>
                <w:lang w:val="en-GB"/>
              </w:rPr>
              <w:t>and</w:t>
            </w:r>
            <w:r w:rsidR="00464564">
              <w:rPr>
                <w:rFonts w:ascii="Times New Roman" w:hAnsi="Times New Roman"/>
                <w:lang w:val="en-GB"/>
              </w:rPr>
              <w:t xml:space="preserve"> </w:t>
            </w:r>
            <w:r w:rsidR="00EC6EB7" w:rsidRPr="009D601B">
              <w:rPr>
                <w:rFonts w:ascii="Times New Roman" w:hAnsi="Times New Roman"/>
                <w:lang w:val="en-GB"/>
              </w:rPr>
              <w:t xml:space="preserve">the </w:t>
            </w:r>
            <w:r w:rsidR="00280574" w:rsidRPr="009D601B">
              <w:rPr>
                <w:rFonts w:ascii="Times New Roman" w:hAnsi="Times New Roman"/>
                <w:lang w:val="en-GB"/>
              </w:rPr>
              <w:t>Programme Activity</w:t>
            </w:r>
            <w:r w:rsidR="00EC6EB7" w:rsidRPr="009D601B">
              <w:rPr>
                <w:rFonts w:ascii="Times New Roman" w:hAnsi="Times New Roman"/>
                <w:lang w:val="en-GB"/>
              </w:rPr>
              <w:t xml:space="preserve"> 0008 (900,000)</w:t>
            </w:r>
          </w:p>
        </w:tc>
        <w:tc>
          <w:tcPr>
            <w:tcW w:w="2610" w:type="dxa"/>
            <w:shd w:val="clear" w:color="auto" w:fill="auto"/>
            <w:vAlign w:val="center"/>
          </w:tcPr>
          <w:p w14:paraId="7BBDC5DE" w14:textId="77777777" w:rsidR="0029044F" w:rsidRPr="009D601B" w:rsidRDefault="0029044F" w:rsidP="0046456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 xml:space="preserve">Funding is provided from the total funds allocated </w:t>
            </w:r>
            <w:r w:rsidRPr="009D601B">
              <w:rPr>
                <w:rFonts w:ascii="Times New Roman" w:hAnsi="Times New Roman"/>
                <w:lang w:val="en-GB"/>
              </w:rPr>
              <w:lastRenderedPageBreak/>
              <w:t xml:space="preserve">for the </w:t>
            </w:r>
            <w:r w:rsidR="00280574" w:rsidRPr="009D601B">
              <w:rPr>
                <w:rFonts w:ascii="Times New Roman" w:hAnsi="Times New Roman"/>
                <w:lang w:val="en-GB"/>
              </w:rPr>
              <w:t>Programme Activity</w:t>
            </w:r>
            <w:r w:rsidRPr="009D601B">
              <w:rPr>
                <w:rFonts w:ascii="Times New Roman" w:hAnsi="Times New Roman"/>
                <w:lang w:val="en-GB"/>
              </w:rPr>
              <w:t xml:space="preserve"> 0006 (6,000,000)</w:t>
            </w:r>
            <w:r w:rsidR="00464564">
              <w:rPr>
                <w:rFonts w:ascii="Times New Roman" w:hAnsi="Times New Roman"/>
                <w:lang w:val="en-GB"/>
              </w:rPr>
              <w:t xml:space="preserve"> a</w:t>
            </w:r>
            <w:r w:rsidR="00263FED" w:rsidRPr="009D601B">
              <w:rPr>
                <w:rFonts w:ascii="Times New Roman" w:hAnsi="Times New Roman"/>
                <w:lang w:val="en-GB"/>
              </w:rPr>
              <w:t>nd</w:t>
            </w:r>
            <w:r w:rsidR="00464564">
              <w:rPr>
                <w:rFonts w:ascii="Times New Roman" w:hAnsi="Times New Roman"/>
                <w:lang w:val="en-GB"/>
              </w:rPr>
              <w:t xml:space="preserve"> </w:t>
            </w:r>
            <w:r w:rsidRPr="009D601B">
              <w:rPr>
                <w:rFonts w:ascii="Times New Roman" w:hAnsi="Times New Roman"/>
                <w:lang w:val="en-GB"/>
              </w:rPr>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0008 (900,000)</w:t>
            </w:r>
          </w:p>
        </w:tc>
      </w:tr>
      <w:tr w:rsidR="0029044F" w:rsidRPr="009D601B" w14:paraId="1D59D098" w14:textId="77777777"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4EF1"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RS Budget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B4239"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68987A44" w14:textId="77777777" w:rsidR="0029044F" w:rsidRPr="009D601B" w:rsidRDefault="00280574"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29044F" w:rsidRPr="009D601B">
              <w:rPr>
                <w:rFonts w:ascii="Times New Roman" w:hAnsi="Times New Roman"/>
                <w:lang w:val="en-GB"/>
              </w:rPr>
              <w:t xml:space="preserve">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782C2" w14:textId="77777777" w:rsidR="0029044F" w:rsidRPr="009D601B" w:rsidRDefault="0029044F" w:rsidP="0029044F">
            <w:pPr>
              <w:spacing w:after="0" w:line="240" w:lineRule="auto"/>
              <w:jc w:val="center"/>
              <w:rPr>
                <w:rFonts w:ascii="Times New Roman" w:eastAsiaTheme="minorHAnsi" w:hAnsi="Times New Roman" w:cs="Times New Roman"/>
                <w:lang w:val="en-GB"/>
              </w:rPr>
            </w:pPr>
          </w:p>
          <w:p w14:paraId="1B801037" w14:textId="77777777" w:rsidR="0029044F" w:rsidRPr="009D601B" w:rsidRDefault="0029044F"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AC940" w14:textId="77777777" w:rsidR="0029044F" w:rsidRPr="009D601B" w:rsidRDefault="0029044F" w:rsidP="0029044F">
            <w:pPr>
              <w:spacing w:after="0" w:line="240" w:lineRule="auto"/>
              <w:jc w:val="center"/>
              <w:rPr>
                <w:rFonts w:ascii="Times New Roman" w:eastAsiaTheme="minorHAnsi" w:hAnsi="Times New Roman" w:cs="Times New Roman"/>
                <w:lang w:val="en-GB"/>
              </w:rPr>
            </w:pPr>
          </w:p>
          <w:p w14:paraId="220769BA" w14:textId="77777777" w:rsidR="0029044F" w:rsidRPr="009D601B" w:rsidRDefault="0029044F"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FD75F" w14:textId="77777777" w:rsidR="0029044F" w:rsidRPr="009D601B" w:rsidRDefault="0029044F" w:rsidP="0029044F">
            <w:pPr>
              <w:spacing w:after="0" w:line="240" w:lineRule="auto"/>
              <w:jc w:val="center"/>
              <w:rPr>
                <w:rFonts w:ascii="Times New Roman" w:eastAsiaTheme="minorHAnsi" w:hAnsi="Times New Roman" w:cs="Times New Roman"/>
                <w:lang w:val="en-GB"/>
              </w:rPr>
            </w:pPr>
          </w:p>
          <w:p w14:paraId="0AA5FFFA" w14:textId="77777777" w:rsidR="0029044F" w:rsidRPr="009D601B" w:rsidRDefault="0029044F"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r>
      <w:tr w:rsidR="0029044F" w:rsidRPr="009D601B" w14:paraId="315A3142" w14:textId="77777777" w:rsidTr="00B227F3">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42898"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49B60CBC" w14:textId="77777777" w:rsidR="0029044F" w:rsidRPr="009D601B" w:rsidRDefault="00EB03E5"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(IPA etc.)</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36701"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797" w:type="dxa"/>
            <w:shd w:val="clear" w:color="auto" w:fill="FFFFFF" w:themeFill="background1"/>
            <w:vAlign w:val="center"/>
          </w:tcPr>
          <w:p w14:paraId="4B6381FB"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90" w:type="dxa"/>
            <w:shd w:val="clear" w:color="auto" w:fill="FFFFFF" w:themeFill="background1"/>
            <w:vAlign w:val="center"/>
          </w:tcPr>
          <w:p w14:paraId="437E543F"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6072DB76" w14:textId="77777777" w:rsidR="0029044F" w:rsidRPr="009D601B" w:rsidRDefault="0029044F" w:rsidP="0029044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6C208053" w14:textId="77777777" w:rsidR="002462CE" w:rsidRPr="009D601B" w:rsidRDefault="002462CE" w:rsidP="002462CE">
      <w:pPr>
        <w:spacing w:after="160" w:line="259" w:lineRule="auto"/>
        <w:rPr>
          <w:rFonts w:ascii="Times New Roman" w:eastAsiaTheme="minorHAnsi" w:hAnsi="Times New Roman" w:cs="Times New Roman"/>
          <w:lang w:val="en-GB"/>
        </w:rPr>
      </w:pPr>
    </w:p>
    <w:tbl>
      <w:tblPr>
        <w:tblStyle w:val="TableGrid4"/>
        <w:tblW w:w="5000" w:type="pct"/>
        <w:tblLayout w:type="fixed"/>
        <w:tblLook w:val="04A0" w:firstRow="1" w:lastRow="0" w:firstColumn="1" w:lastColumn="0" w:noHBand="0" w:noVBand="1"/>
      </w:tblPr>
      <w:tblGrid>
        <w:gridCol w:w="2920"/>
        <w:gridCol w:w="1372"/>
        <w:gridCol w:w="1553"/>
        <w:gridCol w:w="1369"/>
        <w:gridCol w:w="1553"/>
        <w:gridCol w:w="2193"/>
        <w:gridCol w:w="1280"/>
        <w:gridCol w:w="1372"/>
        <w:gridCol w:w="1268"/>
      </w:tblGrid>
      <w:tr w:rsidR="002462CE" w:rsidRPr="009D601B" w14:paraId="18A73E7B" w14:textId="77777777" w:rsidTr="000142E0">
        <w:trPr>
          <w:trHeight w:val="140"/>
        </w:trPr>
        <w:tc>
          <w:tcPr>
            <w:tcW w:w="981" w:type="pct"/>
            <w:vMerge w:val="restart"/>
            <w:shd w:val="clear" w:color="auto" w:fill="FFF2CC" w:themeFill="accent4" w:themeFillTint="33"/>
            <w:vAlign w:val="center"/>
          </w:tcPr>
          <w:p w14:paraId="35E7D7B4"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61" w:type="pct"/>
            <w:vMerge w:val="restart"/>
            <w:shd w:val="clear" w:color="auto" w:fill="FFF2CC" w:themeFill="accent4" w:themeFillTint="33"/>
            <w:vAlign w:val="center"/>
          </w:tcPr>
          <w:p w14:paraId="1A4AEF6E" w14:textId="77777777" w:rsidR="002462CE" w:rsidRPr="009D601B" w:rsidRDefault="002462CE" w:rsidP="00280574">
            <w:pPr>
              <w:spacing w:after="0" w:line="240" w:lineRule="auto"/>
              <w:ind w:left="-226" w:right="-177"/>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522" w:type="pct"/>
            <w:vMerge w:val="restart"/>
            <w:shd w:val="clear" w:color="auto" w:fill="FFF2CC" w:themeFill="accent4" w:themeFillTint="33"/>
            <w:vAlign w:val="center"/>
          </w:tcPr>
          <w:p w14:paraId="47D01D09"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60" w:type="pct"/>
            <w:vMerge w:val="restart"/>
            <w:shd w:val="clear" w:color="auto" w:fill="FFF2CC" w:themeFill="accent4" w:themeFillTint="33"/>
            <w:vAlign w:val="center"/>
          </w:tcPr>
          <w:p w14:paraId="15F6C674"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22" w:type="pct"/>
            <w:vMerge w:val="restart"/>
            <w:shd w:val="clear" w:color="auto" w:fill="FFF2CC" w:themeFill="accent4" w:themeFillTint="33"/>
            <w:vAlign w:val="center"/>
          </w:tcPr>
          <w:p w14:paraId="3727FDFF"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737" w:type="pct"/>
            <w:vMerge w:val="restart"/>
            <w:shd w:val="clear" w:color="auto" w:fill="FFF2CC" w:themeFill="accent4" w:themeFillTint="33"/>
            <w:vAlign w:val="center"/>
          </w:tcPr>
          <w:p w14:paraId="1447FFC6"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317" w:type="pct"/>
            <w:gridSpan w:val="3"/>
            <w:shd w:val="clear" w:color="auto" w:fill="FFF2CC" w:themeFill="accent4" w:themeFillTint="33"/>
            <w:vAlign w:val="center"/>
          </w:tcPr>
          <w:p w14:paraId="292C0421"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2462CE" w:rsidRPr="009D601B" w14:paraId="6B1672AD" w14:textId="77777777" w:rsidTr="000142E0">
        <w:trPr>
          <w:trHeight w:val="386"/>
        </w:trPr>
        <w:tc>
          <w:tcPr>
            <w:tcW w:w="981" w:type="pct"/>
            <w:vMerge/>
            <w:shd w:val="clear" w:color="auto" w:fill="FFF2CC" w:themeFill="accent4" w:themeFillTint="33"/>
            <w:vAlign w:val="center"/>
          </w:tcPr>
          <w:p w14:paraId="6314BC03"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461" w:type="pct"/>
            <w:vMerge/>
            <w:shd w:val="clear" w:color="auto" w:fill="FFF2CC" w:themeFill="accent4" w:themeFillTint="33"/>
            <w:vAlign w:val="center"/>
          </w:tcPr>
          <w:p w14:paraId="2D7DBC4C"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4BAD7717"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460" w:type="pct"/>
            <w:vMerge/>
            <w:shd w:val="clear" w:color="auto" w:fill="FFF2CC" w:themeFill="accent4" w:themeFillTint="33"/>
            <w:vAlign w:val="center"/>
          </w:tcPr>
          <w:p w14:paraId="58BE9222"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21F907F5"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737" w:type="pct"/>
            <w:vMerge/>
            <w:shd w:val="clear" w:color="auto" w:fill="FFF2CC" w:themeFill="accent4" w:themeFillTint="33"/>
            <w:vAlign w:val="center"/>
          </w:tcPr>
          <w:p w14:paraId="69B3012B" w14:textId="77777777" w:rsidR="002462CE" w:rsidRPr="009D601B" w:rsidRDefault="002462CE" w:rsidP="00BC2FFE">
            <w:pPr>
              <w:spacing w:after="0" w:line="240" w:lineRule="auto"/>
              <w:jc w:val="center"/>
              <w:rPr>
                <w:rFonts w:ascii="Times New Roman" w:eastAsiaTheme="minorHAnsi" w:hAnsi="Times New Roman" w:cs="Times New Roman"/>
                <w:lang w:val="en-GB"/>
              </w:rPr>
            </w:pPr>
          </w:p>
        </w:tc>
        <w:tc>
          <w:tcPr>
            <w:tcW w:w="430" w:type="pct"/>
            <w:shd w:val="clear" w:color="auto" w:fill="FFF2CC" w:themeFill="accent4" w:themeFillTint="33"/>
            <w:vAlign w:val="center"/>
          </w:tcPr>
          <w:p w14:paraId="1340AD2F"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61" w:type="pct"/>
            <w:shd w:val="clear" w:color="auto" w:fill="FFF2CC" w:themeFill="accent4" w:themeFillTint="33"/>
            <w:vAlign w:val="center"/>
          </w:tcPr>
          <w:p w14:paraId="3340A065"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26" w:type="pct"/>
            <w:shd w:val="clear" w:color="auto" w:fill="FFF2CC" w:themeFill="accent4" w:themeFillTint="33"/>
            <w:vAlign w:val="center"/>
          </w:tcPr>
          <w:p w14:paraId="5155FEA2" w14:textId="77777777" w:rsidR="002462CE" w:rsidRPr="009D601B" w:rsidRDefault="002462CE" w:rsidP="00BC2FF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1E29BE" w:rsidRPr="009D601B" w14:paraId="43B99837" w14:textId="77777777" w:rsidTr="00564FE9">
        <w:trPr>
          <w:trHeight w:val="305"/>
        </w:trPr>
        <w:tc>
          <w:tcPr>
            <w:tcW w:w="981" w:type="pct"/>
            <w:vAlign w:val="center"/>
          </w:tcPr>
          <w:p w14:paraId="573A5148" w14:textId="77777777" w:rsidR="001E29BE" w:rsidRPr="009D601B" w:rsidRDefault="001E29BE" w:rsidP="001E29BE">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2.4.1. Referral of unemployed women from particularly vulnerable groups </w:t>
            </w:r>
            <w:r w:rsidR="007C4694">
              <w:rPr>
                <w:rFonts w:ascii="Times New Roman" w:hAnsi="Times New Roman"/>
                <w:lang w:val="en-GB"/>
              </w:rPr>
              <w:t>to</w:t>
            </w:r>
            <w:r w:rsidRPr="009D601B">
              <w:rPr>
                <w:rFonts w:ascii="Times New Roman" w:hAnsi="Times New Roman"/>
                <w:lang w:val="en-GB"/>
              </w:rPr>
              <w:t xml:space="preserve"> ALMP measures</w:t>
            </w:r>
          </w:p>
          <w:p w14:paraId="734D0980" w14:textId="77777777" w:rsidR="001E29BE" w:rsidRPr="009D601B" w:rsidRDefault="001E29BE" w:rsidP="001E29BE">
            <w:pPr>
              <w:spacing w:after="0" w:line="240" w:lineRule="auto"/>
              <w:jc w:val="both"/>
              <w:rPr>
                <w:rFonts w:ascii="Times New Roman" w:eastAsiaTheme="minorHAnsi" w:hAnsi="Times New Roman" w:cs="Times New Roman"/>
                <w:lang w:val="en-GB"/>
              </w:rPr>
            </w:pPr>
          </w:p>
        </w:tc>
        <w:tc>
          <w:tcPr>
            <w:tcW w:w="461" w:type="pct"/>
            <w:vAlign w:val="center"/>
          </w:tcPr>
          <w:p w14:paraId="6D72653D" w14:textId="77777777" w:rsidR="001E29BE" w:rsidRPr="009D601B" w:rsidRDefault="001E29BE"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2" w:type="pct"/>
            <w:vAlign w:val="center"/>
          </w:tcPr>
          <w:p w14:paraId="58A2CB2C" w14:textId="77777777" w:rsidR="007907D7" w:rsidRPr="009D601B" w:rsidRDefault="007907D7"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7859341E" w14:textId="77777777" w:rsidR="001E29BE" w:rsidRPr="009D601B" w:rsidRDefault="00844020"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11315AA3" w14:textId="77777777" w:rsidR="00844020" w:rsidRPr="009D601B" w:rsidRDefault="00844020"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2D6EDCE2" w14:textId="77777777" w:rsidR="00844020" w:rsidRPr="009D601B" w:rsidRDefault="00844020"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tc>
        <w:tc>
          <w:tcPr>
            <w:tcW w:w="460" w:type="pct"/>
            <w:vAlign w:val="center"/>
          </w:tcPr>
          <w:p w14:paraId="111C9063" w14:textId="77777777" w:rsidR="001E29BE" w:rsidRPr="009D601B" w:rsidRDefault="001E29BE"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0FDBE7FB" w14:textId="77777777" w:rsidR="001E29BE" w:rsidRPr="009D601B" w:rsidRDefault="001E29BE" w:rsidP="001E29BE">
            <w:pPr>
              <w:spacing w:after="0" w:line="240" w:lineRule="auto"/>
              <w:jc w:val="center"/>
              <w:rPr>
                <w:rFonts w:ascii="Times New Roman" w:eastAsiaTheme="minorHAnsi" w:hAnsi="Times New Roman" w:cs="Times New Roman"/>
                <w:lang w:val="en-GB"/>
              </w:rPr>
            </w:pPr>
          </w:p>
          <w:p w14:paraId="025F3CA3" w14:textId="77777777" w:rsidR="001E29BE" w:rsidRPr="009D601B" w:rsidRDefault="001E29BE"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1AA5F263" w14:textId="77777777" w:rsidR="00CB589A" w:rsidRPr="009D601B" w:rsidRDefault="00CB589A" w:rsidP="001E29BE">
            <w:pPr>
              <w:spacing w:after="0" w:line="240" w:lineRule="auto"/>
              <w:jc w:val="center"/>
              <w:rPr>
                <w:rFonts w:ascii="Times New Roman" w:eastAsiaTheme="minorHAnsi" w:hAnsi="Times New Roman" w:cs="Times New Roman"/>
                <w:lang w:val="en-GB"/>
              </w:rPr>
            </w:pPr>
          </w:p>
          <w:p w14:paraId="6B508A25" w14:textId="77777777" w:rsidR="00CB589A" w:rsidRPr="009D601B" w:rsidRDefault="00CB589A" w:rsidP="001E29BE">
            <w:pPr>
              <w:spacing w:after="0" w:line="240" w:lineRule="auto"/>
              <w:jc w:val="center"/>
              <w:rPr>
                <w:rFonts w:ascii="Times New Roman" w:eastAsiaTheme="minorHAnsi" w:hAnsi="Times New Roman" w:cs="Times New Roman"/>
                <w:lang w:val="en-GB"/>
              </w:rPr>
            </w:pPr>
          </w:p>
          <w:p w14:paraId="0BD0978B" w14:textId="77777777" w:rsidR="00A454A9" w:rsidRPr="009D601B" w:rsidRDefault="00A454A9" w:rsidP="001E29BE">
            <w:pPr>
              <w:spacing w:after="0" w:line="240" w:lineRule="auto"/>
              <w:jc w:val="center"/>
              <w:rPr>
                <w:rFonts w:ascii="Times New Roman" w:eastAsiaTheme="minorHAnsi" w:hAnsi="Times New Roman" w:cs="Times New Roman"/>
                <w:lang w:val="en-GB"/>
              </w:rPr>
            </w:pPr>
          </w:p>
          <w:p w14:paraId="5C526AC3" w14:textId="77777777" w:rsidR="00A454A9" w:rsidRPr="009D601B" w:rsidRDefault="00E80C8A" w:rsidP="00E80C8A">
            <w:pPr>
              <w:spacing w:after="0" w:line="240" w:lineRule="auto"/>
              <w:rPr>
                <w:rFonts w:ascii="Times New Roman" w:eastAsiaTheme="minorHAnsi" w:hAnsi="Times New Roman" w:cs="Times New Roman"/>
                <w:lang w:val="en-GB"/>
              </w:rPr>
            </w:pPr>
            <w:r w:rsidRPr="009D601B">
              <w:rPr>
                <w:rFonts w:ascii="Times New Roman" w:hAnsi="Times New Roman"/>
                <w:lang w:val="en-GB"/>
              </w:rPr>
              <w:t>---------------</w:t>
            </w:r>
          </w:p>
          <w:p w14:paraId="60D6AEAD" w14:textId="77777777" w:rsidR="00CB589A" w:rsidRPr="009D601B" w:rsidRDefault="00CB589A"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737" w:type="pct"/>
            <w:vAlign w:val="center"/>
          </w:tcPr>
          <w:p w14:paraId="26F81C02" w14:textId="77777777" w:rsidR="00CB589A" w:rsidRPr="009D601B" w:rsidRDefault="00CB589A" w:rsidP="00CB589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1757478E" w14:textId="77777777" w:rsidR="00CB589A" w:rsidRPr="009D601B" w:rsidRDefault="00280574" w:rsidP="00CB589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CB589A" w:rsidRPr="009D601B">
              <w:rPr>
                <w:rFonts w:ascii="Times New Roman" w:hAnsi="Times New Roman"/>
                <w:lang w:val="en-GB"/>
              </w:rPr>
              <w:t xml:space="preserve"> 0006</w:t>
            </w:r>
          </w:p>
          <w:p w14:paraId="0A60C95D" w14:textId="77777777" w:rsidR="00A454A9" w:rsidRPr="009D601B" w:rsidRDefault="00280574" w:rsidP="00A454A9">
            <w:pPr>
              <w:spacing w:after="0" w:line="240" w:lineRule="auto"/>
              <w:jc w:val="center"/>
              <w:rPr>
                <w:rFonts w:ascii="Times New Roman" w:hAnsi="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A454A9" w:rsidRPr="009D601B">
              <w:rPr>
                <w:rFonts w:ascii="Times New Roman" w:hAnsi="Times New Roman"/>
                <w:lang w:val="en-GB"/>
              </w:rPr>
              <w:t>0008</w:t>
            </w:r>
          </w:p>
          <w:p w14:paraId="3E199FCB" w14:textId="77777777" w:rsidR="00B857AF" w:rsidRPr="009D601B" w:rsidRDefault="00B857AF" w:rsidP="00A454A9">
            <w:pPr>
              <w:spacing w:after="0" w:line="240" w:lineRule="auto"/>
              <w:jc w:val="center"/>
              <w:rPr>
                <w:rFonts w:ascii="Times New Roman" w:eastAsiaTheme="minorHAnsi" w:hAnsi="Times New Roman" w:cs="Times New Roman"/>
                <w:lang w:val="en-GB"/>
              </w:rPr>
            </w:pPr>
          </w:p>
          <w:p w14:paraId="7814129F" w14:textId="77777777" w:rsidR="00CB589A" w:rsidRPr="009D601B" w:rsidRDefault="00E80C8A" w:rsidP="00E80C8A">
            <w:pPr>
              <w:spacing w:after="0" w:line="240" w:lineRule="auto"/>
              <w:rPr>
                <w:rFonts w:ascii="Times New Roman" w:eastAsiaTheme="minorHAnsi" w:hAnsi="Times New Roman" w:cs="Times New Roman"/>
                <w:lang w:val="en-GB"/>
              </w:rPr>
            </w:pPr>
            <w:r w:rsidRPr="009D601B">
              <w:rPr>
                <w:rFonts w:ascii="Times New Roman" w:hAnsi="Times New Roman"/>
                <w:lang w:val="en-GB"/>
              </w:rPr>
              <w:t>-----------------------</w:t>
            </w:r>
          </w:p>
          <w:p w14:paraId="351B62D6" w14:textId="77777777" w:rsidR="00CB589A" w:rsidRPr="009D601B" w:rsidRDefault="00CB589A" w:rsidP="00CB589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6AB75FE" w14:textId="77777777" w:rsidR="001E29BE" w:rsidRPr="009D601B" w:rsidRDefault="00280574"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CB589A" w:rsidRPr="009D601B">
              <w:rPr>
                <w:rFonts w:ascii="Times New Roman" w:hAnsi="Times New Roman"/>
                <w:lang w:val="en-GB"/>
              </w:rPr>
              <w:t xml:space="preserve"> 0005</w:t>
            </w:r>
          </w:p>
        </w:tc>
        <w:tc>
          <w:tcPr>
            <w:tcW w:w="430" w:type="pct"/>
            <w:shd w:val="clear" w:color="auto" w:fill="auto"/>
          </w:tcPr>
          <w:p w14:paraId="2ADA91B4" w14:textId="77777777" w:rsidR="00587538" w:rsidRPr="009D601B" w:rsidRDefault="00587538" w:rsidP="00564FE9">
            <w:pPr>
              <w:spacing w:after="0" w:line="240" w:lineRule="auto"/>
              <w:jc w:val="center"/>
              <w:rPr>
                <w:rFonts w:ascii="Times New Roman" w:eastAsiaTheme="minorHAnsi" w:hAnsi="Times New Roman" w:cs="Times New Roman"/>
                <w:lang w:val="en-GB"/>
              </w:rPr>
            </w:pPr>
          </w:p>
          <w:p w14:paraId="1E1466C2" w14:textId="77777777" w:rsidR="001E29BE"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0FB6D514"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7419275F"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04084FD1"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DEAB268" w14:textId="77777777" w:rsidR="00587538" w:rsidRPr="009D601B" w:rsidRDefault="00587538" w:rsidP="00564FE9">
            <w:pPr>
              <w:spacing w:after="0" w:line="240" w:lineRule="auto"/>
              <w:jc w:val="center"/>
              <w:rPr>
                <w:rFonts w:ascii="Times New Roman" w:eastAsiaTheme="minorHAnsi" w:hAnsi="Times New Roman" w:cs="Times New Roman"/>
                <w:lang w:val="en-GB"/>
              </w:rPr>
            </w:pPr>
          </w:p>
          <w:p w14:paraId="3FCB2370"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61" w:type="pct"/>
            <w:shd w:val="clear" w:color="auto" w:fill="auto"/>
          </w:tcPr>
          <w:p w14:paraId="6F1B497D" w14:textId="77777777" w:rsidR="00587538" w:rsidRPr="009D601B" w:rsidRDefault="00587538" w:rsidP="00564FE9">
            <w:pPr>
              <w:spacing w:after="0" w:line="240" w:lineRule="auto"/>
              <w:jc w:val="center"/>
              <w:rPr>
                <w:rFonts w:ascii="Times New Roman" w:eastAsiaTheme="minorHAnsi" w:hAnsi="Times New Roman" w:cs="Times New Roman"/>
                <w:lang w:val="en-GB"/>
              </w:rPr>
            </w:pPr>
          </w:p>
          <w:p w14:paraId="04DF3D65" w14:textId="77777777" w:rsidR="001E29BE"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0342FE46"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3C2167D8"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6899ADF3"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AB32402" w14:textId="77777777" w:rsidR="00587538" w:rsidRPr="009D601B" w:rsidRDefault="00587538" w:rsidP="00564FE9">
            <w:pPr>
              <w:spacing w:after="0" w:line="240" w:lineRule="auto"/>
              <w:jc w:val="center"/>
              <w:rPr>
                <w:rFonts w:ascii="Times New Roman" w:eastAsiaTheme="minorHAnsi" w:hAnsi="Times New Roman" w:cs="Times New Roman"/>
                <w:lang w:val="en-GB"/>
              </w:rPr>
            </w:pPr>
          </w:p>
          <w:p w14:paraId="75794DAB"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26" w:type="pct"/>
            <w:shd w:val="clear" w:color="auto" w:fill="auto"/>
          </w:tcPr>
          <w:p w14:paraId="49A59D5F" w14:textId="77777777" w:rsidR="00587538" w:rsidRPr="009D601B" w:rsidRDefault="00587538" w:rsidP="00564FE9">
            <w:pPr>
              <w:spacing w:after="0" w:line="240" w:lineRule="auto"/>
              <w:rPr>
                <w:rFonts w:ascii="Times New Roman" w:eastAsiaTheme="minorHAnsi" w:hAnsi="Times New Roman" w:cs="Times New Roman"/>
                <w:lang w:val="en-GB"/>
              </w:rPr>
            </w:pPr>
          </w:p>
          <w:p w14:paraId="71930FEA" w14:textId="77777777" w:rsidR="001E29BE"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31D66C02"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09FA6711"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66509E96"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3DE0CF29"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74783C98"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r>
      <w:tr w:rsidR="002462CE" w:rsidRPr="009D601B" w14:paraId="77825300" w14:textId="77777777" w:rsidTr="000142E0">
        <w:trPr>
          <w:trHeight w:val="140"/>
        </w:trPr>
        <w:tc>
          <w:tcPr>
            <w:tcW w:w="981" w:type="pct"/>
            <w:vAlign w:val="center"/>
          </w:tcPr>
          <w:p w14:paraId="42115FB4" w14:textId="77777777" w:rsidR="002462CE" w:rsidRPr="009D601B" w:rsidRDefault="002462CE"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2.4.2. Analysis of the preconditions for reconciling work and family life </w:t>
            </w:r>
          </w:p>
        </w:tc>
        <w:tc>
          <w:tcPr>
            <w:tcW w:w="461" w:type="pct"/>
            <w:vAlign w:val="center"/>
          </w:tcPr>
          <w:p w14:paraId="2F91618C" w14:textId="77777777" w:rsidR="002462CE" w:rsidRPr="009D601B" w:rsidRDefault="00CD67E8"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522" w:type="pct"/>
            <w:vAlign w:val="center"/>
          </w:tcPr>
          <w:p w14:paraId="7757F393" w14:textId="77777777" w:rsidR="002462CE" w:rsidRPr="009D601B" w:rsidRDefault="00B227F3" w:rsidP="000142E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vAlign w:val="center"/>
          </w:tcPr>
          <w:p w14:paraId="042845B1" w14:textId="77777777" w:rsidR="002462CE" w:rsidRPr="009D601B" w:rsidRDefault="002462CE"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1806515F" w14:textId="77777777" w:rsidR="002462CE" w:rsidRPr="009D601B" w:rsidRDefault="000142E0"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37" w:type="pct"/>
            <w:vAlign w:val="center"/>
          </w:tcPr>
          <w:p w14:paraId="456C7A96" w14:textId="77777777" w:rsidR="002462CE" w:rsidRPr="009D601B" w:rsidRDefault="000142E0"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vAlign w:val="center"/>
          </w:tcPr>
          <w:p w14:paraId="6DA7947F" w14:textId="77777777" w:rsidR="002462CE" w:rsidRPr="009D601B" w:rsidRDefault="000142E0"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vAlign w:val="center"/>
          </w:tcPr>
          <w:p w14:paraId="50F8BB54" w14:textId="77777777" w:rsidR="002462CE" w:rsidRPr="009D601B" w:rsidRDefault="000142E0"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6" w:type="pct"/>
            <w:vAlign w:val="center"/>
          </w:tcPr>
          <w:p w14:paraId="713774A2" w14:textId="77777777" w:rsidR="002462CE" w:rsidRPr="009D601B" w:rsidRDefault="000142E0" w:rsidP="002462C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F67101" w:rsidRPr="009D601B" w14:paraId="516DB6A9" w14:textId="77777777" w:rsidTr="00564FE9">
        <w:trPr>
          <w:trHeight w:val="140"/>
        </w:trPr>
        <w:tc>
          <w:tcPr>
            <w:tcW w:w="981" w:type="pct"/>
            <w:vAlign w:val="center"/>
          </w:tcPr>
          <w:p w14:paraId="5DB7136B" w14:textId="77777777" w:rsidR="00F67101" w:rsidRPr="009D601B" w:rsidRDefault="00F67101" w:rsidP="00F67101">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2.4.3. Implementation of special measures aimed at the activation and employment promotion of inactive women in underdeveloped and devastated areas (information </w:t>
            </w:r>
            <w:r w:rsidRPr="009D601B">
              <w:rPr>
                <w:rFonts w:ascii="Times New Roman" w:hAnsi="Times New Roman"/>
                <w:lang w:val="en-GB"/>
              </w:rPr>
              <w:lastRenderedPageBreak/>
              <w:t>campaigns, employment caravans and others)</w:t>
            </w:r>
          </w:p>
        </w:tc>
        <w:tc>
          <w:tcPr>
            <w:tcW w:w="461" w:type="pct"/>
            <w:vAlign w:val="center"/>
          </w:tcPr>
          <w:p w14:paraId="5370E9C7" w14:textId="77777777" w:rsidR="00F67101" w:rsidRPr="009D601B" w:rsidRDefault="00F67101"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NES</w:t>
            </w:r>
          </w:p>
        </w:tc>
        <w:tc>
          <w:tcPr>
            <w:tcW w:w="522" w:type="pct"/>
            <w:vAlign w:val="center"/>
          </w:tcPr>
          <w:p w14:paraId="2DC56570" w14:textId="77777777" w:rsidR="00F67101" w:rsidRPr="009D601B" w:rsidRDefault="00F67101"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08D153FB" w14:textId="77777777" w:rsidR="00873D75" w:rsidRPr="009D601B" w:rsidRDefault="00873D75"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p w14:paraId="618F72F0" w14:textId="77777777" w:rsidR="00F67101" w:rsidRPr="009D601B" w:rsidRDefault="00F67101"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p w14:paraId="57394836" w14:textId="77777777" w:rsidR="00F67101" w:rsidRPr="009D601B" w:rsidRDefault="00F67101"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460" w:type="pct"/>
            <w:vAlign w:val="center"/>
          </w:tcPr>
          <w:p w14:paraId="4B943674" w14:textId="77777777" w:rsidR="00F67101" w:rsidRPr="009D601B" w:rsidRDefault="00F67101" w:rsidP="00F671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0FF9DD21" w14:textId="77777777" w:rsidR="004E47CB" w:rsidRPr="009D601B" w:rsidRDefault="004E47CB" w:rsidP="00E80C8A">
            <w:pPr>
              <w:spacing w:after="0" w:line="240" w:lineRule="auto"/>
              <w:jc w:val="center"/>
              <w:rPr>
                <w:rFonts w:ascii="Times New Roman" w:eastAsiaTheme="minorHAnsi" w:hAnsi="Times New Roman" w:cs="Times New Roman"/>
                <w:lang w:val="en-GB"/>
              </w:rPr>
            </w:pPr>
          </w:p>
          <w:p w14:paraId="7FA4FE6C" w14:textId="77777777" w:rsidR="00F67101" w:rsidRPr="009D601B" w:rsidRDefault="00F67101" w:rsidP="00E80C8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77C1615A" w14:textId="77777777" w:rsidR="00F67101" w:rsidRPr="009D601B" w:rsidRDefault="00F67101" w:rsidP="00E80C8A">
            <w:pPr>
              <w:spacing w:after="0" w:line="240" w:lineRule="auto"/>
              <w:jc w:val="center"/>
              <w:rPr>
                <w:rFonts w:ascii="Times New Roman" w:eastAsiaTheme="minorHAnsi" w:hAnsi="Times New Roman" w:cs="Times New Roman"/>
                <w:lang w:val="en-GB"/>
              </w:rPr>
            </w:pPr>
          </w:p>
          <w:p w14:paraId="50C0BE18" w14:textId="77777777" w:rsidR="00F67101" w:rsidRPr="009D601B" w:rsidRDefault="00F67101" w:rsidP="00E80C8A">
            <w:pPr>
              <w:spacing w:after="0" w:line="240" w:lineRule="auto"/>
              <w:rPr>
                <w:rFonts w:ascii="Times New Roman" w:eastAsiaTheme="minorHAnsi" w:hAnsi="Times New Roman" w:cs="Times New Roman"/>
                <w:lang w:val="en-GB"/>
              </w:rPr>
            </w:pPr>
          </w:p>
          <w:p w14:paraId="0D497710" w14:textId="77777777" w:rsidR="00F67101" w:rsidRPr="009D601B" w:rsidRDefault="00F67101" w:rsidP="00E80C8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37" w:type="pct"/>
          </w:tcPr>
          <w:p w14:paraId="56695A35" w14:textId="77777777" w:rsidR="004E47CB" w:rsidRPr="009D601B" w:rsidRDefault="004E47CB" w:rsidP="00E80C8A">
            <w:pPr>
              <w:spacing w:after="0" w:line="240" w:lineRule="auto"/>
              <w:jc w:val="center"/>
              <w:rPr>
                <w:rFonts w:ascii="Times New Roman" w:eastAsiaTheme="minorHAnsi" w:hAnsi="Times New Roman" w:cs="Times New Roman"/>
                <w:lang w:val="en-GB"/>
              </w:rPr>
            </w:pPr>
          </w:p>
          <w:p w14:paraId="22B68257" w14:textId="77777777" w:rsidR="00F67101" w:rsidRPr="009D601B" w:rsidRDefault="00F67101" w:rsidP="00E80C8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EB30A56" w14:textId="77777777" w:rsidR="00F67101" w:rsidRPr="009D601B" w:rsidRDefault="00280574" w:rsidP="00E80C8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F67101" w:rsidRPr="009D601B">
              <w:rPr>
                <w:rFonts w:ascii="Times New Roman" w:hAnsi="Times New Roman"/>
                <w:lang w:val="en-GB"/>
              </w:rPr>
              <w:t xml:space="preserve"> 0006</w:t>
            </w:r>
          </w:p>
          <w:p w14:paraId="45A07110" w14:textId="77777777" w:rsidR="00F67101" w:rsidRPr="009D601B" w:rsidRDefault="00F67101" w:rsidP="00564FE9">
            <w:pPr>
              <w:spacing w:after="0" w:line="240" w:lineRule="auto"/>
              <w:rPr>
                <w:rFonts w:ascii="Times New Roman" w:eastAsiaTheme="minorHAnsi" w:hAnsi="Times New Roman" w:cs="Times New Roman"/>
                <w:lang w:val="en-GB"/>
              </w:rPr>
            </w:pPr>
          </w:p>
          <w:p w14:paraId="371E5B43" w14:textId="77777777" w:rsidR="00F67101" w:rsidRPr="009D601B" w:rsidRDefault="00054345" w:rsidP="00E80C8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30" w:type="pct"/>
          </w:tcPr>
          <w:p w14:paraId="229FFB20"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6E71AFAC" w14:textId="77777777" w:rsidR="004E47CB" w:rsidRPr="009D601B" w:rsidRDefault="004E47CB" w:rsidP="00564FE9">
            <w:pPr>
              <w:spacing w:after="0" w:line="240" w:lineRule="auto"/>
              <w:jc w:val="center"/>
              <w:rPr>
                <w:rFonts w:ascii="Times New Roman" w:eastAsiaTheme="minorHAnsi" w:hAnsi="Times New Roman" w:cs="Times New Roman"/>
                <w:lang w:val="en-GB"/>
              </w:rPr>
            </w:pPr>
          </w:p>
          <w:p w14:paraId="1A6D4A67"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6DCC2110" w14:textId="77777777" w:rsidR="00F67101" w:rsidRPr="009D601B" w:rsidRDefault="00F67101" w:rsidP="00564FE9">
            <w:pPr>
              <w:spacing w:after="0" w:line="240" w:lineRule="auto"/>
              <w:jc w:val="center"/>
              <w:rPr>
                <w:rFonts w:ascii="Times New Roman" w:eastAsiaTheme="minorHAnsi" w:hAnsi="Times New Roman" w:cs="Times New Roman"/>
                <w:lang w:val="en-GB"/>
              </w:rPr>
            </w:pPr>
          </w:p>
          <w:p w14:paraId="4B1D663D" w14:textId="77777777" w:rsidR="00054345" w:rsidRPr="009D601B" w:rsidRDefault="0005434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1" w:type="pct"/>
          </w:tcPr>
          <w:p w14:paraId="41E7FCB7"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7BD6C80D" w14:textId="77777777" w:rsidR="004E47CB" w:rsidRPr="009D601B" w:rsidRDefault="004E47CB" w:rsidP="00564FE9">
            <w:pPr>
              <w:spacing w:after="0" w:line="240" w:lineRule="auto"/>
              <w:jc w:val="center"/>
              <w:rPr>
                <w:rFonts w:ascii="Times New Roman" w:eastAsiaTheme="minorHAnsi" w:hAnsi="Times New Roman" w:cs="Times New Roman"/>
                <w:lang w:val="en-GB"/>
              </w:rPr>
            </w:pPr>
          </w:p>
          <w:p w14:paraId="79C5972D"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2C458E50" w14:textId="77777777" w:rsidR="00F67101" w:rsidRPr="009D601B" w:rsidRDefault="00F67101" w:rsidP="00564FE9">
            <w:pPr>
              <w:spacing w:after="0" w:line="240" w:lineRule="auto"/>
              <w:jc w:val="center"/>
              <w:rPr>
                <w:rFonts w:ascii="Times New Roman" w:eastAsiaTheme="minorHAnsi" w:hAnsi="Times New Roman" w:cs="Times New Roman"/>
                <w:lang w:val="en-GB"/>
              </w:rPr>
            </w:pPr>
          </w:p>
          <w:p w14:paraId="03715B5F" w14:textId="77777777" w:rsidR="00054345" w:rsidRPr="009D601B" w:rsidRDefault="0005434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26" w:type="pct"/>
          </w:tcPr>
          <w:p w14:paraId="2ECB09DA" w14:textId="77777777" w:rsidR="00564FE9" w:rsidRPr="009D601B" w:rsidRDefault="00564FE9" w:rsidP="00564FE9">
            <w:pPr>
              <w:spacing w:after="0" w:line="240" w:lineRule="auto"/>
              <w:jc w:val="center"/>
              <w:rPr>
                <w:rFonts w:ascii="Times New Roman" w:eastAsiaTheme="minorHAnsi" w:hAnsi="Times New Roman" w:cs="Times New Roman"/>
                <w:lang w:val="en-GB"/>
              </w:rPr>
            </w:pPr>
          </w:p>
          <w:p w14:paraId="3E45CED5" w14:textId="77777777" w:rsidR="004E47CB" w:rsidRPr="009D601B" w:rsidRDefault="004E47CB" w:rsidP="00564FE9">
            <w:pPr>
              <w:spacing w:after="0" w:line="240" w:lineRule="auto"/>
              <w:jc w:val="center"/>
              <w:rPr>
                <w:rFonts w:ascii="Times New Roman" w:eastAsiaTheme="minorHAnsi" w:hAnsi="Times New Roman" w:cs="Times New Roman"/>
                <w:lang w:val="en-GB"/>
              </w:rPr>
            </w:pPr>
          </w:p>
          <w:p w14:paraId="171C84AB" w14:textId="77777777" w:rsidR="00587538" w:rsidRPr="009D601B" w:rsidRDefault="00587538"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3C1A4BF1" w14:textId="77777777" w:rsidR="00F67101" w:rsidRPr="009D601B" w:rsidRDefault="00F67101" w:rsidP="00564FE9">
            <w:pPr>
              <w:spacing w:after="0" w:line="240" w:lineRule="auto"/>
              <w:jc w:val="center"/>
              <w:rPr>
                <w:rFonts w:ascii="Times New Roman" w:eastAsiaTheme="minorHAnsi" w:hAnsi="Times New Roman" w:cs="Times New Roman"/>
                <w:lang w:val="en-GB"/>
              </w:rPr>
            </w:pPr>
          </w:p>
          <w:p w14:paraId="57E042C0" w14:textId="77777777" w:rsidR="00054345" w:rsidRPr="009D601B" w:rsidRDefault="00054345" w:rsidP="00564FE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79055559" w14:textId="77777777" w:rsidR="00EB58C4" w:rsidRPr="009D601B" w:rsidRDefault="00EB58C4" w:rsidP="00EB58C4">
      <w:pPr>
        <w:spacing w:after="160" w:line="259" w:lineRule="auto"/>
        <w:rPr>
          <w:rFonts w:ascii="Times New Roman" w:eastAsiaTheme="minorHAnsi" w:hAnsi="Times New Roman" w:cs="Times New Roman"/>
          <w:lang w:val="en-GB"/>
        </w:rPr>
      </w:pPr>
    </w:p>
    <w:tbl>
      <w:tblPr>
        <w:tblStyle w:val="TableGrid41"/>
        <w:tblW w:w="14565" w:type="dxa"/>
        <w:tblInd w:w="10" w:type="dxa"/>
        <w:tblLayout w:type="fixed"/>
        <w:tblLook w:val="04A0" w:firstRow="1" w:lastRow="0" w:firstColumn="1" w:lastColumn="0" w:noHBand="0" w:noVBand="1"/>
      </w:tblPr>
      <w:tblGrid>
        <w:gridCol w:w="3157"/>
        <w:gridCol w:w="1520"/>
        <w:gridCol w:w="1278"/>
        <w:gridCol w:w="966"/>
        <w:gridCol w:w="770"/>
        <w:gridCol w:w="1675"/>
        <w:gridCol w:w="1508"/>
        <w:gridCol w:w="1711"/>
        <w:gridCol w:w="1980"/>
      </w:tblGrid>
      <w:tr w:rsidR="00EB58C4" w:rsidRPr="009D601B" w14:paraId="386DC24C" w14:textId="77777777" w:rsidTr="006E67BC">
        <w:trPr>
          <w:trHeight w:val="169"/>
        </w:trPr>
        <w:tc>
          <w:tcPr>
            <w:tcW w:w="14565" w:type="dxa"/>
            <w:gridSpan w:val="9"/>
            <w:shd w:val="clear" w:color="auto" w:fill="F7CAAC" w:themeFill="accent2" w:themeFillTint="66"/>
            <w:vAlign w:val="center"/>
          </w:tcPr>
          <w:p w14:paraId="5CA81D02" w14:textId="77777777" w:rsidR="00EB58C4" w:rsidRPr="009D601B" w:rsidRDefault="00EB58C4" w:rsidP="00EB58C4">
            <w:pPr>
              <w:tabs>
                <w:tab w:val="left" w:pos="990"/>
              </w:tabs>
              <w:spacing w:after="0" w:line="240" w:lineRule="auto"/>
              <w:jc w:val="both"/>
              <w:rPr>
                <w:rFonts w:ascii="Times New Roman" w:eastAsiaTheme="minorHAnsi" w:hAnsi="Times New Roman" w:cs="Times New Roman"/>
                <w:b/>
                <w:iCs/>
                <w:color w:val="002060"/>
                <w:lang w:val="en-GB"/>
              </w:rPr>
            </w:pPr>
            <w:r w:rsidRPr="009D601B">
              <w:rPr>
                <w:rFonts w:ascii="Times New Roman" w:hAnsi="Times New Roman"/>
                <w:lang w:val="en-GB"/>
              </w:rPr>
              <w:t xml:space="preserve">Measure 2.5: </w:t>
            </w:r>
            <w:r w:rsidRPr="009D601B">
              <w:rPr>
                <w:rFonts w:ascii="Times New Roman" w:hAnsi="Times New Roman"/>
                <w:b/>
                <w:iCs/>
                <w:lang w:val="en-GB"/>
              </w:rPr>
              <w:t>Improvement of the labour market position of youth</w:t>
            </w:r>
          </w:p>
        </w:tc>
      </w:tr>
      <w:tr w:rsidR="00EB58C4" w:rsidRPr="009D601B" w14:paraId="2183DB64" w14:textId="77777777" w:rsidTr="006E67BC">
        <w:trPr>
          <w:trHeight w:val="300"/>
        </w:trPr>
        <w:tc>
          <w:tcPr>
            <w:tcW w:w="14565" w:type="dxa"/>
            <w:gridSpan w:val="9"/>
            <w:shd w:val="clear" w:color="auto" w:fill="F7CAAC" w:themeFill="accent2" w:themeFillTint="66"/>
            <w:vAlign w:val="center"/>
          </w:tcPr>
          <w:p w14:paraId="65C3BF04" w14:textId="77777777" w:rsidR="00EB58C4" w:rsidRPr="009D601B" w:rsidRDefault="00EB58C4"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EB58C4" w:rsidRPr="009D601B" w14:paraId="014150DB" w14:textId="77777777" w:rsidTr="006E67BC">
        <w:trPr>
          <w:trHeight w:val="300"/>
        </w:trPr>
        <w:tc>
          <w:tcPr>
            <w:tcW w:w="6921" w:type="dxa"/>
            <w:gridSpan w:val="4"/>
            <w:shd w:val="clear" w:color="auto" w:fill="F7CAAC" w:themeFill="accent2" w:themeFillTint="66"/>
            <w:vAlign w:val="center"/>
          </w:tcPr>
          <w:p w14:paraId="5A84441F" w14:textId="77777777" w:rsidR="00EB58C4" w:rsidRPr="009D601B" w:rsidRDefault="00EB58C4" w:rsidP="00EB58C4">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644" w:type="dxa"/>
            <w:gridSpan w:val="5"/>
            <w:shd w:val="clear" w:color="auto" w:fill="F7CAAC" w:themeFill="accent2" w:themeFillTint="66"/>
            <w:vAlign w:val="center"/>
          </w:tcPr>
          <w:p w14:paraId="1F364D54" w14:textId="77777777" w:rsidR="00EB58C4" w:rsidRPr="009D601B" w:rsidRDefault="00EB58C4"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F3E27" w:rsidRPr="009D601B" w14:paraId="31703619" w14:textId="77777777" w:rsidTr="006E67BC">
        <w:trPr>
          <w:trHeight w:val="955"/>
        </w:trPr>
        <w:tc>
          <w:tcPr>
            <w:tcW w:w="3157" w:type="dxa"/>
            <w:shd w:val="clear" w:color="auto" w:fill="D9D9D9" w:themeFill="background1" w:themeFillShade="D9"/>
            <w:vAlign w:val="center"/>
          </w:tcPr>
          <w:p w14:paraId="41C7A405" w14:textId="77777777" w:rsidR="005F3E27" w:rsidRPr="009D601B" w:rsidRDefault="00593D14"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520" w:type="dxa"/>
            <w:shd w:val="clear" w:color="auto" w:fill="D9D9D9" w:themeFill="background1" w:themeFillShade="D9"/>
            <w:vAlign w:val="center"/>
          </w:tcPr>
          <w:p w14:paraId="22EC3214"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278" w:type="dxa"/>
            <w:shd w:val="clear" w:color="auto" w:fill="D9D9D9" w:themeFill="background1" w:themeFillShade="D9"/>
            <w:vAlign w:val="center"/>
          </w:tcPr>
          <w:p w14:paraId="5A49FB89"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736" w:type="dxa"/>
            <w:gridSpan w:val="2"/>
            <w:shd w:val="clear" w:color="auto" w:fill="D9D9D9" w:themeFill="background1" w:themeFillShade="D9"/>
            <w:vAlign w:val="center"/>
          </w:tcPr>
          <w:p w14:paraId="6343A18A"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675" w:type="dxa"/>
            <w:shd w:val="clear" w:color="auto" w:fill="D9D9D9" w:themeFill="background1" w:themeFillShade="D9"/>
            <w:vAlign w:val="center"/>
          </w:tcPr>
          <w:p w14:paraId="3499251E"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508" w:type="dxa"/>
            <w:shd w:val="clear" w:color="auto" w:fill="D9D9D9" w:themeFill="background1" w:themeFillShade="D9"/>
            <w:vAlign w:val="center"/>
          </w:tcPr>
          <w:p w14:paraId="7231BEA5"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711" w:type="dxa"/>
            <w:shd w:val="clear" w:color="auto" w:fill="D9D9D9" w:themeFill="background1" w:themeFillShade="D9"/>
            <w:vAlign w:val="center"/>
          </w:tcPr>
          <w:p w14:paraId="796BBC78"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980" w:type="dxa"/>
            <w:shd w:val="clear" w:color="auto" w:fill="D9D9D9" w:themeFill="background1" w:themeFillShade="D9"/>
            <w:vAlign w:val="center"/>
          </w:tcPr>
          <w:p w14:paraId="352A439A"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EB58C4" w:rsidRPr="009D601B" w14:paraId="48902604" w14:textId="77777777" w:rsidTr="006E67BC">
        <w:trPr>
          <w:trHeight w:val="304"/>
        </w:trPr>
        <w:tc>
          <w:tcPr>
            <w:tcW w:w="3157" w:type="dxa"/>
            <w:shd w:val="clear" w:color="auto" w:fill="FFFFFF" w:themeFill="background1"/>
            <w:vAlign w:val="center"/>
          </w:tcPr>
          <w:p w14:paraId="38D83E0A" w14:textId="77777777" w:rsidR="00EB58C4" w:rsidRPr="009D601B" w:rsidRDefault="00A55F9A" w:rsidP="00C0058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Share of unemployed youth participating in ALMP measures in the total number of youth on the NES register</w:t>
            </w:r>
          </w:p>
        </w:tc>
        <w:tc>
          <w:tcPr>
            <w:tcW w:w="1520" w:type="dxa"/>
            <w:shd w:val="clear" w:color="auto" w:fill="FFFFFF" w:themeFill="background1"/>
            <w:vAlign w:val="center"/>
          </w:tcPr>
          <w:p w14:paraId="5AD0E11E"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Percentage </w:t>
            </w:r>
          </w:p>
          <w:p w14:paraId="1A5933C9" w14:textId="77777777" w:rsidR="002678C5"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278" w:type="dxa"/>
            <w:shd w:val="clear" w:color="auto" w:fill="FFFFFF" w:themeFill="background1"/>
            <w:vAlign w:val="center"/>
          </w:tcPr>
          <w:p w14:paraId="6B247178" w14:textId="77777777" w:rsidR="00EB58C4" w:rsidRPr="009D601B" w:rsidRDefault="005D6EEA"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36" w:type="dxa"/>
            <w:gridSpan w:val="2"/>
            <w:shd w:val="clear" w:color="auto" w:fill="FFFFFF" w:themeFill="background1"/>
            <w:vAlign w:val="center"/>
          </w:tcPr>
          <w:p w14:paraId="7022056C"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41%</w:t>
            </w:r>
          </w:p>
        </w:tc>
        <w:tc>
          <w:tcPr>
            <w:tcW w:w="1675" w:type="dxa"/>
            <w:shd w:val="clear" w:color="auto" w:fill="FFFFFF" w:themeFill="background1"/>
            <w:vAlign w:val="center"/>
          </w:tcPr>
          <w:p w14:paraId="6436F1C0"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08" w:type="dxa"/>
            <w:shd w:val="clear" w:color="auto" w:fill="FFFFFF" w:themeFill="background1"/>
            <w:vAlign w:val="center"/>
          </w:tcPr>
          <w:p w14:paraId="2AE533C9"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42%</w:t>
            </w:r>
          </w:p>
        </w:tc>
        <w:tc>
          <w:tcPr>
            <w:tcW w:w="1711" w:type="dxa"/>
            <w:shd w:val="clear" w:color="auto" w:fill="FFFFFF" w:themeFill="background1"/>
            <w:vAlign w:val="center"/>
          </w:tcPr>
          <w:p w14:paraId="3600621D"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43%</w:t>
            </w:r>
          </w:p>
        </w:tc>
        <w:tc>
          <w:tcPr>
            <w:tcW w:w="1980" w:type="dxa"/>
            <w:shd w:val="clear" w:color="auto" w:fill="FFFFFF" w:themeFill="background1"/>
            <w:vAlign w:val="center"/>
          </w:tcPr>
          <w:p w14:paraId="47C0BFF0"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44%</w:t>
            </w:r>
          </w:p>
        </w:tc>
      </w:tr>
      <w:tr w:rsidR="00EB58C4" w:rsidRPr="009D601B" w14:paraId="5A6A8731" w14:textId="77777777" w:rsidTr="006E67BC">
        <w:trPr>
          <w:trHeight w:val="304"/>
        </w:trPr>
        <w:tc>
          <w:tcPr>
            <w:tcW w:w="3157" w:type="dxa"/>
            <w:shd w:val="clear" w:color="auto" w:fill="FFFFFF" w:themeFill="background1"/>
            <w:vAlign w:val="center"/>
          </w:tcPr>
          <w:p w14:paraId="5D0F3A66" w14:textId="77777777" w:rsidR="00EB58C4" w:rsidRPr="009D601B" w:rsidRDefault="005D6EEA" w:rsidP="00FF3E2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Model for reaching, registering and activating youth in the NEET group </w:t>
            </w:r>
            <w:r w:rsidRPr="009D601B">
              <w:rPr>
                <w:rFonts w:ascii="Times New Roman" w:hAnsi="Times New Roman"/>
                <w:shd w:val="clear" w:color="auto" w:fill="FFFFFF" w:themeFill="background1"/>
                <w:lang w:val="en-GB"/>
              </w:rPr>
              <w:t>who are left out of the system</w:t>
            </w:r>
            <w:r w:rsidRPr="009D601B">
              <w:rPr>
                <w:rFonts w:ascii="Times New Roman" w:hAnsi="Times New Roman"/>
                <w:lang w:val="en-GB"/>
              </w:rPr>
              <w:t xml:space="preserve"> developed</w:t>
            </w:r>
            <w:r w:rsidRPr="009D601B">
              <w:rPr>
                <w:rFonts w:ascii="Times New Roman" w:hAnsi="Times New Roman"/>
                <w:shd w:val="clear" w:color="auto" w:fill="FFFFFF" w:themeFill="background1"/>
                <w:lang w:val="en-GB"/>
              </w:rPr>
              <w:t xml:space="preserve"> </w:t>
            </w:r>
          </w:p>
        </w:tc>
        <w:tc>
          <w:tcPr>
            <w:tcW w:w="1520" w:type="dxa"/>
            <w:shd w:val="clear" w:color="auto" w:fill="FFFFFF" w:themeFill="background1"/>
            <w:vAlign w:val="center"/>
          </w:tcPr>
          <w:p w14:paraId="2C4037D1"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278" w:type="dxa"/>
            <w:shd w:val="clear" w:color="auto" w:fill="FFFFFF" w:themeFill="background1"/>
            <w:vAlign w:val="center"/>
          </w:tcPr>
          <w:p w14:paraId="36AA21D2" w14:textId="77777777" w:rsidR="00EB58C4" w:rsidRPr="009D601B" w:rsidRDefault="00EB58C4" w:rsidP="00B857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r w:rsidR="00B857AF" w:rsidRPr="009D601B">
              <w:rPr>
                <w:rFonts w:ascii="Times New Roman" w:hAnsi="Times New Roman"/>
                <w:lang w:val="en-GB"/>
              </w:rPr>
              <w:t xml:space="preserve"> </w:t>
            </w:r>
            <w:r w:rsidR="002678C5" w:rsidRPr="009D601B">
              <w:rPr>
                <w:rFonts w:ascii="Times New Roman" w:hAnsi="Times New Roman"/>
                <w:lang w:val="en-GB"/>
              </w:rPr>
              <w:t>report</w:t>
            </w:r>
          </w:p>
        </w:tc>
        <w:tc>
          <w:tcPr>
            <w:tcW w:w="1736" w:type="dxa"/>
            <w:gridSpan w:val="2"/>
            <w:shd w:val="clear" w:color="auto" w:fill="FFFFFF" w:themeFill="background1"/>
            <w:vAlign w:val="center"/>
          </w:tcPr>
          <w:p w14:paraId="37E04769"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675" w:type="dxa"/>
            <w:shd w:val="clear" w:color="auto" w:fill="FFFFFF" w:themeFill="background1"/>
            <w:vAlign w:val="center"/>
          </w:tcPr>
          <w:p w14:paraId="322063FB"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08" w:type="dxa"/>
            <w:shd w:val="clear" w:color="auto" w:fill="FFFFFF" w:themeFill="background1"/>
            <w:vAlign w:val="center"/>
          </w:tcPr>
          <w:p w14:paraId="1FA8700C"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711" w:type="dxa"/>
            <w:shd w:val="clear" w:color="auto" w:fill="FFFFFF" w:themeFill="background1"/>
            <w:vAlign w:val="center"/>
          </w:tcPr>
          <w:p w14:paraId="1BDF4A5D"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c>
          <w:tcPr>
            <w:tcW w:w="1980" w:type="dxa"/>
            <w:shd w:val="clear" w:color="auto" w:fill="FFFFFF" w:themeFill="background1"/>
            <w:vAlign w:val="center"/>
          </w:tcPr>
          <w:p w14:paraId="603488A2" w14:textId="77777777" w:rsidR="00EB58C4" w:rsidRPr="009D601B" w:rsidRDefault="002678C5"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EB58C4" w:rsidRPr="009D601B" w14:paraId="03C1A707" w14:textId="77777777" w:rsidTr="002678C5">
        <w:trPr>
          <w:trHeight w:val="304"/>
        </w:trPr>
        <w:tc>
          <w:tcPr>
            <w:tcW w:w="3157" w:type="dxa"/>
            <w:shd w:val="clear" w:color="auto" w:fill="FFFFFF" w:themeFill="background1"/>
            <w:vAlign w:val="center"/>
          </w:tcPr>
          <w:p w14:paraId="43D1428F" w14:textId="77777777" w:rsidR="00EB58C4" w:rsidRPr="009D601B" w:rsidRDefault="002678C5" w:rsidP="00C0058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Elements of the Youth Guarantee piloted</w:t>
            </w:r>
          </w:p>
        </w:tc>
        <w:tc>
          <w:tcPr>
            <w:tcW w:w="1520" w:type="dxa"/>
            <w:shd w:val="clear" w:color="auto" w:fill="FFFFFF" w:themeFill="background1"/>
            <w:vAlign w:val="center"/>
          </w:tcPr>
          <w:p w14:paraId="4DF34708" w14:textId="77777777" w:rsidR="00EB58C4" w:rsidRPr="009D601B" w:rsidRDefault="00EB58C4"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278" w:type="dxa"/>
            <w:shd w:val="clear" w:color="auto" w:fill="FFFFFF" w:themeFill="background1"/>
            <w:vAlign w:val="center"/>
          </w:tcPr>
          <w:p w14:paraId="08F8EB01" w14:textId="77777777" w:rsidR="00EB58C4" w:rsidRPr="009D601B" w:rsidRDefault="002678C5" w:rsidP="00B857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r w:rsidR="00B857AF" w:rsidRPr="009D601B">
              <w:rPr>
                <w:rFonts w:ascii="Times New Roman" w:hAnsi="Times New Roman"/>
                <w:lang w:val="en-GB"/>
              </w:rPr>
              <w:t xml:space="preserve"> </w:t>
            </w:r>
            <w:r w:rsidRPr="009D601B">
              <w:rPr>
                <w:rFonts w:ascii="Times New Roman" w:hAnsi="Times New Roman"/>
                <w:lang w:val="en-GB"/>
              </w:rPr>
              <w:t>report</w:t>
            </w:r>
          </w:p>
        </w:tc>
        <w:tc>
          <w:tcPr>
            <w:tcW w:w="1736" w:type="dxa"/>
            <w:gridSpan w:val="2"/>
            <w:shd w:val="clear" w:color="auto" w:fill="FFFFFF" w:themeFill="background1"/>
            <w:vAlign w:val="center"/>
          </w:tcPr>
          <w:p w14:paraId="505C4AD2" w14:textId="77777777" w:rsidR="00EB58C4" w:rsidRPr="009D601B" w:rsidRDefault="002678C5"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675" w:type="dxa"/>
            <w:shd w:val="clear" w:color="auto" w:fill="FFFFFF" w:themeFill="background1"/>
            <w:vAlign w:val="center"/>
          </w:tcPr>
          <w:p w14:paraId="7FAF42BC" w14:textId="77777777" w:rsidR="00EB58C4" w:rsidRPr="009D601B" w:rsidRDefault="00EB58C4"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08" w:type="dxa"/>
            <w:shd w:val="clear" w:color="auto" w:fill="FFFFFF" w:themeFill="background1"/>
            <w:vAlign w:val="center"/>
          </w:tcPr>
          <w:p w14:paraId="01A02E72" w14:textId="77777777" w:rsidR="00EB58C4" w:rsidRPr="009D601B" w:rsidRDefault="00EB58C4"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711" w:type="dxa"/>
            <w:shd w:val="clear" w:color="auto" w:fill="FFFFFF" w:themeFill="background1"/>
            <w:vAlign w:val="center"/>
          </w:tcPr>
          <w:p w14:paraId="79228089" w14:textId="77777777" w:rsidR="00EB58C4" w:rsidRPr="009D601B" w:rsidRDefault="00EB58C4"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980" w:type="dxa"/>
            <w:shd w:val="clear" w:color="auto" w:fill="FFFFFF" w:themeFill="background1"/>
            <w:vAlign w:val="center"/>
          </w:tcPr>
          <w:p w14:paraId="3BA9FFA8" w14:textId="77777777" w:rsidR="00EB58C4" w:rsidRPr="009D601B" w:rsidRDefault="00EB58C4"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r w:rsidR="00546283" w:rsidRPr="009D601B" w14:paraId="198BDA63" w14:textId="77777777" w:rsidTr="002678C5">
        <w:trPr>
          <w:trHeight w:val="304"/>
        </w:trPr>
        <w:tc>
          <w:tcPr>
            <w:tcW w:w="3157" w:type="dxa"/>
            <w:shd w:val="clear" w:color="auto" w:fill="FFFFFF" w:themeFill="background1"/>
            <w:vAlign w:val="center"/>
          </w:tcPr>
          <w:p w14:paraId="37316699" w14:textId="77777777" w:rsidR="00546283" w:rsidRPr="009D601B" w:rsidRDefault="00546283" w:rsidP="00C0058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Youth participating in employment promotion projects implemented within the youth policy </w:t>
            </w:r>
          </w:p>
        </w:tc>
        <w:tc>
          <w:tcPr>
            <w:tcW w:w="1520" w:type="dxa"/>
            <w:shd w:val="clear" w:color="auto" w:fill="FFFFFF" w:themeFill="background1"/>
            <w:vAlign w:val="center"/>
          </w:tcPr>
          <w:p w14:paraId="7D39D81D"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Number, per year</w:t>
            </w:r>
          </w:p>
        </w:tc>
        <w:tc>
          <w:tcPr>
            <w:tcW w:w="1278" w:type="dxa"/>
            <w:shd w:val="clear" w:color="auto" w:fill="FFFFFF" w:themeFill="background1"/>
            <w:vAlign w:val="center"/>
          </w:tcPr>
          <w:p w14:paraId="2F24DD40"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 report</w:t>
            </w:r>
          </w:p>
        </w:tc>
        <w:tc>
          <w:tcPr>
            <w:tcW w:w="1736" w:type="dxa"/>
            <w:gridSpan w:val="2"/>
            <w:shd w:val="clear" w:color="auto" w:fill="FFFFFF" w:themeFill="background1"/>
            <w:vAlign w:val="center"/>
          </w:tcPr>
          <w:p w14:paraId="3448BEE3"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4,340</w:t>
            </w:r>
          </w:p>
        </w:tc>
        <w:tc>
          <w:tcPr>
            <w:tcW w:w="1675" w:type="dxa"/>
            <w:shd w:val="clear" w:color="auto" w:fill="FFFFFF" w:themeFill="background1"/>
            <w:vAlign w:val="center"/>
          </w:tcPr>
          <w:p w14:paraId="65CFCDC0"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2016</w:t>
            </w:r>
          </w:p>
        </w:tc>
        <w:tc>
          <w:tcPr>
            <w:tcW w:w="1508" w:type="dxa"/>
            <w:shd w:val="clear" w:color="auto" w:fill="FFFFFF" w:themeFill="background1"/>
            <w:vAlign w:val="center"/>
          </w:tcPr>
          <w:p w14:paraId="70151CEF"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7,000</w:t>
            </w:r>
          </w:p>
        </w:tc>
        <w:tc>
          <w:tcPr>
            <w:tcW w:w="1711" w:type="dxa"/>
            <w:shd w:val="clear" w:color="auto" w:fill="FFFFFF" w:themeFill="background1"/>
            <w:vAlign w:val="center"/>
          </w:tcPr>
          <w:p w14:paraId="7503E306"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7,100</w:t>
            </w:r>
          </w:p>
        </w:tc>
        <w:tc>
          <w:tcPr>
            <w:tcW w:w="1980" w:type="dxa"/>
            <w:shd w:val="clear" w:color="auto" w:fill="FFFFFF" w:themeFill="background1"/>
            <w:vAlign w:val="center"/>
          </w:tcPr>
          <w:p w14:paraId="31295418" w14:textId="77777777" w:rsidR="00546283" w:rsidRPr="009D601B" w:rsidRDefault="00546283" w:rsidP="002678C5">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7,200</w:t>
            </w:r>
          </w:p>
        </w:tc>
      </w:tr>
    </w:tbl>
    <w:p w14:paraId="2545CE40" w14:textId="77777777" w:rsidR="00EB58C4" w:rsidRPr="009D601B" w:rsidRDefault="00EB58C4" w:rsidP="00EB58C4">
      <w:pPr>
        <w:spacing w:after="160" w:line="259" w:lineRule="auto"/>
        <w:rPr>
          <w:rFonts w:ascii="Times New Roman" w:eastAsiaTheme="minorHAnsi" w:hAnsi="Times New Roman" w:cs="Times New Roman"/>
          <w:lang w:val="en-GB"/>
        </w:rPr>
      </w:pPr>
    </w:p>
    <w:tbl>
      <w:tblPr>
        <w:tblStyle w:val="TableGrid41"/>
        <w:tblW w:w="14565" w:type="dxa"/>
        <w:tblInd w:w="10" w:type="dxa"/>
        <w:tblLayout w:type="fixed"/>
        <w:tblLook w:val="04A0" w:firstRow="1" w:lastRow="0" w:firstColumn="1" w:lastColumn="0" w:noHBand="0" w:noVBand="1"/>
      </w:tblPr>
      <w:tblGrid>
        <w:gridCol w:w="3674"/>
        <w:gridCol w:w="2785"/>
        <w:gridCol w:w="2976"/>
        <w:gridCol w:w="2520"/>
        <w:gridCol w:w="2610"/>
      </w:tblGrid>
      <w:tr w:rsidR="00EB58C4" w:rsidRPr="009D601B" w14:paraId="5B000D92" w14:textId="77777777" w:rsidTr="006E67BC">
        <w:trPr>
          <w:trHeight w:val="227"/>
        </w:trPr>
        <w:tc>
          <w:tcPr>
            <w:tcW w:w="3674" w:type="dxa"/>
            <w:vMerge w:val="restart"/>
            <w:shd w:val="clear" w:color="auto" w:fill="A8D08D" w:themeFill="accent6" w:themeFillTint="99"/>
            <w:vAlign w:val="center"/>
          </w:tcPr>
          <w:p w14:paraId="02062F44"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5" w:type="dxa"/>
            <w:vMerge w:val="restart"/>
            <w:shd w:val="clear" w:color="auto" w:fill="A8D08D" w:themeFill="accent6" w:themeFillTint="99"/>
            <w:vAlign w:val="center"/>
          </w:tcPr>
          <w:p w14:paraId="424FF827"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06" w:type="dxa"/>
            <w:gridSpan w:val="3"/>
            <w:shd w:val="clear" w:color="auto" w:fill="A8D08D" w:themeFill="accent6" w:themeFillTint="99"/>
            <w:vAlign w:val="center"/>
          </w:tcPr>
          <w:p w14:paraId="10EFCFB5"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EB58C4" w:rsidRPr="009D601B" w14:paraId="727C2324" w14:textId="77777777" w:rsidTr="00A55F9A">
        <w:trPr>
          <w:trHeight w:val="227"/>
        </w:trPr>
        <w:tc>
          <w:tcPr>
            <w:tcW w:w="3674" w:type="dxa"/>
            <w:vMerge/>
            <w:tcBorders>
              <w:bottom w:val="single" w:sz="4" w:space="0" w:color="auto"/>
            </w:tcBorders>
            <w:shd w:val="clear" w:color="auto" w:fill="A8D08D" w:themeFill="accent6" w:themeFillTint="99"/>
            <w:vAlign w:val="center"/>
          </w:tcPr>
          <w:p w14:paraId="2C158A6F"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2785" w:type="dxa"/>
            <w:vMerge/>
            <w:tcBorders>
              <w:bottom w:val="single" w:sz="4" w:space="0" w:color="auto"/>
            </w:tcBorders>
            <w:shd w:val="clear" w:color="auto" w:fill="A8D08D" w:themeFill="accent6" w:themeFillTint="99"/>
            <w:vAlign w:val="center"/>
          </w:tcPr>
          <w:p w14:paraId="516C897B"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2976" w:type="dxa"/>
            <w:tcBorders>
              <w:bottom w:val="single" w:sz="4" w:space="0" w:color="auto"/>
            </w:tcBorders>
            <w:shd w:val="clear" w:color="auto" w:fill="A8D08D" w:themeFill="accent6" w:themeFillTint="99"/>
            <w:vAlign w:val="center"/>
          </w:tcPr>
          <w:p w14:paraId="4BE326A0" w14:textId="77777777" w:rsidR="00EB58C4" w:rsidRPr="009D601B" w:rsidRDefault="00D8204F"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520" w:type="dxa"/>
            <w:tcBorders>
              <w:bottom w:val="single" w:sz="4" w:space="0" w:color="auto"/>
            </w:tcBorders>
            <w:shd w:val="clear" w:color="auto" w:fill="A8D08D" w:themeFill="accent6" w:themeFillTint="99"/>
            <w:vAlign w:val="center"/>
          </w:tcPr>
          <w:p w14:paraId="644D9407" w14:textId="77777777" w:rsidR="00EB58C4" w:rsidRPr="009D601B" w:rsidRDefault="00D8204F"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tcBorders>
              <w:bottom w:val="single" w:sz="4" w:space="0" w:color="auto"/>
            </w:tcBorders>
            <w:shd w:val="clear" w:color="auto" w:fill="A8D08D" w:themeFill="accent6" w:themeFillTint="99"/>
            <w:vAlign w:val="center"/>
          </w:tcPr>
          <w:p w14:paraId="0F34AA76" w14:textId="77777777" w:rsidR="00EB58C4" w:rsidRPr="009D601B" w:rsidRDefault="00D8204F"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bl>
    <w:tbl>
      <w:tblPr>
        <w:tblStyle w:val="TableGrid42"/>
        <w:tblW w:w="14565" w:type="dxa"/>
        <w:tblInd w:w="10" w:type="dxa"/>
        <w:tblLayout w:type="fixed"/>
        <w:tblLook w:val="04A0" w:firstRow="1" w:lastRow="0" w:firstColumn="1" w:lastColumn="0" w:noHBand="0" w:noVBand="1"/>
      </w:tblPr>
      <w:tblGrid>
        <w:gridCol w:w="3674"/>
        <w:gridCol w:w="2784"/>
        <w:gridCol w:w="2977"/>
        <w:gridCol w:w="2520"/>
        <w:gridCol w:w="2610"/>
      </w:tblGrid>
      <w:tr w:rsidR="00D20DA2" w:rsidRPr="009D601B" w14:paraId="16680D75" w14:textId="77777777" w:rsidTr="00630D8F">
        <w:trPr>
          <w:trHeight w:val="398"/>
        </w:trPr>
        <w:tc>
          <w:tcPr>
            <w:tcW w:w="3674" w:type="dxa"/>
            <w:shd w:val="clear" w:color="auto" w:fill="FFFFFF" w:themeFill="background1"/>
            <w:vAlign w:val="center"/>
          </w:tcPr>
          <w:p w14:paraId="1F5D17B6" w14:textId="77777777" w:rsidR="00D20DA2" w:rsidRPr="009D601B" w:rsidRDefault="00D20DA2"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84" w:type="dxa"/>
            <w:shd w:val="clear" w:color="auto" w:fill="FFFFFF" w:themeFill="background1"/>
          </w:tcPr>
          <w:p w14:paraId="51636FDE" w14:textId="77777777" w:rsidR="00787DAB" w:rsidRPr="009D601B" w:rsidRDefault="00787DAB" w:rsidP="00787DAB">
            <w:pPr>
              <w:spacing w:after="0" w:line="240" w:lineRule="auto"/>
              <w:jc w:val="center"/>
              <w:rPr>
                <w:rFonts w:ascii="Times New Roman" w:eastAsiaTheme="minorHAnsi" w:hAnsi="Times New Roman" w:cs="Times New Roman"/>
                <w:lang w:val="en-GB"/>
              </w:rPr>
            </w:pPr>
          </w:p>
          <w:p w14:paraId="6EC76DD0" w14:textId="77777777" w:rsidR="00D20DA2" w:rsidRPr="009D601B" w:rsidRDefault="00D20DA2" w:rsidP="00787DA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3CCC06B" w14:textId="77777777" w:rsidR="00EC6EB7" w:rsidRPr="009D601B" w:rsidRDefault="00280574" w:rsidP="00787DA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D20DA2" w:rsidRPr="009D601B">
              <w:rPr>
                <w:rFonts w:ascii="Times New Roman" w:hAnsi="Times New Roman"/>
                <w:lang w:val="en-GB"/>
              </w:rPr>
              <w:t xml:space="preserve"> 0006</w:t>
            </w:r>
          </w:p>
          <w:p w14:paraId="10FEAC74" w14:textId="77777777" w:rsidR="00EC6EB7" w:rsidRPr="009D601B" w:rsidRDefault="00280574" w:rsidP="00B857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B857AF" w:rsidRPr="009D601B">
              <w:rPr>
                <w:rFonts w:ascii="Times New Roman" w:hAnsi="Times New Roman"/>
                <w:lang w:val="en-GB"/>
              </w:rPr>
              <w:t xml:space="preserve"> </w:t>
            </w:r>
            <w:r w:rsidR="00EC6EB7" w:rsidRPr="009D601B">
              <w:rPr>
                <w:rFonts w:ascii="Times New Roman" w:hAnsi="Times New Roman"/>
                <w:lang w:val="en-GB"/>
              </w:rPr>
              <w:t>0008</w:t>
            </w:r>
          </w:p>
        </w:tc>
        <w:tc>
          <w:tcPr>
            <w:tcW w:w="2977" w:type="dxa"/>
            <w:shd w:val="clear" w:color="auto" w:fill="auto"/>
          </w:tcPr>
          <w:p w14:paraId="152AA10E" w14:textId="77777777" w:rsidR="00EC6EB7" w:rsidRPr="009D601B" w:rsidRDefault="00D20DA2" w:rsidP="00464564">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Funding is provided from the total funds allocated for the Programme</w:t>
            </w:r>
            <w:r w:rsidR="00B857AF" w:rsidRPr="009D601B">
              <w:rPr>
                <w:rFonts w:ascii="Times New Roman" w:hAnsi="Times New Roman"/>
                <w:lang w:val="en-GB"/>
              </w:rPr>
              <w:t xml:space="preserve"> Activity </w:t>
            </w:r>
            <w:r w:rsidRPr="009D601B">
              <w:rPr>
                <w:rFonts w:ascii="Times New Roman" w:hAnsi="Times New Roman"/>
                <w:lang w:val="en-GB"/>
              </w:rPr>
              <w:t>0006, (5,200,000)</w:t>
            </w:r>
            <w:r w:rsidR="00464564">
              <w:rPr>
                <w:rFonts w:ascii="Times New Roman" w:hAnsi="Times New Roman"/>
                <w:lang w:val="en-GB"/>
              </w:rPr>
              <w:t xml:space="preserve"> </w:t>
            </w:r>
            <w:r w:rsidRPr="009D601B">
              <w:rPr>
                <w:rFonts w:ascii="Times New Roman" w:hAnsi="Times New Roman"/>
                <w:lang w:val="en-GB"/>
              </w:rPr>
              <w:t>and</w:t>
            </w:r>
            <w:r w:rsidR="00464564">
              <w:rPr>
                <w:rFonts w:ascii="Times New Roman" w:hAnsi="Times New Roman"/>
                <w:lang w:val="en-GB"/>
              </w:rPr>
              <w:t xml:space="preserve"> </w:t>
            </w:r>
            <w:r w:rsidR="00B857AF" w:rsidRPr="009D601B">
              <w:rPr>
                <w:rFonts w:ascii="Times New Roman" w:hAnsi="Times New Roman"/>
                <w:lang w:val="en-GB"/>
              </w:rPr>
              <w:t xml:space="preserve">the </w:t>
            </w:r>
            <w:r w:rsidR="00280574" w:rsidRPr="009D601B">
              <w:rPr>
                <w:rFonts w:ascii="Times New Roman" w:hAnsi="Times New Roman"/>
                <w:lang w:val="en-GB"/>
              </w:rPr>
              <w:t>Programme Activity</w:t>
            </w:r>
            <w:r w:rsidR="00EC6EB7" w:rsidRPr="009D601B">
              <w:rPr>
                <w:rFonts w:ascii="Times New Roman" w:hAnsi="Times New Roman"/>
                <w:lang w:val="en-GB"/>
              </w:rPr>
              <w:t xml:space="preserve"> 0008 (900,000)</w:t>
            </w:r>
          </w:p>
        </w:tc>
        <w:tc>
          <w:tcPr>
            <w:tcW w:w="2520" w:type="dxa"/>
            <w:shd w:val="clear" w:color="auto" w:fill="auto"/>
          </w:tcPr>
          <w:p w14:paraId="1F71516E" w14:textId="77777777" w:rsidR="00EC6EB7" w:rsidRPr="009D601B" w:rsidRDefault="00D20DA2" w:rsidP="00464564">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Programme </w:t>
            </w:r>
            <w:r w:rsidR="00B857AF" w:rsidRPr="009D601B">
              <w:rPr>
                <w:rFonts w:ascii="Times New Roman" w:hAnsi="Times New Roman"/>
                <w:lang w:val="en-GB"/>
              </w:rPr>
              <w:t>A</w:t>
            </w:r>
            <w:r w:rsidRPr="009D601B">
              <w:rPr>
                <w:rFonts w:ascii="Times New Roman" w:hAnsi="Times New Roman"/>
                <w:lang w:val="en-GB"/>
              </w:rPr>
              <w:t>ctivity 0006 (5,500,000)</w:t>
            </w:r>
            <w:r w:rsidR="00464564">
              <w:rPr>
                <w:rFonts w:ascii="Times New Roman" w:hAnsi="Times New Roman"/>
                <w:lang w:val="en-GB"/>
              </w:rPr>
              <w:t xml:space="preserve"> </w:t>
            </w:r>
            <w:r w:rsidRPr="009D601B">
              <w:rPr>
                <w:rFonts w:ascii="Times New Roman" w:hAnsi="Times New Roman"/>
                <w:lang w:val="en-GB"/>
              </w:rPr>
              <w:t>and</w:t>
            </w:r>
            <w:r w:rsidR="00464564">
              <w:rPr>
                <w:rFonts w:ascii="Times New Roman" w:hAnsi="Times New Roman"/>
                <w:lang w:val="en-GB"/>
              </w:rPr>
              <w:t xml:space="preserve"> </w:t>
            </w:r>
            <w:r w:rsidR="00EC6EB7" w:rsidRPr="009D601B">
              <w:rPr>
                <w:rFonts w:ascii="Times New Roman" w:hAnsi="Times New Roman"/>
                <w:lang w:val="en-GB"/>
              </w:rPr>
              <w:t xml:space="preserve">the </w:t>
            </w:r>
            <w:r w:rsidR="00280574" w:rsidRPr="009D601B">
              <w:rPr>
                <w:rFonts w:ascii="Times New Roman" w:hAnsi="Times New Roman"/>
                <w:lang w:val="en-GB"/>
              </w:rPr>
              <w:t>Programme Activity</w:t>
            </w:r>
            <w:r w:rsidR="00EC6EB7" w:rsidRPr="009D601B">
              <w:rPr>
                <w:rFonts w:ascii="Times New Roman" w:hAnsi="Times New Roman"/>
                <w:lang w:val="en-GB"/>
              </w:rPr>
              <w:t xml:space="preserve"> 0008 (900,000)</w:t>
            </w:r>
          </w:p>
        </w:tc>
        <w:tc>
          <w:tcPr>
            <w:tcW w:w="2610" w:type="dxa"/>
            <w:shd w:val="clear" w:color="auto" w:fill="auto"/>
          </w:tcPr>
          <w:p w14:paraId="594DBD67" w14:textId="77777777" w:rsidR="00EC6EB7" w:rsidRPr="009D601B" w:rsidRDefault="00D20DA2" w:rsidP="00464564">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Programme </w:t>
            </w:r>
            <w:r w:rsidR="00B857AF" w:rsidRPr="009D601B">
              <w:rPr>
                <w:rFonts w:ascii="Times New Roman" w:hAnsi="Times New Roman"/>
                <w:lang w:val="en-GB"/>
              </w:rPr>
              <w:t>A</w:t>
            </w:r>
            <w:r w:rsidRPr="009D601B">
              <w:rPr>
                <w:rFonts w:ascii="Times New Roman" w:hAnsi="Times New Roman"/>
                <w:lang w:val="en-GB"/>
              </w:rPr>
              <w:t>ctivity 0006 (6,000,000)</w:t>
            </w:r>
            <w:r w:rsidR="00464564">
              <w:rPr>
                <w:rFonts w:ascii="Times New Roman" w:hAnsi="Times New Roman"/>
                <w:lang w:val="en-GB"/>
              </w:rPr>
              <w:t xml:space="preserve"> </w:t>
            </w:r>
            <w:r w:rsidR="00E80C8A" w:rsidRPr="009D601B">
              <w:rPr>
                <w:rFonts w:ascii="Times New Roman" w:hAnsi="Times New Roman"/>
                <w:lang w:val="en-GB"/>
              </w:rPr>
              <w:t xml:space="preserve">and the </w:t>
            </w:r>
            <w:r w:rsidR="00280574" w:rsidRPr="009D601B">
              <w:rPr>
                <w:rFonts w:ascii="Times New Roman" w:hAnsi="Times New Roman"/>
                <w:lang w:val="en-GB"/>
              </w:rPr>
              <w:t>Programme Activity</w:t>
            </w:r>
            <w:r w:rsidR="00E80C8A" w:rsidRPr="009D601B">
              <w:rPr>
                <w:rFonts w:ascii="Times New Roman" w:hAnsi="Times New Roman"/>
                <w:lang w:val="en-GB"/>
              </w:rPr>
              <w:t xml:space="preserve"> 0008 (900,000)</w:t>
            </w:r>
          </w:p>
        </w:tc>
      </w:tr>
      <w:tr w:rsidR="00D20DA2" w:rsidRPr="009D601B" w14:paraId="430071B0" w14:textId="77777777"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910B4" w14:textId="77777777" w:rsidR="00D20DA2" w:rsidRPr="009D601B" w:rsidRDefault="00D20DA2"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RS Budget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302" w14:textId="77777777" w:rsidR="00D20DA2" w:rsidRPr="009D601B" w:rsidRDefault="00D20DA2"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6D14407E" w14:textId="77777777" w:rsidR="00D20DA2" w:rsidRPr="009D601B" w:rsidRDefault="00D20DA2" w:rsidP="00B857A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Programme </w:t>
            </w:r>
            <w:r w:rsidR="00B857AF" w:rsidRPr="009D601B">
              <w:rPr>
                <w:rFonts w:ascii="Times New Roman" w:hAnsi="Times New Roman"/>
                <w:lang w:val="en-GB"/>
              </w:rPr>
              <w:t>A</w:t>
            </w:r>
            <w:r w:rsidRPr="009D601B">
              <w:rPr>
                <w:rFonts w:ascii="Times New Roman" w:hAnsi="Times New Roman"/>
                <w:lang w:val="en-GB"/>
              </w:rPr>
              <w:t>ctivity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B0787" w14:textId="77777777" w:rsidR="00D20DA2" w:rsidRPr="009D601B" w:rsidRDefault="00D20DA2" w:rsidP="00B857AF">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Programme </w:t>
            </w:r>
            <w:r w:rsidR="00B857AF" w:rsidRPr="009D601B">
              <w:rPr>
                <w:rFonts w:ascii="Times New Roman" w:hAnsi="Times New Roman"/>
                <w:lang w:val="en-GB"/>
              </w:rPr>
              <w:t>A</w:t>
            </w:r>
            <w:r w:rsidRPr="009D601B">
              <w:rPr>
                <w:rFonts w:ascii="Times New Roman" w:hAnsi="Times New Roman"/>
                <w:lang w:val="en-GB"/>
              </w:rPr>
              <w:t>ctivity 0005 (550,000)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C934C" w14:textId="77777777" w:rsidR="00D20DA2" w:rsidRPr="009D601B" w:rsidRDefault="00D20DA2" w:rsidP="00B857AF">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Programme </w:t>
            </w:r>
            <w:r w:rsidR="00B857AF" w:rsidRPr="009D601B">
              <w:rPr>
                <w:rFonts w:ascii="Times New Roman" w:hAnsi="Times New Roman"/>
                <w:lang w:val="en-GB"/>
              </w:rPr>
              <w:t>A</w:t>
            </w:r>
            <w:r w:rsidRPr="009D601B">
              <w:rPr>
                <w:rFonts w:ascii="Times New Roman" w:hAnsi="Times New Roman"/>
                <w:lang w:val="en-GB"/>
              </w:rPr>
              <w:t>ctivity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B8880" w14:textId="77777777" w:rsidR="00D20DA2" w:rsidRPr="009D601B" w:rsidRDefault="00D20DA2" w:rsidP="00B857AF">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Programme </w:t>
            </w:r>
            <w:r w:rsidR="00B857AF" w:rsidRPr="009D601B">
              <w:rPr>
                <w:rFonts w:ascii="Times New Roman" w:hAnsi="Times New Roman"/>
                <w:lang w:val="en-GB"/>
              </w:rPr>
              <w:t>A</w:t>
            </w:r>
            <w:r w:rsidRPr="009D601B">
              <w:rPr>
                <w:rFonts w:ascii="Times New Roman" w:hAnsi="Times New Roman"/>
                <w:lang w:val="en-GB"/>
              </w:rPr>
              <w:t>ctivity 0005 (550,000)</w:t>
            </w:r>
          </w:p>
        </w:tc>
      </w:tr>
      <w:tr w:rsidR="00787DAB" w:rsidRPr="009D601B" w14:paraId="57FEA2AC" w14:textId="77777777"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48F4" w14:textId="77777777" w:rsidR="00787DAB" w:rsidRPr="009D601B" w:rsidRDefault="00787DAB"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96E38" w14:textId="77777777" w:rsidR="00D61F46" w:rsidRPr="009D601B" w:rsidRDefault="00D61F46" w:rsidP="00D61F4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1302</w:t>
            </w:r>
          </w:p>
          <w:p w14:paraId="640608F3" w14:textId="77777777" w:rsidR="00787DAB" w:rsidRPr="009D601B" w:rsidRDefault="00D61F46" w:rsidP="00E520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Programme </w:t>
            </w:r>
            <w:r w:rsidR="00E52012" w:rsidRPr="009D601B">
              <w:rPr>
                <w:rFonts w:ascii="Times New Roman" w:hAnsi="Times New Roman"/>
                <w:lang w:val="en-GB"/>
              </w:rPr>
              <w:t>A</w:t>
            </w:r>
            <w:r w:rsidRPr="009D601B">
              <w:rPr>
                <w:rFonts w:ascii="Times New Roman" w:hAnsi="Times New Roman"/>
                <w:lang w:val="en-GB"/>
              </w:rPr>
              <w:t>ctivity 0006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2425C" w14:textId="77777777" w:rsidR="00787DAB" w:rsidRPr="009D601B" w:rsidRDefault="00D61F46"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8AA26" w14:textId="77777777" w:rsidR="00787DAB" w:rsidRPr="009D601B" w:rsidRDefault="00337F01"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4EC5" w14:textId="77777777" w:rsidR="00787DAB" w:rsidRPr="009D601B" w:rsidRDefault="00337F01" w:rsidP="00D20DA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r>
    </w:tbl>
    <w:tbl>
      <w:tblPr>
        <w:tblStyle w:val="TableGrid41"/>
        <w:tblW w:w="14565" w:type="dxa"/>
        <w:tblInd w:w="10" w:type="dxa"/>
        <w:tblBorders>
          <w:top w:val="none" w:sz="0" w:space="0" w:color="auto"/>
        </w:tblBorders>
        <w:tblLayout w:type="fixed"/>
        <w:tblLook w:val="04A0" w:firstRow="1" w:lastRow="0" w:firstColumn="1" w:lastColumn="0" w:noHBand="0" w:noVBand="1"/>
      </w:tblPr>
      <w:tblGrid>
        <w:gridCol w:w="3674"/>
        <w:gridCol w:w="2785"/>
        <w:gridCol w:w="2976"/>
        <w:gridCol w:w="2520"/>
        <w:gridCol w:w="2610"/>
      </w:tblGrid>
      <w:tr w:rsidR="00C00586" w:rsidRPr="009D601B" w14:paraId="3A814829" w14:textId="77777777" w:rsidTr="00A55F9A">
        <w:trPr>
          <w:trHeight w:val="314"/>
        </w:trPr>
        <w:tc>
          <w:tcPr>
            <w:tcW w:w="3674" w:type="dxa"/>
            <w:shd w:val="clear" w:color="auto" w:fill="FFFFFF" w:themeFill="background1"/>
            <w:vAlign w:val="center"/>
          </w:tcPr>
          <w:p w14:paraId="5EB388C8" w14:textId="77777777" w:rsidR="00C00586" w:rsidRPr="009D601B" w:rsidRDefault="00C00586"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28935ADE" w14:textId="77777777" w:rsidR="00B227F3" w:rsidRPr="009D601B" w:rsidRDefault="00B227F3"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(IPA, GIZ, SDC etc.)</w:t>
            </w:r>
          </w:p>
        </w:tc>
        <w:tc>
          <w:tcPr>
            <w:tcW w:w="2785" w:type="dxa"/>
            <w:shd w:val="clear" w:color="auto" w:fill="FFFFFF" w:themeFill="background1"/>
            <w:vAlign w:val="center"/>
          </w:tcPr>
          <w:p w14:paraId="3811B3F1" w14:textId="77777777" w:rsidR="00C00586" w:rsidRPr="009D601B" w:rsidRDefault="00700F02" w:rsidP="00700F0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976" w:type="dxa"/>
            <w:shd w:val="clear" w:color="auto" w:fill="FFFFFF" w:themeFill="background1"/>
            <w:vAlign w:val="center"/>
          </w:tcPr>
          <w:p w14:paraId="1A30EE5C" w14:textId="77777777" w:rsidR="00C00586" w:rsidRPr="009D601B" w:rsidRDefault="00B227F3"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520" w:type="dxa"/>
            <w:shd w:val="clear" w:color="auto" w:fill="FFFFFF" w:themeFill="background1"/>
            <w:vAlign w:val="center"/>
          </w:tcPr>
          <w:p w14:paraId="6234EFAD" w14:textId="77777777" w:rsidR="00C00586" w:rsidRPr="009D601B" w:rsidRDefault="00B227F3"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shd w:val="clear" w:color="auto" w:fill="FFFFFF" w:themeFill="background1"/>
            <w:vAlign w:val="center"/>
          </w:tcPr>
          <w:p w14:paraId="23DB98CA" w14:textId="77777777" w:rsidR="00C00586" w:rsidRPr="009D601B" w:rsidRDefault="00B227F3"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0CBA3160" w14:textId="77777777" w:rsidR="00EB58C4" w:rsidRPr="009D601B" w:rsidRDefault="00EB58C4" w:rsidP="00EB58C4">
      <w:pPr>
        <w:spacing w:after="160" w:line="259" w:lineRule="auto"/>
        <w:rPr>
          <w:rFonts w:ascii="Times New Roman" w:eastAsiaTheme="minorHAnsi" w:hAnsi="Times New Roman" w:cs="Times New Roman"/>
          <w:lang w:val="en-GB"/>
        </w:rPr>
      </w:pPr>
    </w:p>
    <w:tbl>
      <w:tblPr>
        <w:tblStyle w:val="TableGrid41"/>
        <w:tblW w:w="5000" w:type="pct"/>
        <w:tblLayout w:type="fixed"/>
        <w:tblLook w:val="04A0" w:firstRow="1" w:lastRow="0" w:firstColumn="1" w:lastColumn="0" w:noHBand="0" w:noVBand="1"/>
      </w:tblPr>
      <w:tblGrid>
        <w:gridCol w:w="2510"/>
        <w:gridCol w:w="1197"/>
        <w:gridCol w:w="1590"/>
        <w:gridCol w:w="1644"/>
        <w:gridCol w:w="1553"/>
        <w:gridCol w:w="1827"/>
        <w:gridCol w:w="1464"/>
        <w:gridCol w:w="1643"/>
        <w:gridCol w:w="1452"/>
      </w:tblGrid>
      <w:tr w:rsidR="00EB58C4" w:rsidRPr="009D601B" w14:paraId="287DBA79" w14:textId="77777777" w:rsidTr="006166C8">
        <w:trPr>
          <w:trHeight w:val="140"/>
        </w:trPr>
        <w:tc>
          <w:tcPr>
            <w:tcW w:w="843" w:type="pct"/>
            <w:vMerge w:val="restart"/>
            <w:shd w:val="clear" w:color="auto" w:fill="FFF2CC" w:themeFill="accent4" w:themeFillTint="33"/>
            <w:vAlign w:val="center"/>
          </w:tcPr>
          <w:p w14:paraId="5E04F99A"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02" w:type="pct"/>
            <w:vMerge w:val="restart"/>
            <w:shd w:val="clear" w:color="auto" w:fill="FFF2CC" w:themeFill="accent4" w:themeFillTint="33"/>
            <w:vAlign w:val="center"/>
          </w:tcPr>
          <w:p w14:paraId="7FE87EF4" w14:textId="77777777" w:rsidR="00EB58C4" w:rsidRPr="009D601B" w:rsidRDefault="00EB58C4" w:rsidP="00280574">
            <w:pPr>
              <w:spacing w:after="0" w:line="240" w:lineRule="auto"/>
              <w:ind w:left="-100" w:right="-53"/>
              <w:jc w:val="center"/>
              <w:rPr>
                <w:rFonts w:ascii="Times New Roman" w:eastAsiaTheme="minorHAnsi" w:hAnsi="Times New Roman" w:cs="Times New Roman"/>
                <w:sz w:val="20"/>
                <w:szCs w:val="20"/>
                <w:lang w:val="en-GB"/>
              </w:rPr>
            </w:pPr>
            <w:r w:rsidRPr="009D601B">
              <w:rPr>
                <w:rFonts w:ascii="Times New Roman" w:hAnsi="Times New Roman"/>
                <w:sz w:val="20"/>
                <w:szCs w:val="20"/>
                <w:lang w:val="en-GB"/>
              </w:rPr>
              <w:t>Implementing body</w:t>
            </w:r>
          </w:p>
        </w:tc>
        <w:tc>
          <w:tcPr>
            <w:tcW w:w="534" w:type="pct"/>
            <w:vMerge w:val="restart"/>
            <w:shd w:val="clear" w:color="auto" w:fill="FFF2CC" w:themeFill="accent4" w:themeFillTint="33"/>
            <w:vAlign w:val="center"/>
          </w:tcPr>
          <w:p w14:paraId="155B5A11"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552" w:type="pct"/>
            <w:vMerge w:val="restart"/>
            <w:shd w:val="clear" w:color="auto" w:fill="FFF2CC" w:themeFill="accent4" w:themeFillTint="33"/>
            <w:vAlign w:val="center"/>
          </w:tcPr>
          <w:p w14:paraId="6C9B08BA"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22" w:type="pct"/>
            <w:vMerge w:val="restart"/>
            <w:shd w:val="clear" w:color="auto" w:fill="FFF2CC" w:themeFill="accent4" w:themeFillTint="33"/>
            <w:vAlign w:val="center"/>
          </w:tcPr>
          <w:p w14:paraId="12AABD83"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614" w:type="pct"/>
            <w:vMerge w:val="restart"/>
            <w:shd w:val="clear" w:color="auto" w:fill="FFF2CC" w:themeFill="accent4" w:themeFillTint="33"/>
            <w:vAlign w:val="center"/>
          </w:tcPr>
          <w:p w14:paraId="3B34FA78"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532" w:type="pct"/>
            <w:gridSpan w:val="3"/>
            <w:shd w:val="clear" w:color="auto" w:fill="FFF2CC" w:themeFill="accent4" w:themeFillTint="33"/>
            <w:vAlign w:val="center"/>
          </w:tcPr>
          <w:p w14:paraId="7A79AA0D"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6E67BC" w:rsidRPr="009D601B" w14:paraId="6576EF68" w14:textId="77777777" w:rsidTr="006166C8">
        <w:trPr>
          <w:trHeight w:val="386"/>
        </w:trPr>
        <w:tc>
          <w:tcPr>
            <w:tcW w:w="843" w:type="pct"/>
            <w:vMerge/>
            <w:shd w:val="clear" w:color="auto" w:fill="FFF2CC" w:themeFill="accent4" w:themeFillTint="33"/>
            <w:vAlign w:val="center"/>
          </w:tcPr>
          <w:p w14:paraId="7A677045"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402" w:type="pct"/>
            <w:vMerge/>
            <w:shd w:val="clear" w:color="auto" w:fill="FFF2CC" w:themeFill="accent4" w:themeFillTint="33"/>
            <w:vAlign w:val="center"/>
          </w:tcPr>
          <w:p w14:paraId="6D4B0FBC" w14:textId="77777777" w:rsidR="00EB58C4" w:rsidRPr="009D601B" w:rsidRDefault="00EB58C4" w:rsidP="00280574">
            <w:pPr>
              <w:spacing w:after="0" w:line="240" w:lineRule="auto"/>
              <w:ind w:left="-100" w:right="-53"/>
              <w:jc w:val="center"/>
              <w:rPr>
                <w:rFonts w:ascii="Times New Roman" w:eastAsiaTheme="minorHAnsi" w:hAnsi="Times New Roman" w:cs="Times New Roman"/>
                <w:lang w:val="en-GB"/>
              </w:rPr>
            </w:pPr>
          </w:p>
        </w:tc>
        <w:tc>
          <w:tcPr>
            <w:tcW w:w="534" w:type="pct"/>
            <w:vMerge/>
            <w:shd w:val="clear" w:color="auto" w:fill="FFF2CC" w:themeFill="accent4" w:themeFillTint="33"/>
            <w:vAlign w:val="center"/>
          </w:tcPr>
          <w:p w14:paraId="73A7851F"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552" w:type="pct"/>
            <w:vMerge/>
            <w:shd w:val="clear" w:color="auto" w:fill="FFF2CC" w:themeFill="accent4" w:themeFillTint="33"/>
            <w:vAlign w:val="center"/>
          </w:tcPr>
          <w:p w14:paraId="7CAAF0C4"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44E38ECE"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614" w:type="pct"/>
            <w:vMerge/>
            <w:shd w:val="clear" w:color="auto" w:fill="FFF2CC" w:themeFill="accent4" w:themeFillTint="33"/>
            <w:vAlign w:val="center"/>
          </w:tcPr>
          <w:p w14:paraId="68EA5B8F" w14:textId="77777777" w:rsidR="00EB58C4" w:rsidRPr="009D601B" w:rsidRDefault="00EB58C4" w:rsidP="00EB58C4">
            <w:pPr>
              <w:spacing w:after="0" w:line="240" w:lineRule="auto"/>
              <w:jc w:val="center"/>
              <w:rPr>
                <w:rFonts w:ascii="Times New Roman" w:eastAsiaTheme="minorHAnsi" w:hAnsi="Times New Roman" w:cs="Times New Roman"/>
                <w:lang w:val="en-GB"/>
              </w:rPr>
            </w:pPr>
          </w:p>
        </w:tc>
        <w:tc>
          <w:tcPr>
            <w:tcW w:w="492" w:type="pct"/>
            <w:shd w:val="clear" w:color="auto" w:fill="FFF2CC" w:themeFill="accent4" w:themeFillTint="33"/>
            <w:vAlign w:val="center"/>
          </w:tcPr>
          <w:p w14:paraId="01C77E48"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52" w:type="pct"/>
            <w:shd w:val="clear" w:color="auto" w:fill="FFF2CC" w:themeFill="accent4" w:themeFillTint="33"/>
            <w:vAlign w:val="center"/>
          </w:tcPr>
          <w:p w14:paraId="5D4430E6"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88" w:type="pct"/>
            <w:shd w:val="clear" w:color="auto" w:fill="FFF2CC" w:themeFill="accent4" w:themeFillTint="33"/>
            <w:vAlign w:val="center"/>
          </w:tcPr>
          <w:p w14:paraId="1C14CFDC" w14:textId="77777777" w:rsidR="00EB58C4" w:rsidRPr="009D601B" w:rsidRDefault="00EB58C4" w:rsidP="00EB58C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587538" w:rsidRPr="009D601B" w14:paraId="17954D97" w14:textId="77777777" w:rsidTr="00B64CAD">
        <w:trPr>
          <w:trHeight w:val="305"/>
        </w:trPr>
        <w:tc>
          <w:tcPr>
            <w:tcW w:w="843" w:type="pct"/>
            <w:vAlign w:val="center"/>
          </w:tcPr>
          <w:p w14:paraId="1ECB435F" w14:textId="77777777" w:rsidR="00587538" w:rsidRPr="009D601B" w:rsidRDefault="00587538" w:rsidP="00587538">
            <w:pPr>
              <w:spacing w:after="120" w:line="240" w:lineRule="auto"/>
              <w:jc w:val="both"/>
              <w:rPr>
                <w:rFonts w:ascii="Times New Roman" w:eastAsiaTheme="minorHAnsi" w:hAnsi="Times New Roman" w:cs="Times New Roman"/>
                <w:lang w:val="en-GB"/>
              </w:rPr>
            </w:pPr>
            <w:r w:rsidRPr="009D601B">
              <w:rPr>
                <w:rFonts w:ascii="Times New Roman" w:hAnsi="Times New Roman"/>
                <w:lang w:val="en-GB"/>
              </w:rPr>
              <w:t>2.5.1. Referral of unemployed youth to ALMP measures</w:t>
            </w:r>
          </w:p>
        </w:tc>
        <w:tc>
          <w:tcPr>
            <w:tcW w:w="402" w:type="pct"/>
            <w:vAlign w:val="center"/>
          </w:tcPr>
          <w:p w14:paraId="76E45E23" w14:textId="77777777" w:rsidR="00587538" w:rsidRPr="009D601B" w:rsidRDefault="00587538"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NES</w:t>
            </w:r>
          </w:p>
        </w:tc>
        <w:tc>
          <w:tcPr>
            <w:tcW w:w="534" w:type="pct"/>
            <w:vAlign w:val="center"/>
          </w:tcPr>
          <w:p w14:paraId="31FC619F" w14:textId="77777777" w:rsidR="007907D7" w:rsidRPr="009D601B" w:rsidRDefault="007907D7"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3A39E2CF" w14:textId="77777777" w:rsidR="00587538" w:rsidRPr="009D601B" w:rsidRDefault="00844020"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59BEF511" w14:textId="77777777" w:rsidR="00844020" w:rsidRPr="009D601B" w:rsidRDefault="00844020"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0DCC6D2A" w14:textId="77777777" w:rsidR="00844020" w:rsidRPr="009D601B" w:rsidRDefault="00844020"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tc>
        <w:tc>
          <w:tcPr>
            <w:tcW w:w="552" w:type="pct"/>
            <w:vAlign w:val="center"/>
          </w:tcPr>
          <w:p w14:paraId="76848B84"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55E94E0C" w14:textId="77777777" w:rsidR="004E47CB" w:rsidRPr="009D601B" w:rsidRDefault="004E47CB" w:rsidP="00B64CAD">
            <w:pPr>
              <w:spacing w:after="0" w:line="240" w:lineRule="auto"/>
              <w:jc w:val="center"/>
              <w:rPr>
                <w:rFonts w:ascii="Times New Roman" w:eastAsiaTheme="minorHAnsi" w:hAnsi="Times New Roman" w:cs="Times New Roman"/>
                <w:lang w:val="en-GB"/>
              </w:rPr>
            </w:pPr>
          </w:p>
          <w:p w14:paraId="72640F61"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03AEE119"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66FE1C13"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3D87F43F" w14:textId="77777777" w:rsidR="00587538" w:rsidRPr="009D601B" w:rsidRDefault="00587538" w:rsidP="004E47CB">
            <w:pPr>
              <w:spacing w:after="0" w:line="240" w:lineRule="auto"/>
              <w:rPr>
                <w:rFonts w:ascii="Times New Roman" w:eastAsiaTheme="minorHAnsi" w:hAnsi="Times New Roman" w:cs="Times New Roman"/>
                <w:lang w:val="en-GB"/>
              </w:rPr>
            </w:pPr>
          </w:p>
          <w:p w14:paraId="23B1EB95"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BA76CAC"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614" w:type="pct"/>
          </w:tcPr>
          <w:p w14:paraId="6100EF81" w14:textId="77777777" w:rsidR="00E52012" w:rsidRPr="009D601B" w:rsidRDefault="00E52012" w:rsidP="00B64CAD">
            <w:pPr>
              <w:spacing w:after="0" w:line="240" w:lineRule="auto"/>
              <w:jc w:val="center"/>
              <w:rPr>
                <w:rFonts w:ascii="Times New Roman" w:hAnsi="Times New Roman"/>
                <w:lang w:val="en-GB"/>
              </w:rPr>
            </w:pPr>
          </w:p>
          <w:p w14:paraId="7BF10CCA"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698494EC" w14:textId="77777777" w:rsidR="00587538" w:rsidRPr="009D601B" w:rsidRDefault="00280574"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0006</w:t>
            </w:r>
          </w:p>
          <w:p w14:paraId="1E51FF2C" w14:textId="77777777" w:rsidR="00587538" w:rsidRPr="009D601B" w:rsidRDefault="00280574"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E52012" w:rsidRPr="009D601B">
              <w:rPr>
                <w:rFonts w:ascii="Times New Roman" w:hAnsi="Times New Roman"/>
                <w:lang w:val="en-GB"/>
              </w:rPr>
              <w:t xml:space="preserve"> </w:t>
            </w:r>
            <w:r w:rsidR="00587538" w:rsidRPr="009D601B">
              <w:rPr>
                <w:rFonts w:ascii="Times New Roman" w:hAnsi="Times New Roman"/>
                <w:lang w:val="en-GB"/>
              </w:rPr>
              <w:t>0008</w:t>
            </w:r>
          </w:p>
          <w:p w14:paraId="4AB701DE"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9CF750B"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56CA0734" w14:textId="77777777" w:rsidR="00587538" w:rsidRPr="009D601B" w:rsidRDefault="00280574"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0005</w:t>
            </w:r>
          </w:p>
        </w:tc>
        <w:tc>
          <w:tcPr>
            <w:tcW w:w="492" w:type="pct"/>
            <w:shd w:val="clear" w:color="auto" w:fill="auto"/>
          </w:tcPr>
          <w:p w14:paraId="1F83386C"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08185B9B"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297F1104"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0ABC99C7"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00641A2C"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B4CCA47"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552" w:type="pct"/>
            <w:shd w:val="clear" w:color="auto" w:fill="auto"/>
          </w:tcPr>
          <w:p w14:paraId="6BF8B36C"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3F083636"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391498C0"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6634BD23"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1048DB2F"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560D4A07"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88" w:type="pct"/>
            <w:shd w:val="clear" w:color="auto" w:fill="auto"/>
          </w:tcPr>
          <w:p w14:paraId="56DDD1F9"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16CD18B9"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553A2DD3"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900,000</w:t>
            </w:r>
          </w:p>
          <w:p w14:paraId="33FCCF78"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04B003F1"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F93E3C1"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r>
      <w:tr w:rsidR="00A55929" w:rsidRPr="009D601B" w14:paraId="10D2623A" w14:textId="77777777" w:rsidTr="006166C8">
        <w:trPr>
          <w:trHeight w:val="140"/>
        </w:trPr>
        <w:tc>
          <w:tcPr>
            <w:tcW w:w="843" w:type="pct"/>
            <w:vAlign w:val="center"/>
          </w:tcPr>
          <w:p w14:paraId="55CE51AD" w14:textId="77777777" w:rsidR="00A55929" w:rsidRPr="009D601B" w:rsidRDefault="00A55929" w:rsidP="00FF3E2C">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2.5.2. Development of the model for reaching, registering and activating youth in the NEET group </w:t>
            </w:r>
            <w:r w:rsidRPr="009D601B">
              <w:rPr>
                <w:rFonts w:ascii="Times New Roman" w:hAnsi="Times New Roman"/>
                <w:shd w:val="clear" w:color="auto" w:fill="FFFFFF" w:themeFill="background1"/>
                <w:lang w:val="en-GB"/>
              </w:rPr>
              <w:t>who are left out of the system</w:t>
            </w:r>
          </w:p>
        </w:tc>
        <w:tc>
          <w:tcPr>
            <w:tcW w:w="402" w:type="pct"/>
            <w:vAlign w:val="center"/>
          </w:tcPr>
          <w:p w14:paraId="6720400C" w14:textId="77777777" w:rsidR="00A55929" w:rsidRPr="009D601B" w:rsidRDefault="00A55929"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MoLEVSA</w:t>
            </w:r>
          </w:p>
        </w:tc>
        <w:tc>
          <w:tcPr>
            <w:tcW w:w="534" w:type="pct"/>
            <w:vAlign w:val="center"/>
          </w:tcPr>
          <w:p w14:paraId="5B460345" w14:textId="77777777" w:rsidR="00F42BCC" w:rsidRPr="009D601B" w:rsidRDefault="00F42BCC"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p w14:paraId="27F85206"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p w14:paraId="7C6F6F7E"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5A152145" w14:textId="77777777" w:rsidR="00B327B1" w:rsidRPr="009D601B" w:rsidRDefault="00B327B1"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p w14:paraId="77AA2E80" w14:textId="77777777" w:rsidR="00873D75" w:rsidRPr="009D601B" w:rsidRDefault="00873D75"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Youth offices</w:t>
            </w:r>
          </w:p>
          <w:p w14:paraId="56C6EDEB" w14:textId="77777777" w:rsidR="00D73EEB" w:rsidRPr="009D601B" w:rsidRDefault="00D73EEB"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“Education to Employment - E2E” programme</w:t>
            </w:r>
          </w:p>
        </w:tc>
        <w:tc>
          <w:tcPr>
            <w:tcW w:w="552" w:type="pct"/>
            <w:vAlign w:val="center"/>
          </w:tcPr>
          <w:p w14:paraId="28A22F4F"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22" w:type="pct"/>
            <w:vAlign w:val="center"/>
          </w:tcPr>
          <w:p w14:paraId="70FDA27E"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614" w:type="pct"/>
            <w:vAlign w:val="center"/>
          </w:tcPr>
          <w:p w14:paraId="4D4FAFD6"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vAlign w:val="center"/>
          </w:tcPr>
          <w:p w14:paraId="05198C86"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52" w:type="pct"/>
            <w:vAlign w:val="center"/>
          </w:tcPr>
          <w:p w14:paraId="403093BF"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8" w:type="pct"/>
            <w:vAlign w:val="center"/>
          </w:tcPr>
          <w:p w14:paraId="22A0E087"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55929" w:rsidRPr="009D601B" w14:paraId="2D819A53" w14:textId="77777777" w:rsidTr="006166C8">
        <w:trPr>
          <w:trHeight w:val="140"/>
        </w:trPr>
        <w:tc>
          <w:tcPr>
            <w:tcW w:w="843" w:type="pct"/>
            <w:vAlign w:val="center"/>
          </w:tcPr>
          <w:p w14:paraId="720F13F9" w14:textId="77777777" w:rsidR="00A55929" w:rsidRPr="009D601B" w:rsidRDefault="00A55929"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2.5.3. Development of the policy coordination system within the Youth </w:t>
            </w:r>
            <w:r w:rsidRPr="009D601B">
              <w:rPr>
                <w:rFonts w:ascii="Times New Roman" w:hAnsi="Times New Roman"/>
                <w:lang w:val="en-GB"/>
              </w:rPr>
              <w:lastRenderedPageBreak/>
              <w:t xml:space="preserve">Guarantee </w:t>
            </w:r>
          </w:p>
        </w:tc>
        <w:tc>
          <w:tcPr>
            <w:tcW w:w="402" w:type="pct"/>
            <w:vAlign w:val="center"/>
          </w:tcPr>
          <w:p w14:paraId="477E2D8B" w14:textId="77777777" w:rsidR="00A55929" w:rsidRPr="009D601B" w:rsidRDefault="00A55929"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lastRenderedPageBreak/>
              <w:t>MoLEVSA</w:t>
            </w:r>
          </w:p>
        </w:tc>
        <w:tc>
          <w:tcPr>
            <w:tcW w:w="534" w:type="pct"/>
            <w:vAlign w:val="center"/>
          </w:tcPr>
          <w:p w14:paraId="4EA61186"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53FB2E53"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p w14:paraId="662D0E87"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tc>
        <w:tc>
          <w:tcPr>
            <w:tcW w:w="552" w:type="pct"/>
            <w:vAlign w:val="center"/>
          </w:tcPr>
          <w:p w14:paraId="69932BDB" w14:textId="77777777" w:rsidR="00A55929" w:rsidRPr="009D601B" w:rsidRDefault="00FC37EB"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22" w:type="pct"/>
            <w:vAlign w:val="center"/>
          </w:tcPr>
          <w:p w14:paraId="4E065017" w14:textId="77777777" w:rsidR="00A55929" w:rsidRPr="009D601B" w:rsidRDefault="000142E0" w:rsidP="000142E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614" w:type="pct"/>
            <w:vAlign w:val="center"/>
          </w:tcPr>
          <w:p w14:paraId="633B72E5"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vAlign w:val="center"/>
          </w:tcPr>
          <w:p w14:paraId="7AB3B4A6"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52" w:type="pct"/>
            <w:vAlign w:val="center"/>
          </w:tcPr>
          <w:p w14:paraId="5B262F00"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8" w:type="pct"/>
            <w:vAlign w:val="center"/>
          </w:tcPr>
          <w:p w14:paraId="62E60603"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A55929" w:rsidRPr="009D601B" w14:paraId="7A51FFC3" w14:textId="77777777" w:rsidTr="006166C8">
        <w:trPr>
          <w:trHeight w:val="140"/>
        </w:trPr>
        <w:tc>
          <w:tcPr>
            <w:tcW w:w="843" w:type="pct"/>
            <w:vAlign w:val="center"/>
          </w:tcPr>
          <w:p w14:paraId="600A37F2" w14:textId="77777777" w:rsidR="00A55929" w:rsidRPr="009D601B" w:rsidRDefault="00A55929"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2.5.4. Development of the management mechanism to guide the activities at the national and local level within the Youth Guarantee</w:t>
            </w:r>
          </w:p>
        </w:tc>
        <w:tc>
          <w:tcPr>
            <w:tcW w:w="402" w:type="pct"/>
            <w:vAlign w:val="center"/>
          </w:tcPr>
          <w:p w14:paraId="031117EF" w14:textId="77777777" w:rsidR="00A55929" w:rsidRPr="009D601B" w:rsidRDefault="00F42BCC"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MoLEVSA</w:t>
            </w:r>
          </w:p>
        </w:tc>
        <w:tc>
          <w:tcPr>
            <w:tcW w:w="534" w:type="pct"/>
            <w:vAlign w:val="center"/>
          </w:tcPr>
          <w:p w14:paraId="41CFD735" w14:textId="77777777" w:rsidR="00F42BCC" w:rsidRPr="009D601B" w:rsidRDefault="00F42BCC" w:rsidP="00F42BC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p w14:paraId="5D7FEC9D" w14:textId="77777777" w:rsidR="00F42BCC" w:rsidRPr="009D601B" w:rsidRDefault="00F42BCC" w:rsidP="00F42BCC">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p w14:paraId="0FA52425" w14:textId="77777777" w:rsidR="00F42BCC" w:rsidRPr="009D601B" w:rsidRDefault="00F42BCC"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p w14:paraId="4D686280" w14:textId="77777777" w:rsidR="00A55929" w:rsidRPr="009D601B" w:rsidRDefault="00873D75" w:rsidP="0021213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LGs/Youth offices</w:t>
            </w:r>
          </w:p>
        </w:tc>
        <w:tc>
          <w:tcPr>
            <w:tcW w:w="552" w:type="pct"/>
            <w:vAlign w:val="center"/>
          </w:tcPr>
          <w:p w14:paraId="3897B825" w14:textId="77777777" w:rsidR="00A55929" w:rsidRPr="009D601B" w:rsidRDefault="00FC37EB"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22" w:type="pct"/>
            <w:vAlign w:val="center"/>
          </w:tcPr>
          <w:p w14:paraId="2F802FA5" w14:textId="77777777" w:rsidR="00A55929" w:rsidRPr="009D601B" w:rsidRDefault="000142E0" w:rsidP="000142E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614" w:type="pct"/>
            <w:vAlign w:val="center"/>
          </w:tcPr>
          <w:p w14:paraId="63B09C5D"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vAlign w:val="center"/>
          </w:tcPr>
          <w:p w14:paraId="096B8A4F"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52" w:type="pct"/>
            <w:vAlign w:val="center"/>
          </w:tcPr>
          <w:p w14:paraId="7DA5A919"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8" w:type="pct"/>
            <w:vAlign w:val="center"/>
          </w:tcPr>
          <w:p w14:paraId="57553152" w14:textId="77777777" w:rsidR="00A55929" w:rsidRPr="009D601B" w:rsidRDefault="00A55929" w:rsidP="00A5592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436AE4" w:rsidRPr="009D601B" w14:paraId="03DB07AA" w14:textId="77777777" w:rsidTr="006166C8">
        <w:trPr>
          <w:trHeight w:val="140"/>
        </w:trPr>
        <w:tc>
          <w:tcPr>
            <w:tcW w:w="843" w:type="pct"/>
          </w:tcPr>
          <w:p w14:paraId="36CDC80A" w14:textId="77777777" w:rsidR="00436AE4" w:rsidRPr="009D601B" w:rsidRDefault="00FC37EB"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2.5.5. Establishing the framework and piloting the elements of the Youth Guarantee  </w:t>
            </w:r>
          </w:p>
        </w:tc>
        <w:tc>
          <w:tcPr>
            <w:tcW w:w="402" w:type="pct"/>
            <w:vAlign w:val="center"/>
          </w:tcPr>
          <w:p w14:paraId="0F7FE634" w14:textId="77777777" w:rsidR="00436AE4" w:rsidRPr="009D601B" w:rsidRDefault="00436AE4"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MoLEVSA</w:t>
            </w:r>
          </w:p>
          <w:p w14:paraId="38AEFFB4" w14:textId="77777777" w:rsidR="00FC37EB" w:rsidRPr="009D601B" w:rsidRDefault="00FC37EB"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NES</w:t>
            </w:r>
          </w:p>
        </w:tc>
        <w:tc>
          <w:tcPr>
            <w:tcW w:w="534" w:type="pct"/>
            <w:vAlign w:val="center"/>
          </w:tcPr>
          <w:p w14:paraId="2C9479AE"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p w14:paraId="570CC128"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MoYS</w:t>
            </w:r>
          </w:p>
          <w:p w14:paraId="1F5AF72C"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p w14:paraId="7FC90C13" w14:textId="77777777" w:rsidR="00F42BCC" w:rsidRPr="009D601B" w:rsidRDefault="00873D75"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Youth offices</w:t>
            </w:r>
          </w:p>
        </w:tc>
        <w:tc>
          <w:tcPr>
            <w:tcW w:w="552" w:type="pct"/>
            <w:vAlign w:val="center"/>
          </w:tcPr>
          <w:p w14:paraId="5EE144D7" w14:textId="77777777" w:rsidR="00436AE4" w:rsidRPr="009D601B" w:rsidRDefault="00FC37EB"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031AC367" w14:textId="77777777" w:rsidR="00436AE4" w:rsidRPr="009D601B" w:rsidRDefault="000142E0" w:rsidP="000142E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614" w:type="pct"/>
            <w:vAlign w:val="center"/>
          </w:tcPr>
          <w:p w14:paraId="34C6EAFC"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vAlign w:val="center"/>
          </w:tcPr>
          <w:p w14:paraId="4E31919A"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52" w:type="pct"/>
            <w:vAlign w:val="center"/>
          </w:tcPr>
          <w:p w14:paraId="5EAB996F"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88" w:type="pct"/>
            <w:vAlign w:val="center"/>
          </w:tcPr>
          <w:p w14:paraId="782A2504" w14:textId="77777777" w:rsidR="00436AE4" w:rsidRPr="009D601B" w:rsidRDefault="00436AE4"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337F01" w:rsidRPr="009D601B" w14:paraId="49AD3250" w14:textId="77777777" w:rsidTr="006166C8">
        <w:trPr>
          <w:trHeight w:val="140"/>
        </w:trPr>
        <w:tc>
          <w:tcPr>
            <w:tcW w:w="843" w:type="pct"/>
          </w:tcPr>
          <w:p w14:paraId="04C1A5F4" w14:textId="77777777" w:rsidR="00337F01" w:rsidRPr="009D601B" w:rsidRDefault="00337F01"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2.5.6. Support to the implementation of youth employment promotion projects within the youth policy</w:t>
            </w:r>
          </w:p>
        </w:tc>
        <w:tc>
          <w:tcPr>
            <w:tcW w:w="402" w:type="pct"/>
            <w:vAlign w:val="center"/>
          </w:tcPr>
          <w:p w14:paraId="14084707" w14:textId="77777777" w:rsidR="00337F01" w:rsidRPr="009D601B" w:rsidRDefault="00337F01" w:rsidP="00280574">
            <w:pPr>
              <w:spacing w:after="0" w:line="240" w:lineRule="auto"/>
              <w:ind w:left="-100" w:right="-53"/>
              <w:jc w:val="center"/>
              <w:rPr>
                <w:rFonts w:ascii="Times New Roman" w:eastAsiaTheme="minorHAnsi" w:hAnsi="Times New Roman" w:cs="Times New Roman"/>
                <w:lang w:val="en-GB"/>
              </w:rPr>
            </w:pPr>
            <w:r w:rsidRPr="009D601B">
              <w:rPr>
                <w:rFonts w:ascii="Times New Roman" w:hAnsi="Times New Roman"/>
                <w:lang w:val="en-GB"/>
              </w:rPr>
              <w:t>MoYS</w:t>
            </w:r>
          </w:p>
        </w:tc>
        <w:tc>
          <w:tcPr>
            <w:tcW w:w="534" w:type="pct"/>
            <w:vAlign w:val="center"/>
          </w:tcPr>
          <w:p w14:paraId="1C9992AA" w14:textId="77777777" w:rsidR="00337F01" w:rsidRPr="009D601B" w:rsidRDefault="00337F0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p w14:paraId="4A9C434C" w14:textId="77777777" w:rsidR="00A82CB1" w:rsidRPr="009D601B" w:rsidRDefault="00A82CB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LGs/</w:t>
            </w:r>
          </w:p>
          <w:p w14:paraId="67CE95A5" w14:textId="77777777" w:rsidR="00873D75" w:rsidRPr="009D601B" w:rsidRDefault="00873D75"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Youth offices</w:t>
            </w:r>
          </w:p>
        </w:tc>
        <w:tc>
          <w:tcPr>
            <w:tcW w:w="552" w:type="pct"/>
            <w:vAlign w:val="center"/>
          </w:tcPr>
          <w:p w14:paraId="7B4FCF60" w14:textId="77777777" w:rsidR="00337F01" w:rsidRPr="009D601B" w:rsidRDefault="00337F0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3FD3A06B" w14:textId="77777777" w:rsidR="00337F01" w:rsidRPr="009D601B" w:rsidRDefault="00337F01" w:rsidP="000142E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614" w:type="pct"/>
            <w:vAlign w:val="center"/>
          </w:tcPr>
          <w:p w14:paraId="34BDFD2B" w14:textId="77777777" w:rsidR="00337F01" w:rsidRPr="009D601B" w:rsidRDefault="00337F01" w:rsidP="00337F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1302</w:t>
            </w:r>
          </w:p>
          <w:p w14:paraId="77A61B5B" w14:textId="77777777" w:rsidR="00337F01" w:rsidRPr="009D601B" w:rsidRDefault="00280574" w:rsidP="00337F0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337F01" w:rsidRPr="009D601B">
              <w:rPr>
                <w:rFonts w:ascii="Times New Roman" w:hAnsi="Times New Roman"/>
                <w:lang w:val="en-GB"/>
              </w:rPr>
              <w:t xml:space="preserve"> 0006</w:t>
            </w:r>
          </w:p>
        </w:tc>
        <w:tc>
          <w:tcPr>
            <w:tcW w:w="492" w:type="pct"/>
            <w:vAlign w:val="center"/>
          </w:tcPr>
          <w:p w14:paraId="3A746FDD" w14:textId="77777777" w:rsidR="00337F01" w:rsidRPr="009D601B" w:rsidRDefault="00337F0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c>
          <w:tcPr>
            <w:tcW w:w="552" w:type="pct"/>
            <w:vAlign w:val="center"/>
          </w:tcPr>
          <w:p w14:paraId="1FF44A3A" w14:textId="77777777" w:rsidR="00337F01" w:rsidRPr="009D601B" w:rsidRDefault="00337F0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c>
          <w:tcPr>
            <w:tcW w:w="488" w:type="pct"/>
            <w:vAlign w:val="center"/>
          </w:tcPr>
          <w:p w14:paraId="79D05DD8" w14:textId="77777777" w:rsidR="00337F01" w:rsidRPr="009D601B" w:rsidRDefault="00337F01" w:rsidP="00436AE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100,000</w:t>
            </w:r>
          </w:p>
        </w:tc>
      </w:tr>
    </w:tbl>
    <w:p w14:paraId="146FF0DF" w14:textId="77777777" w:rsidR="00883B01" w:rsidRPr="009D601B" w:rsidRDefault="00883B01" w:rsidP="008B48AA">
      <w:pPr>
        <w:spacing w:after="160" w:line="259" w:lineRule="auto"/>
        <w:rPr>
          <w:rFonts w:ascii="Times New Roman" w:eastAsiaTheme="minorHAnsi" w:hAnsi="Times New Roman" w:cs="Times New Roman"/>
          <w:lang w:val="en-GB"/>
        </w:rPr>
      </w:pPr>
    </w:p>
    <w:p w14:paraId="25784B44" w14:textId="77777777" w:rsidR="005C212C" w:rsidRPr="009D601B" w:rsidRDefault="005C212C" w:rsidP="008B48AA">
      <w:pPr>
        <w:spacing w:after="160" w:line="259" w:lineRule="auto"/>
        <w:rPr>
          <w:rFonts w:ascii="Times New Roman" w:eastAsiaTheme="minorHAnsi" w:hAnsi="Times New Roman" w:cs="Times New Roman"/>
          <w:lang w:val="en-GB"/>
        </w:rPr>
      </w:pPr>
    </w:p>
    <w:p w14:paraId="12EC48A5" w14:textId="77777777" w:rsidR="005C212C" w:rsidRPr="009D601B" w:rsidRDefault="005C212C" w:rsidP="008B48AA">
      <w:pPr>
        <w:spacing w:after="160" w:line="259" w:lineRule="auto"/>
        <w:rPr>
          <w:rFonts w:ascii="Times New Roman" w:eastAsiaTheme="minorHAnsi" w:hAnsi="Times New Roman" w:cs="Times New Roman"/>
          <w:lang w:val="en-GB"/>
        </w:rPr>
      </w:pPr>
    </w:p>
    <w:p w14:paraId="0DABACB9" w14:textId="77777777" w:rsidR="005C212C" w:rsidRPr="009D601B" w:rsidRDefault="005C212C" w:rsidP="008B48AA">
      <w:pPr>
        <w:spacing w:after="160" w:line="259" w:lineRule="auto"/>
        <w:rPr>
          <w:rFonts w:ascii="Times New Roman" w:eastAsiaTheme="minorHAnsi" w:hAnsi="Times New Roman" w:cs="Times New Roman"/>
          <w:lang w:val="en-GB"/>
        </w:rPr>
      </w:pPr>
    </w:p>
    <w:p w14:paraId="0E0DF353" w14:textId="77777777" w:rsidR="005C212C" w:rsidRPr="009D601B" w:rsidRDefault="005C212C" w:rsidP="008B48AA">
      <w:pPr>
        <w:spacing w:after="160" w:line="259" w:lineRule="auto"/>
        <w:rPr>
          <w:rFonts w:ascii="Times New Roman" w:eastAsiaTheme="minorHAnsi" w:hAnsi="Times New Roman" w:cs="Times New Roman"/>
          <w:lang w:val="en-GB"/>
        </w:rPr>
      </w:pPr>
    </w:p>
    <w:tbl>
      <w:tblPr>
        <w:tblStyle w:val="TableGrid4"/>
        <w:tblW w:w="14745" w:type="dxa"/>
        <w:tblInd w:w="10" w:type="dxa"/>
        <w:tblLayout w:type="fixed"/>
        <w:tblLook w:val="04A0" w:firstRow="1" w:lastRow="0" w:firstColumn="1" w:lastColumn="0" w:noHBand="0" w:noVBand="1"/>
      </w:tblPr>
      <w:tblGrid>
        <w:gridCol w:w="3585"/>
        <w:gridCol w:w="1530"/>
        <w:gridCol w:w="1350"/>
        <w:gridCol w:w="456"/>
        <w:gridCol w:w="894"/>
        <w:gridCol w:w="1551"/>
        <w:gridCol w:w="1779"/>
        <w:gridCol w:w="1800"/>
        <w:gridCol w:w="1800"/>
      </w:tblGrid>
      <w:tr w:rsidR="008B48AA" w:rsidRPr="009D601B" w14:paraId="54292DC0" w14:textId="77777777" w:rsidTr="006E67BC">
        <w:trPr>
          <w:trHeight w:val="169"/>
        </w:trPr>
        <w:tc>
          <w:tcPr>
            <w:tcW w:w="14745" w:type="dxa"/>
            <w:gridSpan w:val="9"/>
            <w:shd w:val="clear" w:color="auto" w:fill="F7CAAC" w:themeFill="accent2" w:themeFillTint="66"/>
            <w:vAlign w:val="center"/>
          </w:tcPr>
          <w:p w14:paraId="483C80E2" w14:textId="77777777" w:rsidR="008B48AA" w:rsidRPr="009D601B" w:rsidRDefault="008B48AA" w:rsidP="008B48AA">
            <w:pPr>
              <w:tabs>
                <w:tab w:val="left" w:pos="990"/>
              </w:tabs>
              <w:spacing w:after="0" w:line="240" w:lineRule="auto"/>
              <w:jc w:val="both"/>
              <w:rPr>
                <w:rFonts w:ascii="Times New Roman" w:eastAsiaTheme="minorHAnsi" w:hAnsi="Times New Roman" w:cs="Times New Roman"/>
                <w:b/>
                <w:iCs/>
                <w:color w:val="002060"/>
                <w:lang w:val="en-GB"/>
              </w:rPr>
            </w:pPr>
            <w:r w:rsidRPr="009D601B">
              <w:rPr>
                <w:rFonts w:ascii="Times New Roman" w:hAnsi="Times New Roman"/>
                <w:lang w:val="en-GB"/>
              </w:rPr>
              <w:t xml:space="preserve">Measure 2.6: </w:t>
            </w:r>
            <w:r w:rsidRPr="009D601B">
              <w:rPr>
                <w:rFonts w:ascii="Times New Roman" w:hAnsi="Times New Roman"/>
                <w:b/>
                <w:iCs/>
                <w:lang w:val="en-GB"/>
              </w:rPr>
              <w:t>Improvement of labour market position of persons with disabilities</w:t>
            </w:r>
          </w:p>
        </w:tc>
      </w:tr>
      <w:tr w:rsidR="008B48AA" w:rsidRPr="009D601B" w14:paraId="34E524F8" w14:textId="77777777" w:rsidTr="006E67BC">
        <w:trPr>
          <w:trHeight w:val="300"/>
        </w:trPr>
        <w:tc>
          <w:tcPr>
            <w:tcW w:w="14745" w:type="dxa"/>
            <w:gridSpan w:val="9"/>
            <w:shd w:val="clear" w:color="auto" w:fill="F7CAAC" w:themeFill="accent2" w:themeFillTint="66"/>
            <w:vAlign w:val="center"/>
          </w:tcPr>
          <w:p w14:paraId="4ACCFBD0" w14:textId="77777777" w:rsidR="008B48AA" w:rsidRPr="009D601B" w:rsidRDefault="008B48AA"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8B48AA" w:rsidRPr="009D601B" w14:paraId="4D142FD7" w14:textId="77777777" w:rsidTr="006E67BC">
        <w:trPr>
          <w:trHeight w:val="300"/>
        </w:trPr>
        <w:tc>
          <w:tcPr>
            <w:tcW w:w="6921" w:type="dxa"/>
            <w:gridSpan w:val="4"/>
            <w:shd w:val="clear" w:color="auto" w:fill="F7CAAC" w:themeFill="accent2" w:themeFillTint="66"/>
            <w:vAlign w:val="center"/>
          </w:tcPr>
          <w:p w14:paraId="55C7FFBB" w14:textId="77777777" w:rsidR="008B48AA" w:rsidRPr="009D601B" w:rsidRDefault="008B48AA" w:rsidP="00806390">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824" w:type="dxa"/>
            <w:gridSpan w:val="5"/>
            <w:shd w:val="clear" w:color="auto" w:fill="F7CAAC" w:themeFill="accent2" w:themeFillTint="66"/>
            <w:vAlign w:val="center"/>
          </w:tcPr>
          <w:p w14:paraId="74AA8744" w14:textId="77777777" w:rsidR="008B48AA" w:rsidRPr="009D601B" w:rsidRDefault="008B48AA"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regulatory</w:t>
            </w:r>
          </w:p>
        </w:tc>
      </w:tr>
      <w:tr w:rsidR="005F3E27" w:rsidRPr="009D601B" w14:paraId="21078804" w14:textId="77777777" w:rsidTr="000142E0">
        <w:trPr>
          <w:trHeight w:val="955"/>
        </w:trPr>
        <w:tc>
          <w:tcPr>
            <w:tcW w:w="3585" w:type="dxa"/>
            <w:shd w:val="clear" w:color="auto" w:fill="D9D9D9" w:themeFill="background1" w:themeFillShade="D9"/>
            <w:vAlign w:val="center"/>
          </w:tcPr>
          <w:p w14:paraId="1A7C39ED" w14:textId="77777777" w:rsidR="005F3E27" w:rsidRPr="009D601B" w:rsidRDefault="00593D14"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530" w:type="dxa"/>
            <w:shd w:val="clear" w:color="auto" w:fill="D9D9D9" w:themeFill="background1" w:themeFillShade="D9"/>
            <w:vAlign w:val="center"/>
          </w:tcPr>
          <w:p w14:paraId="2AC70560"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350" w:type="dxa"/>
            <w:shd w:val="clear" w:color="auto" w:fill="D9D9D9" w:themeFill="background1" w:themeFillShade="D9"/>
            <w:vAlign w:val="center"/>
          </w:tcPr>
          <w:p w14:paraId="30260A45"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350" w:type="dxa"/>
            <w:gridSpan w:val="2"/>
            <w:shd w:val="clear" w:color="auto" w:fill="D9D9D9" w:themeFill="background1" w:themeFillShade="D9"/>
            <w:vAlign w:val="center"/>
          </w:tcPr>
          <w:p w14:paraId="3E64BD1A"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551" w:type="dxa"/>
            <w:shd w:val="clear" w:color="auto" w:fill="D9D9D9" w:themeFill="background1" w:themeFillShade="D9"/>
            <w:vAlign w:val="center"/>
          </w:tcPr>
          <w:p w14:paraId="39B76596"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779" w:type="dxa"/>
            <w:shd w:val="clear" w:color="auto" w:fill="D9D9D9" w:themeFill="background1" w:themeFillShade="D9"/>
            <w:vAlign w:val="center"/>
          </w:tcPr>
          <w:p w14:paraId="4BC10ED9"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800" w:type="dxa"/>
            <w:shd w:val="clear" w:color="auto" w:fill="D9D9D9" w:themeFill="background1" w:themeFillShade="D9"/>
            <w:vAlign w:val="center"/>
          </w:tcPr>
          <w:p w14:paraId="48636F20" w14:textId="77777777" w:rsidR="005F3E27" w:rsidRPr="009D601B" w:rsidRDefault="005F3E27" w:rsidP="005F3E2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800" w:type="dxa"/>
            <w:shd w:val="clear" w:color="auto" w:fill="D9D9D9" w:themeFill="background1" w:themeFillShade="D9"/>
            <w:vAlign w:val="center"/>
          </w:tcPr>
          <w:p w14:paraId="29AB05BA" w14:textId="77777777" w:rsidR="005F3E27" w:rsidRPr="009D601B" w:rsidRDefault="00593D14" w:rsidP="00593D14">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2C6B86" w:rsidRPr="009D601B" w14:paraId="306FDD9D" w14:textId="77777777" w:rsidTr="000142E0">
        <w:trPr>
          <w:trHeight w:val="304"/>
        </w:trPr>
        <w:tc>
          <w:tcPr>
            <w:tcW w:w="3585" w:type="dxa"/>
            <w:shd w:val="clear" w:color="auto" w:fill="FFFFFF" w:themeFill="background1"/>
            <w:vAlign w:val="center"/>
          </w:tcPr>
          <w:p w14:paraId="38F9B3F5" w14:textId="77777777" w:rsidR="008B48AA" w:rsidRPr="009D601B" w:rsidRDefault="00200000" w:rsidP="000142E0">
            <w:pPr>
              <w:spacing w:after="0" w:line="240" w:lineRule="auto"/>
              <w:jc w:val="both"/>
              <w:rPr>
                <w:rFonts w:ascii="Times New Roman" w:eastAsiaTheme="minorHAnsi" w:hAnsi="Times New Roman" w:cs="Times New Roman"/>
                <w:highlight w:val="yellow"/>
                <w:lang w:val="en-GB"/>
              </w:rPr>
            </w:pPr>
            <w:r w:rsidRPr="009D601B">
              <w:rPr>
                <w:rFonts w:ascii="Times New Roman" w:hAnsi="Times New Roman"/>
                <w:lang w:val="en-GB"/>
              </w:rPr>
              <w:t xml:space="preserve">Share of unemployed PWDs participating in ALMP measures in the total number of PWDs on the </w:t>
            </w:r>
            <w:r w:rsidRPr="009D601B">
              <w:rPr>
                <w:rFonts w:ascii="Times New Roman" w:hAnsi="Times New Roman"/>
                <w:lang w:val="en-GB"/>
              </w:rPr>
              <w:lastRenderedPageBreak/>
              <w:t>NES register</w:t>
            </w:r>
          </w:p>
        </w:tc>
        <w:tc>
          <w:tcPr>
            <w:tcW w:w="1530" w:type="dxa"/>
            <w:shd w:val="clear" w:color="auto" w:fill="FFFFFF" w:themeFill="background1"/>
            <w:vAlign w:val="center"/>
          </w:tcPr>
          <w:p w14:paraId="5E7981D0" w14:textId="77777777" w:rsidR="008B48AA"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Percentage</w:t>
            </w:r>
          </w:p>
          <w:p w14:paraId="7675F129" w14:textId="77777777" w:rsidR="002C6B86"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50" w:type="dxa"/>
            <w:shd w:val="clear" w:color="auto" w:fill="FFFFFF" w:themeFill="background1"/>
            <w:vAlign w:val="center"/>
          </w:tcPr>
          <w:p w14:paraId="25B1A19D" w14:textId="77777777" w:rsidR="008B48AA" w:rsidRPr="009D601B" w:rsidRDefault="00B2494D"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FFFFFF" w:themeFill="background1"/>
            <w:vAlign w:val="center"/>
          </w:tcPr>
          <w:p w14:paraId="2A91D748" w14:textId="77777777" w:rsidR="008B48AA"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44.6%</w:t>
            </w:r>
          </w:p>
        </w:tc>
        <w:tc>
          <w:tcPr>
            <w:tcW w:w="1551" w:type="dxa"/>
            <w:shd w:val="clear" w:color="auto" w:fill="FFFFFF" w:themeFill="background1"/>
            <w:vAlign w:val="center"/>
          </w:tcPr>
          <w:p w14:paraId="37FCB76E" w14:textId="77777777" w:rsidR="008B48AA" w:rsidRPr="009D601B" w:rsidRDefault="008B48AA"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79" w:type="dxa"/>
            <w:shd w:val="clear" w:color="auto" w:fill="FFFFFF" w:themeFill="background1"/>
            <w:vAlign w:val="center"/>
          </w:tcPr>
          <w:p w14:paraId="7515BB5E" w14:textId="77777777" w:rsidR="008B48AA"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45%</w:t>
            </w:r>
          </w:p>
        </w:tc>
        <w:tc>
          <w:tcPr>
            <w:tcW w:w="1800" w:type="dxa"/>
            <w:shd w:val="clear" w:color="auto" w:fill="FFFFFF" w:themeFill="background1"/>
            <w:vAlign w:val="center"/>
          </w:tcPr>
          <w:p w14:paraId="5DC1FF21" w14:textId="77777777" w:rsidR="008B48AA"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46%</w:t>
            </w:r>
          </w:p>
        </w:tc>
        <w:tc>
          <w:tcPr>
            <w:tcW w:w="1800" w:type="dxa"/>
            <w:shd w:val="clear" w:color="auto" w:fill="FFFFFF" w:themeFill="background1"/>
            <w:vAlign w:val="center"/>
          </w:tcPr>
          <w:p w14:paraId="76658A19" w14:textId="77777777" w:rsidR="008B48AA" w:rsidRPr="009D601B" w:rsidRDefault="002C6B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48%</w:t>
            </w:r>
          </w:p>
        </w:tc>
      </w:tr>
      <w:tr w:rsidR="007B71F7" w:rsidRPr="009D601B" w14:paraId="269A8C6E" w14:textId="77777777" w:rsidTr="00105708">
        <w:trPr>
          <w:trHeight w:val="304"/>
        </w:trPr>
        <w:tc>
          <w:tcPr>
            <w:tcW w:w="3585" w:type="dxa"/>
            <w:shd w:val="clear" w:color="auto" w:fill="FFFFFF" w:themeFill="background1"/>
            <w:vAlign w:val="center"/>
          </w:tcPr>
          <w:p w14:paraId="4E95A5AD" w14:textId="77777777" w:rsidR="007B71F7" w:rsidRPr="009D601B" w:rsidRDefault="00105708" w:rsidP="00DE1D44">
            <w:pPr>
              <w:spacing w:after="0" w:line="240" w:lineRule="auto"/>
              <w:jc w:val="both"/>
              <w:rPr>
                <w:rFonts w:ascii="Times New Roman" w:eastAsiaTheme="minorHAnsi" w:hAnsi="Times New Roman" w:cs="Times New Roman"/>
                <w:highlight w:val="yellow"/>
                <w:lang w:val="en-GB"/>
              </w:rPr>
            </w:pPr>
            <w:r w:rsidRPr="009D601B">
              <w:rPr>
                <w:rFonts w:ascii="Times New Roman" w:hAnsi="Times New Roman"/>
                <w:bCs/>
                <w:lang w:val="en-GB"/>
              </w:rPr>
              <w:lastRenderedPageBreak/>
              <w:t>Effect of financial measures on the employment of PWDs under special conditions (on 180</w:t>
            </w:r>
            <w:r w:rsidRPr="009D601B">
              <w:rPr>
                <w:rFonts w:ascii="Times New Roman" w:hAnsi="Times New Roman"/>
                <w:bCs/>
                <w:vertAlign w:val="superscript"/>
                <w:lang w:val="en-GB"/>
              </w:rPr>
              <w:t>th</w:t>
            </w:r>
            <w:r w:rsidRPr="009D601B">
              <w:rPr>
                <w:rFonts w:ascii="Times New Roman" w:hAnsi="Times New Roman"/>
                <w:bCs/>
                <w:lang w:val="en-GB"/>
              </w:rPr>
              <w:t xml:space="preserve"> day from measure completion/expiry of contractual obligation)</w:t>
            </w:r>
          </w:p>
        </w:tc>
        <w:tc>
          <w:tcPr>
            <w:tcW w:w="1530" w:type="dxa"/>
            <w:shd w:val="clear" w:color="auto" w:fill="FFFFFF" w:themeFill="background1"/>
            <w:vAlign w:val="center"/>
          </w:tcPr>
          <w:p w14:paraId="5E01CF4A" w14:textId="77777777" w:rsidR="007B71F7" w:rsidRPr="009D601B" w:rsidRDefault="007B71F7" w:rsidP="0010570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067A23E0" w14:textId="77777777" w:rsidR="007B71F7" w:rsidRPr="009D601B" w:rsidRDefault="007B71F7" w:rsidP="0010570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50" w:type="dxa"/>
            <w:shd w:val="clear" w:color="auto" w:fill="FFFFFF" w:themeFill="background1"/>
            <w:vAlign w:val="center"/>
          </w:tcPr>
          <w:p w14:paraId="16BF01A0" w14:textId="77777777" w:rsidR="007B71F7" w:rsidRPr="009D601B" w:rsidRDefault="007B71F7" w:rsidP="0010570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auto"/>
            <w:vAlign w:val="center"/>
          </w:tcPr>
          <w:p w14:paraId="38AE01E9" w14:textId="77777777" w:rsidR="007B71F7" w:rsidRPr="009D601B" w:rsidRDefault="0090344E"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c>
          <w:tcPr>
            <w:tcW w:w="1551" w:type="dxa"/>
            <w:shd w:val="clear" w:color="auto" w:fill="auto"/>
            <w:vAlign w:val="center"/>
          </w:tcPr>
          <w:p w14:paraId="068C169F" w14:textId="77777777" w:rsidR="007B71F7" w:rsidRPr="009D601B" w:rsidRDefault="00C92516"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r w:rsidRPr="009D601B">
              <w:rPr>
                <w:rStyle w:val="FootnoteReference"/>
                <w:rFonts w:ascii="Times New Roman" w:eastAsiaTheme="minorHAnsi" w:hAnsi="Times New Roman" w:cs="Times New Roman"/>
                <w:lang w:val="en-GB"/>
              </w:rPr>
              <w:footnoteReference w:id="34"/>
            </w:r>
          </w:p>
        </w:tc>
        <w:tc>
          <w:tcPr>
            <w:tcW w:w="1779" w:type="dxa"/>
            <w:shd w:val="clear" w:color="auto" w:fill="auto"/>
            <w:vAlign w:val="center"/>
          </w:tcPr>
          <w:p w14:paraId="474C9679" w14:textId="77777777" w:rsidR="007B71F7" w:rsidRPr="009D601B" w:rsidRDefault="0090344E"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c>
          <w:tcPr>
            <w:tcW w:w="1800" w:type="dxa"/>
            <w:shd w:val="clear" w:color="auto" w:fill="auto"/>
            <w:vAlign w:val="center"/>
          </w:tcPr>
          <w:p w14:paraId="60356916" w14:textId="77777777" w:rsidR="007B71F7" w:rsidRPr="009D601B" w:rsidRDefault="0090344E"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c>
          <w:tcPr>
            <w:tcW w:w="1800" w:type="dxa"/>
            <w:shd w:val="clear" w:color="auto" w:fill="auto"/>
            <w:vAlign w:val="center"/>
          </w:tcPr>
          <w:p w14:paraId="7C0D559E" w14:textId="77777777" w:rsidR="007B71F7" w:rsidRPr="009D601B" w:rsidRDefault="0090344E"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93%</w:t>
            </w:r>
          </w:p>
        </w:tc>
      </w:tr>
      <w:tr w:rsidR="007B71F7" w:rsidRPr="009D601B" w14:paraId="74998411" w14:textId="77777777" w:rsidTr="000142E0">
        <w:trPr>
          <w:trHeight w:val="304"/>
        </w:trPr>
        <w:tc>
          <w:tcPr>
            <w:tcW w:w="3585" w:type="dxa"/>
            <w:shd w:val="clear" w:color="auto" w:fill="FFFFFF" w:themeFill="background1"/>
            <w:vAlign w:val="center"/>
          </w:tcPr>
          <w:p w14:paraId="120A1F85" w14:textId="77777777" w:rsidR="007B71F7" w:rsidRPr="009D601B" w:rsidRDefault="00200000" w:rsidP="000142E0">
            <w:pPr>
              <w:spacing w:after="0" w:line="240" w:lineRule="auto"/>
              <w:jc w:val="both"/>
              <w:rPr>
                <w:rFonts w:ascii="Times New Roman" w:eastAsiaTheme="minorHAnsi" w:hAnsi="Times New Roman" w:cs="Times New Roman"/>
                <w:bCs/>
                <w:color w:val="000000" w:themeColor="text1"/>
                <w:lang w:val="en-GB"/>
              </w:rPr>
            </w:pPr>
            <w:r w:rsidRPr="009D601B">
              <w:rPr>
                <w:rFonts w:ascii="Times New Roman" w:hAnsi="Times New Roman"/>
                <w:bCs/>
                <w:color w:val="000000" w:themeColor="text1"/>
                <w:lang w:val="en-GB"/>
              </w:rPr>
              <w:t>Share of PWDs placed from the NES register in the total number of PWDs on the NES register</w:t>
            </w:r>
          </w:p>
        </w:tc>
        <w:tc>
          <w:tcPr>
            <w:tcW w:w="1530" w:type="dxa"/>
            <w:shd w:val="clear" w:color="auto" w:fill="FFFFFF" w:themeFill="background1"/>
            <w:vAlign w:val="center"/>
          </w:tcPr>
          <w:p w14:paraId="2967F6B4" w14:textId="77777777" w:rsidR="007B71F7" w:rsidRPr="009D601B" w:rsidRDefault="007B71F7"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14701283" w14:textId="77777777" w:rsidR="007B71F7" w:rsidRPr="009D601B" w:rsidRDefault="007B71F7" w:rsidP="007B71F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350" w:type="dxa"/>
            <w:shd w:val="clear" w:color="auto" w:fill="FFFFFF" w:themeFill="background1"/>
            <w:vAlign w:val="center"/>
          </w:tcPr>
          <w:p w14:paraId="2A82EB21" w14:textId="77777777" w:rsidR="007B71F7" w:rsidRPr="009D601B" w:rsidRDefault="007B71F7"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350" w:type="dxa"/>
            <w:gridSpan w:val="2"/>
            <w:shd w:val="clear" w:color="auto" w:fill="auto"/>
            <w:vAlign w:val="center"/>
          </w:tcPr>
          <w:p w14:paraId="7B832C06" w14:textId="77777777" w:rsidR="007B71F7" w:rsidRPr="009D601B" w:rsidRDefault="00B752D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32%</w:t>
            </w:r>
          </w:p>
        </w:tc>
        <w:tc>
          <w:tcPr>
            <w:tcW w:w="1551" w:type="dxa"/>
            <w:shd w:val="clear" w:color="auto" w:fill="auto"/>
            <w:vAlign w:val="center"/>
          </w:tcPr>
          <w:p w14:paraId="723CD69E" w14:textId="77777777" w:rsidR="007B71F7" w:rsidRPr="009D601B" w:rsidRDefault="00B752DC"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779" w:type="dxa"/>
            <w:shd w:val="clear" w:color="auto" w:fill="auto"/>
            <w:vAlign w:val="center"/>
          </w:tcPr>
          <w:p w14:paraId="23024FBB" w14:textId="77777777" w:rsidR="007B71F7" w:rsidRPr="009D601B" w:rsidRDefault="003E75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29.5%</w:t>
            </w:r>
          </w:p>
        </w:tc>
        <w:tc>
          <w:tcPr>
            <w:tcW w:w="1800" w:type="dxa"/>
            <w:shd w:val="clear" w:color="auto" w:fill="auto"/>
            <w:vAlign w:val="center"/>
          </w:tcPr>
          <w:p w14:paraId="2AB974CE" w14:textId="77777777" w:rsidR="007B71F7" w:rsidRPr="009D601B" w:rsidRDefault="003E75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31%</w:t>
            </w:r>
          </w:p>
        </w:tc>
        <w:tc>
          <w:tcPr>
            <w:tcW w:w="1800" w:type="dxa"/>
            <w:shd w:val="clear" w:color="auto" w:fill="auto"/>
            <w:vAlign w:val="center"/>
          </w:tcPr>
          <w:p w14:paraId="27C2BB55" w14:textId="77777777" w:rsidR="007B71F7" w:rsidRPr="009D601B" w:rsidRDefault="003E7586"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33%</w:t>
            </w:r>
          </w:p>
        </w:tc>
      </w:tr>
      <w:tr w:rsidR="00B2494D" w:rsidRPr="009D601B" w14:paraId="1EC4B6F4" w14:textId="77777777" w:rsidTr="000142E0">
        <w:trPr>
          <w:trHeight w:val="304"/>
        </w:trPr>
        <w:tc>
          <w:tcPr>
            <w:tcW w:w="3585" w:type="dxa"/>
            <w:shd w:val="clear" w:color="auto" w:fill="FFFFFF" w:themeFill="background1"/>
            <w:vAlign w:val="center"/>
          </w:tcPr>
          <w:p w14:paraId="406C785C" w14:textId="77777777" w:rsidR="00B2494D" w:rsidRPr="009D601B" w:rsidRDefault="00177EFF" w:rsidP="000142E0">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Data on employed PWDs available </w:t>
            </w:r>
          </w:p>
        </w:tc>
        <w:tc>
          <w:tcPr>
            <w:tcW w:w="1530" w:type="dxa"/>
            <w:shd w:val="clear" w:color="auto" w:fill="FFFFFF" w:themeFill="background1"/>
            <w:vAlign w:val="center"/>
          </w:tcPr>
          <w:p w14:paraId="1C5248C0" w14:textId="77777777" w:rsidR="00B2494D" w:rsidRPr="009D601B" w:rsidRDefault="006B0549"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Yes/No</w:t>
            </w:r>
          </w:p>
        </w:tc>
        <w:tc>
          <w:tcPr>
            <w:tcW w:w="1350" w:type="dxa"/>
            <w:shd w:val="clear" w:color="auto" w:fill="FFFFFF" w:themeFill="background1"/>
            <w:vAlign w:val="center"/>
          </w:tcPr>
          <w:p w14:paraId="1BBDB3BC" w14:textId="77777777" w:rsidR="00B2494D" w:rsidRPr="009D601B" w:rsidRDefault="00447223"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CRCSI</w:t>
            </w:r>
          </w:p>
        </w:tc>
        <w:tc>
          <w:tcPr>
            <w:tcW w:w="1350" w:type="dxa"/>
            <w:gridSpan w:val="2"/>
            <w:shd w:val="clear" w:color="auto" w:fill="FFFFFF" w:themeFill="background1"/>
            <w:vAlign w:val="center"/>
          </w:tcPr>
          <w:p w14:paraId="57A4FFCC" w14:textId="77777777" w:rsidR="00B2494D" w:rsidRPr="009D601B" w:rsidRDefault="006B0549"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551" w:type="dxa"/>
            <w:shd w:val="clear" w:color="auto" w:fill="FFFFFF" w:themeFill="background1"/>
            <w:vAlign w:val="center"/>
          </w:tcPr>
          <w:p w14:paraId="6FF62067" w14:textId="77777777" w:rsidR="00B2494D" w:rsidRPr="009D601B" w:rsidRDefault="006B0549"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2020</w:t>
            </w:r>
          </w:p>
        </w:tc>
        <w:tc>
          <w:tcPr>
            <w:tcW w:w="1779" w:type="dxa"/>
            <w:shd w:val="clear" w:color="auto" w:fill="FFFFFF" w:themeFill="background1"/>
            <w:vAlign w:val="center"/>
          </w:tcPr>
          <w:p w14:paraId="504613D1" w14:textId="77777777" w:rsidR="00B2494D" w:rsidRPr="009D601B" w:rsidRDefault="006B0549"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800" w:type="dxa"/>
            <w:shd w:val="clear" w:color="auto" w:fill="FFFFFF" w:themeFill="background1"/>
            <w:vAlign w:val="center"/>
          </w:tcPr>
          <w:p w14:paraId="2B731145" w14:textId="77777777" w:rsidR="00B2494D" w:rsidRPr="009D601B" w:rsidRDefault="00177EFF"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w:t>
            </w:r>
          </w:p>
        </w:tc>
        <w:tc>
          <w:tcPr>
            <w:tcW w:w="1800" w:type="dxa"/>
            <w:shd w:val="clear" w:color="auto" w:fill="FFFFFF" w:themeFill="background1"/>
            <w:vAlign w:val="center"/>
          </w:tcPr>
          <w:p w14:paraId="786A3D75" w14:textId="77777777" w:rsidR="00B2494D" w:rsidRPr="009D601B" w:rsidRDefault="00177EFF"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Yes</w:t>
            </w:r>
          </w:p>
        </w:tc>
      </w:tr>
    </w:tbl>
    <w:p w14:paraId="7BAB7572" w14:textId="77777777" w:rsidR="008B48AA" w:rsidRPr="009D601B" w:rsidRDefault="008B48AA" w:rsidP="008B48AA">
      <w:pPr>
        <w:spacing w:after="160" w:line="259" w:lineRule="auto"/>
        <w:rPr>
          <w:rFonts w:ascii="Times New Roman" w:eastAsiaTheme="minorHAnsi" w:hAnsi="Times New Roman" w:cs="Times New Roman"/>
          <w:lang w:val="en-GB"/>
        </w:rPr>
      </w:pPr>
    </w:p>
    <w:tbl>
      <w:tblPr>
        <w:tblStyle w:val="TableGrid42"/>
        <w:tblW w:w="14655" w:type="dxa"/>
        <w:tblInd w:w="10" w:type="dxa"/>
        <w:tblLayout w:type="fixed"/>
        <w:tblLook w:val="04A0" w:firstRow="1" w:lastRow="0" w:firstColumn="1" w:lastColumn="0" w:noHBand="0" w:noVBand="1"/>
      </w:tblPr>
      <w:tblGrid>
        <w:gridCol w:w="3674"/>
        <w:gridCol w:w="2784"/>
        <w:gridCol w:w="2977"/>
        <w:gridCol w:w="2610"/>
        <w:gridCol w:w="2610"/>
      </w:tblGrid>
      <w:tr w:rsidR="00A150A9" w:rsidRPr="009D601B" w14:paraId="5C956843" w14:textId="77777777" w:rsidTr="00937A3D">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BC58933" w14:textId="77777777" w:rsidR="00A150A9" w:rsidRPr="009D601B" w:rsidRDefault="00A150A9"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42D7438" w14:textId="77777777" w:rsidR="00A150A9" w:rsidRPr="009D601B" w:rsidRDefault="00A150A9"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ED06A93" w14:textId="77777777" w:rsidR="00A150A9" w:rsidRPr="009D601B" w:rsidRDefault="00A150A9"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A150A9" w:rsidRPr="009D601B" w14:paraId="32F9AD69" w14:textId="77777777" w:rsidTr="0044722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6ACDAA87" w14:textId="77777777" w:rsidR="00A150A9" w:rsidRPr="009D601B" w:rsidRDefault="00A150A9" w:rsidP="00937A3D">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6F13F53A" w14:textId="77777777" w:rsidR="00A150A9" w:rsidRPr="009D601B" w:rsidRDefault="00A150A9" w:rsidP="00937A3D">
            <w:pPr>
              <w:spacing w:after="0" w:line="240" w:lineRule="auto"/>
              <w:rPr>
                <w:rFonts w:ascii="Times New Roman" w:eastAsiaTheme="minorHAnsi" w:hAnsi="Times New Roman" w:cs="Times New Roman"/>
                <w:lang w:val="en-GB"/>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BB39965" w14:textId="77777777" w:rsidR="00A150A9" w:rsidRPr="009D601B" w:rsidRDefault="00D8204F"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410A41C" w14:textId="77777777" w:rsidR="00A150A9" w:rsidRPr="009D601B" w:rsidRDefault="00D8204F"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D74C014" w14:textId="77777777" w:rsidR="00A150A9" w:rsidRPr="009D601B" w:rsidRDefault="00D8204F"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A16F00" w:rsidRPr="009D601B" w14:paraId="48491962" w14:textId="77777777" w:rsidTr="00A16F00">
        <w:trPr>
          <w:trHeight w:val="398"/>
        </w:trPr>
        <w:tc>
          <w:tcPr>
            <w:tcW w:w="3674" w:type="dxa"/>
            <w:shd w:val="clear" w:color="auto" w:fill="FFFFFF" w:themeFill="background1"/>
            <w:vAlign w:val="center"/>
          </w:tcPr>
          <w:p w14:paraId="2F7E6F96"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84" w:type="dxa"/>
            <w:shd w:val="clear" w:color="auto" w:fill="FFFFFF" w:themeFill="background1"/>
          </w:tcPr>
          <w:p w14:paraId="208B8A30" w14:textId="77777777" w:rsidR="00A16F00" w:rsidRPr="009D601B" w:rsidRDefault="00A16F00" w:rsidP="00A16F00">
            <w:pPr>
              <w:spacing w:after="0" w:line="240" w:lineRule="auto"/>
              <w:jc w:val="center"/>
              <w:rPr>
                <w:rFonts w:ascii="Times New Roman" w:eastAsiaTheme="minorHAnsi" w:hAnsi="Times New Roman" w:cs="Times New Roman"/>
                <w:lang w:val="en-GB"/>
              </w:rPr>
            </w:pPr>
          </w:p>
          <w:p w14:paraId="24410BDC"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6E70C824" w14:textId="77777777" w:rsidR="00A16F00" w:rsidRPr="009D601B" w:rsidRDefault="00280574"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16F00" w:rsidRPr="009D601B">
              <w:rPr>
                <w:rFonts w:ascii="Times New Roman" w:hAnsi="Times New Roman"/>
                <w:lang w:val="en-GB"/>
              </w:rPr>
              <w:t xml:space="preserve"> 0006</w:t>
            </w:r>
          </w:p>
          <w:p w14:paraId="77BB0962" w14:textId="77777777" w:rsidR="00A16F00" w:rsidRPr="009D601B" w:rsidRDefault="00280574" w:rsidP="00E520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E52012" w:rsidRPr="009D601B">
              <w:rPr>
                <w:rFonts w:ascii="Times New Roman" w:hAnsi="Times New Roman"/>
                <w:lang w:val="en-GB"/>
              </w:rPr>
              <w:t xml:space="preserve"> </w:t>
            </w:r>
            <w:r w:rsidR="00A16F00" w:rsidRPr="009D601B">
              <w:rPr>
                <w:rFonts w:ascii="Times New Roman" w:hAnsi="Times New Roman"/>
                <w:lang w:val="en-GB"/>
              </w:rPr>
              <w:t>0008</w:t>
            </w:r>
          </w:p>
        </w:tc>
        <w:tc>
          <w:tcPr>
            <w:tcW w:w="2977" w:type="dxa"/>
            <w:shd w:val="clear" w:color="auto" w:fill="auto"/>
          </w:tcPr>
          <w:p w14:paraId="5D63DBA0" w14:textId="77777777" w:rsidR="00A16F00" w:rsidRPr="009D601B" w:rsidRDefault="00A16F00" w:rsidP="00E520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is provided from the total funds allocated for the Programme</w:t>
            </w:r>
            <w:r w:rsidR="00E52012" w:rsidRPr="009D601B">
              <w:rPr>
                <w:rFonts w:ascii="Times New Roman" w:hAnsi="Times New Roman"/>
                <w:lang w:val="en-GB"/>
              </w:rPr>
              <w:t xml:space="preserve"> </w:t>
            </w:r>
            <w:r w:rsidR="00464564">
              <w:rPr>
                <w:rFonts w:ascii="Times New Roman" w:hAnsi="Times New Roman"/>
                <w:lang w:val="en-GB"/>
              </w:rPr>
              <w:t xml:space="preserve">Activity </w:t>
            </w:r>
            <w:r w:rsidRPr="009D601B">
              <w:rPr>
                <w:rFonts w:ascii="Times New Roman" w:hAnsi="Times New Roman"/>
                <w:lang w:val="en-GB"/>
              </w:rPr>
              <w:t xml:space="preserve">0006, (5,200,000) and </w:t>
            </w:r>
            <w:r w:rsidR="00464564">
              <w:rPr>
                <w:rFonts w:ascii="Times New Roman" w:hAnsi="Times New Roman"/>
                <w:lang w:val="en-GB"/>
              </w:rPr>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0008 (900,000)</w:t>
            </w:r>
          </w:p>
        </w:tc>
        <w:tc>
          <w:tcPr>
            <w:tcW w:w="2610" w:type="dxa"/>
            <w:shd w:val="clear" w:color="auto" w:fill="auto"/>
          </w:tcPr>
          <w:p w14:paraId="5AED8009" w14:textId="77777777" w:rsidR="00A16F00" w:rsidRPr="009D601B" w:rsidRDefault="00A16F00" w:rsidP="00E520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(5,500,000) and</w:t>
            </w:r>
            <w:r w:rsidR="00E52012" w:rsidRPr="009D601B">
              <w:rPr>
                <w:rFonts w:ascii="Times New Roman" w:hAnsi="Times New Roman"/>
                <w:lang w:val="en-GB"/>
              </w:rPr>
              <w:t xml:space="preserve"> </w:t>
            </w:r>
            <w:r w:rsidRPr="009D601B">
              <w:rPr>
                <w:rFonts w:ascii="Times New Roman" w:hAnsi="Times New Roman"/>
                <w:lang w:val="en-GB"/>
              </w:rPr>
              <w:t xml:space="preserve">the </w:t>
            </w:r>
            <w:r w:rsidR="00280574" w:rsidRPr="009D601B">
              <w:rPr>
                <w:rFonts w:ascii="Times New Roman" w:hAnsi="Times New Roman"/>
                <w:lang w:val="en-GB"/>
              </w:rPr>
              <w:t>Programme Activity</w:t>
            </w:r>
            <w:r w:rsidRPr="009D601B">
              <w:rPr>
                <w:rFonts w:ascii="Times New Roman" w:hAnsi="Times New Roman"/>
                <w:lang w:val="en-GB"/>
              </w:rPr>
              <w:t xml:space="preserve"> 0008 (900,000)</w:t>
            </w:r>
          </w:p>
        </w:tc>
        <w:tc>
          <w:tcPr>
            <w:tcW w:w="2610" w:type="dxa"/>
            <w:shd w:val="clear" w:color="auto" w:fill="auto"/>
          </w:tcPr>
          <w:p w14:paraId="6455BD39" w14:textId="77777777" w:rsidR="00A16F00" w:rsidRPr="009D601B" w:rsidRDefault="00A16F00" w:rsidP="00E52012">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(6,000,000)</w:t>
            </w:r>
            <w:r w:rsidR="00E52012" w:rsidRPr="009D601B">
              <w:rPr>
                <w:rFonts w:ascii="Times New Roman" w:hAnsi="Times New Roman"/>
                <w:lang w:val="en-GB"/>
              </w:rPr>
              <w:t xml:space="preserve"> </w:t>
            </w:r>
            <w:r w:rsidRPr="009D601B">
              <w:rPr>
                <w:rFonts w:ascii="Times New Roman" w:hAnsi="Times New Roman"/>
                <w:lang w:val="en-GB"/>
              </w:rPr>
              <w:t xml:space="preserve">and the </w:t>
            </w:r>
            <w:r w:rsidR="00280574" w:rsidRPr="009D601B">
              <w:rPr>
                <w:rFonts w:ascii="Times New Roman" w:hAnsi="Times New Roman"/>
                <w:lang w:val="en-GB"/>
              </w:rPr>
              <w:t>Programme Activity</w:t>
            </w:r>
            <w:r w:rsidRPr="009D601B">
              <w:rPr>
                <w:rFonts w:ascii="Times New Roman" w:hAnsi="Times New Roman"/>
                <w:lang w:val="en-GB"/>
              </w:rPr>
              <w:t xml:space="preserve"> 0008 (900,000)</w:t>
            </w:r>
          </w:p>
        </w:tc>
      </w:tr>
      <w:tr w:rsidR="00A16F00" w:rsidRPr="009D601B" w14:paraId="5F61D825" w14:textId="77777777"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FB119"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E685"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15AD5F60" w14:textId="77777777" w:rsidR="00A16F00" w:rsidRPr="009D601B" w:rsidRDefault="00280574"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A16F00" w:rsidRPr="009D601B">
              <w:rPr>
                <w:rFonts w:ascii="Times New Roman" w:hAnsi="Times New Roman"/>
                <w:lang w:val="en-GB"/>
              </w:rPr>
              <w:t xml:space="preserve">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09E72" w14:textId="77777777" w:rsidR="00A16F00" w:rsidRPr="009D601B" w:rsidRDefault="00A16F00" w:rsidP="00A16F00">
            <w:pPr>
              <w:spacing w:after="0" w:line="240" w:lineRule="auto"/>
              <w:ind w:firstLine="74"/>
              <w:jc w:val="center"/>
              <w:rPr>
                <w:rFonts w:ascii="Times New Roman" w:eastAsiaTheme="minorHAnsi" w:hAnsi="Times New Roman" w:cs="Times New Roman"/>
                <w:lang w:val="en-GB"/>
              </w:rPr>
            </w:pPr>
            <w:r w:rsidRPr="009D601B">
              <w:rPr>
                <w:rFonts w:ascii="Times New Roman" w:hAnsi="Times New Roman"/>
                <w:lang w:val="en-GB"/>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5A92"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871B" w14:textId="77777777" w:rsidR="00A16F00" w:rsidRPr="009D601B" w:rsidRDefault="00A16F00"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550,000</w:t>
            </w:r>
          </w:p>
        </w:tc>
      </w:tr>
      <w:tr w:rsidR="00A150A9" w:rsidRPr="009D601B" w14:paraId="40D87F72" w14:textId="77777777"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DEC45" w14:textId="77777777" w:rsidR="00A150A9" w:rsidRPr="009D601B" w:rsidRDefault="00A150A9"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764DE1F7" w14:textId="77777777" w:rsidR="003B2E37" w:rsidRPr="009D601B" w:rsidRDefault="007E759C"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(UNDP, GIZ etc.)</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2A4D6" w14:textId="77777777" w:rsidR="00A150A9" w:rsidRPr="009D601B" w:rsidRDefault="00A150A9" w:rsidP="00937A3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977" w:type="dxa"/>
            <w:tcBorders>
              <w:bottom w:val="single" w:sz="4" w:space="0" w:color="auto"/>
            </w:tcBorders>
            <w:shd w:val="clear" w:color="auto" w:fill="FFFFFF" w:themeFill="background1"/>
            <w:vAlign w:val="center"/>
          </w:tcPr>
          <w:p w14:paraId="25DA72FF" w14:textId="77777777" w:rsidR="00A150A9" w:rsidRPr="009D601B" w:rsidRDefault="00447223" w:rsidP="00A150A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tcBorders>
              <w:bottom w:val="single" w:sz="4" w:space="0" w:color="auto"/>
            </w:tcBorders>
            <w:shd w:val="clear" w:color="auto" w:fill="FFFFFF" w:themeFill="background1"/>
            <w:vAlign w:val="center"/>
          </w:tcPr>
          <w:p w14:paraId="487A5E87" w14:textId="77777777" w:rsidR="00A150A9" w:rsidRPr="009D601B" w:rsidRDefault="00447223" w:rsidP="00A150A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10" w:type="dxa"/>
            <w:tcBorders>
              <w:bottom w:val="single" w:sz="4" w:space="0" w:color="auto"/>
            </w:tcBorders>
            <w:shd w:val="clear" w:color="auto" w:fill="FFFFFF" w:themeFill="background1"/>
            <w:vAlign w:val="center"/>
          </w:tcPr>
          <w:p w14:paraId="19893C3C" w14:textId="77777777" w:rsidR="00A150A9" w:rsidRPr="009D601B" w:rsidRDefault="00447223" w:rsidP="00A150A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r w:rsidR="00231865" w:rsidRPr="009D601B" w14:paraId="3577E890" w14:textId="77777777" w:rsidTr="00231865">
        <w:trPr>
          <w:trHeight w:val="398"/>
        </w:trPr>
        <w:tc>
          <w:tcPr>
            <w:tcW w:w="3674" w:type="dxa"/>
            <w:tcBorders>
              <w:top w:val="single" w:sz="4" w:space="0" w:color="auto"/>
              <w:left w:val="nil"/>
              <w:bottom w:val="nil"/>
              <w:right w:val="nil"/>
            </w:tcBorders>
            <w:shd w:val="clear" w:color="auto" w:fill="FFFFFF" w:themeFill="background1"/>
            <w:vAlign w:val="center"/>
          </w:tcPr>
          <w:p w14:paraId="4C9E145A" w14:textId="77777777" w:rsidR="00231865" w:rsidRPr="009D601B" w:rsidRDefault="00231865" w:rsidP="00937A3D">
            <w:pPr>
              <w:spacing w:after="0" w:line="240" w:lineRule="auto"/>
              <w:jc w:val="center"/>
              <w:rPr>
                <w:rFonts w:ascii="Times New Roman" w:eastAsiaTheme="minorHAnsi" w:hAnsi="Times New Roman" w:cs="Times New Roman"/>
                <w:lang w:val="en-GB"/>
              </w:rPr>
            </w:pPr>
          </w:p>
        </w:tc>
        <w:tc>
          <w:tcPr>
            <w:tcW w:w="2784" w:type="dxa"/>
            <w:tcBorders>
              <w:top w:val="single" w:sz="4" w:space="0" w:color="auto"/>
              <w:left w:val="nil"/>
              <w:bottom w:val="nil"/>
              <w:right w:val="nil"/>
            </w:tcBorders>
            <w:shd w:val="clear" w:color="auto" w:fill="FFFFFF" w:themeFill="background1"/>
            <w:vAlign w:val="center"/>
          </w:tcPr>
          <w:p w14:paraId="677F95A9" w14:textId="77777777" w:rsidR="00231865" w:rsidRPr="009D601B" w:rsidRDefault="00231865" w:rsidP="00937A3D">
            <w:pPr>
              <w:spacing w:after="0" w:line="240" w:lineRule="auto"/>
              <w:jc w:val="center"/>
              <w:rPr>
                <w:rFonts w:ascii="Times New Roman" w:eastAsiaTheme="minorHAnsi" w:hAnsi="Times New Roman" w:cs="Times New Roman"/>
                <w:lang w:val="en-GB"/>
              </w:rPr>
            </w:pPr>
          </w:p>
        </w:tc>
        <w:tc>
          <w:tcPr>
            <w:tcW w:w="2977" w:type="dxa"/>
            <w:tcBorders>
              <w:top w:val="single" w:sz="4" w:space="0" w:color="auto"/>
              <w:left w:val="nil"/>
              <w:bottom w:val="nil"/>
              <w:right w:val="nil"/>
            </w:tcBorders>
            <w:shd w:val="clear" w:color="auto" w:fill="FFFFFF" w:themeFill="background1"/>
            <w:vAlign w:val="center"/>
          </w:tcPr>
          <w:p w14:paraId="249D73D9" w14:textId="77777777" w:rsidR="00231865" w:rsidRPr="009D601B" w:rsidRDefault="00231865" w:rsidP="00A150A9">
            <w:pPr>
              <w:spacing w:after="0" w:line="240" w:lineRule="auto"/>
              <w:jc w:val="center"/>
              <w:rPr>
                <w:rFonts w:ascii="Times New Roman" w:eastAsiaTheme="minorHAnsi" w:hAnsi="Times New Roman" w:cs="Times New Roman"/>
                <w:lang w:val="en-GB"/>
              </w:rPr>
            </w:pPr>
          </w:p>
        </w:tc>
        <w:tc>
          <w:tcPr>
            <w:tcW w:w="2610" w:type="dxa"/>
            <w:tcBorders>
              <w:top w:val="single" w:sz="4" w:space="0" w:color="auto"/>
              <w:left w:val="nil"/>
              <w:bottom w:val="nil"/>
              <w:right w:val="nil"/>
            </w:tcBorders>
            <w:shd w:val="clear" w:color="auto" w:fill="FFFFFF" w:themeFill="background1"/>
            <w:vAlign w:val="center"/>
          </w:tcPr>
          <w:p w14:paraId="4772248C" w14:textId="77777777" w:rsidR="00231865" w:rsidRPr="009D601B" w:rsidRDefault="00231865" w:rsidP="00A150A9">
            <w:pPr>
              <w:spacing w:after="0" w:line="240" w:lineRule="auto"/>
              <w:jc w:val="center"/>
              <w:rPr>
                <w:rFonts w:ascii="Times New Roman" w:eastAsiaTheme="minorHAnsi" w:hAnsi="Times New Roman" w:cs="Times New Roman"/>
                <w:lang w:val="en-GB"/>
              </w:rPr>
            </w:pPr>
          </w:p>
        </w:tc>
        <w:tc>
          <w:tcPr>
            <w:tcW w:w="2610" w:type="dxa"/>
            <w:tcBorders>
              <w:top w:val="single" w:sz="4" w:space="0" w:color="auto"/>
              <w:left w:val="nil"/>
              <w:bottom w:val="nil"/>
              <w:right w:val="nil"/>
            </w:tcBorders>
            <w:shd w:val="clear" w:color="auto" w:fill="FFFFFF" w:themeFill="background1"/>
            <w:vAlign w:val="center"/>
          </w:tcPr>
          <w:p w14:paraId="00F0EB1A" w14:textId="77777777" w:rsidR="00231865" w:rsidRPr="009D601B" w:rsidRDefault="00231865" w:rsidP="00A150A9">
            <w:pPr>
              <w:spacing w:after="0" w:line="240" w:lineRule="auto"/>
              <w:jc w:val="center"/>
              <w:rPr>
                <w:rFonts w:ascii="Times New Roman" w:eastAsiaTheme="minorHAnsi" w:hAnsi="Times New Roman" w:cs="Times New Roman"/>
                <w:lang w:val="en-GB"/>
              </w:rPr>
            </w:pPr>
          </w:p>
        </w:tc>
      </w:tr>
    </w:tbl>
    <w:tbl>
      <w:tblPr>
        <w:tblStyle w:val="TableGrid4"/>
        <w:tblW w:w="5000" w:type="pct"/>
        <w:tblLayout w:type="fixed"/>
        <w:tblLook w:val="04A0" w:firstRow="1" w:lastRow="0" w:firstColumn="1" w:lastColumn="0" w:noHBand="0" w:noVBand="1"/>
      </w:tblPr>
      <w:tblGrid>
        <w:gridCol w:w="2462"/>
        <w:gridCol w:w="1281"/>
        <w:gridCol w:w="1370"/>
        <w:gridCol w:w="1372"/>
        <w:gridCol w:w="1735"/>
        <w:gridCol w:w="2286"/>
        <w:gridCol w:w="1461"/>
        <w:gridCol w:w="1553"/>
        <w:gridCol w:w="1360"/>
      </w:tblGrid>
      <w:tr w:rsidR="005A2110" w:rsidRPr="009D601B" w14:paraId="19BBA2ED" w14:textId="77777777" w:rsidTr="00B75661">
        <w:trPr>
          <w:trHeight w:val="140"/>
        </w:trPr>
        <w:tc>
          <w:tcPr>
            <w:tcW w:w="827" w:type="pct"/>
            <w:vMerge w:val="restart"/>
            <w:tcBorders>
              <w:top w:val="single" w:sz="4" w:space="0" w:color="auto"/>
              <w:left w:val="single" w:sz="4" w:space="0" w:color="auto"/>
            </w:tcBorders>
            <w:shd w:val="clear" w:color="auto" w:fill="FFF2CC" w:themeFill="accent4" w:themeFillTint="33"/>
            <w:vAlign w:val="center"/>
          </w:tcPr>
          <w:p w14:paraId="5421A4EB"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430" w:type="pct"/>
            <w:vMerge w:val="restart"/>
            <w:tcBorders>
              <w:top w:val="single" w:sz="4" w:space="0" w:color="auto"/>
            </w:tcBorders>
            <w:shd w:val="clear" w:color="auto" w:fill="FFF2CC" w:themeFill="accent4" w:themeFillTint="33"/>
            <w:vAlign w:val="center"/>
          </w:tcPr>
          <w:p w14:paraId="29C0B10D" w14:textId="77777777" w:rsidR="005A2110" w:rsidRPr="009D601B" w:rsidRDefault="005A2110" w:rsidP="00280574">
            <w:pPr>
              <w:spacing w:after="0" w:line="240" w:lineRule="auto"/>
              <w:ind w:left="-194" w:right="-159"/>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460" w:type="pct"/>
            <w:vMerge w:val="restart"/>
            <w:tcBorders>
              <w:top w:val="single" w:sz="4" w:space="0" w:color="auto"/>
            </w:tcBorders>
            <w:shd w:val="clear" w:color="auto" w:fill="FFF2CC" w:themeFill="accent4" w:themeFillTint="33"/>
            <w:vAlign w:val="center"/>
          </w:tcPr>
          <w:p w14:paraId="605505DB"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461" w:type="pct"/>
            <w:vMerge w:val="restart"/>
            <w:tcBorders>
              <w:top w:val="single" w:sz="4" w:space="0" w:color="auto"/>
            </w:tcBorders>
            <w:shd w:val="clear" w:color="auto" w:fill="FFF2CC" w:themeFill="accent4" w:themeFillTint="33"/>
            <w:vAlign w:val="center"/>
          </w:tcPr>
          <w:p w14:paraId="38CE7CFF"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83" w:type="pct"/>
            <w:vMerge w:val="restart"/>
            <w:tcBorders>
              <w:top w:val="single" w:sz="4" w:space="0" w:color="auto"/>
            </w:tcBorders>
            <w:shd w:val="clear" w:color="auto" w:fill="FFF2CC" w:themeFill="accent4" w:themeFillTint="33"/>
            <w:vAlign w:val="center"/>
          </w:tcPr>
          <w:p w14:paraId="649E25B1"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768" w:type="pct"/>
            <w:vMerge w:val="restart"/>
            <w:tcBorders>
              <w:top w:val="single" w:sz="4" w:space="0" w:color="auto"/>
            </w:tcBorders>
            <w:shd w:val="clear" w:color="auto" w:fill="FFF2CC" w:themeFill="accent4" w:themeFillTint="33"/>
            <w:vAlign w:val="center"/>
          </w:tcPr>
          <w:p w14:paraId="2218D616"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470" w:type="pct"/>
            <w:gridSpan w:val="3"/>
            <w:tcBorders>
              <w:top w:val="single" w:sz="4" w:space="0" w:color="auto"/>
              <w:right w:val="single" w:sz="4" w:space="0" w:color="auto"/>
            </w:tcBorders>
            <w:shd w:val="clear" w:color="auto" w:fill="FFF2CC" w:themeFill="accent4" w:themeFillTint="33"/>
            <w:vAlign w:val="center"/>
          </w:tcPr>
          <w:p w14:paraId="2DD9DB37"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5A2110" w:rsidRPr="009D601B" w14:paraId="418248EE" w14:textId="77777777" w:rsidTr="00B75661">
        <w:trPr>
          <w:trHeight w:val="386"/>
        </w:trPr>
        <w:tc>
          <w:tcPr>
            <w:tcW w:w="827" w:type="pct"/>
            <w:vMerge/>
            <w:tcBorders>
              <w:left w:val="single" w:sz="4" w:space="0" w:color="auto"/>
              <w:bottom w:val="single" w:sz="4" w:space="0" w:color="auto"/>
            </w:tcBorders>
            <w:shd w:val="clear" w:color="auto" w:fill="FFF2CC" w:themeFill="accent4" w:themeFillTint="33"/>
            <w:vAlign w:val="center"/>
          </w:tcPr>
          <w:p w14:paraId="4E661EAF"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430" w:type="pct"/>
            <w:vMerge/>
            <w:tcBorders>
              <w:bottom w:val="single" w:sz="4" w:space="0" w:color="auto"/>
            </w:tcBorders>
            <w:shd w:val="clear" w:color="auto" w:fill="FFF2CC" w:themeFill="accent4" w:themeFillTint="33"/>
            <w:vAlign w:val="center"/>
          </w:tcPr>
          <w:p w14:paraId="3EB40F71"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460" w:type="pct"/>
            <w:vMerge/>
            <w:tcBorders>
              <w:bottom w:val="single" w:sz="4" w:space="0" w:color="auto"/>
            </w:tcBorders>
            <w:shd w:val="clear" w:color="auto" w:fill="FFF2CC" w:themeFill="accent4" w:themeFillTint="33"/>
            <w:vAlign w:val="center"/>
          </w:tcPr>
          <w:p w14:paraId="1CC14329"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461" w:type="pct"/>
            <w:vMerge/>
            <w:tcBorders>
              <w:bottom w:val="single" w:sz="4" w:space="0" w:color="auto"/>
            </w:tcBorders>
            <w:shd w:val="clear" w:color="auto" w:fill="FFF2CC" w:themeFill="accent4" w:themeFillTint="33"/>
            <w:vAlign w:val="center"/>
          </w:tcPr>
          <w:p w14:paraId="3D3A3EF5"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583" w:type="pct"/>
            <w:vMerge/>
            <w:tcBorders>
              <w:bottom w:val="single" w:sz="4" w:space="0" w:color="auto"/>
            </w:tcBorders>
            <w:shd w:val="clear" w:color="auto" w:fill="FFF2CC" w:themeFill="accent4" w:themeFillTint="33"/>
            <w:vAlign w:val="center"/>
          </w:tcPr>
          <w:p w14:paraId="7E8E0648"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768" w:type="pct"/>
            <w:vMerge/>
            <w:tcBorders>
              <w:bottom w:val="single" w:sz="4" w:space="0" w:color="auto"/>
            </w:tcBorders>
            <w:shd w:val="clear" w:color="auto" w:fill="FFF2CC" w:themeFill="accent4" w:themeFillTint="33"/>
            <w:vAlign w:val="center"/>
          </w:tcPr>
          <w:p w14:paraId="2993EAB9" w14:textId="77777777" w:rsidR="005A2110" w:rsidRPr="009D601B" w:rsidRDefault="005A2110" w:rsidP="008B48AA">
            <w:pPr>
              <w:spacing w:after="0" w:line="240" w:lineRule="auto"/>
              <w:jc w:val="center"/>
              <w:rPr>
                <w:rFonts w:ascii="Times New Roman" w:eastAsiaTheme="minorHAnsi" w:hAnsi="Times New Roman" w:cs="Times New Roman"/>
                <w:lang w:val="en-GB"/>
              </w:rPr>
            </w:pPr>
          </w:p>
        </w:tc>
        <w:tc>
          <w:tcPr>
            <w:tcW w:w="491" w:type="pct"/>
            <w:tcBorders>
              <w:bottom w:val="single" w:sz="4" w:space="0" w:color="auto"/>
            </w:tcBorders>
            <w:shd w:val="clear" w:color="auto" w:fill="FFF2CC" w:themeFill="accent4" w:themeFillTint="33"/>
            <w:vAlign w:val="center"/>
          </w:tcPr>
          <w:p w14:paraId="2AA08AB5"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22" w:type="pct"/>
            <w:tcBorders>
              <w:bottom w:val="single" w:sz="4" w:space="0" w:color="auto"/>
            </w:tcBorders>
            <w:shd w:val="clear" w:color="auto" w:fill="FFF2CC" w:themeFill="accent4" w:themeFillTint="33"/>
            <w:vAlign w:val="center"/>
          </w:tcPr>
          <w:p w14:paraId="6BF610E0"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57" w:type="pct"/>
            <w:tcBorders>
              <w:bottom w:val="single" w:sz="4" w:space="0" w:color="auto"/>
              <w:right w:val="single" w:sz="4" w:space="0" w:color="auto"/>
            </w:tcBorders>
            <w:shd w:val="clear" w:color="auto" w:fill="FFF2CC" w:themeFill="accent4" w:themeFillTint="33"/>
            <w:vAlign w:val="center"/>
          </w:tcPr>
          <w:p w14:paraId="59F25A62" w14:textId="77777777" w:rsidR="005A2110" w:rsidRPr="009D601B" w:rsidRDefault="005A2110" w:rsidP="008B48AA">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B75661" w:rsidRPr="009D601B" w14:paraId="3AFF2E20" w14:textId="77777777" w:rsidTr="00630D8F">
        <w:trPr>
          <w:trHeight w:val="386"/>
        </w:trPr>
        <w:tc>
          <w:tcPr>
            <w:tcW w:w="827" w:type="pct"/>
            <w:tcBorders>
              <w:top w:val="single" w:sz="4" w:space="0" w:color="auto"/>
            </w:tcBorders>
            <w:shd w:val="clear" w:color="auto" w:fill="FFFFFF" w:themeFill="background1"/>
            <w:vAlign w:val="center"/>
          </w:tcPr>
          <w:p w14:paraId="3E349872" w14:textId="77777777" w:rsidR="00587538" w:rsidRPr="009D601B" w:rsidRDefault="00587538" w:rsidP="0058753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2.6.1 Referral of unemployed PWDs to ALMP measures</w:t>
            </w:r>
          </w:p>
        </w:tc>
        <w:tc>
          <w:tcPr>
            <w:tcW w:w="430" w:type="pct"/>
            <w:tcBorders>
              <w:top w:val="single" w:sz="4" w:space="0" w:color="auto"/>
            </w:tcBorders>
            <w:shd w:val="clear" w:color="auto" w:fill="FFFFFF" w:themeFill="background1"/>
            <w:vAlign w:val="center"/>
          </w:tcPr>
          <w:p w14:paraId="02C919EB"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tcBorders>
              <w:top w:val="single" w:sz="4" w:space="0" w:color="auto"/>
            </w:tcBorders>
            <w:shd w:val="clear" w:color="auto" w:fill="FFFFFF" w:themeFill="background1"/>
            <w:vAlign w:val="center"/>
          </w:tcPr>
          <w:p w14:paraId="77F4114D" w14:textId="77777777" w:rsidR="007907D7" w:rsidRPr="009D601B" w:rsidRDefault="007907D7"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6948BB5F" w14:textId="77777777" w:rsidR="00587538" w:rsidRPr="009D601B" w:rsidRDefault="00844020"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CCIS</w:t>
            </w:r>
          </w:p>
          <w:p w14:paraId="26491AC8" w14:textId="77777777" w:rsidR="00844020" w:rsidRPr="009D601B" w:rsidRDefault="00844020"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5D953A61" w14:textId="77777777" w:rsidR="00844020" w:rsidRPr="009D601B" w:rsidRDefault="00844020"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LGs</w:t>
            </w:r>
          </w:p>
        </w:tc>
        <w:tc>
          <w:tcPr>
            <w:tcW w:w="461" w:type="pct"/>
            <w:tcBorders>
              <w:top w:val="single" w:sz="4" w:space="0" w:color="auto"/>
            </w:tcBorders>
            <w:shd w:val="clear" w:color="auto" w:fill="FFFFFF" w:themeFill="background1"/>
            <w:vAlign w:val="center"/>
          </w:tcPr>
          <w:p w14:paraId="40ED7F45"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2023</w:t>
            </w:r>
          </w:p>
        </w:tc>
        <w:tc>
          <w:tcPr>
            <w:tcW w:w="583" w:type="pct"/>
            <w:tcBorders>
              <w:top w:val="single" w:sz="4" w:space="0" w:color="auto"/>
            </w:tcBorders>
            <w:shd w:val="clear" w:color="auto" w:fill="FFFFFF" w:themeFill="background1"/>
          </w:tcPr>
          <w:p w14:paraId="72384059" w14:textId="77777777" w:rsidR="004E47CB" w:rsidRPr="009D601B" w:rsidRDefault="004E47CB" w:rsidP="00587538">
            <w:pPr>
              <w:spacing w:after="0" w:line="240" w:lineRule="auto"/>
              <w:jc w:val="center"/>
              <w:rPr>
                <w:rFonts w:ascii="Times New Roman" w:eastAsiaTheme="minorHAnsi" w:hAnsi="Times New Roman" w:cs="Times New Roman"/>
                <w:lang w:val="en-GB"/>
              </w:rPr>
            </w:pPr>
          </w:p>
          <w:p w14:paraId="73097EB4" w14:textId="77777777" w:rsidR="00587538" w:rsidRPr="009D601B" w:rsidRDefault="00ED55E5"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4E4EC0A4" w14:textId="77777777" w:rsidR="00587538" w:rsidRPr="009D601B" w:rsidRDefault="00587538" w:rsidP="00587538">
            <w:pPr>
              <w:spacing w:after="0" w:line="240" w:lineRule="auto"/>
              <w:jc w:val="center"/>
              <w:rPr>
                <w:rFonts w:ascii="Times New Roman" w:eastAsiaTheme="minorHAnsi" w:hAnsi="Times New Roman" w:cs="Times New Roman"/>
                <w:lang w:val="en-GB"/>
              </w:rPr>
            </w:pPr>
          </w:p>
          <w:p w14:paraId="3E413A28" w14:textId="77777777" w:rsidR="00587538" w:rsidRPr="009D601B" w:rsidRDefault="00587538" w:rsidP="00587538">
            <w:pPr>
              <w:spacing w:after="0" w:line="240" w:lineRule="auto"/>
              <w:jc w:val="center"/>
              <w:rPr>
                <w:rFonts w:ascii="Times New Roman" w:eastAsiaTheme="minorHAnsi" w:hAnsi="Times New Roman" w:cs="Times New Roman"/>
                <w:lang w:val="en-GB"/>
              </w:rPr>
            </w:pPr>
          </w:p>
          <w:p w14:paraId="6760DD8E" w14:textId="77777777" w:rsidR="00630D8F" w:rsidRPr="009D601B" w:rsidRDefault="00630D8F" w:rsidP="007907D7">
            <w:pPr>
              <w:spacing w:after="0" w:line="240" w:lineRule="auto"/>
              <w:rPr>
                <w:rFonts w:ascii="Times New Roman" w:eastAsiaTheme="minorHAnsi" w:hAnsi="Times New Roman" w:cs="Times New Roman"/>
                <w:lang w:val="en-GB"/>
              </w:rPr>
            </w:pPr>
          </w:p>
          <w:p w14:paraId="0A20864D"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CCCF92A"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7E7F74C7" w14:textId="77777777" w:rsidR="00587538" w:rsidRPr="009D601B" w:rsidRDefault="00587538" w:rsidP="00587538">
            <w:pPr>
              <w:spacing w:after="0" w:line="240" w:lineRule="auto"/>
              <w:jc w:val="center"/>
              <w:rPr>
                <w:rFonts w:ascii="Times New Roman" w:eastAsiaTheme="minorHAnsi" w:hAnsi="Times New Roman" w:cs="Times New Roman"/>
                <w:lang w:val="en-GB"/>
              </w:rPr>
            </w:pPr>
          </w:p>
        </w:tc>
        <w:tc>
          <w:tcPr>
            <w:tcW w:w="768" w:type="pct"/>
            <w:tcBorders>
              <w:top w:val="single" w:sz="4" w:space="0" w:color="auto"/>
            </w:tcBorders>
            <w:shd w:val="clear" w:color="auto" w:fill="FFFFFF" w:themeFill="background1"/>
          </w:tcPr>
          <w:p w14:paraId="7AB00328" w14:textId="77777777" w:rsidR="00E52012" w:rsidRPr="009D601B" w:rsidRDefault="00E52012" w:rsidP="00630D8F">
            <w:pPr>
              <w:spacing w:after="0" w:line="240" w:lineRule="auto"/>
              <w:jc w:val="center"/>
              <w:rPr>
                <w:rFonts w:ascii="Times New Roman" w:hAnsi="Times New Roman"/>
                <w:lang w:val="en-GB"/>
              </w:rPr>
            </w:pPr>
          </w:p>
          <w:p w14:paraId="4D7601F4" w14:textId="77777777" w:rsidR="00587538" w:rsidRPr="009D601B" w:rsidRDefault="00587538"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4335C130" w14:textId="77777777" w:rsidR="00587538" w:rsidRPr="009D601B" w:rsidRDefault="00280574"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w:t>
            </w:r>
            <w:r w:rsidR="00587538" w:rsidRPr="009D601B">
              <w:rPr>
                <w:rFonts w:ascii="Times New Roman" w:hAnsi="Times New Roman"/>
                <w:lang w:val="en-GB"/>
              </w:rPr>
              <w:lastRenderedPageBreak/>
              <w:t>0006</w:t>
            </w:r>
          </w:p>
          <w:p w14:paraId="00411639" w14:textId="77777777" w:rsidR="00E52012" w:rsidRPr="009D601B" w:rsidRDefault="00280574" w:rsidP="00E52012">
            <w:pPr>
              <w:spacing w:after="0" w:line="240" w:lineRule="auto"/>
              <w:jc w:val="center"/>
              <w:rPr>
                <w:rFonts w:ascii="Times New Roman" w:hAnsi="Times New Roman"/>
                <w:lang w:val="en-GB"/>
              </w:rPr>
            </w:pPr>
            <w:r w:rsidRPr="009D601B">
              <w:rPr>
                <w:rFonts w:ascii="Times New Roman" w:hAnsi="Times New Roman"/>
                <w:lang w:val="en-GB"/>
              </w:rPr>
              <w:t>Programme Activity</w:t>
            </w:r>
            <w:r w:rsidR="00E52012" w:rsidRPr="009D601B">
              <w:rPr>
                <w:rFonts w:ascii="Times New Roman" w:hAnsi="Times New Roman"/>
                <w:lang w:val="en-GB"/>
              </w:rPr>
              <w:t xml:space="preserve"> </w:t>
            </w:r>
            <w:r w:rsidR="00587538" w:rsidRPr="009D601B">
              <w:rPr>
                <w:rFonts w:ascii="Times New Roman" w:hAnsi="Times New Roman"/>
                <w:lang w:val="en-GB"/>
              </w:rPr>
              <w:t>0008</w:t>
            </w:r>
          </w:p>
          <w:p w14:paraId="5BFE3CA2" w14:textId="77777777" w:rsidR="00587538" w:rsidRPr="009D601B" w:rsidRDefault="00587538"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368E7F9" w14:textId="77777777" w:rsidR="00587538" w:rsidRPr="009D601B" w:rsidRDefault="00587538"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2A980A82" w14:textId="77777777" w:rsidR="00587538" w:rsidRPr="009D601B" w:rsidRDefault="00280574" w:rsidP="00630D8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0005</w:t>
            </w:r>
          </w:p>
        </w:tc>
        <w:tc>
          <w:tcPr>
            <w:tcW w:w="491" w:type="pct"/>
            <w:shd w:val="clear" w:color="auto" w:fill="auto"/>
          </w:tcPr>
          <w:p w14:paraId="25D7E8E8"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670ED14A"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3E7FE8E3"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Included in 900,000</w:t>
            </w:r>
          </w:p>
          <w:p w14:paraId="4C16209C"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07EDD9D7"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ACAC66D"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602B1BB6"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522" w:type="pct"/>
            <w:shd w:val="clear" w:color="auto" w:fill="auto"/>
          </w:tcPr>
          <w:p w14:paraId="70D30655"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6AA6D653"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1D791A47"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Included in 900,000</w:t>
            </w:r>
          </w:p>
          <w:p w14:paraId="49F1CD64"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5C6146A0"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ADF450A"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02684D1B"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57" w:type="pct"/>
            <w:shd w:val="clear" w:color="auto" w:fill="auto"/>
          </w:tcPr>
          <w:p w14:paraId="7662A852" w14:textId="77777777" w:rsidR="00587538" w:rsidRPr="009D601B" w:rsidRDefault="00587538" w:rsidP="00B64CAD">
            <w:pPr>
              <w:spacing w:after="0" w:line="240" w:lineRule="auto"/>
              <w:jc w:val="center"/>
              <w:rPr>
                <w:rFonts w:ascii="Times New Roman" w:eastAsiaTheme="minorHAnsi" w:hAnsi="Times New Roman" w:cs="Times New Roman"/>
                <w:lang w:val="en-GB"/>
              </w:rPr>
            </w:pPr>
          </w:p>
          <w:p w14:paraId="41E055BE"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56461F7B"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Included in 900,000</w:t>
            </w:r>
          </w:p>
          <w:p w14:paraId="5B329A22"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3F4FEC22"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822AFC3" w14:textId="77777777" w:rsidR="00B64CAD" w:rsidRPr="009D601B" w:rsidRDefault="00B64CAD" w:rsidP="00B64CAD">
            <w:pPr>
              <w:spacing w:after="0" w:line="240" w:lineRule="auto"/>
              <w:jc w:val="center"/>
              <w:rPr>
                <w:rFonts w:ascii="Times New Roman" w:eastAsiaTheme="minorHAnsi" w:hAnsi="Times New Roman" w:cs="Times New Roman"/>
                <w:lang w:val="en-GB"/>
              </w:rPr>
            </w:pPr>
          </w:p>
          <w:p w14:paraId="65BDBCC1" w14:textId="77777777" w:rsidR="00587538" w:rsidRPr="009D601B" w:rsidRDefault="00587538" w:rsidP="00B64CAD">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r>
      <w:tr w:rsidR="00442E36" w:rsidRPr="009D601B" w14:paraId="1CA3B6E9" w14:textId="77777777" w:rsidTr="00B75661">
        <w:trPr>
          <w:trHeight w:val="305"/>
        </w:trPr>
        <w:tc>
          <w:tcPr>
            <w:tcW w:w="827" w:type="pct"/>
            <w:shd w:val="clear" w:color="auto" w:fill="auto"/>
            <w:vAlign w:val="center"/>
          </w:tcPr>
          <w:p w14:paraId="6A995EAF" w14:textId="77777777" w:rsidR="00442E36" w:rsidRPr="009D601B" w:rsidRDefault="005D6EEA" w:rsidP="005E4DE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lastRenderedPageBreak/>
              <w:t>2.6.2. Developing the concept of advisory and professional support for employers in defining jobs and tasks, and in adapting working conditions and other aspects, in line with the needs of PWDs.</w:t>
            </w:r>
          </w:p>
        </w:tc>
        <w:tc>
          <w:tcPr>
            <w:tcW w:w="430" w:type="pct"/>
            <w:vAlign w:val="center"/>
          </w:tcPr>
          <w:p w14:paraId="18D25058" w14:textId="77777777" w:rsidR="00442E3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5761019B" w14:textId="77777777" w:rsidR="0099355D" w:rsidRPr="009D601B" w:rsidRDefault="0099355D"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SAE</w:t>
            </w:r>
          </w:p>
          <w:p w14:paraId="3F8775A5" w14:textId="77777777" w:rsidR="002C6B8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461" w:type="pct"/>
            <w:vAlign w:val="center"/>
          </w:tcPr>
          <w:p w14:paraId="4AB908B7" w14:textId="77777777" w:rsidR="00442E3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37904327" w14:textId="77777777" w:rsidR="00442E36" w:rsidRPr="009D601B" w:rsidRDefault="00A16F00" w:rsidP="00CE12F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768" w:type="pct"/>
            <w:vAlign w:val="center"/>
          </w:tcPr>
          <w:p w14:paraId="346CED82" w14:textId="77777777" w:rsidR="00442E36"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51E072DC" w14:textId="77777777" w:rsidR="00442E36"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2AA34B93" w14:textId="77777777" w:rsidR="00442E36"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5596FE39" w14:textId="77777777" w:rsidR="00442E36"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5A2110" w:rsidRPr="009D601B" w14:paraId="49951723" w14:textId="77777777" w:rsidTr="00B75661">
        <w:trPr>
          <w:trHeight w:val="140"/>
        </w:trPr>
        <w:tc>
          <w:tcPr>
            <w:tcW w:w="827" w:type="pct"/>
            <w:shd w:val="clear" w:color="auto" w:fill="auto"/>
            <w:vAlign w:val="center"/>
          </w:tcPr>
          <w:p w14:paraId="4FACD931" w14:textId="77777777" w:rsidR="005A2110" w:rsidRPr="009D601B" w:rsidRDefault="002C6B86" w:rsidP="005E4DE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2.6.3. Ensuring job retention through the development of new activities/measures that envisage monitoring of and support to employers and employees with disabilities for a certain period after starting their job</w:t>
            </w:r>
          </w:p>
        </w:tc>
        <w:tc>
          <w:tcPr>
            <w:tcW w:w="430" w:type="pct"/>
            <w:vAlign w:val="center"/>
          </w:tcPr>
          <w:p w14:paraId="351510C2" w14:textId="77777777" w:rsidR="005A2110"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0430A1CC" w14:textId="77777777" w:rsidR="00B23360" w:rsidRPr="009D601B" w:rsidRDefault="0099355D" w:rsidP="00B2336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SAE </w:t>
            </w:r>
          </w:p>
          <w:p w14:paraId="58BBAEE1" w14:textId="77777777" w:rsidR="005A2110" w:rsidRPr="009D601B" w:rsidRDefault="00B23360" w:rsidP="00B2336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461" w:type="pct"/>
            <w:vAlign w:val="center"/>
          </w:tcPr>
          <w:p w14:paraId="3330C82E" w14:textId="77777777" w:rsidR="005A2110"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717C4966" w14:textId="77777777" w:rsidR="005A2110" w:rsidRPr="009D601B" w:rsidRDefault="00B23360"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68" w:type="pct"/>
            <w:vAlign w:val="center"/>
          </w:tcPr>
          <w:p w14:paraId="4818D334"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7B6B432F"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5CFD6559"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0025EA2B"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5A2110" w:rsidRPr="009D601B" w14:paraId="6D84DFC7" w14:textId="77777777" w:rsidTr="00B75661">
        <w:trPr>
          <w:trHeight w:val="140"/>
        </w:trPr>
        <w:tc>
          <w:tcPr>
            <w:tcW w:w="827" w:type="pct"/>
            <w:shd w:val="clear" w:color="auto" w:fill="auto"/>
            <w:vAlign w:val="center"/>
          </w:tcPr>
          <w:p w14:paraId="77A5774C" w14:textId="77777777" w:rsidR="005A2110" w:rsidRPr="009D601B" w:rsidRDefault="002C6B86" w:rsidP="005E4DE3">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2.6.4. Designing flexible motivation and activation training programmes for PWDs</w:t>
            </w:r>
          </w:p>
        </w:tc>
        <w:tc>
          <w:tcPr>
            <w:tcW w:w="430" w:type="pct"/>
            <w:vAlign w:val="center"/>
          </w:tcPr>
          <w:p w14:paraId="21DEA82E" w14:textId="77777777" w:rsidR="005A2110" w:rsidRPr="009D601B" w:rsidRDefault="005F2069"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0" w:type="pct"/>
            <w:vAlign w:val="center"/>
          </w:tcPr>
          <w:p w14:paraId="75E6B311" w14:textId="77777777" w:rsidR="005A2110" w:rsidRPr="009D601B" w:rsidRDefault="005F2069" w:rsidP="005F206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461" w:type="pct"/>
            <w:vAlign w:val="center"/>
          </w:tcPr>
          <w:p w14:paraId="2E708285" w14:textId="77777777" w:rsidR="005A2110"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2D4BFF29" w14:textId="77777777" w:rsidR="005A2110" w:rsidRPr="009D601B" w:rsidRDefault="00A16F00" w:rsidP="00CE12F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768" w:type="pct"/>
            <w:vAlign w:val="center"/>
          </w:tcPr>
          <w:p w14:paraId="57888F60"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2CF13AA8"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3D63FE45"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401E8298" w14:textId="77777777" w:rsidR="005A2110"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442E36" w:rsidRPr="009D601B" w14:paraId="2B1038FC" w14:textId="77777777" w:rsidTr="00142E2B">
        <w:trPr>
          <w:trHeight w:val="140"/>
        </w:trPr>
        <w:tc>
          <w:tcPr>
            <w:tcW w:w="827" w:type="pct"/>
            <w:shd w:val="clear" w:color="auto" w:fill="auto"/>
            <w:vAlign w:val="center"/>
          </w:tcPr>
          <w:p w14:paraId="1D89B7FA" w14:textId="77777777" w:rsidR="00442E36" w:rsidRPr="009D601B" w:rsidRDefault="007B71F7" w:rsidP="000B3C69">
            <w:pPr>
              <w:autoSpaceDE w:val="0"/>
              <w:autoSpaceDN w:val="0"/>
              <w:spacing w:after="0" w:line="240" w:lineRule="auto"/>
              <w:contextualSpacing/>
              <w:jc w:val="both"/>
              <w:rPr>
                <w:rFonts w:ascii="Times New Roman" w:eastAsiaTheme="minorHAnsi" w:hAnsi="Times New Roman" w:cs="Times New Roman"/>
                <w:lang w:val="en-GB"/>
              </w:rPr>
            </w:pPr>
            <w:r w:rsidRPr="009D601B">
              <w:rPr>
                <w:rFonts w:ascii="Times New Roman" w:hAnsi="Times New Roman"/>
                <w:lang w:val="en-GB"/>
              </w:rPr>
              <w:t xml:space="preserve">2.6.5. Analysis of the approval procedure for the implementation of professional rehabilitation measures </w:t>
            </w:r>
            <w:r w:rsidRPr="009D601B">
              <w:rPr>
                <w:rFonts w:ascii="Times New Roman" w:hAnsi="Times New Roman"/>
                <w:lang w:val="en-GB"/>
              </w:rPr>
              <w:lastRenderedPageBreak/>
              <w:t xml:space="preserve">and activities, with a view to its alignment with the regulations in the area of adult education regulating the </w:t>
            </w:r>
            <w:r w:rsidR="000B3C69">
              <w:rPr>
                <w:rFonts w:ascii="Times New Roman" w:hAnsi="Times New Roman"/>
                <w:lang w:val="en-GB"/>
              </w:rPr>
              <w:t>NFESP</w:t>
            </w:r>
            <w:r w:rsidR="000B3C69" w:rsidRPr="009D601B">
              <w:rPr>
                <w:rFonts w:ascii="Times New Roman" w:hAnsi="Times New Roman"/>
                <w:lang w:val="en-GB"/>
              </w:rPr>
              <w:t xml:space="preserve"> </w:t>
            </w:r>
            <w:r w:rsidRPr="009D601B">
              <w:rPr>
                <w:rFonts w:ascii="Times New Roman" w:hAnsi="Times New Roman"/>
                <w:lang w:val="en-GB"/>
              </w:rPr>
              <w:t>status.</w:t>
            </w:r>
          </w:p>
        </w:tc>
        <w:tc>
          <w:tcPr>
            <w:tcW w:w="430" w:type="pct"/>
            <w:shd w:val="clear" w:color="auto" w:fill="auto"/>
            <w:vAlign w:val="center"/>
          </w:tcPr>
          <w:p w14:paraId="4763ADD6" w14:textId="77777777" w:rsidR="002C6B8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MoLEVSA</w:t>
            </w:r>
          </w:p>
          <w:p w14:paraId="5610D789" w14:textId="77777777" w:rsidR="00442E3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MoESTD</w:t>
            </w:r>
          </w:p>
        </w:tc>
        <w:tc>
          <w:tcPr>
            <w:tcW w:w="460" w:type="pct"/>
            <w:vAlign w:val="center"/>
          </w:tcPr>
          <w:p w14:paraId="5F299914" w14:textId="77777777" w:rsidR="002C6B8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1" w:type="pct"/>
            <w:vAlign w:val="center"/>
          </w:tcPr>
          <w:p w14:paraId="59E28D33" w14:textId="77777777" w:rsidR="00442E36" w:rsidRPr="009D601B" w:rsidRDefault="002C6B86"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634FBDCF" w14:textId="77777777" w:rsidR="00442E3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68" w:type="pct"/>
            <w:vAlign w:val="center"/>
          </w:tcPr>
          <w:p w14:paraId="053197B4" w14:textId="77777777" w:rsidR="00442E3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5A957E46" w14:textId="77777777" w:rsidR="00442E3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341A31E0" w14:textId="77777777" w:rsidR="00442E3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6BF82E2C" w14:textId="77777777" w:rsidR="00442E36" w:rsidRPr="009D601B" w:rsidRDefault="00061238" w:rsidP="002C6B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442E36" w:rsidRPr="009D601B" w14:paraId="7DF85977" w14:textId="77777777" w:rsidTr="00B75661">
        <w:trPr>
          <w:trHeight w:val="140"/>
        </w:trPr>
        <w:tc>
          <w:tcPr>
            <w:tcW w:w="827" w:type="pct"/>
            <w:vAlign w:val="center"/>
          </w:tcPr>
          <w:p w14:paraId="2866DDB6" w14:textId="77777777" w:rsidR="00442E36" w:rsidRPr="009D601B" w:rsidRDefault="002C6B86" w:rsidP="00A2405C">
            <w:pPr>
              <w:autoSpaceDE w:val="0"/>
              <w:autoSpaceDN w:val="0"/>
              <w:spacing w:before="100" w:after="100" w:line="256" w:lineRule="auto"/>
              <w:contextualSpacing/>
              <w:jc w:val="both"/>
              <w:rPr>
                <w:rFonts w:ascii="Times New Roman" w:eastAsia="Times New Roman" w:hAnsi="Times New Roman" w:cs="Times New Roman"/>
                <w:lang w:val="en-GB"/>
              </w:rPr>
            </w:pPr>
            <w:r w:rsidRPr="009D601B">
              <w:rPr>
                <w:rFonts w:ascii="Times New Roman" w:hAnsi="Times New Roman"/>
                <w:lang w:val="en-GB"/>
              </w:rPr>
              <w:lastRenderedPageBreak/>
              <w:t xml:space="preserve">2.6.6. Analysis of the procedure for assessing work ability and the possibility of contracting and retaining employment, with a view to enhancing this procedure </w:t>
            </w:r>
          </w:p>
        </w:tc>
        <w:tc>
          <w:tcPr>
            <w:tcW w:w="430" w:type="pct"/>
            <w:vAlign w:val="center"/>
          </w:tcPr>
          <w:p w14:paraId="0D545182" w14:textId="77777777" w:rsidR="006B0549" w:rsidRPr="009D601B" w:rsidRDefault="001E29BE" w:rsidP="001E29B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460" w:type="pct"/>
            <w:vAlign w:val="center"/>
          </w:tcPr>
          <w:p w14:paraId="76C79927" w14:textId="77777777" w:rsidR="006B0549"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NPDIF</w:t>
            </w:r>
          </w:p>
          <w:p w14:paraId="624B5E75" w14:textId="77777777" w:rsidR="001E29BE"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NHIF </w:t>
            </w:r>
          </w:p>
          <w:p w14:paraId="0073A0EC" w14:textId="77777777" w:rsidR="006B0549" w:rsidRPr="009D601B" w:rsidRDefault="001E29BE"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1" w:type="pct"/>
            <w:vAlign w:val="center"/>
          </w:tcPr>
          <w:p w14:paraId="6EF13F38" w14:textId="77777777" w:rsidR="00442E36" w:rsidRPr="009D601B" w:rsidRDefault="002C6B86"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583" w:type="pct"/>
            <w:vAlign w:val="center"/>
          </w:tcPr>
          <w:p w14:paraId="38133E1B" w14:textId="77777777" w:rsidR="00442E36" w:rsidRPr="009D601B" w:rsidRDefault="002C6B86"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68" w:type="pct"/>
            <w:vAlign w:val="center"/>
          </w:tcPr>
          <w:p w14:paraId="55427370" w14:textId="77777777" w:rsidR="00442E36"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71538386" w14:textId="77777777" w:rsidR="00442E36"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2BE9A4D7" w14:textId="77777777" w:rsidR="00442E36"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3D659B01" w14:textId="77777777" w:rsidR="00442E36"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02482A" w:rsidRPr="009D601B" w14:paraId="335E1DF9" w14:textId="77777777" w:rsidTr="00B75661">
        <w:trPr>
          <w:trHeight w:val="140"/>
        </w:trPr>
        <w:tc>
          <w:tcPr>
            <w:tcW w:w="827" w:type="pct"/>
            <w:vAlign w:val="center"/>
          </w:tcPr>
          <w:p w14:paraId="3B8D1DD8" w14:textId="77777777" w:rsidR="0002482A" w:rsidRPr="009D601B" w:rsidRDefault="002C6B86" w:rsidP="00A2405C">
            <w:pPr>
              <w:autoSpaceDE w:val="0"/>
              <w:autoSpaceDN w:val="0"/>
              <w:spacing w:before="100" w:after="100" w:line="240" w:lineRule="auto"/>
              <w:contextualSpacing/>
              <w:jc w:val="both"/>
              <w:rPr>
                <w:rFonts w:ascii="Times New Roman" w:eastAsia="Times New Roman" w:hAnsi="Times New Roman" w:cs="Times New Roman"/>
                <w:lang w:val="en-GB"/>
              </w:rPr>
            </w:pPr>
            <w:r w:rsidRPr="009D601B">
              <w:rPr>
                <w:rFonts w:ascii="Times New Roman" w:hAnsi="Times New Roman"/>
                <w:lang w:val="en-GB"/>
              </w:rPr>
              <w:t>2.6.7. Training of the members of the committee for the assessment of work ability and the possibility of contracting or retaining employment</w:t>
            </w:r>
          </w:p>
        </w:tc>
        <w:tc>
          <w:tcPr>
            <w:tcW w:w="430" w:type="pct"/>
            <w:vAlign w:val="center"/>
          </w:tcPr>
          <w:p w14:paraId="2FBECBCD" w14:textId="77777777" w:rsidR="0002482A" w:rsidRPr="009D601B" w:rsidRDefault="001E29BE" w:rsidP="003B2E37">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tc>
        <w:tc>
          <w:tcPr>
            <w:tcW w:w="460" w:type="pct"/>
            <w:vAlign w:val="center"/>
          </w:tcPr>
          <w:p w14:paraId="459D3344" w14:textId="77777777" w:rsidR="006B0549"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NPDIF</w:t>
            </w:r>
          </w:p>
          <w:p w14:paraId="3AC48F98" w14:textId="77777777" w:rsidR="001E29BE"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NHIF </w:t>
            </w:r>
          </w:p>
          <w:p w14:paraId="21C59688" w14:textId="77777777" w:rsidR="0002482A" w:rsidRPr="009D601B" w:rsidRDefault="001E29BE"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461" w:type="pct"/>
            <w:vAlign w:val="center"/>
          </w:tcPr>
          <w:p w14:paraId="342CB0DB" w14:textId="77777777" w:rsidR="0002482A"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83" w:type="pct"/>
            <w:vAlign w:val="center"/>
          </w:tcPr>
          <w:p w14:paraId="3189860B" w14:textId="77777777" w:rsidR="0002482A" w:rsidRPr="009D601B" w:rsidRDefault="006B0549"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768" w:type="pct"/>
            <w:vAlign w:val="center"/>
          </w:tcPr>
          <w:p w14:paraId="03E82E97" w14:textId="77777777" w:rsidR="0002482A"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7D4FFB1E" w14:textId="77777777" w:rsidR="0002482A"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0061AACF" w14:textId="77777777" w:rsidR="0002482A"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3DE272E2" w14:textId="77777777" w:rsidR="0002482A" w:rsidRPr="009D601B" w:rsidRDefault="00061238" w:rsidP="006B054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442E36" w:rsidRPr="009D601B" w14:paraId="7A92284D" w14:textId="77777777" w:rsidTr="00B75661">
        <w:trPr>
          <w:trHeight w:val="140"/>
        </w:trPr>
        <w:tc>
          <w:tcPr>
            <w:tcW w:w="827" w:type="pct"/>
            <w:vAlign w:val="center"/>
          </w:tcPr>
          <w:p w14:paraId="3CB0A177" w14:textId="77777777" w:rsidR="00442E36" w:rsidRPr="009D601B" w:rsidRDefault="006B0549" w:rsidP="00A2405C">
            <w:pPr>
              <w:autoSpaceDE w:val="0"/>
              <w:autoSpaceDN w:val="0"/>
              <w:spacing w:before="100" w:after="100" w:line="256" w:lineRule="auto"/>
              <w:contextualSpacing/>
              <w:jc w:val="both"/>
              <w:rPr>
                <w:rFonts w:ascii="Times New Roman" w:eastAsia="Times New Roman" w:hAnsi="Times New Roman" w:cs="Times New Roman"/>
                <w:lang w:val="en-GB"/>
              </w:rPr>
            </w:pPr>
            <w:r w:rsidRPr="009D601B">
              <w:rPr>
                <w:rFonts w:ascii="Times New Roman" w:hAnsi="Times New Roman"/>
                <w:lang w:val="en-GB"/>
              </w:rPr>
              <w:t xml:space="preserve">2.6.8. Amendment of the Decree on the content, form and method of filing the single application for compulsory social insurance registration, the uniform methodological principles and the common codebook for data entry in the integrated database of </w:t>
            </w:r>
            <w:r w:rsidRPr="009D601B">
              <w:rPr>
                <w:rFonts w:ascii="Times New Roman" w:hAnsi="Times New Roman"/>
                <w:lang w:val="en-GB"/>
              </w:rPr>
              <w:lastRenderedPageBreak/>
              <w:t xml:space="preserve">the Central Registry of Compulsory Social Insurance </w:t>
            </w:r>
          </w:p>
        </w:tc>
        <w:tc>
          <w:tcPr>
            <w:tcW w:w="430" w:type="pct"/>
            <w:vAlign w:val="center"/>
          </w:tcPr>
          <w:p w14:paraId="5F2F1B0F" w14:textId="77777777" w:rsidR="00442E36" w:rsidRPr="009D601B" w:rsidRDefault="006B0549" w:rsidP="00C0058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MoF</w:t>
            </w:r>
          </w:p>
        </w:tc>
        <w:tc>
          <w:tcPr>
            <w:tcW w:w="460" w:type="pct"/>
            <w:vAlign w:val="center"/>
          </w:tcPr>
          <w:p w14:paraId="2D2DFD92" w14:textId="77777777" w:rsidR="00442E36" w:rsidRPr="009D601B" w:rsidRDefault="006B0549"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CRCSI</w:t>
            </w:r>
          </w:p>
          <w:p w14:paraId="58658BD3" w14:textId="77777777" w:rsidR="006B0549" w:rsidRPr="009D601B" w:rsidRDefault="006B0549"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4AB209EC" w14:textId="77777777" w:rsidR="006B0549" w:rsidRPr="009D601B" w:rsidRDefault="006B0549" w:rsidP="00061238">
            <w:pPr>
              <w:spacing w:after="0" w:line="240" w:lineRule="auto"/>
              <w:jc w:val="center"/>
              <w:rPr>
                <w:rFonts w:ascii="Times New Roman" w:eastAsiaTheme="minorHAnsi" w:hAnsi="Times New Roman" w:cs="Times New Roman"/>
                <w:lang w:val="en-GB"/>
              </w:rPr>
            </w:pPr>
          </w:p>
        </w:tc>
        <w:tc>
          <w:tcPr>
            <w:tcW w:w="461" w:type="pct"/>
            <w:vAlign w:val="center"/>
          </w:tcPr>
          <w:p w14:paraId="2B338EA2" w14:textId="77777777" w:rsidR="00442E36" w:rsidRPr="009D601B" w:rsidRDefault="00061238"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583" w:type="pct"/>
            <w:vAlign w:val="center"/>
          </w:tcPr>
          <w:p w14:paraId="73F3A5E7" w14:textId="77777777" w:rsidR="00442E36" w:rsidRPr="009D601B" w:rsidRDefault="007504A4" w:rsidP="00CE12F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No funds required</w:t>
            </w:r>
          </w:p>
        </w:tc>
        <w:tc>
          <w:tcPr>
            <w:tcW w:w="768" w:type="pct"/>
            <w:vAlign w:val="center"/>
          </w:tcPr>
          <w:p w14:paraId="653092F1" w14:textId="77777777" w:rsidR="00442E36" w:rsidRPr="009D601B" w:rsidRDefault="00061238"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1" w:type="pct"/>
            <w:vAlign w:val="center"/>
          </w:tcPr>
          <w:p w14:paraId="1382037E" w14:textId="77777777" w:rsidR="00442E36" w:rsidRPr="009D601B" w:rsidRDefault="00061238"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522" w:type="pct"/>
            <w:vAlign w:val="center"/>
          </w:tcPr>
          <w:p w14:paraId="7DCCA760" w14:textId="77777777" w:rsidR="00442E36" w:rsidRPr="009D601B" w:rsidRDefault="00061238"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7" w:type="pct"/>
            <w:vAlign w:val="center"/>
          </w:tcPr>
          <w:p w14:paraId="2F3E0D54" w14:textId="77777777" w:rsidR="00442E36" w:rsidRPr="009D601B" w:rsidRDefault="00061238" w:rsidP="000612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bl>
    <w:p w14:paraId="54211B8A" w14:textId="77777777" w:rsidR="002064A2" w:rsidRPr="009D601B" w:rsidRDefault="002064A2" w:rsidP="002064A2">
      <w:pPr>
        <w:rPr>
          <w:rFonts w:ascii="Times New Roman" w:hAnsi="Times New Roman" w:cs="Times New Roman"/>
          <w:lang w:val="en-GB"/>
        </w:rPr>
      </w:pPr>
    </w:p>
    <w:tbl>
      <w:tblPr>
        <w:tblStyle w:val="TableGrid4"/>
        <w:tblW w:w="14745" w:type="dxa"/>
        <w:tblInd w:w="10" w:type="dxa"/>
        <w:tblLayout w:type="fixed"/>
        <w:tblLook w:val="04A0" w:firstRow="1" w:lastRow="0" w:firstColumn="1" w:lastColumn="0" w:noHBand="0" w:noVBand="1"/>
      </w:tblPr>
      <w:tblGrid>
        <w:gridCol w:w="3157"/>
        <w:gridCol w:w="1520"/>
        <w:gridCol w:w="1278"/>
        <w:gridCol w:w="966"/>
        <w:gridCol w:w="770"/>
        <w:gridCol w:w="1675"/>
        <w:gridCol w:w="1508"/>
        <w:gridCol w:w="1891"/>
        <w:gridCol w:w="1980"/>
      </w:tblGrid>
      <w:tr w:rsidR="00A2405C" w:rsidRPr="009D601B" w14:paraId="172BBF8B" w14:textId="77777777" w:rsidTr="00C61B23">
        <w:trPr>
          <w:trHeight w:val="169"/>
        </w:trPr>
        <w:tc>
          <w:tcPr>
            <w:tcW w:w="14745" w:type="dxa"/>
            <w:gridSpan w:val="9"/>
            <w:shd w:val="clear" w:color="auto" w:fill="F7CAAC" w:themeFill="accent2" w:themeFillTint="66"/>
            <w:vAlign w:val="center"/>
          </w:tcPr>
          <w:p w14:paraId="152A69DB" w14:textId="77777777" w:rsidR="00A2405C" w:rsidRPr="009D601B" w:rsidRDefault="00A2405C" w:rsidP="00AA15D8">
            <w:pPr>
              <w:tabs>
                <w:tab w:val="left" w:pos="990"/>
              </w:tabs>
              <w:spacing w:after="0" w:line="240" w:lineRule="auto"/>
              <w:jc w:val="both"/>
              <w:rPr>
                <w:rFonts w:ascii="Times New Roman" w:eastAsiaTheme="minorHAnsi" w:hAnsi="Times New Roman" w:cs="Times New Roman"/>
                <w:b/>
                <w:iCs/>
                <w:color w:val="002060"/>
                <w:lang w:val="en-GB"/>
              </w:rPr>
            </w:pPr>
            <w:r w:rsidRPr="009D601B">
              <w:rPr>
                <w:rFonts w:ascii="Times New Roman" w:hAnsi="Times New Roman"/>
                <w:lang w:val="en-GB"/>
              </w:rPr>
              <w:t xml:space="preserve">Measure 2.7: </w:t>
            </w:r>
            <w:r w:rsidRPr="009D601B">
              <w:rPr>
                <w:rFonts w:ascii="Times New Roman" w:hAnsi="Times New Roman"/>
                <w:b/>
                <w:iCs/>
                <w:sz w:val="24"/>
                <w:szCs w:val="24"/>
                <w:lang w:val="en-GB"/>
              </w:rPr>
              <w:t>Improvement of labour market position of the unemployed Roma</w:t>
            </w:r>
          </w:p>
        </w:tc>
      </w:tr>
      <w:tr w:rsidR="00A2405C" w:rsidRPr="009D601B" w14:paraId="6E4D698F" w14:textId="77777777" w:rsidTr="00C61B23">
        <w:trPr>
          <w:trHeight w:val="300"/>
        </w:trPr>
        <w:tc>
          <w:tcPr>
            <w:tcW w:w="14745" w:type="dxa"/>
            <w:gridSpan w:val="9"/>
            <w:shd w:val="clear" w:color="auto" w:fill="F7CAAC" w:themeFill="accent2" w:themeFillTint="66"/>
            <w:vAlign w:val="center"/>
          </w:tcPr>
          <w:p w14:paraId="045FE7D4" w14:textId="77777777" w:rsidR="00A2405C" w:rsidRPr="009D601B" w:rsidRDefault="00A2405C" w:rsidP="00CE2C1C">
            <w:pPr>
              <w:spacing w:after="0" w:line="240" w:lineRule="auto"/>
              <w:rPr>
                <w:rFonts w:ascii="Times New Roman" w:eastAsiaTheme="minorHAnsi" w:hAnsi="Times New Roman" w:cs="Times New Roman"/>
                <w:lang w:val="en-GB"/>
              </w:rPr>
            </w:pPr>
            <w:r w:rsidRPr="009D601B">
              <w:rPr>
                <w:rFonts w:ascii="Times New Roman" w:hAnsi="Times New Roman"/>
                <w:color w:val="222222"/>
                <w:lang w:val="en-GB"/>
              </w:rPr>
              <w:t xml:space="preserve">Institution responsible for </w:t>
            </w:r>
            <w:r w:rsidR="00CE2C1C">
              <w:rPr>
                <w:rFonts w:ascii="Times New Roman" w:hAnsi="Times New Roman"/>
                <w:color w:val="222222"/>
                <w:lang w:val="en-GB"/>
              </w:rPr>
              <w:t xml:space="preserve">implementation </w:t>
            </w:r>
            <w:r w:rsidRPr="009D601B">
              <w:rPr>
                <w:rFonts w:ascii="Times New Roman" w:hAnsi="Times New Roman"/>
                <w:color w:val="222222"/>
                <w:lang w:val="en-GB"/>
              </w:rPr>
              <w:t>monitoring and control: Ministry of Labour, Employment, Veteran and Social Affairs</w:t>
            </w:r>
          </w:p>
        </w:tc>
      </w:tr>
      <w:tr w:rsidR="00A2405C" w:rsidRPr="009D601B" w14:paraId="676CDD5B" w14:textId="77777777" w:rsidTr="00C61B23">
        <w:trPr>
          <w:trHeight w:val="300"/>
        </w:trPr>
        <w:tc>
          <w:tcPr>
            <w:tcW w:w="6921" w:type="dxa"/>
            <w:gridSpan w:val="4"/>
            <w:shd w:val="clear" w:color="auto" w:fill="F7CAAC" w:themeFill="accent2" w:themeFillTint="66"/>
            <w:vAlign w:val="center"/>
          </w:tcPr>
          <w:p w14:paraId="2AD77FF9" w14:textId="77777777" w:rsidR="00A2405C" w:rsidRPr="009D601B" w:rsidRDefault="00806390" w:rsidP="00C61B23">
            <w:pPr>
              <w:spacing w:after="0" w:line="240" w:lineRule="auto"/>
              <w:rPr>
                <w:rFonts w:ascii="Times New Roman" w:eastAsiaTheme="minorHAnsi" w:hAnsi="Times New Roman" w:cs="Times New Roman"/>
                <w:lang w:val="en-GB"/>
              </w:rPr>
            </w:pPr>
            <w:r w:rsidRPr="009D601B">
              <w:rPr>
                <w:rFonts w:ascii="Times New Roman" w:hAnsi="Times New Roman"/>
                <w:lang w:val="en-GB"/>
              </w:rPr>
              <w:t>Implementation period: 2021–2023</w:t>
            </w:r>
          </w:p>
        </w:tc>
        <w:tc>
          <w:tcPr>
            <w:tcW w:w="7824" w:type="dxa"/>
            <w:gridSpan w:val="5"/>
            <w:shd w:val="clear" w:color="auto" w:fill="F7CAAC" w:themeFill="accent2" w:themeFillTint="66"/>
            <w:vAlign w:val="center"/>
          </w:tcPr>
          <w:p w14:paraId="28553206" w14:textId="77777777" w:rsidR="00A2405C" w:rsidRPr="009D601B" w:rsidRDefault="00A2405C" w:rsidP="00845D46">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Type of measure: </w:t>
            </w:r>
            <w:r w:rsidRPr="009D601B">
              <w:rPr>
                <w:rFonts w:ascii="Times New Roman" w:hAnsi="Times New Roman"/>
                <w:i/>
                <w:lang w:val="en-GB"/>
              </w:rPr>
              <w:t>incentive</w:t>
            </w:r>
          </w:p>
        </w:tc>
      </w:tr>
      <w:tr w:rsidR="00A2405C" w:rsidRPr="009D601B" w14:paraId="5C1C94C5" w14:textId="77777777" w:rsidTr="00C61B23">
        <w:trPr>
          <w:trHeight w:val="955"/>
        </w:trPr>
        <w:tc>
          <w:tcPr>
            <w:tcW w:w="3157" w:type="dxa"/>
            <w:shd w:val="clear" w:color="auto" w:fill="D9D9D9" w:themeFill="background1" w:themeFillShade="D9"/>
            <w:vAlign w:val="center"/>
          </w:tcPr>
          <w:p w14:paraId="5674C958" w14:textId="77777777" w:rsidR="00A2405C" w:rsidRPr="009D601B" w:rsidRDefault="00593D1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Indicators at the level of the measure (output indicator)</w:t>
            </w:r>
          </w:p>
        </w:tc>
        <w:tc>
          <w:tcPr>
            <w:tcW w:w="1520" w:type="dxa"/>
            <w:shd w:val="clear" w:color="auto" w:fill="D9D9D9" w:themeFill="background1" w:themeFillShade="D9"/>
            <w:vAlign w:val="center"/>
          </w:tcPr>
          <w:p w14:paraId="595D1447"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Unit of measurement</w:t>
            </w:r>
          </w:p>
        </w:tc>
        <w:tc>
          <w:tcPr>
            <w:tcW w:w="1278" w:type="dxa"/>
            <w:shd w:val="clear" w:color="auto" w:fill="D9D9D9" w:themeFill="background1" w:themeFillShade="D9"/>
            <w:vAlign w:val="center"/>
          </w:tcPr>
          <w:p w14:paraId="62DFC36E"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Source of verification</w:t>
            </w:r>
          </w:p>
        </w:tc>
        <w:tc>
          <w:tcPr>
            <w:tcW w:w="1736" w:type="dxa"/>
            <w:gridSpan w:val="2"/>
            <w:shd w:val="clear" w:color="auto" w:fill="D9D9D9" w:themeFill="background1" w:themeFillShade="D9"/>
            <w:vAlign w:val="center"/>
          </w:tcPr>
          <w:p w14:paraId="3D59326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value</w:t>
            </w:r>
          </w:p>
        </w:tc>
        <w:tc>
          <w:tcPr>
            <w:tcW w:w="1675" w:type="dxa"/>
            <w:shd w:val="clear" w:color="auto" w:fill="D9D9D9" w:themeFill="background1" w:themeFillShade="D9"/>
            <w:vAlign w:val="center"/>
          </w:tcPr>
          <w:p w14:paraId="21F01C72"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Baseline year</w:t>
            </w:r>
          </w:p>
        </w:tc>
        <w:tc>
          <w:tcPr>
            <w:tcW w:w="1508" w:type="dxa"/>
            <w:shd w:val="clear" w:color="auto" w:fill="D9D9D9" w:themeFill="background1" w:themeFillShade="D9"/>
            <w:vAlign w:val="center"/>
          </w:tcPr>
          <w:p w14:paraId="138018A2"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2021</w:t>
            </w:r>
          </w:p>
        </w:tc>
        <w:tc>
          <w:tcPr>
            <w:tcW w:w="1891" w:type="dxa"/>
            <w:shd w:val="clear" w:color="auto" w:fill="D9D9D9" w:themeFill="background1" w:themeFillShade="D9"/>
            <w:vAlign w:val="center"/>
          </w:tcPr>
          <w:p w14:paraId="343DC2D0"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2022</w:t>
            </w:r>
          </w:p>
        </w:tc>
        <w:tc>
          <w:tcPr>
            <w:tcW w:w="1980" w:type="dxa"/>
            <w:shd w:val="clear" w:color="auto" w:fill="D9D9D9" w:themeFill="background1" w:themeFillShade="D9"/>
            <w:vAlign w:val="center"/>
          </w:tcPr>
          <w:p w14:paraId="406775B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Target for 2023</w:t>
            </w:r>
          </w:p>
        </w:tc>
      </w:tr>
      <w:tr w:rsidR="00A2405C" w:rsidRPr="009D601B" w14:paraId="35730C3E" w14:textId="77777777" w:rsidTr="00C61B23">
        <w:trPr>
          <w:trHeight w:val="304"/>
        </w:trPr>
        <w:tc>
          <w:tcPr>
            <w:tcW w:w="3157" w:type="dxa"/>
            <w:shd w:val="clear" w:color="auto" w:fill="FFFFFF" w:themeFill="background1"/>
            <w:vAlign w:val="center"/>
          </w:tcPr>
          <w:p w14:paraId="4F8443D9" w14:textId="77777777" w:rsidR="00A2405C" w:rsidRPr="009D601B" w:rsidRDefault="008D2056" w:rsidP="002B1A46">
            <w:pPr>
              <w:spacing w:after="0" w:line="240" w:lineRule="auto"/>
              <w:jc w:val="both"/>
              <w:rPr>
                <w:rFonts w:ascii="Times New Roman" w:eastAsiaTheme="minorHAnsi" w:hAnsi="Times New Roman" w:cs="Times New Roman"/>
                <w:highlight w:val="yellow"/>
                <w:lang w:val="en-GB"/>
              </w:rPr>
            </w:pPr>
            <w:r w:rsidRPr="009D601B">
              <w:rPr>
                <w:rFonts w:ascii="Times New Roman" w:hAnsi="Times New Roman"/>
                <w:lang w:val="en-GB"/>
              </w:rPr>
              <w:t>Share of unemployed Roma participating in ALMP measures in the total number of the Roma on the NES register</w:t>
            </w:r>
          </w:p>
        </w:tc>
        <w:tc>
          <w:tcPr>
            <w:tcW w:w="1520" w:type="dxa"/>
            <w:shd w:val="clear" w:color="auto" w:fill="FFFFFF" w:themeFill="background1"/>
            <w:vAlign w:val="center"/>
          </w:tcPr>
          <w:p w14:paraId="202BC675"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4A693C30"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278" w:type="dxa"/>
            <w:shd w:val="clear" w:color="auto" w:fill="FFFFFF" w:themeFill="background1"/>
            <w:vAlign w:val="center"/>
          </w:tcPr>
          <w:p w14:paraId="4236D46E"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36" w:type="dxa"/>
            <w:gridSpan w:val="2"/>
            <w:shd w:val="clear" w:color="auto" w:fill="FFFFFF" w:themeFill="background1"/>
            <w:vAlign w:val="center"/>
          </w:tcPr>
          <w:p w14:paraId="4C805561" w14:textId="77777777" w:rsidR="00A2405C" w:rsidRPr="009D601B" w:rsidRDefault="003A2A6D"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w:t>
            </w:r>
          </w:p>
        </w:tc>
        <w:tc>
          <w:tcPr>
            <w:tcW w:w="1675" w:type="dxa"/>
            <w:shd w:val="clear" w:color="auto" w:fill="FFFFFF" w:themeFill="background1"/>
            <w:vAlign w:val="center"/>
          </w:tcPr>
          <w:p w14:paraId="725846C6"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08" w:type="dxa"/>
            <w:shd w:val="clear" w:color="auto" w:fill="FFFFFF" w:themeFill="background1"/>
            <w:vAlign w:val="center"/>
          </w:tcPr>
          <w:p w14:paraId="3FA00048" w14:textId="77777777" w:rsidR="00A2405C" w:rsidRPr="009D601B" w:rsidRDefault="003A2A6D"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25%</w:t>
            </w:r>
          </w:p>
        </w:tc>
        <w:tc>
          <w:tcPr>
            <w:tcW w:w="1891" w:type="dxa"/>
            <w:shd w:val="clear" w:color="auto" w:fill="FFFFFF" w:themeFill="background1"/>
            <w:vAlign w:val="center"/>
          </w:tcPr>
          <w:p w14:paraId="7837A8CA" w14:textId="77777777" w:rsidR="00A2405C" w:rsidRPr="009D601B" w:rsidRDefault="003A2A6D"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26%</w:t>
            </w:r>
          </w:p>
        </w:tc>
        <w:tc>
          <w:tcPr>
            <w:tcW w:w="1980" w:type="dxa"/>
            <w:shd w:val="clear" w:color="auto" w:fill="FFFFFF" w:themeFill="background1"/>
            <w:vAlign w:val="center"/>
          </w:tcPr>
          <w:p w14:paraId="0A533709" w14:textId="77777777" w:rsidR="00A2405C" w:rsidRPr="009D601B" w:rsidRDefault="003A2A6D"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27%</w:t>
            </w:r>
          </w:p>
        </w:tc>
      </w:tr>
      <w:tr w:rsidR="00A2405C" w:rsidRPr="009D601B" w14:paraId="4B9CA18B" w14:textId="77777777" w:rsidTr="00C61B23">
        <w:trPr>
          <w:trHeight w:val="304"/>
        </w:trPr>
        <w:tc>
          <w:tcPr>
            <w:tcW w:w="3157" w:type="dxa"/>
            <w:shd w:val="clear" w:color="auto" w:fill="FFFFFF" w:themeFill="background1"/>
            <w:vAlign w:val="center"/>
          </w:tcPr>
          <w:p w14:paraId="19A9744D" w14:textId="77777777" w:rsidR="00A2405C" w:rsidRPr="009D601B" w:rsidRDefault="008D2056" w:rsidP="002B1A46">
            <w:pPr>
              <w:spacing w:after="0" w:line="240" w:lineRule="auto"/>
              <w:jc w:val="both"/>
              <w:rPr>
                <w:rFonts w:ascii="Times New Roman" w:eastAsiaTheme="minorHAnsi" w:hAnsi="Times New Roman" w:cs="Times New Roman"/>
                <w:bCs/>
                <w:color w:val="000000" w:themeColor="text1"/>
                <w:lang w:val="en-GB"/>
              </w:rPr>
            </w:pPr>
            <w:r w:rsidRPr="009D601B">
              <w:rPr>
                <w:rFonts w:ascii="Times New Roman" w:hAnsi="Times New Roman"/>
                <w:bCs/>
                <w:color w:val="000000" w:themeColor="text1"/>
                <w:lang w:val="en-GB"/>
              </w:rPr>
              <w:t>Share of the Roma placed from the NES register in the total number of the Roma on the NES register</w:t>
            </w:r>
          </w:p>
        </w:tc>
        <w:tc>
          <w:tcPr>
            <w:tcW w:w="1520" w:type="dxa"/>
            <w:shd w:val="clear" w:color="auto" w:fill="FFFFFF" w:themeFill="background1"/>
            <w:vAlign w:val="center"/>
          </w:tcPr>
          <w:p w14:paraId="14DF7648"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Percentage</w:t>
            </w:r>
          </w:p>
          <w:p w14:paraId="5BC9667F"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1278" w:type="dxa"/>
            <w:shd w:val="clear" w:color="auto" w:fill="FFFFFF" w:themeFill="background1"/>
            <w:vAlign w:val="center"/>
          </w:tcPr>
          <w:p w14:paraId="586DF4C5"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report</w:t>
            </w:r>
          </w:p>
        </w:tc>
        <w:tc>
          <w:tcPr>
            <w:tcW w:w="1736" w:type="dxa"/>
            <w:gridSpan w:val="2"/>
            <w:shd w:val="clear" w:color="auto" w:fill="auto"/>
            <w:vAlign w:val="center"/>
          </w:tcPr>
          <w:p w14:paraId="0D541338"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21%</w:t>
            </w:r>
          </w:p>
        </w:tc>
        <w:tc>
          <w:tcPr>
            <w:tcW w:w="1675" w:type="dxa"/>
            <w:shd w:val="clear" w:color="auto" w:fill="auto"/>
            <w:vAlign w:val="center"/>
          </w:tcPr>
          <w:p w14:paraId="6D72032A"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2019</w:t>
            </w:r>
          </w:p>
        </w:tc>
        <w:tc>
          <w:tcPr>
            <w:tcW w:w="1508" w:type="dxa"/>
            <w:shd w:val="clear" w:color="auto" w:fill="auto"/>
            <w:vAlign w:val="center"/>
          </w:tcPr>
          <w:p w14:paraId="49F04876"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22%</w:t>
            </w:r>
          </w:p>
        </w:tc>
        <w:tc>
          <w:tcPr>
            <w:tcW w:w="1891" w:type="dxa"/>
            <w:shd w:val="clear" w:color="auto" w:fill="auto"/>
            <w:vAlign w:val="center"/>
          </w:tcPr>
          <w:p w14:paraId="2218A76B"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23%</w:t>
            </w:r>
          </w:p>
        </w:tc>
        <w:tc>
          <w:tcPr>
            <w:tcW w:w="1980" w:type="dxa"/>
            <w:shd w:val="clear" w:color="auto" w:fill="auto"/>
            <w:vAlign w:val="center"/>
          </w:tcPr>
          <w:p w14:paraId="26DB7177"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24%</w:t>
            </w:r>
          </w:p>
        </w:tc>
      </w:tr>
    </w:tbl>
    <w:p w14:paraId="52EE3DFE" w14:textId="77777777" w:rsidR="00A2405C" w:rsidRPr="009D601B" w:rsidRDefault="00A2405C" w:rsidP="002064A2">
      <w:pPr>
        <w:rPr>
          <w:rFonts w:ascii="Times New Roman" w:hAnsi="Times New Roman" w:cs="Times New Roman"/>
          <w:lang w:val="en-GB"/>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626"/>
        <w:gridCol w:w="2774"/>
      </w:tblGrid>
      <w:tr w:rsidR="00A2405C" w:rsidRPr="009D601B" w14:paraId="4066C4CA" w14:textId="77777777" w:rsidTr="00C61B23">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8CD13B7"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 for the measure</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E7A102D"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BCB46C4"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RSD thousands</w:t>
            </w:r>
          </w:p>
        </w:tc>
      </w:tr>
      <w:tr w:rsidR="00A2405C" w:rsidRPr="009D601B" w14:paraId="497745A4" w14:textId="77777777" w:rsidTr="00F44084">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14:paraId="41984F53" w14:textId="77777777" w:rsidR="00A2405C" w:rsidRPr="009D601B" w:rsidRDefault="00A2405C" w:rsidP="00C61B23">
            <w:pPr>
              <w:spacing w:after="0" w:line="240" w:lineRule="auto"/>
              <w:rPr>
                <w:rFonts w:ascii="Times New Roman" w:eastAsiaTheme="minorHAnsi" w:hAnsi="Times New Roman" w:cs="Times New Roman"/>
                <w:lang w:val="en-GB"/>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14:paraId="0B280A1B" w14:textId="77777777" w:rsidR="00A2405C" w:rsidRPr="009D601B" w:rsidRDefault="00A2405C" w:rsidP="00C61B23">
            <w:pPr>
              <w:spacing w:after="0" w:line="240" w:lineRule="auto"/>
              <w:rPr>
                <w:rFonts w:ascii="Times New Roman" w:eastAsiaTheme="minorHAnsi" w:hAnsi="Times New Roman" w:cs="Times New Roman"/>
                <w:lang w:val="en-GB"/>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A187751"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7A6192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2022</w:t>
            </w:r>
          </w:p>
        </w:tc>
        <w:tc>
          <w:tcPr>
            <w:tcW w:w="2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A20700B"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 2023</w:t>
            </w:r>
          </w:p>
        </w:tc>
      </w:tr>
      <w:tr w:rsidR="009700B6" w:rsidRPr="009D601B" w14:paraId="1CE5E0FD" w14:textId="77777777" w:rsidTr="004F05B1">
        <w:trPr>
          <w:trHeight w:val="398"/>
        </w:trPr>
        <w:tc>
          <w:tcPr>
            <w:tcW w:w="3674" w:type="dxa"/>
            <w:shd w:val="clear" w:color="auto" w:fill="FFFFFF" w:themeFill="background1"/>
            <w:vAlign w:val="center"/>
          </w:tcPr>
          <w:p w14:paraId="7FB770ED" w14:textId="77777777" w:rsidR="009700B6" w:rsidRPr="009D601B" w:rsidRDefault="009700B6" w:rsidP="009700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tc>
        <w:tc>
          <w:tcPr>
            <w:tcW w:w="2784" w:type="dxa"/>
            <w:shd w:val="clear" w:color="auto" w:fill="FFFFFF" w:themeFill="background1"/>
            <w:vAlign w:val="center"/>
          </w:tcPr>
          <w:p w14:paraId="3B7437D2" w14:textId="77777777" w:rsidR="009700B6" w:rsidRPr="009D601B" w:rsidRDefault="009700B6" w:rsidP="009700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48E59B7" w14:textId="77777777" w:rsidR="006C5479" w:rsidRPr="009D601B" w:rsidRDefault="00280574"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9700B6" w:rsidRPr="009D601B">
              <w:rPr>
                <w:rFonts w:ascii="Times New Roman" w:hAnsi="Times New Roman"/>
                <w:lang w:val="en-GB"/>
              </w:rPr>
              <w:t xml:space="preserve"> 0006 </w:t>
            </w:r>
          </w:p>
          <w:p w14:paraId="1414A6F0" w14:textId="77777777" w:rsidR="006C5479" w:rsidRPr="009D601B" w:rsidRDefault="006C5479" w:rsidP="006C5479">
            <w:pPr>
              <w:spacing w:after="0" w:line="240" w:lineRule="auto"/>
              <w:jc w:val="center"/>
              <w:rPr>
                <w:rFonts w:ascii="Times New Roman" w:eastAsiaTheme="minorHAnsi" w:hAnsi="Times New Roman" w:cs="Times New Roman"/>
                <w:lang w:val="en-GB"/>
              </w:rPr>
            </w:pPr>
          </w:p>
        </w:tc>
        <w:tc>
          <w:tcPr>
            <w:tcW w:w="2797" w:type="dxa"/>
            <w:shd w:val="clear" w:color="auto" w:fill="auto"/>
            <w:vAlign w:val="center"/>
          </w:tcPr>
          <w:p w14:paraId="7754F690" w14:textId="77777777" w:rsidR="006C5479" w:rsidRPr="009D601B" w:rsidRDefault="009700B6" w:rsidP="0015586C">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(5,200,000)</w:t>
            </w:r>
          </w:p>
        </w:tc>
        <w:tc>
          <w:tcPr>
            <w:tcW w:w="2626" w:type="dxa"/>
            <w:shd w:val="clear" w:color="auto" w:fill="auto"/>
            <w:vAlign w:val="center"/>
          </w:tcPr>
          <w:p w14:paraId="1183E70E" w14:textId="77777777" w:rsidR="006C5479" w:rsidRPr="009D601B" w:rsidRDefault="009700B6" w:rsidP="0015586C">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(5,500,000) </w:t>
            </w:r>
          </w:p>
        </w:tc>
        <w:tc>
          <w:tcPr>
            <w:tcW w:w="2774" w:type="dxa"/>
            <w:shd w:val="clear" w:color="auto" w:fill="auto"/>
            <w:vAlign w:val="center"/>
          </w:tcPr>
          <w:p w14:paraId="0C43B791" w14:textId="77777777" w:rsidR="005776A2" w:rsidRPr="009D601B" w:rsidRDefault="009700B6" w:rsidP="0015586C">
            <w:pPr>
              <w:spacing w:after="0" w:line="240" w:lineRule="auto"/>
              <w:jc w:val="center"/>
              <w:rPr>
                <w:rFonts w:ascii="Times New Roman" w:eastAsiaTheme="minorHAnsi" w:hAnsi="Times New Roman" w:cs="Times New Roman"/>
                <w:highlight w:val="yellow"/>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0006 (6,000,000) </w:t>
            </w:r>
          </w:p>
        </w:tc>
      </w:tr>
      <w:tr w:rsidR="009700B6" w:rsidRPr="009D601B" w14:paraId="0892B5FE" w14:textId="77777777"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4FCF0" w14:textId="77777777" w:rsidR="009700B6" w:rsidRPr="009D601B" w:rsidRDefault="009700B6" w:rsidP="009700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516B" w14:textId="77777777" w:rsidR="009700B6" w:rsidRPr="009D601B" w:rsidRDefault="009700B6" w:rsidP="009700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1C781B43" w14:textId="77777777" w:rsidR="009700B6" w:rsidRPr="009D601B" w:rsidRDefault="00280574" w:rsidP="009700B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9700B6" w:rsidRPr="009D601B">
              <w:rPr>
                <w:rFonts w:ascii="Times New Roman" w:hAnsi="Times New Roman"/>
                <w:lang w:val="en-GB"/>
              </w:rPr>
              <w:t xml:space="preserve">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AA551" w14:textId="77777777" w:rsidR="009700B6" w:rsidRPr="009D601B" w:rsidRDefault="009700B6"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F550" w14:textId="77777777" w:rsidR="009700B6" w:rsidRPr="009D601B" w:rsidRDefault="009700B6"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AC39" w14:textId="77777777" w:rsidR="009700B6" w:rsidRPr="009D601B" w:rsidRDefault="009700B6" w:rsidP="00A16F00">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Funding is provided from the total funds allocated for the </w:t>
            </w:r>
            <w:r w:rsidR="00280574" w:rsidRPr="009D601B">
              <w:rPr>
                <w:rFonts w:ascii="Times New Roman" w:hAnsi="Times New Roman"/>
                <w:lang w:val="en-GB"/>
              </w:rPr>
              <w:t>Programme Activity</w:t>
            </w:r>
            <w:r w:rsidRPr="009D601B">
              <w:rPr>
                <w:rFonts w:ascii="Times New Roman" w:hAnsi="Times New Roman"/>
                <w:lang w:val="en-GB"/>
              </w:rPr>
              <w:t xml:space="preserve"> 0005 (550,000)</w:t>
            </w:r>
          </w:p>
        </w:tc>
      </w:tr>
      <w:tr w:rsidR="00A2405C" w:rsidRPr="009D601B" w14:paraId="5F629B54" w14:textId="77777777" w:rsidTr="00F44084">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C817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p w14:paraId="1AE0810D" w14:textId="77777777" w:rsidR="00E734D2" w:rsidRPr="009D601B" w:rsidRDefault="00E734D2"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(GIZ, IPA etc.)</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3897E"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2797" w:type="dxa"/>
            <w:shd w:val="clear" w:color="auto" w:fill="FFFFFF" w:themeFill="background1"/>
            <w:vAlign w:val="center"/>
          </w:tcPr>
          <w:p w14:paraId="357E8256"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626" w:type="dxa"/>
            <w:shd w:val="clear" w:color="auto" w:fill="FFFFFF" w:themeFill="background1"/>
            <w:vAlign w:val="center"/>
          </w:tcPr>
          <w:p w14:paraId="515AF5BB"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c>
          <w:tcPr>
            <w:tcW w:w="2774" w:type="dxa"/>
            <w:shd w:val="clear" w:color="auto" w:fill="FFFFFF" w:themeFill="background1"/>
            <w:vAlign w:val="center"/>
          </w:tcPr>
          <w:p w14:paraId="2991F4A1" w14:textId="77777777" w:rsidR="00A2405C" w:rsidRPr="009D601B" w:rsidRDefault="00F44084"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The exact amount is not known at this time</w:t>
            </w:r>
          </w:p>
        </w:tc>
      </w:tr>
    </w:tbl>
    <w:p w14:paraId="64EDD35C" w14:textId="77777777" w:rsidR="00A2405C" w:rsidRPr="009D601B" w:rsidRDefault="00A2405C" w:rsidP="002064A2">
      <w:pPr>
        <w:rPr>
          <w:rFonts w:ascii="Times New Roman" w:hAnsi="Times New Roman" w:cs="Times New Roman"/>
          <w:lang w:val="en-GB"/>
        </w:rPr>
      </w:pPr>
    </w:p>
    <w:tbl>
      <w:tblPr>
        <w:tblStyle w:val="TableGrid4"/>
        <w:tblW w:w="5001" w:type="pct"/>
        <w:tblLayout w:type="fixed"/>
        <w:tblLook w:val="04A0" w:firstRow="1" w:lastRow="0" w:firstColumn="1" w:lastColumn="0" w:noHBand="0" w:noVBand="1"/>
      </w:tblPr>
      <w:tblGrid>
        <w:gridCol w:w="2828"/>
        <w:gridCol w:w="1554"/>
        <w:gridCol w:w="1551"/>
        <w:gridCol w:w="1646"/>
        <w:gridCol w:w="1554"/>
        <w:gridCol w:w="1554"/>
        <w:gridCol w:w="1369"/>
        <w:gridCol w:w="1464"/>
        <w:gridCol w:w="1363"/>
      </w:tblGrid>
      <w:tr w:rsidR="00A2405C" w:rsidRPr="009D601B" w14:paraId="7C243127" w14:textId="77777777" w:rsidTr="001A35ED">
        <w:trPr>
          <w:trHeight w:val="140"/>
        </w:trPr>
        <w:tc>
          <w:tcPr>
            <w:tcW w:w="950" w:type="pct"/>
            <w:vMerge w:val="restart"/>
            <w:shd w:val="clear" w:color="auto" w:fill="FFF2CC" w:themeFill="accent4" w:themeFillTint="33"/>
            <w:vAlign w:val="center"/>
          </w:tcPr>
          <w:p w14:paraId="12D25534"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title</w:t>
            </w:r>
          </w:p>
        </w:tc>
        <w:tc>
          <w:tcPr>
            <w:tcW w:w="522" w:type="pct"/>
            <w:vMerge w:val="restart"/>
            <w:shd w:val="clear" w:color="auto" w:fill="FFF2CC" w:themeFill="accent4" w:themeFillTint="33"/>
            <w:vAlign w:val="center"/>
          </w:tcPr>
          <w:p w14:paraId="2A1B6B22"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body</w:t>
            </w:r>
          </w:p>
        </w:tc>
        <w:tc>
          <w:tcPr>
            <w:tcW w:w="521" w:type="pct"/>
            <w:vMerge w:val="restart"/>
            <w:shd w:val="clear" w:color="auto" w:fill="FFF2CC" w:themeFill="accent4" w:themeFillTint="33"/>
            <w:vAlign w:val="center"/>
          </w:tcPr>
          <w:p w14:paraId="78E9B683"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Implementing partners</w:t>
            </w:r>
          </w:p>
        </w:tc>
        <w:tc>
          <w:tcPr>
            <w:tcW w:w="553" w:type="pct"/>
            <w:vMerge w:val="restart"/>
            <w:shd w:val="clear" w:color="auto" w:fill="FFF2CC" w:themeFill="accent4" w:themeFillTint="33"/>
            <w:vAlign w:val="center"/>
          </w:tcPr>
          <w:p w14:paraId="390BC483"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Activity completion deadline</w:t>
            </w:r>
          </w:p>
        </w:tc>
        <w:tc>
          <w:tcPr>
            <w:tcW w:w="522" w:type="pct"/>
            <w:vMerge w:val="restart"/>
            <w:shd w:val="clear" w:color="auto" w:fill="FFF2CC" w:themeFill="accent4" w:themeFillTint="33"/>
            <w:vAlign w:val="center"/>
          </w:tcPr>
          <w:p w14:paraId="137EB86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Funding source</w:t>
            </w:r>
          </w:p>
        </w:tc>
        <w:tc>
          <w:tcPr>
            <w:tcW w:w="522" w:type="pct"/>
            <w:vMerge w:val="restart"/>
            <w:shd w:val="clear" w:color="auto" w:fill="FFF2CC" w:themeFill="accent4" w:themeFillTint="33"/>
            <w:vAlign w:val="center"/>
          </w:tcPr>
          <w:p w14:paraId="7F75D11C"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Reference to the programme-based budget</w:t>
            </w:r>
          </w:p>
        </w:tc>
        <w:tc>
          <w:tcPr>
            <w:tcW w:w="1410" w:type="pct"/>
            <w:gridSpan w:val="3"/>
            <w:tcBorders>
              <w:bottom w:val="single" w:sz="4" w:space="0" w:color="auto"/>
            </w:tcBorders>
            <w:shd w:val="clear" w:color="auto" w:fill="FFF2CC" w:themeFill="accent4" w:themeFillTint="33"/>
            <w:vAlign w:val="center"/>
          </w:tcPr>
          <w:p w14:paraId="65E4231E"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Total estimated funds by sources, RSD thousands</w:t>
            </w:r>
          </w:p>
        </w:tc>
      </w:tr>
      <w:tr w:rsidR="00A2405C" w:rsidRPr="009D601B" w14:paraId="2A16FDB0" w14:textId="77777777" w:rsidTr="001A35ED">
        <w:trPr>
          <w:trHeight w:val="386"/>
        </w:trPr>
        <w:tc>
          <w:tcPr>
            <w:tcW w:w="950" w:type="pct"/>
            <w:vMerge/>
            <w:shd w:val="clear" w:color="auto" w:fill="FFF2CC" w:themeFill="accent4" w:themeFillTint="33"/>
            <w:vAlign w:val="center"/>
          </w:tcPr>
          <w:p w14:paraId="137E9DA8"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7B72EC80"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521" w:type="pct"/>
            <w:vMerge/>
            <w:shd w:val="clear" w:color="auto" w:fill="FFF2CC" w:themeFill="accent4" w:themeFillTint="33"/>
            <w:vAlign w:val="center"/>
          </w:tcPr>
          <w:p w14:paraId="02E7ECBB"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553" w:type="pct"/>
            <w:vMerge/>
            <w:shd w:val="clear" w:color="auto" w:fill="FFF2CC" w:themeFill="accent4" w:themeFillTint="33"/>
            <w:vAlign w:val="center"/>
          </w:tcPr>
          <w:p w14:paraId="167169B9"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522" w:type="pct"/>
            <w:vMerge/>
            <w:shd w:val="clear" w:color="auto" w:fill="FFF2CC" w:themeFill="accent4" w:themeFillTint="33"/>
            <w:vAlign w:val="center"/>
          </w:tcPr>
          <w:p w14:paraId="17F1A2FF"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522" w:type="pct"/>
            <w:vMerge/>
            <w:tcBorders>
              <w:right w:val="single" w:sz="4" w:space="0" w:color="auto"/>
            </w:tcBorders>
            <w:shd w:val="clear" w:color="auto" w:fill="FFF2CC" w:themeFill="accent4" w:themeFillTint="33"/>
            <w:vAlign w:val="center"/>
          </w:tcPr>
          <w:p w14:paraId="2C06D160" w14:textId="77777777" w:rsidR="00A2405C" w:rsidRPr="009D601B" w:rsidRDefault="00A2405C" w:rsidP="00C61B23">
            <w:pPr>
              <w:spacing w:after="0" w:line="240" w:lineRule="auto"/>
              <w:jc w:val="center"/>
              <w:rPr>
                <w:rFonts w:ascii="Times New Roman" w:eastAsiaTheme="minorHAnsi" w:hAnsi="Times New Roman" w:cs="Times New Roman"/>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9B2752"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2021</w:t>
            </w:r>
          </w:p>
        </w:tc>
        <w:tc>
          <w:tcPr>
            <w:tcW w:w="49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40274B"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2022</w:t>
            </w:r>
          </w:p>
        </w:tc>
        <w:tc>
          <w:tcPr>
            <w:tcW w:w="4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302C0E" w14:textId="77777777" w:rsidR="00A2405C" w:rsidRPr="009D601B" w:rsidRDefault="00A2405C" w:rsidP="00C61B23">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r>
      <w:tr w:rsidR="00587538" w:rsidRPr="009D601B" w14:paraId="026D901E" w14:textId="77777777" w:rsidTr="00987999">
        <w:trPr>
          <w:trHeight w:val="386"/>
        </w:trPr>
        <w:tc>
          <w:tcPr>
            <w:tcW w:w="950" w:type="pct"/>
            <w:shd w:val="clear" w:color="auto" w:fill="FFFFFF" w:themeFill="background1"/>
            <w:vAlign w:val="center"/>
          </w:tcPr>
          <w:p w14:paraId="4F0F124B" w14:textId="77777777" w:rsidR="00587538" w:rsidRPr="009D601B" w:rsidRDefault="00587538" w:rsidP="00587538">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2.7.1 Referral of </w:t>
            </w:r>
            <w:r w:rsidR="007C4694">
              <w:rPr>
                <w:rFonts w:ascii="Times New Roman" w:hAnsi="Times New Roman"/>
                <w:lang w:val="en-GB"/>
              </w:rPr>
              <w:t xml:space="preserve">the </w:t>
            </w:r>
            <w:r w:rsidRPr="009D601B">
              <w:rPr>
                <w:rFonts w:ascii="Times New Roman" w:hAnsi="Times New Roman"/>
                <w:lang w:val="en-GB"/>
              </w:rPr>
              <w:t>unemployed Roma to FAPE measures</w:t>
            </w:r>
          </w:p>
        </w:tc>
        <w:tc>
          <w:tcPr>
            <w:tcW w:w="522" w:type="pct"/>
            <w:shd w:val="clear" w:color="auto" w:fill="FFFFFF" w:themeFill="background1"/>
            <w:vAlign w:val="center"/>
          </w:tcPr>
          <w:p w14:paraId="103D9A6B"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1" w:type="pct"/>
            <w:shd w:val="clear" w:color="auto" w:fill="FFFFFF" w:themeFill="background1"/>
            <w:vAlign w:val="center"/>
          </w:tcPr>
          <w:p w14:paraId="2659C62D"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Schools</w:t>
            </w:r>
          </w:p>
        </w:tc>
        <w:tc>
          <w:tcPr>
            <w:tcW w:w="553" w:type="pct"/>
            <w:shd w:val="clear" w:color="auto" w:fill="FFFFFF" w:themeFill="background1"/>
            <w:vAlign w:val="center"/>
          </w:tcPr>
          <w:p w14:paraId="5D1474E0"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74D4AEFB" w14:textId="77777777" w:rsidR="004E47CB" w:rsidRPr="009D601B" w:rsidRDefault="004E47CB" w:rsidP="00987999">
            <w:pPr>
              <w:spacing w:after="0" w:line="240" w:lineRule="auto"/>
              <w:jc w:val="center"/>
              <w:rPr>
                <w:rFonts w:ascii="Times New Roman" w:eastAsiaTheme="minorHAnsi" w:hAnsi="Times New Roman" w:cs="Times New Roman"/>
                <w:lang w:val="en-GB"/>
              </w:rPr>
            </w:pPr>
          </w:p>
          <w:p w14:paraId="1E49CBD2"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101CFBDA" w14:textId="77777777" w:rsidR="00587538" w:rsidRPr="009D601B" w:rsidRDefault="00587538" w:rsidP="004E47CB">
            <w:pPr>
              <w:spacing w:after="0" w:line="240" w:lineRule="auto"/>
              <w:rPr>
                <w:rFonts w:ascii="Times New Roman" w:eastAsiaTheme="minorHAnsi" w:hAnsi="Times New Roman" w:cs="Times New Roman"/>
                <w:lang w:val="en-GB"/>
              </w:rPr>
            </w:pPr>
          </w:p>
          <w:p w14:paraId="42F69564"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8CDE3D7" w14:textId="77777777" w:rsidR="00587538" w:rsidRPr="009D601B" w:rsidRDefault="00714A5F"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5DAA5FA8" w14:textId="77777777" w:rsidR="00587538" w:rsidRPr="009D601B" w:rsidRDefault="00587538" w:rsidP="00987999">
            <w:pPr>
              <w:spacing w:after="0" w:line="240" w:lineRule="auto"/>
              <w:jc w:val="center"/>
              <w:rPr>
                <w:rFonts w:ascii="Times New Roman" w:eastAsiaTheme="minorHAnsi" w:hAnsi="Times New Roman" w:cs="Times New Roman"/>
                <w:lang w:val="en-GB"/>
              </w:rPr>
            </w:pPr>
          </w:p>
          <w:p w14:paraId="6C24A4D8" w14:textId="77777777" w:rsidR="00587538" w:rsidRPr="009D601B" w:rsidRDefault="00587538" w:rsidP="00987999">
            <w:pPr>
              <w:spacing w:after="0" w:line="240" w:lineRule="auto"/>
              <w:jc w:val="center"/>
              <w:rPr>
                <w:rFonts w:ascii="Times New Roman" w:eastAsiaTheme="minorHAnsi" w:hAnsi="Times New Roman" w:cs="Times New Roman"/>
                <w:lang w:val="en-GB"/>
              </w:rPr>
            </w:pPr>
          </w:p>
        </w:tc>
        <w:tc>
          <w:tcPr>
            <w:tcW w:w="522" w:type="pct"/>
          </w:tcPr>
          <w:p w14:paraId="54D4D320"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03B458C2" w14:textId="77777777" w:rsidR="00587538" w:rsidRPr="009D601B" w:rsidRDefault="00280574"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0006</w:t>
            </w:r>
          </w:p>
          <w:p w14:paraId="38BDADB2"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5FBD4760"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B68132D" w14:textId="77777777" w:rsidR="00587538" w:rsidRPr="009D601B" w:rsidRDefault="00280574"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0005</w:t>
            </w:r>
          </w:p>
        </w:tc>
        <w:tc>
          <w:tcPr>
            <w:tcW w:w="460" w:type="pct"/>
            <w:shd w:val="clear" w:color="auto" w:fill="auto"/>
          </w:tcPr>
          <w:p w14:paraId="62B4955D" w14:textId="77777777" w:rsidR="00714A5F" w:rsidRPr="009D601B" w:rsidRDefault="00714A5F" w:rsidP="00987999">
            <w:pPr>
              <w:spacing w:after="0" w:line="240" w:lineRule="auto"/>
              <w:rPr>
                <w:rFonts w:ascii="Times New Roman" w:eastAsiaTheme="minorHAnsi" w:hAnsi="Times New Roman" w:cs="Times New Roman"/>
                <w:lang w:val="en-GB"/>
              </w:rPr>
            </w:pPr>
          </w:p>
          <w:p w14:paraId="44D2FFE7"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6DB02911" w14:textId="77777777" w:rsidR="00714A5F" w:rsidRPr="009D601B" w:rsidRDefault="00714A5F" w:rsidP="00987999">
            <w:pPr>
              <w:spacing w:after="0" w:line="240" w:lineRule="auto"/>
              <w:jc w:val="center"/>
              <w:rPr>
                <w:rFonts w:ascii="Times New Roman" w:eastAsiaTheme="minorHAnsi" w:hAnsi="Times New Roman" w:cs="Times New Roman"/>
                <w:lang w:val="en-GB"/>
              </w:rPr>
            </w:pPr>
          </w:p>
          <w:p w14:paraId="1A245D73"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021CA64"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92" w:type="pct"/>
            <w:shd w:val="clear" w:color="auto" w:fill="auto"/>
          </w:tcPr>
          <w:p w14:paraId="2B5E07FD" w14:textId="77777777" w:rsidR="00714A5F" w:rsidRPr="009D601B" w:rsidRDefault="00714A5F" w:rsidP="00987999">
            <w:pPr>
              <w:spacing w:after="0" w:line="240" w:lineRule="auto"/>
              <w:rPr>
                <w:rFonts w:ascii="Times New Roman" w:eastAsiaTheme="minorHAnsi" w:hAnsi="Times New Roman" w:cs="Times New Roman"/>
                <w:lang w:val="en-GB"/>
              </w:rPr>
            </w:pPr>
          </w:p>
          <w:p w14:paraId="51654E73"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367F7C54" w14:textId="77777777" w:rsidR="00714A5F" w:rsidRPr="009D601B" w:rsidRDefault="00714A5F" w:rsidP="00987999">
            <w:pPr>
              <w:spacing w:after="0" w:line="240" w:lineRule="auto"/>
              <w:jc w:val="center"/>
              <w:rPr>
                <w:rFonts w:ascii="Times New Roman" w:eastAsiaTheme="minorHAnsi" w:hAnsi="Times New Roman" w:cs="Times New Roman"/>
                <w:lang w:val="en-GB"/>
              </w:rPr>
            </w:pPr>
          </w:p>
          <w:p w14:paraId="53D1613B"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228BEF8C"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c>
          <w:tcPr>
            <w:tcW w:w="458" w:type="pct"/>
            <w:shd w:val="clear" w:color="auto" w:fill="auto"/>
          </w:tcPr>
          <w:p w14:paraId="6D71A2E7" w14:textId="77777777" w:rsidR="00714A5F" w:rsidRPr="009D601B" w:rsidRDefault="00714A5F" w:rsidP="00987999">
            <w:pPr>
              <w:spacing w:after="0" w:line="240" w:lineRule="auto"/>
              <w:rPr>
                <w:rFonts w:ascii="Times New Roman" w:eastAsiaTheme="minorHAnsi" w:hAnsi="Times New Roman" w:cs="Times New Roman"/>
                <w:lang w:val="en-GB"/>
              </w:rPr>
            </w:pPr>
          </w:p>
          <w:p w14:paraId="3B8357FA"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38D2E691" w14:textId="77777777" w:rsidR="00714A5F" w:rsidRPr="009D601B" w:rsidRDefault="00714A5F" w:rsidP="00987999">
            <w:pPr>
              <w:spacing w:after="0" w:line="240" w:lineRule="auto"/>
              <w:jc w:val="center"/>
              <w:rPr>
                <w:rFonts w:ascii="Times New Roman" w:eastAsiaTheme="minorHAnsi" w:hAnsi="Times New Roman" w:cs="Times New Roman"/>
                <w:lang w:val="en-GB"/>
              </w:rPr>
            </w:pPr>
          </w:p>
          <w:p w14:paraId="0DE40CDD"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0CE3901" w14:textId="77777777" w:rsidR="00587538" w:rsidRPr="009D601B" w:rsidRDefault="00587538" w:rsidP="00987999">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w:t>
            </w:r>
          </w:p>
        </w:tc>
      </w:tr>
      <w:tr w:rsidR="00587538" w:rsidRPr="009D601B" w14:paraId="59C95765" w14:textId="77777777" w:rsidTr="00142E2B">
        <w:trPr>
          <w:trHeight w:val="305"/>
        </w:trPr>
        <w:tc>
          <w:tcPr>
            <w:tcW w:w="950" w:type="pct"/>
            <w:shd w:val="clear" w:color="auto" w:fill="auto"/>
            <w:vAlign w:val="center"/>
          </w:tcPr>
          <w:p w14:paraId="403E7D95" w14:textId="77777777" w:rsidR="00587538" w:rsidRPr="009D601B" w:rsidRDefault="00587538" w:rsidP="007C4694">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2.7.2. Referral of the unemployed Roma </w:t>
            </w:r>
            <w:r w:rsidR="007C4694">
              <w:rPr>
                <w:rFonts w:ascii="Times New Roman" w:hAnsi="Times New Roman"/>
                <w:lang w:val="en-GB"/>
              </w:rPr>
              <w:t>to</w:t>
            </w:r>
            <w:r w:rsidRPr="009D601B">
              <w:rPr>
                <w:rFonts w:ascii="Times New Roman" w:hAnsi="Times New Roman"/>
                <w:lang w:val="en-GB"/>
              </w:rPr>
              <w:t xml:space="preserve"> motivation and activation training</w:t>
            </w:r>
          </w:p>
        </w:tc>
        <w:tc>
          <w:tcPr>
            <w:tcW w:w="522" w:type="pct"/>
            <w:vAlign w:val="center"/>
          </w:tcPr>
          <w:p w14:paraId="38648253"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1" w:type="pct"/>
            <w:vAlign w:val="center"/>
          </w:tcPr>
          <w:p w14:paraId="02E8766F"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553" w:type="pct"/>
            <w:vAlign w:val="center"/>
          </w:tcPr>
          <w:p w14:paraId="2B14305B"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408FD719" w14:textId="77777777" w:rsidR="004E47CB" w:rsidRPr="009D601B" w:rsidRDefault="004E47CB" w:rsidP="00587538">
            <w:pPr>
              <w:spacing w:after="0" w:line="240" w:lineRule="auto"/>
              <w:jc w:val="center"/>
              <w:rPr>
                <w:rFonts w:ascii="Times New Roman" w:eastAsiaTheme="minorHAnsi" w:hAnsi="Times New Roman" w:cs="Times New Roman"/>
                <w:lang w:val="en-GB"/>
              </w:rPr>
            </w:pPr>
          </w:p>
          <w:p w14:paraId="693BA1DC"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2FBD7593" w14:textId="77777777" w:rsidR="00587538" w:rsidRPr="009D601B" w:rsidRDefault="00587538" w:rsidP="00587538">
            <w:pPr>
              <w:spacing w:after="0" w:line="240" w:lineRule="auto"/>
              <w:jc w:val="center"/>
              <w:rPr>
                <w:rFonts w:ascii="Times New Roman" w:eastAsiaTheme="minorHAnsi" w:hAnsi="Times New Roman" w:cs="Times New Roman"/>
                <w:lang w:val="en-GB"/>
              </w:rPr>
            </w:pPr>
          </w:p>
          <w:p w14:paraId="12545D86" w14:textId="77777777" w:rsidR="00CB217E" w:rsidRDefault="00CB217E" w:rsidP="00587538">
            <w:pPr>
              <w:spacing w:after="0" w:line="240" w:lineRule="auto"/>
              <w:jc w:val="center"/>
              <w:rPr>
                <w:rFonts w:ascii="Times New Roman" w:hAnsi="Times New Roman"/>
                <w:lang w:val="en-GB"/>
              </w:rPr>
            </w:pPr>
          </w:p>
          <w:p w14:paraId="49949E58"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22" w:type="pct"/>
          </w:tcPr>
          <w:p w14:paraId="658B6671" w14:textId="77777777" w:rsidR="00587538" w:rsidRPr="009D601B" w:rsidRDefault="00587538"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2FE5DA0A" w14:textId="77777777" w:rsidR="00587538" w:rsidRPr="009D601B" w:rsidRDefault="00280574"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587538" w:rsidRPr="009D601B">
              <w:rPr>
                <w:rFonts w:ascii="Times New Roman" w:hAnsi="Times New Roman"/>
                <w:lang w:val="en-GB"/>
              </w:rPr>
              <w:t xml:space="preserve"> 0006</w:t>
            </w:r>
          </w:p>
          <w:p w14:paraId="1FEA7512" w14:textId="77777777" w:rsidR="00587538" w:rsidRPr="009D601B" w:rsidRDefault="009F640E" w:rsidP="00587538">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0099F94D" w14:textId="77777777" w:rsidR="00587538" w:rsidRPr="009D601B" w:rsidRDefault="00587538" w:rsidP="00587538">
            <w:pPr>
              <w:spacing w:after="0" w:line="240" w:lineRule="auto"/>
              <w:jc w:val="center"/>
              <w:rPr>
                <w:rFonts w:ascii="Times New Roman" w:eastAsiaTheme="minorHAnsi" w:hAnsi="Times New Roman" w:cs="Times New Roman"/>
                <w:lang w:val="en-GB"/>
              </w:rPr>
            </w:pPr>
          </w:p>
        </w:tc>
        <w:tc>
          <w:tcPr>
            <w:tcW w:w="460" w:type="pct"/>
            <w:shd w:val="clear" w:color="auto" w:fill="auto"/>
          </w:tcPr>
          <w:p w14:paraId="2DFDB692" w14:textId="77777777" w:rsidR="00142E2B" w:rsidRPr="009D601B" w:rsidRDefault="00142E2B" w:rsidP="00142E2B">
            <w:pPr>
              <w:spacing w:after="0" w:line="240" w:lineRule="auto"/>
              <w:jc w:val="center"/>
              <w:rPr>
                <w:rFonts w:ascii="Times New Roman" w:eastAsiaTheme="minorHAnsi" w:hAnsi="Times New Roman" w:cs="Times New Roman"/>
                <w:lang w:val="en-GB"/>
              </w:rPr>
            </w:pPr>
          </w:p>
          <w:p w14:paraId="7951D056" w14:textId="77777777" w:rsidR="00587538" w:rsidRPr="009D601B" w:rsidRDefault="00587538"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52B25BA7" w14:textId="77777777" w:rsidR="00587538" w:rsidRPr="009D601B" w:rsidRDefault="00587538" w:rsidP="00142E2B">
            <w:pPr>
              <w:spacing w:after="0" w:line="240" w:lineRule="auto"/>
              <w:jc w:val="center"/>
              <w:rPr>
                <w:rFonts w:ascii="Times New Roman" w:eastAsiaTheme="minorHAnsi" w:hAnsi="Times New Roman" w:cs="Times New Roman"/>
                <w:lang w:val="en-GB"/>
              </w:rPr>
            </w:pPr>
          </w:p>
          <w:p w14:paraId="1F730730" w14:textId="77777777" w:rsidR="00587538" w:rsidRPr="009D601B" w:rsidRDefault="009F640E"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AE77709" w14:textId="77777777" w:rsidR="00587538" w:rsidRPr="009D601B" w:rsidRDefault="00587538" w:rsidP="00142E2B">
            <w:pPr>
              <w:spacing w:after="0" w:line="240" w:lineRule="auto"/>
              <w:jc w:val="center"/>
              <w:rPr>
                <w:rFonts w:ascii="Times New Roman" w:eastAsiaTheme="minorHAnsi" w:hAnsi="Times New Roman" w:cs="Times New Roman"/>
                <w:lang w:val="en-GB"/>
              </w:rPr>
            </w:pPr>
          </w:p>
        </w:tc>
        <w:tc>
          <w:tcPr>
            <w:tcW w:w="492" w:type="pct"/>
            <w:shd w:val="clear" w:color="auto" w:fill="auto"/>
          </w:tcPr>
          <w:p w14:paraId="3CCE4965" w14:textId="77777777" w:rsidR="00142E2B" w:rsidRPr="009D601B" w:rsidRDefault="00142E2B" w:rsidP="00142E2B">
            <w:pPr>
              <w:spacing w:after="0" w:line="240" w:lineRule="auto"/>
              <w:jc w:val="center"/>
              <w:rPr>
                <w:rFonts w:ascii="Times New Roman" w:eastAsiaTheme="minorHAnsi" w:hAnsi="Times New Roman" w:cs="Times New Roman"/>
                <w:lang w:val="en-GB"/>
              </w:rPr>
            </w:pPr>
          </w:p>
          <w:p w14:paraId="50E27936" w14:textId="77777777" w:rsidR="00587538" w:rsidRPr="009D601B" w:rsidRDefault="00587538"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1B50FE70" w14:textId="77777777" w:rsidR="00587538" w:rsidRPr="009D601B" w:rsidRDefault="00587538" w:rsidP="00142E2B">
            <w:pPr>
              <w:spacing w:after="0" w:line="240" w:lineRule="auto"/>
              <w:jc w:val="center"/>
              <w:rPr>
                <w:rFonts w:ascii="Times New Roman" w:eastAsiaTheme="minorHAnsi" w:hAnsi="Times New Roman" w:cs="Times New Roman"/>
                <w:lang w:val="en-GB"/>
              </w:rPr>
            </w:pPr>
          </w:p>
          <w:p w14:paraId="0D3DBECB" w14:textId="77777777" w:rsidR="00587538" w:rsidRPr="009D601B" w:rsidRDefault="009F640E"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4CD3CC1" w14:textId="77777777" w:rsidR="00587538" w:rsidRPr="009D601B" w:rsidRDefault="00587538" w:rsidP="00142E2B">
            <w:pPr>
              <w:spacing w:after="0" w:line="240" w:lineRule="auto"/>
              <w:jc w:val="center"/>
              <w:rPr>
                <w:rFonts w:ascii="Times New Roman" w:eastAsiaTheme="minorHAnsi" w:hAnsi="Times New Roman" w:cs="Times New Roman"/>
                <w:lang w:val="en-GB"/>
              </w:rPr>
            </w:pPr>
          </w:p>
        </w:tc>
        <w:tc>
          <w:tcPr>
            <w:tcW w:w="458" w:type="pct"/>
            <w:shd w:val="clear" w:color="auto" w:fill="auto"/>
          </w:tcPr>
          <w:p w14:paraId="20A064C6" w14:textId="77777777" w:rsidR="00142E2B" w:rsidRPr="009D601B" w:rsidRDefault="00142E2B" w:rsidP="00142E2B">
            <w:pPr>
              <w:spacing w:after="0" w:line="240" w:lineRule="auto"/>
              <w:jc w:val="center"/>
              <w:rPr>
                <w:rFonts w:ascii="Times New Roman" w:eastAsiaTheme="minorHAnsi" w:hAnsi="Times New Roman" w:cs="Times New Roman"/>
                <w:lang w:val="en-GB"/>
              </w:rPr>
            </w:pPr>
          </w:p>
          <w:p w14:paraId="4446BD4C" w14:textId="77777777" w:rsidR="00587538" w:rsidRPr="009D601B" w:rsidRDefault="00587538"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68D8DD61" w14:textId="77777777" w:rsidR="00587538" w:rsidRPr="009D601B" w:rsidRDefault="00587538" w:rsidP="00142E2B">
            <w:pPr>
              <w:spacing w:after="0" w:line="240" w:lineRule="auto"/>
              <w:jc w:val="center"/>
              <w:rPr>
                <w:rFonts w:ascii="Times New Roman" w:eastAsiaTheme="minorHAnsi" w:hAnsi="Times New Roman" w:cs="Times New Roman"/>
                <w:lang w:val="en-GB"/>
              </w:rPr>
            </w:pPr>
          </w:p>
          <w:p w14:paraId="62B1CB19" w14:textId="77777777" w:rsidR="00587538" w:rsidRPr="009D601B" w:rsidRDefault="009F640E" w:rsidP="00142E2B">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FB4816" w:rsidRPr="009D601B" w14:paraId="407A1E78" w14:textId="77777777" w:rsidTr="004B4484">
        <w:trPr>
          <w:trHeight w:val="140"/>
        </w:trPr>
        <w:tc>
          <w:tcPr>
            <w:tcW w:w="950" w:type="pct"/>
            <w:shd w:val="clear" w:color="auto" w:fill="auto"/>
            <w:vAlign w:val="center"/>
          </w:tcPr>
          <w:p w14:paraId="1C2AAB50" w14:textId="77777777" w:rsidR="00FB4816" w:rsidRPr="009D601B" w:rsidRDefault="00FB4816" w:rsidP="00FB481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 xml:space="preserve">2.7.3. Reaching and informing the Roma about the NES measures and services   </w:t>
            </w:r>
          </w:p>
        </w:tc>
        <w:tc>
          <w:tcPr>
            <w:tcW w:w="522" w:type="pct"/>
            <w:vAlign w:val="center"/>
          </w:tcPr>
          <w:p w14:paraId="2BFAEBF0"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1" w:type="pct"/>
            <w:vAlign w:val="center"/>
          </w:tcPr>
          <w:p w14:paraId="543A21CA"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553" w:type="pct"/>
            <w:vAlign w:val="center"/>
          </w:tcPr>
          <w:p w14:paraId="552F26C9"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vAlign w:val="center"/>
          </w:tcPr>
          <w:p w14:paraId="0CEFD626" w14:textId="77777777" w:rsidR="004E47CB" w:rsidRPr="009D601B" w:rsidRDefault="004E47CB" w:rsidP="00FB4816">
            <w:pPr>
              <w:spacing w:after="0" w:line="240" w:lineRule="auto"/>
              <w:jc w:val="center"/>
              <w:rPr>
                <w:rFonts w:ascii="Times New Roman" w:eastAsiaTheme="minorHAnsi" w:hAnsi="Times New Roman" w:cs="Times New Roman"/>
                <w:lang w:val="en-GB"/>
              </w:rPr>
            </w:pPr>
          </w:p>
          <w:p w14:paraId="67F71D36"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0E287D4F"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425BE743"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5AC3CB95"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22" w:type="pct"/>
            <w:vAlign w:val="center"/>
          </w:tcPr>
          <w:p w14:paraId="2465EF98"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5A5533C" w14:textId="77777777" w:rsidR="00FB4816" w:rsidRPr="009D601B" w:rsidRDefault="00280574"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FB4816" w:rsidRPr="009D601B">
              <w:rPr>
                <w:rFonts w:ascii="Times New Roman" w:hAnsi="Times New Roman"/>
                <w:lang w:val="en-GB"/>
              </w:rPr>
              <w:t xml:space="preserve"> 0006</w:t>
            </w:r>
          </w:p>
          <w:p w14:paraId="62772DC4"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1123938B" w14:textId="77777777" w:rsidR="00FB4816" w:rsidRPr="009D601B" w:rsidRDefault="00054345"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CDFFF15" w14:textId="77777777" w:rsidR="00FB4816" w:rsidRPr="009D601B" w:rsidRDefault="00FB4816" w:rsidP="00FB4816">
            <w:pPr>
              <w:spacing w:after="0" w:line="240" w:lineRule="auto"/>
              <w:jc w:val="center"/>
              <w:rPr>
                <w:rFonts w:ascii="Times New Roman" w:eastAsiaTheme="minorHAnsi" w:hAnsi="Times New Roman" w:cs="Times New Roman"/>
                <w:lang w:val="en-GB"/>
              </w:rPr>
            </w:pPr>
          </w:p>
        </w:tc>
        <w:tc>
          <w:tcPr>
            <w:tcW w:w="460" w:type="pct"/>
            <w:shd w:val="clear" w:color="auto" w:fill="auto"/>
            <w:vAlign w:val="center"/>
          </w:tcPr>
          <w:p w14:paraId="58499C53"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1AFEF1DF" w14:textId="77777777" w:rsidR="00FB4816" w:rsidRPr="009D601B" w:rsidRDefault="00FB4816" w:rsidP="00054345">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 </w:t>
            </w:r>
          </w:p>
          <w:p w14:paraId="4191CA0F"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11017752" w14:textId="77777777" w:rsidR="00FB4816" w:rsidRPr="009D601B" w:rsidRDefault="00054345"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shd w:val="clear" w:color="auto" w:fill="auto"/>
            <w:vAlign w:val="center"/>
          </w:tcPr>
          <w:p w14:paraId="004B3E6A" w14:textId="77777777" w:rsidR="00FB4816" w:rsidRPr="009D601B" w:rsidRDefault="00FB4816" w:rsidP="00FB4816">
            <w:pPr>
              <w:spacing w:after="0" w:line="240" w:lineRule="auto"/>
              <w:rPr>
                <w:rFonts w:ascii="Times New Roman" w:eastAsiaTheme="minorHAnsi" w:hAnsi="Times New Roman" w:cs="Times New Roman"/>
                <w:lang w:val="en-GB"/>
              </w:rPr>
            </w:pPr>
          </w:p>
          <w:p w14:paraId="61A60FC5"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3AB7D94D" w14:textId="77777777" w:rsidR="00FB4816" w:rsidRPr="009D601B" w:rsidRDefault="00FB4816" w:rsidP="00054345">
            <w:pPr>
              <w:spacing w:after="0" w:line="240" w:lineRule="auto"/>
              <w:rPr>
                <w:rFonts w:ascii="Times New Roman" w:eastAsiaTheme="minorHAnsi" w:hAnsi="Times New Roman" w:cs="Times New Roman"/>
                <w:lang w:val="en-GB"/>
              </w:rPr>
            </w:pPr>
            <w:r w:rsidRPr="009D601B">
              <w:rPr>
                <w:rFonts w:ascii="Times New Roman" w:hAnsi="Times New Roman"/>
                <w:lang w:val="en-GB"/>
              </w:rPr>
              <w:t xml:space="preserve">        </w:t>
            </w:r>
          </w:p>
          <w:p w14:paraId="3A1833F1" w14:textId="77777777" w:rsidR="00054345" w:rsidRPr="009D601B" w:rsidRDefault="00054345" w:rsidP="00FB4816">
            <w:pPr>
              <w:spacing w:after="0" w:line="240" w:lineRule="auto"/>
              <w:jc w:val="center"/>
              <w:rPr>
                <w:rFonts w:ascii="Times New Roman" w:eastAsiaTheme="minorHAnsi" w:hAnsi="Times New Roman" w:cs="Times New Roman"/>
                <w:lang w:val="en-GB"/>
              </w:rPr>
            </w:pPr>
          </w:p>
          <w:p w14:paraId="4D8D7DA4" w14:textId="77777777" w:rsidR="00FB4816" w:rsidRPr="009D601B" w:rsidRDefault="00054345"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4819D54B" w14:textId="77777777" w:rsidR="00FB4816" w:rsidRPr="009D601B" w:rsidRDefault="00FB4816" w:rsidP="00FB4816">
            <w:pPr>
              <w:spacing w:after="0" w:line="240" w:lineRule="auto"/>
              <w:jc w:val="center"/>
              <w:rPr>
                <w:rFonts w:ascii="Times New Roman" w:eastAsiaTheme="minorHAnsi" w:hAnsi="Times New Roman" w:cs="Times New Roman"/>
                <w:lang w:val="en-GB"/>
              </w:rPr>
            </w:pPr>
          </w:p>
        </w:tc>
        <w:tc>
          <w:tcPr>
            <w:tcW w:w="458" w:type="pct"/>
            <w:shd w:val="clear" w:color="auto" w:fill="auto"/>
            <w:vAlign w:val="center"/>
          </w:tcPr>
          <w:p w14:paraId="22187A7C" w14:textId="77777777" w:rsidR="00FB4816" w:rsidRPr="009D601B" w:rsidRDefault="00FB4816" w:rsidP="00B7566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201FB187" w14:textId="77777777" w:rsidR="00FB4816" w:rsidRPr="009D601B" w:rsidRDefault="00FB4816" w:rsidP="00B75661">
            <w:pPr>
              <w:spacing w:after="0" w:line="240" w:lineRule="auto"/>
              <w:jc w:val="center"/>
              <w:rPr>
                <w:rFonts w:ascii="Times New Roman" w:eastAsiaTheme="minorHAnsi" w:hAnsi="Times New Roman" w:cs="Times New Roman"/>
                <w:lang w:val="en-GB"/>
              </w:rPr>
            </w:pPr>
          </w:p>
          <w:p w14:paraId="7AEA50A5" w14:textId="77777777" w:rsidR="00054345" w:rsidRPr="009D601B" w:rsidRDefault="00054345" w:rsidP="00B75661">
            <w:pPr>
              <w:spacing w:after="0" w:line="240" w:lineRule="auto"/>
              <w:jc w:val="center"/>
              <w:rPr>
                <w:rFonts w:ascii="Times New Roman" w:eastAsiaTheme="minorHAnsi" w:hAnsi="Times New Roman" w:cs="Times New Roman"/>
                <w:lang w:val="en-GB"/>
              </w:rPr>
            </w:pPr>
          </w:p>
          <w:p w14:paraId="0A24CA86" w14:textId="77777777" w:rsidR="00FB4816" w:rsidRPr="009D601B" w:rsidRDefault="00054345" w:rsidP="00B75661">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FB4816" w:rsidRPr="009D601B" w14:paraId="17F77779" w14:textId="77777777" w:rsidTr="009F640E">
        <w:trPr>
          <w:trHeight w:val="140"/>
        </w:trPr>
        <w:tc>
          <w:tcPr>
            <w:tcW w:w="950" w:type="pct"/>
            <w:shd w:val="clear" w:color="auto" w:fill="auto"/>
            <w:vAlign w:val="center"/>
          </w:tcPr>
          <w:p w14:paraId="27EFA661" w14:textId="77777777" w:rsidR="00FB4816" w:rsidRPr="009D601B" w:rsidRDefault="00FB4816" w:rsidP="00FB4816">
            <w:pPr>
              <w:spacing w:after="0" w:line="240" w:lineRule="auto"/>
              <w:jc w:val="both"/>
              <w:rPr>
                <w:rFonts w:ascii="Times New Roman" w:eastAsiaTheme="minorHAnsi" w:hAnsi="Times New Roman" w:cs="Times New Roman"/>
                <w:lang w:val="en-GB"/>
              </w:rPr>
            </w:pPr>
            <w:r w:rsidRPr="009D601B">
              <w:rPr>
                <w:rFonts w:ascii="Times New Roman" w:hAnsi="Times New Roman"/>
                <w:lang w:val="en-GB"/>
              </w:rPr>
              <w:t>2.7.4. Referral of the multiply vulnerable Roma to the package of measures</w:t>
            </w:r>
          </w:p>
        </w:tc>
        <w:tc>
          <w:tcPr>
            <w:tcW w:w="522" w:type="pct"/>
            <w:vAlign w:val="center"/>
          </w:tcPr>
          <w:p w14:paraId="2FCEA757"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1" w:type="pct"/>
            <w:vAlign w:val="center"/>
          </w:tcPr>
          <w:p w14:paraId="25F66EC0" w14:textId="77777777" w:rsidR="007907D7" w:rsidRPr="009D601B" w:rsidRDefault="007907D7"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MoLEVSA</w:t>
            </w:r>
          </w:p>
          <w:p w14:paraId="7A0393CA"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553" w:type="pct"/>
            <w:vAlign w:val="center"/>
          </w:tcPr>
          <w:p w14:paraId="764996A1"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00248E36" w14:textId="77777777" w:rsidR="004E47CB" w:rsidRPr="009D601B" w:rsidRDefault="004E47CB" w:rsidP="00FB4816">
            <w:pPr>
              <w:spacing w:after="0" w:line="240" w:lineRule="auto"/>
              <w:jc w:val="center"/>
              <w:rPr>
                <w:rFonts w:ascii="Times New Roman" w:eastAsiaTheme="minorHAnsi" w:hAnsi="Times New Roman" w:cs="Times New Roman"/>
                <w:lang w:val="en-GB"/>
              </w:rPr>
            </w:pPr>
          </w:p>
          <w:p w14:paraId="15705A81"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124CB2C7"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237328B5"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13ED7E6E"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RS Budget</w:t>
            </w:r>
          </w:p>
          <w:p w14:paraId="19180360"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4946434E"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2790E17A" w14:textId="77777777" w:rsidR="00FB4816" w:rsidRPr="009D601B" w:rsidRDefault="00FB4816" w:rsidP="00FB4816">
            <w:pPr>
              <w:spacing w:after="0" w:line="240" w:lineRule="auto"/>
              <w:jc w:val="center"/>
              <w:rPr>
                <w:rFonts w:ascii="Times New Roman" w:eastAsiaTheme="minorHAnsi" w:hAnsi="Times New Roman" w:cs="Times New Roman"/>
                <w:lang w:val="en-GB"/>
              </w:rPr>
            </w:pPr>
          </w:p>
          <w:p w14:paraId="7C26CC80"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Donor funds</w:t>
            </w:r>
          </w:p>
        </w:tc>
        <w:tc>
          <w:tcPr>
            <w:tcW w:w="522" w:type="pct"/>
          </w:tcPr>
          <w:p w14:paraId="778039C4" w14:textId="77777777" w:rsidR="00FB4816" w:rsidRPr="009D601B" w:rsidRDefault="00FB4816"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Programme 0803</w:t>
            </w:r>
          </w:p>
          <w:p w14:paraId="0D350A5E" w14:textId="77777777" w:rsidR="00FB4816" w:rsidRPr="009D601B" w:rsidRDefault="00280574"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FB4816" w:rsidRPr="009D601B">
              <w:rPr>
                <w:rFonts w:ascii="Times New Roman" w:hAnsi="Times New Roman"/>
                <w:lang w:val="en-GB"/>
              </w:rPr>
              <w:t xml:space="preserve"> 0006</w:t>
            </w:r>
          </w:p>
          <w:p w14:paraId="46DB7CDC" w14:textId="77777777" w:rsidR="00FB4816" w:rsidRPr="009D601B" w:rsidRDefault="00FB4816"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D51CD0D" w14:textId="77777777" w:rsidR="00FB4816" w:rsidRPr="009D601B" w:rsidRDefault="00FB4816"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6345059" w14:textId="77777777" w:rsidR="00FB4816" w:rsidRPr="009D601B" w:rsidRDefault="00280574"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lastRenderedPageBreak/>
              <w:t>Programme Activity</w:t>
            </w:r>
            <w:r w:rsidR="00FB4816" w:rsidRPr="009D601B">
              <w:rPr>
                <w:rFonts w:ascii="Times New Roman" w:hAnsi="Times New Roman"/>
                <w:lang w:val="en-GB"/>
              </w:rPr>
              <w:t xml:space="preserve"> 0005</w:t>
            </w:r>
          </w:p>
          <w:p w14:paraId="4FFB6470" w14:textId="77777777" w:rsidR="00FB4816" w:rsidRPr="009D601B" w:rsidRDefault="00054345" w:rsidP="009F640E">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60" w:type="pct"/>
            <w:shd w:val="clear" w:color="auto" w:fill="auto"/>
          </w:tcPr>
          <w:p w14:paraId="7A48EB22" w14:textId="77777777" w:rsidR="00C706BF" w:rsidRPr="009D601B" w:rsidRDefault="00C706BF" w:rsidP="00C706BF">
            <w:pPr>
              <w:spacing w:after="0" w:line="240" w:lineRule="auto"/>
              <w:jc w:val="center"/>
              <w:rPr>
                <w:rFonts w:ascii="Times New Roman" w:eastAsiaTheme="minorHAnsi" w:hAnsi="Times New Roman" w:cs="Times New Roman"/>
                <w:lang w:val="en-GB"/>
              </w:rPr>
            </w:pPr>
          </w:p>
          <w:p w14:paraId="5A717E5F"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4F09E8A3" w14:textId="77777777" w:rsidR="00C706BF" w:rsidRPr="009D601B" w:rsidRDefault="00C706BF" w:rsidP="00C706BF">
            <w:pPr>
              <w:spacing w:after="0" w:line="240" w:lineRule="auto"/>
              <w:rPr>
                <w:rFonts w:ascii="Times New Roman" w:eastAsiaTheme="minorHAnsi" w:hAnsi="Times New Roman" w:cs="Times New Roman"/>
                <w:lang w:val="en-GB"/>
              </w:rPr>
            </w:pPr>
          </w:p>
          <w:p w14:paraId="4A2EA528"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A82D79A" w14:textId="77777777" w:rsidR="00FB4816" w:rsidRPr="009D601B" w:rsidRDefault="00FB4816" w:rsidP="00C706BF">
            <w:pPr>
              <w:spacing w:after="0" w:line="240" w:lineRule="auto"/>
              <w:jc w:val="center"/>
              <w:rPr>
                <w:rFonts w:ascii="Times New Roman" w:eastAsiaTheme="minorHAnsi" w:hAnsi="Times New Roman" w:cs="Times New Roman"/>
                <w:lang w:val="en-GB"/>
              </w:rPr>
            </w:pPr>
          </w:p>
          <w:p w14:paraId="08963A9E"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Included in </w:t>
            </w:r>
            <w:r w:rsidRPr="009D601B">
              <w:rPr>
                <w:rFonts w:ascii="Times New Roman" w:hAnsi="Times New Roman"/>
                <w:lang w:val="en-GB"/>
              </w:rPr>
              <w:lastRenderedPageBreak/>
              <w:t>550,000</w:t>
            </w:r>
          </w:p>
          <w:p w14:paraId="065362B2" w14:textId="77777777" w:rsidR="00054345" w:rsidRPr="009D601B" w:rsidRDefault="00054345" w:rsidP="00C706BF">
            <w:pPr>
              <w:spacing w:after="0" w:line="240" w:lineRule="auto"/>
              <w:jc w:val="center"/>
              <w:rPr>
                <w:rFonts w:ascii="Times New Roman" w:eastAsiaTheme="minorHAnsi" w:hAnsi="Times New Roman" w:cs="Times New Roman"/>
                <w:lang w:val="en-GB"/>
              </w:rPr>
            </w:pPr>
          </w:p>
          <w:p w14:paraId="47FDE8FB" w14:textId="77777777" w:rsidR="00054345" w:rsidRPr="009D601B" w:rsidRDefault="00054345"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92" w:type="pct"/>
            <w:shd w:val="clear" w:color="auto" w:fill="auto"/>
          </w:tcPr>
          <w:p w14:paraId="72DFC65D" w14:textId="77777777" w:rsidR="00B75661" w:rsidRPr="009D601B" w:rsidRDefault="00B75661" w:rsidP="00C706BF">
            <w:pPr>
              <w:spacing w:after="0" w:line="240" w:lineRule="auto"/>
              <w:jc w:val="center"/>
              <w:rPr>
                <w:rFonts w:ascii="Times New Roman" w:eastAsiaTheme="minorHAnsi" w:hAnsi="Times New Roman" w:cs="Times New Roman"/>
                <w:lang w:val="en-GB"/>
              </w:rPr>
            </w:pPr>
          </w:p>
          <w:p w14:paraId="0DC9CE2E"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11F77FDF" w14:textId="77777777" w:rsidR="00C706BF" w:rsidRPr="009D601B" w:rsidRDefault="00C706BF" w:rsidP="00C706BF">
            <w:pPr>
              <w:spacing w:after="0" w:line="240" w:lineRule="auto"/>
              <w:rPr>
                <w:rFonts w:ascii="Times New Roman" w:eastAsiaTheme="minorHAnsi" w:hAnsi="Times New Roman" w:cs="Times New Roman"/>
                <w:lang w:val="en-GB"/>
              </w:rPr>
            </w:pPr>
          </w:p>
          <w:p w14:paraId="5EF15A96"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6C2D1EC1" w14:textId="77777777" w:rsidR="00FB4816" w:rsidRPr="009D601B" w:rsidRDefault="00FB4816" w:rsidP="00C706BF">
            <w:pPr>
              <w:spacing w:after="0" w:line="240" w:lineRule="auto"/>
              <w:jc w:val="center"/>
              <w:rPr>
                <w:rFonts w:ascii="Times New Roman" w:eastAsiaTheme="minorHAnsi" w:hAnsi="Times New Roman" w:cs="Times New Roman"/>
                <w:lang w:val="en-GB"/>
              </w:rPr>
            </w:pPr>
          </w:p>
          <w:p w14:paraId="1A01D265"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Included in </w:t>
            </w:r>
            <w:r w:rsidRPr="009D601B">
              <w:rPr>
                <w:rFonts w:ascii="Times New Roman" w:hAnsi="Times New Roman"/>
                <w:lang w:val="en-GB"/>
              </w:rPr>
              <w:lastRenderedPageBreak/>
              <w:t>550,000</w:t>
            </w:r>
          </w:p>
          <w:p w14:paraId="52F11EF8" w14:textId="77777777" w:rsidR="00054345" w:rsidRPr="009D601B" w:rsidRDefault="00054345" w:rsidP="00C706BF">
            <w:pPr>
              <w:spacing w:after="0" w:line="240" w:lineRule="auto"/>
              <w:jc w:val="center"/>
              <w:rPr>
                <w:rFonts w:ascii="Times New Roman" w:eastAsiaTheme="minorHAnsi" w:hAnsi="Times New Roman" w:cs="Times New Roman"/>
                <w:lang w:val="en-GB"/>
              </w:rPr>
            </w:pPr>
          </w:p>
          <w:p w14:paraId="073DE55E" w14:textId="77777777" w:rsidR="00054345" w:rsidRPr="009D601B" w:rsidRDefault="00054345"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c>
          <w:tcPr>
            <w:tcW w:w="458" w:type="pct"/>
            <w:shd w:val="clear" w:color="auto" w:fill="auto"/>
          </w:tcPr>
          <w:p w14:paraId="6C94EF62" w14:textId="77777777" w:rsidR="00B75661" w:rsidRPr="009D601B" w:rsidRDefault="00B75661" w:rsidP="00C706BF">
            <w:pPr>
              <w:spacing w:after="0" w:line="240" w:lineRule="auto"/>
              <w:jc w:val="center"/>
              <w:rPr>
                <w:rFonts w:ascii="Times New Roman" w:eastAsiaTheme="minorHAnsi" w:hAnsi="Times New Roman" w:cs="Times New Roman"/>
                <w:lang w:val="en-GB"/>
              </w:rPr>
            </w:pPr>
          </w:p>
          <w:p w14:paraId="28B07133"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13F368E7" w14:textId="77777777" w:rsidR="00C706BF" w:rsidRPr="009D601B" w:rsidRDefault="00C706BF" w:rsidP="00C706BF">
            <w:pPr>
              <w:spacing w:after="0" w:line="240" w:lineRule="auto"/>
              <w:rPr>
                <w:rFonts w:ascii="Times New Roman" w:eastAsiaTheme="minorHAnsi" w:hAnsi="Times New Roman" w:cs="Times New Roman"/>
                <w:lang w:val="en-GB"/>
              </w:rPr>
            </w:pPr>
          </w:p>
          <w:p w14:paraId="7C0C224F"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p w14:paraId="788D19F8" w14:textId="77777777" w:rsidR="00B75661" w:rsidRPr="009D601B" w:rsidRDefault="00B75661" w:rsidP="00C706BF">
            <w:pPr>
              <w:spacing w:after="0" w:line="240" w:lineRule="auto"/>
              <w:jc w:val="center"/>
              <w:rPr>
                <w:rFonts w:ascii="Times New Roman" w:eastAsiaTheme="minorHAnsi" w:hAnsi="Times New Roman" w:cs="Times New Roman"/>
                <w:lang w:val="en-GB"/>
              </w:rPr>
            </w:pPr>
          </w:p>
          <w:p w14:paraId="582A473D"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 xml:space="preserve">Included in </w:t>
            </w:r>
            <w:r w:rsidRPr="009D601B">
              <w:rPr>
                <w:rFonts w:ascii="Times New Roman" w:hAnsi="Times New Roman"/>
                <w:lang w:val="en-GB"/>
              </w:rPr>
              <w:lastRenderedPageBreak/>
              <w:t>550,000</w:t>
            </w:r>
          </w:p>
          <w:p w14:paraId="68FBCAA5" w14:textId="77777777" w:rsidR="00054345" w:rsidRPr="009D601B" w:rsidRDefault="00054345" w:rsidP="00C706BF">
            <w:pPr>
              <w:spacing w:after="0" w:line="240" w:lineRule="auto"/>
              <w:jc w:val="center"/>
              <w:rPr>
                <w:rFonts w:ascii="Times New Roman" w:eastAsiaTheme="minorHAnsi" w:hAnsi="Times New Roman" w:cs="Times New Roman"/>
                <w:lang w:val="en-GB"/>
              </w:rPr>
            </w:pPr>
          </w:p>
          <w:p w14:paraId="1E9A13D4" w14:textId="77777777" w:rsidR="00054345" w:rsidRPr="009D601B" w:rsidRDefault="00054345"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w:t>
            </w:r>
          </w:p>
        </w:tc>
      </w:tr>
      <w:tr w:rsidR="00FB4816" w:rsidRPr="009D601B" w14:paraId="01AF5636" w14:textId="77777777" w:rsidTr="00C706BF">
        <w:trPr>
          <w:trHeight w:val="140"/>
        </w:trPr>
        <w:tc>
          <w:tcPr>
            <w:tcW w:w="950" w:type="pct"/>
            <w:shd w:val="clear" w:color="auto" w:fill="auto"/>
            <w:vAlign w:val="center"/>
          </w:tcPr>
          <w:p w14:paraId="0BAF0D11" w14:textId="77777777" w:rsidR="00FB4816" w:rsidRPr="009D601B" w:rsidRDefault="00FB4816" w:rsidP="00FB4816">
            <w:pPr>
              <w:autoSpaceDE w:val="0"/>
              <w:autoSpaceDN w:val="0"/>
              <w:spacing w:after="0" w:line="240" w:lineRule="auto"/>
              <w:contextualSpacing/>
              <w:jc w:val="both"/>
              <w:rPr>
                <w:rFonts w:ascii="Times New Roman" w:eastAsiaTheme="minorHAnsi" w:hAnsi="Times New Roman" w:cs="Times New Roman"/>
                <w:lang w:val="en-GB"/>
              </w:rPr>
            </w:pPr>
            <w:r w:rsidRPr="009D601B">
              <w:rPr>
                <w:rFonts w:ascii="Times New Roman" w:hAnsi="Times New Roman"/>
                <w:lang w:val="en-GB"/>
              </w:rPr>
              <w:lastRenderedPageBreak/>
              <w:t xml:space="preserve">2.7.5. Promotion of entrepreneurship through additional support and mentoring </w:t>
            </w:r>
          </w:p>
        </w:tc>
        <w:tc>
          <w:tcPr>
            <w:tcW w:w="522" w:type="pct"/>
            <w:vAlign w:val="center"/>
          </w:tcPr>
          <w:p w14:paraId="5594E9D1"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w:t>
            </w:r>
          </w:p>
        </w:tc>
        <w:tc>
          <w:tcPr>
            <w:tcW w:w="521" w:type="pct"/>
            <w:vAlign w:val="center"/>
          </w:tcPr>
          <w:p w14:paraId="4CDAC9F2"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CSOs</w:t>
            </w:r>
          </w:p>
        </w:tc>
        <w:tc>
          <w:tcPr>
            <w:tcW w:w="553" w:type="pct"/>
            <w:vAlign w:val="center"/>
          </w:tcPr>
          <w:p w14:paraId="00822CA6" w14:textId="77777777" w:rsidR="00FB4816" w:rsidRPr="009D601B" w:rsidRDefault="00FB4816" w:rsidP="00FB4816">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2023</w:t>
            </w:r>
          </w:p>
        </w:tc>
        <w:tc>
          <w:tcPr>
            <w:tcW w:w="522" w:type="pct"/>
          </w:tcPr>
          <w:p w14:paraId="1CF786B7" w14:textId="77777777" w:rsidR="004E47CB" w:rsidRPr="009D601B" w:rsidRDefault="004E47CB" w:rsidP="00C706BF">
            <w:pPr>
              <w:spacing w:after="0" w:line="240" w:lineRule="auto"/>
              <w:jc w:val="center"/>
              <w:rPr>
                <w:rFonts w:ascii="Times New Roman" w:eastAsiaTheme="minorHAnsi" w:hAnsi="Times New Roman" w:cs="Times New Roman"/>
                <w:lang w:val="en-GB"/>
              </w:rPr>
            </w:pPr>
          </w:p>
          <w:p w14:paraId="5EF7ECFA"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NES Financial Plan</w:t>
            </w:r>
          </w:p>
          <w:p w14:paraId="684B17A2" w14:textId="77777777" w:rsidR="00FB4816" w:rsidRPr="009D601B" w:rsidRDefault="00FB4816" w:rsidP="00C706BF">
            <w:pPr>
              <w:spacing w:after="0" w:line="240" w:lineRule="auto"/>
              <w:jc w:val="center"/>
              <w:rPr>
                <w:rFonts w:ascii="Times New Roman" w:eastAsiaTheme="minorHAnsi" w:hAnsi="Times New Roman" w:cs="Times New Roman"/>
                <w:lang w:val="en-GB"/>
              </w:rPr>
            </w:pPr>
          </w:p>
        </w:tc>
        <w:tc>
          <w:tcPr>
            <w:tcW w:w="522" w:type="pct"/>
          </w:tcPr>
          <w:p w14:paraId="23D69E16"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0803</w:t>
            </w:r>
          </w:p>
          <w:p w14:paraId="7B7B6B9C" w14:textId="77777777" w:rsidR="00FB4816" w:rsidRPr="009D601B" w:rsidRDefault="00280574"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Programme Activity</w:t>
            </w:r>
            <w:r w:rsidR="00FB4816" w:rsidRPr="009D601B">
              <w:rPr>
                <w:rFonts w:ascii="Times New Roman" w:hAnsi="Times New Roman"/>
                <w:lang w:val="en-GB"/>
              </w:rPr>
              <w:t xml:space="preserve"> 0006</w:t>
            </w:r>
          </w:p>
        </w:tc>
        <w:tc>
          <w:tcPr>
            <w:tcW w:w="460" w:type="pct"/>
            <w:shd w:val="clear" w:color="auto" w:fill="auto"/>
          </w:tcPr>
          <w:p w14:paraId="48DC33A9" w14:textId="77777777" w:rsidR="00FB4816" w:rsidRPr="009D601B" w:rsidRDefault="00FB4816" w:rsidP="00C706BF">
            <w:pPr>
              <w:spacing w:after="0" w:line="240" w:lineRule="auto"/>
              <w:jc w:val="center"/>
              <w:rPr>
                <w:rFonts w:ascii="Times New Roman" w:eastAsiaTheme="minorHAnsi" w:hAnsi="Times New Roman" w:cs="Times New Roman"/>
                <w:lang w:val="en-GB"/>
              </w:rPr>
            </w:pPr>
          </w:p>
          <w:p w14:paraId="42B6BB21"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5,200,000</w:t>
            </w:r>
          </w:p>
          <w:p w14:paraId="7735A791" w14:textId="77777777" w:rsidR="00FB4816" w:rsidRPr="009D601B" w:rsidRDefault="00FB4816" w:rsidP="00C706BF">
            <w:pPr>
              <w:spacing w:after="0" w:line="240" w:lineRule="auto"/>
              <w:jc w:val="center"/>
              <w:rPr>
                <w:rFonts w:ascii="Times New Roman" w:eastAsiaTheme="minorHAnsi" w:hAnsi="Times New Roman" w:cs="Times New Roman"/>
                <w:lang w:val="en-GB"/>
              </w:rPr>
            </w:pPr>
          </w:p>
        </w:tc>
        <w:tc>
          <w:tcPr>
            <w:tcW w:w="492" w:type="pct"/>
            <w:shd w:val="clear" w:color="auto" w:fill="auto"/>
          </w:tcPr>
          <w:p w14:paraId="606A69EC" w14:textId="77777777" w:rsidR="00C706BF" w:rsidRPr="009D601B" w:rsidRDefault="00C706BF" w:rsidP="00C706BF">
            <w:pPr>
              <w:spacing w:after="0" w:line="240" w:lineRule="auto"/>
              <w:jc w:val="center"/>
              <w:rPr>
                <w:rFonts w:ascii="Times New Roman" w:eastAsiaTheme="minorHAnsi" w:hAnsi="Times New Roman" w:cs="Times New Roman"/>
                <w:lang w:val="en-GB"/>
              </w:rPr>
            </w:pPr>
          </w:p>
          <w:p w14:paraId="6D6E7380"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5,500,000</w:t>
            </w:r>
          </w:p>
          <w:p w14:paraId="4151DD80" w14:textId="77777777" w:rsidR="00FB4816" w:rsidRPr="009D601B" w:rsidRDefault="00FB4816" w:rsidP="00C706BF">
            <w:pPr>
              <w:spacing w:after="0" w:line="240" w:lineRule="auto"/>
              <w:jc w:val="center"/>
              <w:rPr>
                <w:rFonts w:ascii="Times New Roman" w:eastAsiaTheme="minorHAnsi" w:hAnsi="Times New Roman" w:cs="Times New Roman"/>
                <w:lang w:val="en-GB"/>
              </w:rPr>
            </w:pPr>
          </w:p>
        </w:tc>
        <w:tc>
          <w:tcPr>
            <w:tcW w:w="458" w:type="pct"/>
            <w:shd w:val="clear" w:color="auto" w:fill="auto"/>
          </w:tcPr>
          <w:p w14:paraId="7CAB55D5" w14:textId="77777777" w:rsidR="00C706BF" w:rsidRPr="009D601B" w:rsidRDefault="00C706BF" w:rsidP="00C706BF">
            <w:pPr>
              <w:spacing w:after="0" w:line="240" w:lineRule="auto"/>
              <w:jc w:val="center"/>
              <w:rPr>
                <w:rFonts w:ascii="Times New Roman" w:eastAsiaTheme="minorHAnsi" w:hAnsi="Times New Roman" w:cs="Times New Roman"/>
                <w:lang w:val="en-GB"/>
              </w:rPr>
            </w:pPr>
          </w:p>
          <w:p w14:paraId="5408C084" w14:textId="77777777" w:rsidR="00FB4816" w:rsidRPr="009D601B" w:rsidRDefault="00FB4816" w:rsidP="00C706BF">
            <w:pPr>
              <w:spacing w:after="0" w:line="240" w:lineRule="auto"/>
              <w:jc w:val="center"/>
              <w:rPr>
                <w:rFonts w:ascii="Times New Roman" w:eastAsiaTheme="minorHAnsi" w:hAnsi="Times New Roman" w:cs="Times New Roman"/>
                <w:lang w:val="en-GB"/>
              </w:rPr>
            </w:pPr>
            <w:r w:rsidRPr="009D601B">
              <w:rPr>
                <w:rFonts w:ascii="Times New Roman" w:hAnsi="Times New Roman"/>
                <w:lang w:val="en-GB"/>
              </w:rPr>
              <w:t>Included in 6,000,000</w:t>
            </w:r>
          </w:p>
          <w:p w14:paraId="6ECE76C5" w14:textId="77777777" w:rsidR="00FB4816" w:rsidRPr="009D601B" w:rsidRDefault="00FB4816" w:rsidP="00C706BF">
            <w:pPr>
              <w:spacing w:after="0" w:line="240" w:lineRule="auto"/>
              <w:jc w:val="center"/>
              <w:rPr>
                <w:rFonts w:ascii="Times New Roman" w:eastAsiaTheme="minorHAnsi" w:hAnsi="Times New Roman" w:cs="Times New Roman"/>
                <w:lang w:val="en-GB"/>
              </w:rPr>
            </w:pPr>
          </w:p>
        </w:tc>
      </w:tr>
    </w:tbl>
    <w:p w14:paraId="3E8B05CC" w14:textId="77777777" w:rsidR="005A0632" w:rsidRPr="009D601B" w:rsidRDefault="005A0632" w:rsidP="002064A2">
      <w:pPr>
        <w:spacing w:after="160" w:line="259" w:lineRule="auto"/>
        <w:rPr>
          <w:rFonts w:ascii="Times New Roman" w:eastAsiaTheme="minorHAnsi" w:hAnsi="Times New Roman" w:cs="Times New Roman"/>
          <w:lang w:val="en-GB"/>
        </w:rPr>
      </w:pPr>
    </w:p>
    <w:p w14:paraId="766A3515"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5004" w:type="pct"/>
        <w:tblLayout w:type="fixed"/>
        <w:tblLook w:val="04A0" w:firstRow="1" w:lastRow="0" w:firstColumn="1" w:lastColumn="0" w:noHBand="0" w:noVBand="1"/>
      </w:tblPr>
      <w:tblGrid>
        <w:gridCol w:w="3190"/>
        <w:gridCol w:w="1462"/>
        <w:gridCol w:w="1388"/>
        <w:gridCol w:w="1769"/>
        <w:gridCol w:w="1599"/>
        <w:gridCol w:w="1826"/>
        <w:gridCol w:w="1829"/>
        <w:gridCol w:w="1829"/>
      </w:tblGrid>
      <w:tr w:rsidR="004A668F" w:rsidRPr="0039641E" w14:paraId="3F1BD872" w14:textId="77777777" w:rsidTr="004A668F">
        <w:trPr>
          <w:trHeight w:val="320"/>
        </w:trPr>
        <w:tc>
          <w:tcPr>
            <w:tcW w:w="5000" w:type="pct"/>
            <w:gridSpan w:val="8"/>
            <w:tcBorders>
              <w:top w:val="single" w:sz="4" w:space="0" w:color="auto"/>
              <w:bottom w:val="single" w:sz="4" w:space="0" w:color="auto"/>
              <w:right w:val="single" w:sz="4" w:space="0" w:color="auto"/>
            </w:tcBorders>
            <w:shd w:val="clear" w:color="auto" w:fill="9CC2E5" w:themeFill="accent1" w:themeFillTint="99"/>
          </w:tcPr>
          <w:p w14:paraId="63834C88" w14:textId="77777777" w:rsidR="004A668F" w:rsidRPr="0039641E" w:rsidRDefault="004A668F" w:rsidP="004A668F">
            <w:pPr>
              <w:tabs>
                <w:tab w:val="left" w:pos="990"/>
              </w:tabs>
              <w:spacing w:after="0" w:line="240" w:lineRule="auto"/>
              <w:jc w:val="both"/>
              <w:rPr>
                <w:rFonts w:ascii="Times New Roman" w:eastAsiaTheme="minorHAnsi" w:hAnsi="Times New Roman" w:cs="Times New Roman"/>
                <w:b/>
                <w:iCs/>
                <w:color w:val="002060"/>
                <w:lang w:val="en-GB"/>
              </w:rPr>
            </w:pPr>
            <w:r w:rsidRPr="0039641E">
              <w:rPr>
                <w:rFonts w:ascii="Times New Roman" w:hAnsi="Times New Roman"/>
                <w:lang w:val="en-GB"/>
              </w:rPr>
              <w:t xml:space="preserve">Objective 3: </w:t>
            </w:r>
            <w:r w:rsidRPr="0039641E">
              <w:rPr>
                <w:rFonts w:ascii="Times New Roman" w:hAnsi="Times New Roman"/>
                <w:b/>
                <w:lang w:val="en-GB"/>
              </w:rPr>
              <w:t>Improved institutional framework for employment policy</w:t>
            </w:r>
          </w:p>
        </w:tc>
      </w:tr>
      <w:tr w:rsidR="004A668F" w:rsidRPr="0039641E" w14:paraId="2801AE97" w14:textId="77777777" w:rsidTr="004A668F">
        <w:trPr>
          <w:trHeight w:val="320"/>
        </w:trPr>
        <w:tc>
          <w:tcPr>
            <w:tcW w:w="5000" w:type="pct"/>
            <w:gridSpan w:val="8"/>
            <w:tcBorders>
              <w:top w:val="single" w:sz="4" w:space="0" w:color="auto"/>
              <w:right w:val="single" w:sz="4" w:space="0" w:color="auto"/>
            </w:tcBorders>
            <w:shd w:val="clear" w:color="auto" w:fill="9CC2E5" w:themeFill="accent1" w:themeFillTint="99"/>
            <w:vAlign w:val="center"/>
          </w:tcPr>
          <w:p w14:paraId="2A4B5B7E"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color w:val="222222"/>
                <w:lang w:val="en-GB"/>
              </w:rPr>
              <w:t>Institution responsible for implementation monitoring and control: Ministry of Labour, Employment, Veteran and Social Affairs</w:t>
            </w:r>
          </w:p>
        </w:tc>
      </w:tr>
      <w:tr w:rsidR="004A668F" w:rsidRPr="0039641E" w14:paraId="3BE943E1" w14:textId="77777777" w:rsidTr="004A668F">
        <w:trPr>
          <w:trHeight w:val="575"/>
        </w:trPr>
        <w:tc>
          <w:tcPr>
            <w:tcW w:w="1071" w:type="pct"/>
            <w:tcBorders>
              <w:top w:val="single" w:sz="4" w:space="0" w:color="auto"/>
              <w:bottom w:val="single" w:sz="4" w:space="0" w:color="auto"/>
            </w:tcBorders>
            <w:shd w:val="clear" w:color="auto" w:fill="D9D9D9" w:themeFill="background1" w:themeFillShade="D9"/>
            <w:vAlign w:val="center"/>
          </w:tcPr>
          <w:p w14:paraId="6393AB1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Indicators at the level of the objective </w:t>
            </w:r>
          </w:p>
          <w:p w14:paraId="3316D80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(outcome indicator)</w:t>
            </w:r>
          </w:p>
        </w:tc>
        <w:tc>
          <w:tcPr>
            <w:tcW w:w="491" w:type="pct"/>
            <w:tcBorders>
              <w:top w:val="single" w:sz="4" w:space="0" w:color="auto"/>
              <w:bottom w:val="single" w:sz="4" w:space="0" w:color="auto"/>
            </w:tcBorders>
            <w:shd w:val="clear" w:color="auto" w:fill="D9D9D9" w:themeFill="background1" w:themeFillShade="D9"/>
            <w:vAlign w:val="center"/>
          </w:tcPr>
          <w:p w14:paraId="0E6AACD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Unit of measurement</w:t>
            </w:r>
          </w:p>
        </w:tc>
        <w:tc>
          <w:tcPr>
            <w:tcW w:w="466" w:type="pct"/>
            <w:tcBorders>
              <w:top w:val="single" w:sz="4" w:space="0" w:color="auto"/>
              <w:bottom w:val="single" w:sz="4" w:space="0" w:color="auto"/>
            </w:tcBorders>
            <w:shd w:val="clear" w:color="auto" w:fill="D9D9D9" w:themeFill="background1" w:themeFillShade="D9"/>
            <w:vAlign w:val="center"/>
          </w:tcPr>
          <w:p w14:paraId="2D753FD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Source of verification</w:t>
            </w:r>
          </w:p>
        </w:tc>
        <w:tc>
          <w:tcPr>
            <w:tcW w:w="594" w:type="pct"/>
            <w:tcBorders>
              <w:top w:val="single" w:sz="4" w:space="0" w:color="auto"/>
              <w:bottom w:val="single" w:sz="4" w:space="0" w:color="auto"/>
            </w:tcBorders>
            <w:shd w:val="clear" w:color="auto" w:fill="D9D9D9" w:themeFill="background1" w:themeFillShade="D9"/>
            <w:vAlign w:val="center"/>
          </w:tcPr>
          <w:p w14:paraId="0620155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value</w:t>
            </w:r>
          </w:p>
        </w:tc>
        <w:tc>
          <w:tcPr>
            <w:tcW w:w="537" w:type="pct"/>
            <w:tcBorders>
              <w:top w:val="single" w:sz="4" w:space="0" w:color="auto"/>
              <w:bottom w:val="single" w:sz="4" w:space="0" w:color="auto"/>
            </w:tcBorders>
            <w:shd w:val="clear" w:color="auto" w:fill="D9D9D9" w:themeFill="background1" w:themeFillShade="D9"/>
            <w:vAlign w:val="center"/>
          </w:tcPr>
          <w:p w14:paraId="17DFA7D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year</w:t>
            </w:r>
          </w:p>
        </w:tc>
        <w:tc>
          <w:tcPr>
            <w:tcW w:w="613" w:type="pct"/>
            <w:shd w:val="clear" w:color="auto" w:fill="D9D9D9" w:themeFill="background1" w:themeFillShade="D9"/>
            <w:vAlign w:val="center"/>
          </w:tcPr>
          <w:p w14:paraId="7A359E0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2021</w:t>
            </w:r>
          </w:p>
        </w:tc>
        <w:tc>
          <w:tcPr>
            <w:tcW w:w="614" w:type="pct"/>
            <w:shd w:val="clear" w:color="auto" w:fill="D9D9D9" w:themeFill="background1" w:themeFillShade="D9"/>
            <w:vAlign w:val="center"/>
          </w:tcPr>
          <w:p w14:paraId="75FCF0C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2022</w:t>
            </w:r>
          </w:p>
        </w:tc>
        <w:tc>
          <w:tcPr>
            <w:tcW w:w="614" w:type="pct"/>
            <w:shd w:val="clear" w:color="auto" w:fill="D9D9D9" w:themeFill="background1" w:themeFillShade="D9"/>
            <w:vAlign w:val="center"/>
          </w:tcPr>
          <w:p w14:paraId="03ADC19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2023</w:t>
            </w:r>
          </w:p>
        </w:tc>
      </w:tr>
      <w:tr w:rsidR="004A668F" w:rsidRPr="0039641E" w14:paraId="5306533D" w14:textId="77777777" w:rsidTr="004A668F">
        <w:trPr>
          <w:trHeight w:val="254"/>
        </w:trPr>
        <w:tc>
          <w:tcPr>
            <w:tcW w:w="1071" w:type="pct"/>
            <w:tcBorders>
              <w:top w:val="single" w:sz="4" w:space="0" w:color="auto"/>
              <w:bottom w:val="single" w:sz="4" w:space="0" w:color="auto"/>
            </w:tcBorders>
            <w:shd w:val="clear" w:color="auto" w:fill="FFFFFF" w:themeFill="background1"/>
            <w:vAlign w:val="center"/>
          </w:tcPr>
          <w:p w14:paraId="7EDDF024"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Negotiation chapter 19 – Social policy and employment</w:t>
            </w:r>
          </w:p>
        </w:tc>
        <w:tc>
          <w:tcPr>
            <w:tcW w:w="491" w:type="pct"/>
            <w:tcBorders>
              <w:top w:val="single" w:sz="4" w:space="0" w:color="auto"/>
              <w:bottom w:val="single" w:sz="4" w:space="0" w:color="auto"/>
            </w:tcBorders>
            <w:shd w:val="clear" w:color="auto" w:fill="FFFFFF" w:themeFill="background1"/>
            <w:vAlign w:val="center"/>
          </w:tcPr>
          <w:p w14:paraId="23529A61"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w:t>
            </w:r>
          </w:p>
        </w:tc>
        <w:tc>
          <w:tcPr>
            <w:tcW w:w="466" w:type="pct"/>
            <w:tcBorders>
              <w:top w:val="single" w:sz="4" w:space="0" w:color="auto"/>
              <w:bottom w:val="single" w:sz="4" w:space="0" w:color="auto"/>
            </w:tcBorders>
            <w:shd w:val="clear" w:color="auto" w:fill="FFFFFF" w:themeFill="background1"/>
            <w:vAlign w:val="center"/>
          </w:tcPr>
          <w:p w14:paraId="32F9341C"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 Relevant documents from the EU accession negotiations process</w:t>
            </w:r>
          </w:p>
        </w:tc>
        <w:tc>
          <w:tcPr>
            <w:tcW w:w="594" w:type="pct"/>
            <w:tcBorders>
              <w:top w:val="single" w:sz="4" w:space="0" w:color="auto"/>
              <w:bottom w:val="single" w:sz="4" w:space="0" w:color="auto"/>
            </w:tcBorders>
            <w:shd w:val="clear" w:color="auto" w:fill="FFFFFF" w:themeFill="background1"/>
            <w:vAlign w:val="center"/>
          </w:tcPr>
          <w:p w14:paraId="1D50EAD8"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Moderate progress</w:t>
            </w:r>
          </w:p>
        </w:tc>
        <w:tc>
          <w:tcPr>
            <w:tcW w:w="537" w:type="pct"/>
            <w:tcBorders>
              <w:top w:val="single" w:sz="4" w:space="0" w:color="auto"/>
              <w:bottom w:val="single" w:sz="4" w:space="0" w:color="auto"/>
            </w:tcBorders>
            <w:shd w:val="clear" w:color="auto" w:fill="FFFFFF" w:themeFill="background1"/>
            <w:vAlign w:val="center"/>
          </w:tcPr>
          <w:p w14:paraId="444E1DAF"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2020</w:t>
            </w:r>
          </w:p>
        </w:tc>
        <w:tc>
          <w:tcPr>
            <w:tcW w:w="613" w:type="pct"/>
            <w:tcBorders>
              <w:top w:val="single" w:sz="4" w:space="0" w:color="auto"/>
              <w:bottom w:val="single" w:sz="4" w:space="0" w:color="auto"/>
            </w:tcBorders>
            <w:shd w:val="clear" w:color="auto" w:fill="FFFFFF" w:themeFill="background1"/>
            <w:vAlign w:val="center"/>
          </w:tcPr>
          <w:p w14:paraId="03D5ABC7"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Moderate progress</w:t>
            </w:r>
          </w:p>
        </w:tc>
        <w:tc>
          <w:tcPr>
            <w:tcW w:w="614" w:type="pct"/>
            <w:tcBorders>
              <w:top w:val="single" w:sz="4" w:space="0" w:color="auto"/>
              <w:bottom w:val="single" w:sz="4" w:space="0" w:color="auto"/>
            </w:tcBorders>
            <w:shd w:val="clear" w:color="auto" w:fill="FFFFFF" w:themeFill="background1"/>
            <w:vAlign w:val="center"/>
          </w:tcPr>
          <w:p w14:paraId="372BA5AB"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Moderate progress</w:t>
            </w:r>
          </w:p>
        </w:tc>
        <w:tc>
          <w:tcPr>
            <w:tcW w:w="614" w:type="pct"/>
            <w:tcBorders>
              <w:top w:val="single" w:sz="4" w:space="0" w:color="auto"/>
              <w:bottom w:val="single" w:sz="4" w:space="0" w:color="auto"/>
              <w:right w:val="single" w:sz="4" w:space="0" w:color="auto"/>
            </w:tcBorders>
            <w:shd w:val="clear" w:color="auto" w:fill="FFFFFF" w:themeFill="background1"/>
            <w:vAlign w:val="center"/>
          </w:tcPr>
          <w:p w14:paraId="207F69B0" w14:textId="77777777" w:rsidR="004A668F" w:rsidRPr="0039641E" w:rsidRDefault="004A668F" w:rsidP="004A668F">
            <w:pPr>
              <w:pStyle w:val="NoSpacingChar"/>
              <w:jc w:val="center"/>
              <w:rPr>
                <w:rFonts w:ascii="Times New Roman" w:hAnsi="Times New Roman"/>
                <w:color w:val="auto"/>
                <w:sz w:val="22"/>
                <w:szCs w:val="22"/>
                <w:lang w:val="en-GB"/>
              </w:rPr>
            </w:pPr>
            <w:r w:rsidRPr="0039641E">
              <w:rPr>
                <w:rFonts w:ascii="Times New Roman" w:hAnsi="Times New Roman"/>
                <w:color w:val="auto"/>
                <w:sz w:val="22"/>
                <w:lang w:val="en-GB"/>
              </w:rPr>
              <w:t>Moderate progress</w:t>
            </w:r>
          </w:p>
        </w:tc>
      </w:tr>
      <w:tr w:rsidR="004A668F" w:rsidRPr="0039641E" w14:paraId="7BBC89EA" w14:textId="77777777" w:rsidTr="004A668F">
        <w:trPr>
          <w:trHeight w:val="254"/>
        </w:trPr>
        <w:tc>
          <w:tcPr>
            <w:tcW w:w="1071" w:type="pct"/>
            <w:tcBorders>
              <w:top w:val="single" w:sz="4" w:space="0" w:color="auto"/>
              <w:bottom w:val="single" w:sz="4" w:space="0" w:color="auto"/>
            </w:tcBorders>
            <w:shd w:val="clear" w:color="auto" w:fill="FFFFFF" w:themeFill="background1"/>
            <w:vAlign w:val="center"/>
          </w:tcPr>
          <w:p w14:paraId="34B41DE2"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Allocations for ALMP as a proportion  </w:t>
            </w:r>
          </w:p>
          <w:p w14:paraId="7CEB2EF4"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of the GDP</w:t>
            </w:r>
          </w:p>
        </w:tc>
        <w:tc>
          <w:tcPr>
            <w:tcW w:w="491" w:type="pct"/>
            <w:tcBorders>
              <w:top w:val="single" w:sz="4" w:space="0" w:color="auto"/>
              <w:bottom w:val="single" w:sz="4" w:space="0" w:color="auto"/>
            </w:tcBorders>
            <w:shd w:val="clear" w:color="auto" w:fill="FFFFFF" w:themeFill="background1"/>
            <w:vAlign w:val="center"/>
          </w:tcPr>
          <w:p w14:paraId="65754E42"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Percentage</w:t>
            </w:r>
          </w:p>
          <w:p w14:paraId="6048317C"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6" w:type="pct"/>
            <w:tcBorders>
              <w:top w:val="single" w:sz="4" w:space="0" w:color="auto"/>
              <w:bottom w:val="single" w:sz="4" w:space="0" w:color="auto"/>
            </w:tcBorders>
            <w:shd w:val="clear" w:color="auto" w:fill="FFFFFF" w:themeFill="background1"/>
            <w:vAlign w:val="center"/>
          </w:tcPr>
          <w:p w14:paraId="4C9F5762"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MoF</w:t>
            </w:r>
          </w:p>
        </w:tc>
        <w:tc>
          <w:tcPr>
            <w:tcW w:w="594" w:type="pct"/>
            <w:tcBorders>
              <w:top w:val="single" w:sz="4" w:space="0" w:color="auto"/>
              <w:bottom w:val="single" w:sz="4" w:space="0" w:color="auto"/>
            </w:tcBorders>
            <w:shd w:val="clear" w:color="auto" w:fill="FFFFFF" w:themeFill="background1"/>
            <w:vAlign w:val="center"/>
          </w:tcPr>
          <w:p w14:paraId="17E835A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0.08%</w:t>
            </w:r>
          </w:p>
        </w:tc>
        <w:tc>
          <w:tcPr>
            <w:tcW w:w="537" w:type="pct"/>
            <w:tcBorders>
              <w:top w:val="single" w:sz="4" w:space="0" w:color="auto"/>
              <w:bottom w:val="single" w:sz="4" w:space="0" w:color="auto"/>
            </w:tcBorders>
            <w:shd w:val="clear" w:color="auto" w:fill="FFFFFF" w:themeFill="background1"/>
            <w:vAlign w:val="center"/>
          </w:tcPr>
          <w:p w14:paraId="425FF6FA"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2019</w:t>
            </w:r>
          </w:p>
        </w:tc>
        <w:tc>
          <w:tcPr>
            <w:tcW w:w="613" w:type="pct"/>
            <w:tcBorders>
              <w:top w:val="single" w:sz="4" w:space="0" w:color="auto"/>
              <w:bottom w:val="single" w:sz="4" w:space="0" w:color="auto"/>
            </w:tcBorders>
            <w:shd w:val="clear" w:color="auto" w:fill="FFFFFF" w:themeFill="background1"/>
            <w:vAlign w:val="center"/>
          </w:tcPr>
          <w:p w14:paraId="7692B972"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0.10%</w:t>
            </w:r>
          </w:p>
        </w:tc>
        <w:tc>
          <w:tcPr>
            <w:tcW w:w="614" w:type="pct"/>
            <w:tcBorders>
              <w:top w:val="single" w:sz="4" w:space="0" w:color="auto"/>
              <w:bottom w:val="single" w:sz="4" w:space="0" w:color="auto"/>
            </w:tcBorders>
            <w:shd w:val="clear" w:color="auto" w:fill="FFFFFF" w:themeFill="background1"/>
            <w:vAlign w:val="center"/>
          </w:tcPr>
          <w:p w14:paraId="75E14871"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0.12%</w:t>
            </w:r>
          </w:p>
        </w:tc>
        <w:tc>
          <w:tcPr>
            <w:tcW w:w="614" w:type="pct"/>
            <w:tcBorders>
              <w:top w:val="single" w:sz="4" w:space="0" w:color="auto"/>
              <w:bottom w:val="single" w:sz="4" w:space="0" w:color="auto"/>
              <w:right w:val="single" w:sz="4" w:space="0" w:color="auto"/>
            </w:tcBorders>
            <w:shd w:val="clear" w:color="auto" w:fill="FFFFFF" w:themeFill="background1"/>
            <w:vAlign w:val="center"/>
          </w:tcPr>
          <w:p w14:paraId="5EA504F8"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0.14%</w:t>
            </w:r>
          </w:p>
        </w:tc>
      </w:tr>
    </w:tbl>
    <w:p w14:paraId="0B03BE76"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147"/>
        <w:gridCol w:w="1515"/>
        <w:gridCol w:w="1274"/>
        <w:gridCol w:w="963"/>
        <w:gridCol w:w="768"/>
        <w:gridCol w:w="1674"/>
        <w:gridCol w:w="1503"/>
        <w:gridCol w:w="1539"/>
        <w:gridCol w:w="2272"/>
      </w:tblGrid>
      <w:tr w:rsidR="004A668F" w:rsidRPr="0039641E" w14:paraId="241C3BAD" w14:textId="77777777" w:rsidTr="004A668F">
        <w:trPr>
          <w:trHeight w:val="169"/>
        </w:trPr>
        <w:tc>
          <w:tcPr>
            <w:tcW w:w="14655" w:type="dxa"/>
            <w:gridSpan w:val="9"/>
            <w:tcBorders>
              <w:top w:val="single" w:sz="4" w:space="0" w:color="auto"/>
              <w:left w:val="single" w:sz="4" w:space="0" w:color="auto"/>
              <w:right w:val="single" w:sz="4" w:space="0" w:color="auto"/>
            </w:tcBorders>
            <w:shd w:val="clear" w:color="auto" w:fill="F7CAAC" w:themeFill="accent2" w:themeFillTint="66"/>
            <w:vAlign w:val="center"/>
          </w:tcPr>
          <w:p w14:paraId="29AE7070" w14:textId="77777777" w:rsidR="004A668F" w:rsidRPr="0039641E" w:rsidRDefault="004A668F" w:rsidP="004A668F">
            <w:pPr>
              <w:tabs>
                <w:tab w:val="left" w:pos="990"/>
              </w:tabs>
              <w:spacing w:after="0" w:line="240" w:lineRule="auto"/>
              <w:jc w:val="both"/>
              <w:rPr>
                <w:rFonts w:ascii="Times New Roman" w:eastAsiaTheme="minorHAnsi" w:hAnsi="Times New Roman" w:cs="Times New Roman"/>
                <w:b/>
                <w:iCs/>
                <w:color w:val="002060"/>
                <w:lang w:val="en-GB"/>
              </w:rPr>
            </w:pPr>
            <w:r w:rsidRPr="0039641E">
              <w:rPr>
                <w:rFonts w:ascii="Times New Roman" w:hAnsi="Times New Roman"/>
                <w:lang w:val="en-GB"/>
              </w:rPr>
              <w:t xml:space="preserve">Measure 3.1: </w:t>
            </w:r>
            <w:r w:rsidRPr="0039641E">
              <w:rPr>
                <w:rFonts w:ascii="Times New Roman" w:hAnsi="Times New Roman"/>
                <w:b/>
                <w:lang w:val="en-GB"/>
              </w:rPr>
              <w:t>Improvement of legal framework</w:t>
            </w:r>
          </w:p>
        </w:tc>
      </w:tr>
      <w:tr w:rsidR="004A668F" w:rsidRPr="0039641E" w14:paraId="6CD3DB37" w14:textId="77777777" w:rsidTr="004A668F">
        <w:trPr>
          <w:trHeight w:val="300"/>
        </w:trPr>
        <w:tc>
          <w:tcPr>
            <w:tcW w:w="14655"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2A1E28"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color w:val="222222"/>
                <w:lang w:val="en-GB"/>
              </w:rPr>
              <w:t>Institution responsible for implementation monitoring and control: Ministry of Labour, Employment, Veteran and Social Affairs</w:t>
            </w:r>
          </w:p>
        </w:tc>
      </w:tr>
      <w:tr w:rsidR="004A668F" w:rsidRPr="0039641E" w14:paraId="351EA964" w14:textId="77777777" w:rsidTr="004A668F">
        <w:trPr>
          <w:trHeight w:val="300"/>
        </w:trPr>
        <w:tc>
          <w:tcPr>
            <w:tcW w:w="6899"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68DC265"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lang w:val="en-GB"/>
              </w:rPr>
              <w:t>Implementation period: 2021–2023</w:t>
            </w:r>
          </w:p>
        </w:tc>
        <w:tc>
          <w:tcPr>
            <w:tcW w:w="775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7676871"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lang w:val="en-GB"/>
              </w:rPr>
              <w:t xml:space="preserve">Type of measure: </w:t>
            </w:r>
            <w:r w:rsidRPr="0039641E">
              <w:rPr>
                <w:rFonts w:ascii="Times New Roman" w:hAnsi="Times New Roman"/>
                <w:i/>
                <w:lang w:val="en-GB"/>
              </w:rPr>
              <w:t>regulatory</w:t>
            </w:r>
          </w:p>
        </w:tc>
      </w:tr>
      <w:tr w:rsidR="004A668F" w:rsidRPr="0039641E" w14:paraId="3AA0A39D" w14:textId="77777777" w:rsidTr="004A668F">
        <w:trPr>
          <w:trHeight w:val="955"/>
        </w:trPr>
        <w:tc>
          <w:tcPr>
            <w:tcW w:w="3147" w:type="dxa"/>
            <w:tcBorders>
              <w:top w:val="single" w:sz="4" w:space="0" w:color="auto"/>
              <w:bottom w:val="single" w:sz="4" w:space="0" w:color="auto"/>
              <w:right w:val="single" w:sz="4" w:space="0" w:color="auto"/>
            </w:tcBorders>
            <w:shd w:val="clear" w:color="auto" w:fill="D9D9D9" w:themeFill="background1" w:themeFillShade="D9"/>
            <w:vAlign w:val="center"/>
          </w:tcPr>
          <w:p w14:paraId="7455423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Indicators at the level of the measure (output indicator)</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9E62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Unit of measurement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EA25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Source of verification</w:t>
            </w:r>
          </w:p>
        </w:tc>
        <w:tc>
          <w:tcPr>
            <w:tcW w:w="17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76E8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value</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6FE7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year</w:t>
            </w:r>
          </w:p>
        </w:tc>
        <w:tc>
          <w:tcPr>
            <w:tcW w:w="1503" w:type="dxa"/>
            <w:shd w:val="clear" w:color="auto" w:fill="D9D9D9" w:themeFill="background1" w:themeFillShade="D9"/>
            <w:vAlign w:val="center"/>
          </w:tcPr>
          <w:p w14:paraId="5F7DE10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2021</w:t>
            </w:r>
          </w:p>
        </w:tc>
        <w:tc>
          <w:tcPr>
            <w:tcW w:w="1539" w:type="dxa"/>
            <w:shd w:val="clear" w:color="auto" w:fill="D9D9D9" w:themeFill="background1" w:themeFillShade="D9"/>
            <w:vAlign w:val="center"/>
          </w:tcPr>
          <w:p w14:paraId="7B2E4DF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2022</w:t>
            </w:r>
          </w:p>
        </w:tc>
        <w:tc>
          <w:tcPr>
            <w:tcW w:w="2272" w:type="dxa"/>
            <w:shd w:val="clear" w:color="auto" w:fill="D9D9D9" w:themeFill="background1" w:themeFillShade="D9"/>
            <w:vAlign w:val="center"/>
          </w:tcPr>
          <w:p w14:paraId="3A71CBB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2023</w:t>
            </w:r>
          </w:p>
        </w:tc>
      </w:tr>
      <w:tr w:rsidR="004A668F" w:rsidRPr="0039641E" w14:paraId="3C5311C8" w14:textId="77777777" w:rsidTr="004A668F">
        <w:trPr>
          <w:trHeight w:val="304"/>
        </w:trPr>
        <w:tc>
          <w:tcPr>
            <w:tcW w:w="3147" w:type="dxa"/>
            <w:tcBorders>
              <w:top w:val="single" w:sz="4" w:space="0" w:color="auto"/>
              <w:bottom w:val="single" w:sz="4" w:space="0" w:color="auto"/>
              <w:right w:val="single" w:sz="4" w:space="0" w:color="auto"/>
            </w:tcBorders>
            <w:shd w:val="clear" w:color="auto" w:fill="FFFFFF" w:themeFill="background1"/>
            <w:vAlign w:val="center"/>
          </w:tcPr>
          <w:p w14:paraId="3FB1951A" w14:textId="77777777" w:rsidR="004A668F" w:rsidRPr="0039641E" w:rsidRDefault="004A668F" w:rsidP="004A668F">
            <w:pPr>
              <w:tabs>
                <w:tab w:val="left" w:pos="990"/>
              </w:tabs>
              <w:spacing w:after="120" w:line="259" w:lineRule="auto"/>
              <w:jc w:val="both"/>
              <w:rPr>
                <w:rFonts w:ascii="Times New Roman" w:eastAsiaTheme="minorHAnsi" w:hAnsi="Times New Roman" w:cs="Times New Roman"/>
                <w:lang w:val="en-GB"/>
              </w:rPr>
            </w:pPr>
            <w:r w:rsidRPr="0039641E">
              <w:rPr>
                <w:rFonts w:ascii="Times New Roman" w:hAnsi="Times New Roman"/>
                <w:lang w:val="en-GB"/>
              </w:rPr>
              <w:t xml:space="preserve">Regulations in the area of labour </w:t>
            </w:r>
            <w:r w:rsidRPr="0039641E">
              <w:rPr>
                <w:rFonts w:ascii="Times New Roman" w:hAnsi="Times New Roman"/>
                <w:lang w:val="en-GB"/>
              </w:rPr>
              <w:lastRenderedPageBreak/>
              <w:t xml:space="preserve">and employment adopted </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1E2D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 xml:space="preserve">Number, per </w:t>
            </w:r>
            <w:r w:rsidRPr="0039641E">
              <w:rPr>
                <w:rFonts w:ascii="Times New Roman" w:hAnsi="Times New Roman"/>
                <w:lang w:val="en-GB"/>
              </w:rPr>
              <w:lastRenderedPageBreak/>
              <w:t>year</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7DDC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 xml:space="preserve">Official </w:t>
            </w:r>
            <w:r w:rsidRPr="0039641E">
              <w:rPr>
                <w:rFonts w:ascii="Times New Roman" w:hAnsi="Times New Roman"/>
                <w:lang w:val="en-GB"/>
              </w:rPr>
              <w:lastRenderedPageBreak/>
              <w:t>Gazette of RS</w:t>
            </w: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49B7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0</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D4BE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663D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176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BC4A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1</w:t>
            </w:r>
          </w:p>
        </w:tc>
      </w:tr>
    </w:tbl>
    <w:p w14:paraId="59DDEF76"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674"/>
        <w:gridCol w:w="2785"/>
        <w:gridCol w:w="3080"/>
        <w:gridCol w:w="2416"/>
        <w:gridCol w:w="2700"/>
      </w:tblGrid>
      <w:tr w:rsidR="004A668F" w:rsidRPr="0039641E" w14:paraId="5D49F56A" w14:textId="77777777" w:rsidTr="004A668F">
        <w:trPr>
          <w:trHeight w:val="227"/>
        </w:trPr>
        <w:tc>
          <w:tcPr>
            <w:tcW w:w="3674" w:type="dxa"/>
            <w:vMerge w:val="restart"/>
            <w:shd w:val="clear" w:color="auto" w:fill="A8D08D" w:themeFill="accent6" w:themeFillTint="99"/>
            <w:vAlign w:val="center"/>
          </w:tcPr>
          <w:p w14:paraId="3238587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Funding source for the measure</w:t>
            </w:r>
          </w:p>
        </w:tc>
        <w:tc>
          <w:tcPr>
            <w:tcW w:w="2785" w:type="dxa"/>
            <w:vMerge w:val="restart"/>
            <w:shd w:val="clear" w:color="auto" w:fill="A8D08D" w:themeFill="accent6" w:themeFillTint="99"/>
            <w:vAlign w:val="center"/>
          </w:tcPr>
          <w:p w14:paraId="36A765F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Reference to the programme-based budget</w:t>
            </w:r>
          </w:p>
        </w:tc>
        <w:tc>
          <w:tcPr>
            <w:tcW w:w="8196" w:type="dxa"/>
            <w:gridSpan w:val="3"/>
            <w:shd w:val="clear" w:color="auto" w:fill="A8D08D" w:themeFill="accent6" w:themeFillTint="99"/>
            <w:vAlign w:val="center"/>
          </w:tcPr>
          <w:p w14:paraId="4F0065B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Total estimated funds, RSD thousands</w:t>
            </w:r>
          </w:p>
        </w:tc>
      </w:tr>
      <w:tr w:rsidR="004A668F" w:rsidRPr="0039641E" w14:paraId="2CFE8BD1" w14:textId="77777777" w:rsidTr="004A668F">
        <w:trPr>
          <w:trHeight w:val="227"/>
        </w:trPr>
        <w:tc>
          <w:tcPr>
            <w:tcW w:w="3674" w:type="dxa"/>
            <w:vMerge/>
            <w:shd w:val="clear" w:color="auto" w:fill="A8D08D" w:themeFill="accent6" w:themeFillTint="99"/>
            <w:vAlign w:val="center"/>
          </w:tcPr>
          <w:p w14:paraId="7958D399"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2785" w:type="dxa"/>
            <w:vMerge/>
            <w:shd w:val="clear" w:color="auto" w:fill="A8D08D" w:themeFill="accent6" w:themeFillTint="99"/>
            <w:vAlign w:val="center"/>
          </w:tcPr>
          <w:p w14:paraId="5FBA8A98"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3080" w:type="dxa"/>
            <w:shd w:val="clear" w:color="auto" w:fill="A8D08D" w:themeFill="accent6" w:themeFillTint="99"/>
            <w:vAlign w:val="center"/>
          </w:tcPr>
          <w:p w14:paraId="1263C65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2021</w:t>
            </w:r>
          </w:p>
        </w:tc>
        <w:tc>
          <w:tcPr>
            <w:tcW w:w="2416" w:type="dxa"/>
            <w:shd w:val="clear" w:color="auto" w:fill="A8D08D" w:themeFill="accent6" w:themeFillTint="99"/>
            <w:vAlign w:val="center"/>
          </w:tcPr>
          <w:p w14:paraId="18BD626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2022</w:t>
            </w:r>
          </w:p>
        </w:tc>
        <w:tc>
          <w:tcPr>
            <w:tcW w:w="2700" w:type="dxa"/>
            <w:shd w:val="clear" w:color="auto" w:fill="A8D08D" w:themeFill="accent6" w:themeFillTint="99"/>
            <w:vAlign w:val="center"/>
          </w:tcPr>
          <w:p w14:paraId="3475F9D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2023</w:t>
            </w:r>
          </w:p>
        </w:tc>
      </w:tr>
      <w:tr w:rsidR="004A668F" w:rsidRPr="0039641E" w14:paraId="52066F4C" w14:textId="77777777" w:rsidTr="004A668F">
        <w:trPr>
          <w:trHeight w:val="368"/>
        </w:trPr>
        <w:tc>
          <w:tcPr>
            <w:tcW w:w="3674" w:type="dxa"/>
            <w:shd w:val="clear" w:color="auto" w:fill="FFFFFF" w:themeFill="background1"/>
            <w:vAlign w:val="center"/>
          </w:tcPr>
          <w:p w14:paraId="3C469B2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p w14:paraId="7BBC0DC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(ILO, GIZ, SDC etc.)</w:t>
            </w:r>
          </w:p>
        </w:tc>
        <w:tc>
          <w:tcPr>
            <w:tcW w:w="2785" w:type="dxa"/>
            <w:shd w:val="clear" w:color="auto" w:fill="FFFFFF" w:themeFill="background1"/>
            <w:vAlign w:val="center"/>
          </w:tcPr>
          <w:p w14:paraId="78694B8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3080" w:type="dxa"/>
            <w:shd w:val="clear" w:color="auto" w:fill="FFFFFF" w:themeFill="background1"/>
            <w:vAlign w:val="center"/>
          </w:tcPr>
          <w:p w14:paraId="7A82875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c>
          <w:tcPr>
            <w:tcW w:w="2416" w:type="dxa"/>
            <w:shd w:val="clear" w:color="auto" w:fill="FFFFFF" w:themeFill="background1"/>
            <w:vAlign w:val="center"/>
          </w:tcPr>
          <w:p w14:paraId="7C8E77E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c>
          <w:tcPr>
            <w:tcW w:w="2700" w:type="dxa"/>
            <w:shd w:val="clear" w:color="auto" w:fill="FFFFFF" w:themeFill="background1"/>
            <w:vAlign w:val="center"/>
          </w:tcPr>
          <w:p w14:paraId="009AE9C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r>
    </w:tbl>
    <w:p w14:paraId="5BE89CD0"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5004" w:type="pct"/>
        <w:tblLayout w:type="fixed"/>
        <w:tblLook w:val="04A0" w:firstRow="1" w:lastRow="0" w:firstColumn="1" w:lastColumn="0" w:noHBand="0" w:noVBand="1"/>
      </w:tblPr>
      <w:tblGrid>
        <w:gridCol w:w="2509"/>
        <w:gridCol w:w="1310"/>
        <w:gridCol w:w="1760"/>
        <w:gridCol w:w="1653"/>
        <w:gridCol w:w="1552"/>
        <w:gridCol w:w="1760"/>
        <w:gridCol w:w="1516"/>
        <w:gridCol w:w="1462"/>
        <w:gridCol w:w="1370"/>
      </w:tblGrid>
      <w:tr w:rsidR="004A668F" w:rsidRPr="0039641E" w14:paraId="2A681AA0" w14:textId="77777777" w:rsidTr="004A668F">
        <w:trPr>
          <w:trHeight w:val="140"/>
        </w:trPr>
        <w:tc>
          <w:tcPr>
            <w:tcW w:w="842" w:type="pct"/>
            <w:vMerge w:val="restart"/>
            <w:shd w:val="clear" w:color="auto" w:fill="FFF2CC" w:themeFill="accent4" w:themeFillTint="33"/>
            <w:vAlign w:val="center"/>
          </w:tcPr>
          <w:p w14:paraId="05D4B39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Activity title</w:t>
            </w:r>
          </w:p>
        </w:tc>
        <w:tc>
          <w:tcPr>
            <w:tcW w:w="440" w:type="pct"/>
            <w:vMerge w:val="restart"/>
            <w:shd w:val="clear" w:color="auto" w:fill="FFF2CC" w:themeFill="accent4" w:themeFillTint="33"/>
            <w:vAlign w:val="center"/>
          </w:tcPr>
          <w:p w14:paraId="4BF9EA5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Implementing body</w:t>
            </w:r>
          </w:p>
        </w:tc>
        <w:tc>
          <w:tcPr>
            <w:tcW w:w="591" w:type="pct"/>
            <w:vMerge w:val="restart"/>
            <w:shd w:val="clear" w:color="auto" w:fill="FFF2CC" w:themeFill="accent4" w:themeFillTint="33"/>
            <w:vAlign w:val="center"/>
          </w:tcPr>
          <w:p w14:paraId="4D9FE09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Implementing partners</w:t>
            </w:r>
          </w:p>
        </w:tc>
        <w:tc>
          <w:tcPr>
            <w:tcW w:w="555" w:type="pct"/>
            <w:vMerge w:val="restart"/>
            <w:shd w:val="clear" w:color="auto" w:fill="FFF2CC" w:themeFill="accent4" w:themeFillTint="33"/>
            <w:vAlign w:val="center"/>
          </w:tcPr>
          <w:p w14:paraId="0977407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Activity completion deadline</w:t>
            </w:r>
          </w:p>
        </w:tc>
        <w:tc>
          <w:tcPr>
            <w:tcW w:w="521" w:type="pct"/>
            <w:vMerge w:val="restart"/>
            <w:shd w:val="clear" w:color="auto" w:fill="FFF2CC" w:themeFill="accent4" w:themeFillTint="33"/>
            <w:vAlign w:val="center"/>
          </w:tcPr>
          <w:p w14:paraId="3EF1FA7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Funding source</w:t>
            </w:r>
          </w:p>
        </w:tc>
        <w:tc>
          <w:tcPr>
            <w:tcW w:w="591" w:type="pct"/>
            <w:vMerge w:val="restart"/>
            <w:shd w:val="clear" w:color="auto" w:fill="FFF2CC" w:themeFill="accent4" w:themeFillTint="33"/>
            <w:vAlign w:val="center"/>
          </w:tcPr>
          <w:p w14:paraId="642369A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Reference to the programme-based budget</w:t>
            </w:r>
          </w:p>
        </w:tc>
        <w:tc>
          <w:tcPr>
            <w:tcW w:w="1460" w:type="pct"/>
            <w:gridSpan w:val="3"/>
            <w:shd w:val="clear" w:color="auto" w:fill="FFF2CC" w:themeFill="accent4" w:themeFillTint="33"/>
            <w:vAlign w:val="center"/>
          </w:tcPr>
          <w:p w14:paraId="3D98CFC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Total estimated funds by sources, RSD thousands</w:t>
            </w:r>
          </w:p>
        </w:tc>
      </w:tr>
      <w:tr w:rsidR="004A668F" w:rsidRPr="0039641E" w14:paraId="7FA191BB" w14:textId="77777777" w:rsidTr="004A668F">
        <w:trPr>
          <w:trHeight w:val="386"/>
        </w:trPr>
        <w:tc>
          <w:tcPr>
            <w:tcW w:w="842" w:type="pct"/>
            <w:vMerge/>
            <w:shd w:val="clear" w:color="auto" w:fill="FFF2CC" w:themeFill="accent4" w:themeFillTint="33"/>
            <w:vAlign w:val="center"/>
          </w:tcPr>
          <w:p w14:paraId="76D24656"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440" w:type="pct"/>
            <w:vMerge/>
            <w:shd w:val="clear" w:color="auto" w:fill="FFF2CC" w:themeFill="accent4" w:themeFillTint="33"/>
            <w:vAlign w:val="center"/>
          </w:tcPr>
          <w:p w14:paraId="7BE145C1"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91" w:type="pct"/>
            <w:vMerge/>
            <w:shd w:val="clear" w:color="auto" w:fill="FFF2CC" w:themeFill="accent4" w:themeFillTint="33"/>
            <w:vAlign w:val="center"/>
          </w:tcPr>
          <w:p w14:paraId="0C3DE857"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55" w:type="pct"/>
            <w:vMerge/>
            <w:shd w:val="clear" w:color="auto" w:fill="FFF2CC" w:themeFill="accent4" w:themeFillTint="33"/>
            <w:vAlign w:val="center"/>
          </w:tcPr>
          <w:p w14:paraId="3E070262"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21" w:type="pct"/>
            <w:vMerge/>
            <w:shd w:val="clear" w:color="auto" w:fill="FFF2CC" w:themeFill="accent4" w:themeFillTint="33"/>
            <w:vAlign w:val="center"/>
          </w:tcPr>
          <w:p w14:paraId="2DF34CF5"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91" w:type="pct"/>
            <w:vMerge/>
            <w:shd w:val="clear" w:color="auto" w:fill="FFF2CC" w:themeFill="accent4" w:themeFillTint="33"/>
            <w:vAlign w:val="center"/>
          </w:tcPr>
          <w:p w14:paraId="69DC274C"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09" w:type="pct"/>
            <w:shd w:val="clear" w:color="auto" w:fill="FFF2CC" w:themeFill="accent4" w:themeFillTint="33"/>
            <w:vAlign w:val="center"/>
          </w:tcPr>
          <w:p w14:paraId="3DDC75B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2021</w:t>
            </w:r>
          </w:p>
        </w:tc>
        <w:tc>
          <w:tcPr>
            <w:tcW w:w="491" w:type="pct"/>
            <w:shd w:val="clear" w:color="auto" w:fill="FFF2CC" w:themeFill="accent4" w:themeFillTint="33"/>
            <w:vAlign w:val="center"/>
          </w:tcPr>
          <w:p w14:paraId="4D9C9E8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2022</w:t>
            </w:r>
          </w:p>
        </w:tc>
        <w:tc>
          <w:tcPr>
            <w:tcW w:w="460" w:type="pct"/>
            <w:shd w:val="clear" w:color="auto" w:fill="FFF2CC" w:themeFill="accent4" w:themeFillTint="33"/>
            <w:vAlign w:val="center"/>
          </w:tcPr>
          <w:p w14:paraId="0C7BACD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r>
      <w:tr w:rsidR="004A668F" w:rsidRPr="0039641E" w14:paraId="2D4872B7" w14:textId="77777777" w:rsidTr="004A668F">
        <w:trPr>
          <w:trHeight w:val="305"/>
        </w:trPr>
        <w:tc>
          <w:tcPr>
            <w:tcW w:w="842" w:type="pct"/>
            <w:vAlign w:val="center"/>
          </w:tcPr>
          <w:p w14:paraId="7460C1E5" w14:textId="77777777" w:rsidR="004A668F" w:rsidRPr="0039641E" w:rsidRDefault="004A668F" w:rsidP="004A668F">
            <w:pPr>
              <w:spacing w:after="0" w:line="240" w:lineRule="auto"/>
              <w:contextualSpacing/>
              <w:jc w:val="both"/>
              <w:rPr>
                <w:rFonts w:ascii="Times New Roman" w:eastAsiaTheme="minorHAnsi" w:hAnsi="Times New Roman" w:cs="Times New Roman"/>
                <w:lang w:val="en-GB"/>
              </w:rPr>
            </w:pPr>
            <w:r w:rsidRPr="0039641E">
              <w:rPr>
                <w:rFonts w:ascii="Times New Roman" w:hAnsi="Times New Roman"/>
                <w:lang w:val="en-GB"/>
              </w:rPr>
              <w:t xml:space="preserve">3.1.1. Establishment of a legal framework in the area of social entrepreneurship for the purpose of labour and social activation of persons belonging to hard-to-employ categories and vulnerable groups </w:t>
            </w:r>
          </w:p>
        </w:tc>
        <w:tc>
          <w:tcPr>
            <w:tcW w:w="440" w:type="pct"/>
            <w:vAlign w:val="center"/>
          </w:tcPr>
          <w:p w14:paraId="3EFB5DE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91" w:type="pct"/>
            <w:vAlign w:val="center"/>
          </w:tcPr>
          <w:p w14:paraId="4C4E86E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Institutions and stakeholders involved in Working Group activities</w:t>
            </w:r>
          </w:p>
        </w:tc>
        <w:tc>
          <w:tcPr>
            <w:tcW w:w="555" w:type="pct"/>
            <w:vAlign w:val="center"/>
          </w:tcPr>
          <w:p w14:paraId="7B99AB1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1" w:type="pct"/>
            <w:vAlign w:val="center"/>
          </w:tcPr>
          <w:p w14:paraId="5145C8DB"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Donor funds</w:t>
            </w:r>
          </w:p>
        </w:tc>
        <w:tc>
          <w:tcPr>
            <w:tcW w:w="591" w:type="pct"/>
            <w:vAlign w:val="center"/>
          </w:tcPr>
          <w:p w14:paraId="7D374D40"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509" w:type="pct"/>
            <w:vAlign w:val="center"/>
          </w:tcPr>
          <w:p w14:paraId="4D9B8C5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91" w:type="pct"/>
            <w:vAlign w:val="center"/>
          </w:tcPr>
          <w:p w14:paraId="63636AE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0" w:type="pct"/>
            <w:vAlign w:val="center"/>
          </w:tcPr>
          <w:p w14:paraId="7809DBF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2B0C4FCE" w14:textId="77777777" w:rsidTr="004A668F">
        <w:trPr>
          <w:trHeight w:val="140"/>
        </w:trPr>
        <w:tc>
          <w:tcPr>
            <w:tcW w:w="842" w:type="pct"/>
            <w:vAlign w:val="center"/>
          </w:tcPr>
          <w:p w14:paraId="4F65A42E"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3.1.2. Development of the Law on Employment and Unemployment Insurance, in two phases:</w:t>
            </w:r>
          </w:p>
          <w:p w14:paraId="0958606A"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Phase I – alignment with the Law on the Planning System;</w:t>
            </w:r>
          </w:p>
          <w:p w14:paraId="1E7784F9"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Phase II – improvement of legislation in line with the </w:t>
            </w:r>
            <w:r w:rsidRPr="0039641E">
              <w:rPr>
                <w:rFonts w:ascii="Times New Roman" w:hAnsi="Times New Roman"/>
                <w:i/>
                <w:iCs/>
                <w:lang w:val="en-GB"/>
              </w:rPr>
              <w:t>ex post</w:t>
            </w:r>
            <w:r w:rsidRPr="0039641E">
              <w:rPr>
                <w:rFonts w:ascii="Times New Roman" w:hAnsi="Times New Roman"/>
                <w:lang w:val="en-GB"/>
              </w:rPr>
              <w:t xml:space="preserve"> analysis findings</w:t>
            </w:r>
          </w:p>
        </w:tc>
        <w:tc>
          <w:tcPr>
            <w:tcW w:w="440" w:type="pct"/>
            <w:vAlign w:val="center"/>
          </w:tcPr>
          <w:p w14:paraId="6A34FC5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91" w:type="pct"/>
            <w:vAlign w:val="center"/>
          </w:tcPr>
          <w:p w14:paraId="0DC1F5D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Institutions and stakeholders involved in Working Group activities</w:t>
            </w:r>
          </w:p>
        </w:tc>
        <w:tc>
          <w:tcPr>
            <w:tcW w:w="555" w:type="pct"/>
            <w:vAlign w:val="center"/>
          </w:tcPr>
          <w:p w14:paraId="6502121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1" w:type="pct"/>
            <w:shd w:val="clear" w:color="auto" w:fill="auto"/>
            <w:vAlign w:val="center"/>
          </w:tcPr>
          <w:p w14:paraId="1B7C473C"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Donor funds</w:t>
            </w:r>
          </w:p>
        </w:tc>
        <w:tc>
          <w:tcPr>
            <w:tcW w:w="591" w:type="pct"/>
            <w:vAlign w:val="center"/>
          </w:tcPr>
          <w:p w14:paraId="09C58498"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509" w:type="pct"/>
            <w:vAlign w:val="center"/>
          </w:tcPr>
          <w:p w14:paraId="797C6CB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91" w:type="pct"/>
            <w:vAlign w:val="center"/>
          </w:tcPr>
          <w:p w14:paraId="3564B7B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0" w:type="pct"/>
            <w:vAlign w:val="center"/>
          </w:tcPr>
          <w:p w14:paraId="73E81F7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55915D80" w14:textId="77777777" w:rsidTr="004A668F">
        <w:trPr>
          <w:trHeight w:val="140"/>
        </w:trPr>
        <w:tc>
          <w:tcPr>
            <w:tcW w:w="842" w:type="pct"/>
            <w:vAlign w:val="center"/>
          </w:tcPr>
          <w:p w14:paraId="125E6C94"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3.1.3. Development of </w:t>
            </w:r>
            <w:r w:rsidRPr="0039641E">
              <w:rPr>
                <w:rFonts w:ascii="Times New Roman" w:hAnsi="Times New Roman"/>
                <w:lang w:val="en-GB"/>
              </w:rPr>
              <w:lastRenderedPageBreak/>
              <w:t xml:space="preserve">regulations in the area of labour and labour relations with the aim of harmonisation with the </w:t>
            </w:r>
            <w:r w:rsidRPr="0039641E">
              <w:rPr>
                <w:rFonts w:ascii="Times New Roman" w:hAnsi="Times New Roman"/>
                <w:i/>
                <w:iCs/>
                <w:lang w:val="en-GB"/>
              </w:rPr>
              <w:t>acquis communautaire</w:t>
            </w:r>
            <w:r w:rsidRPr="0039641E">
              <w:rPr>
                <w:rFonts w:ascii="Times New Roman" w:hAnsi="Times New Roman"/>
                <w:lang w:val="en-GB"/>
              </w:rPr>
              <w:t xml:space="preserve"> and international labour standards</w:t>
            </w:r>
          </w:p>
        </w:tc>
        <w:tc>
          <w:tcPr>
            <w:tcW w:w="440" w:type="pct"/>
            <w:vAlign w:val="center"/>
          </w:tcPr>
          <w:p w14:paraId="4B781BF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MoLEVSA</w:t>
            </w:r>
          </w:p>
        </w:tc>
        <w:tc>
          <w:tcPr>
            <w:tcW w:w="591" w:type="pct"/>
            <w:vAlign w:val="center"/>
          </w:tcPr>
          <w:p w14:paraId="59D5C76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Institutions and </w:t>
            </w:r>
            <w:r w:rsidRPr="0039641E">
              <w:rPr>
                <w:rFonts w:ascii="Times New Roman" w:hAnsi="Times New Roman"/>
                <w:lang w:val="en-GB"/>
              </w:rPr>
              <w:lastRenderedPageBreak/>
              <w:t>stakeholders involved in Working Group activities</w:t>
            </w:r>
          </w:p>
        </w:tc>
        <w:tc>
          <w:tcPr>
            <w:tcW w:w="555" w:type="pct"/>
            <w:vAlign w:val="center"/>
          </w:tcPr>
          <w:p w14:paraId="794F406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2023</w:t>
            </w:r>
          </w:p>
        </w:tc>
        <w:tc>
          <w:tcPr>
            <w:tcW w:w="521" w:type="pct"/>
            <w:vAlign w:val="center"/>
          </w:tcPr>
          <w:p w14:paraId="7066EA5D"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Donor funds</w:t>
            </w:r>
          </w:p>
        </w:tc>
        <w:tc>
          <w:tcPr>
            <w:tcW w:w="591" w:type="pct"/>
            <w:vAlign w:val="center"/>
          </w:tcPr>
          <w:p w14:paraId="3739D31E"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509" w:type="pct"/>
            <w:vAlign w:val="center"/>
          </w:tcPr>
          <w:p w14:paraId="4064FDF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91" w:type="pct"/>
            <w:vAlign w:val="center"/>
          </w:tcPr>
          <w:p w14:paraId="7D6ECA6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0" w:type="pct"/>
            <w:vAlign w:val="center"/>
          </w:tcPr>
          <w:p w14:paraId="1E58F3E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4EA6CEFD" w14:textId="77777777" w:rsidTr="004A668F">
        <w:trPr>
          <w:trHeight w:val="140"/>
        </w:trPr>
        <w:tc>
          <w:tcPr>
            <w:tcW w:w="842" w:type="pct"/>
            <w:vAlign w:val="center"/>
          </w:tcPr>
          <w:p w14:paraId="44BCD203"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lastRenderedPageBreak/>
              <w:t>3.1.4. Improvement of the legal framework for professional rehabilitation and employment of persons with disabilities</w:t>
            </w:r>
          </w:p>
        </w:tc>
        <w:tc>
          <w:tcPr>
            <w:tcW w:w="440" w:type="pct"/>
            <w:vAlign w:val="center"/>
          </w:tcPr>
          <w:p w14:paraId="1AD1A71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91" w:type="pct"/>
            <w:vAlign w:val="center"/>
          </w:tcPr>
          <w:p w14:paraId="7804DE3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Institutions and stakeholders involved in Working Group activities</w:t>
            </w:r>
          </w:p>
        </w:tc>
        <w:tc>
          <w:tcPr>
            <w:tcW w:w="555" w:type="pct"/>
            <w:vAlign w:val="center"/>
          </w:tcPr>
          <w:p w14:paraId="6DCD1C1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1" w:type="pct"/>
            <w:vAlign w:val="center"/>
          </w:tcPr>
          <w:p w14:paraId="70BCCA1E"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Donor funds</w:t>
            </w:r>
          </w:p>
        </w:tc>
        <w:tc>
          <w:tcPr>
            <w:tcW w:w="591" w:type="pct"/>
            <w:vAlign w:val="center"/>
          </w:tcPr>
          <w:p w14:paraId="15A2E0A7"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509" w:type="pct"/>
            <w:vAlign w:val="center"/>
          </w:tcPr>
          <w:p w14:paraId="249134F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91" w:type="pct"/>
            <w:vAlign w:val="center"/>
          </w:tcPr>
          <w:p w14:paraId="71A9E0D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0" w:type="pct"/>
            <w:vAlign w:val="center"/>
          </w:tcPr>
          <w:p w14:paraId="1D2279C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45EF1C77" w14:textId="77777777" w:rsidTr="004A668F">
        <w:trPr>
          <w:trHeight w:val="140"/>
        </w:trPr>
        <w:tc>
          <w:tcPr>
            <w:tcW w:w="842" w:type="pct"/>
            <w:vAlign w:val="center"/>
          </w:tcPr>
          <w:p w14:paraId="705F97E0"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3.1.5. Further development of the regulatory framework on seasonal work by extending its application to include other economic activities</w:t>
            </w:r>
          </w:p>
        </w:tc>
        <w:tc>
          <w:tcPr>
            <w:tcW w:w="440" w:type="pct"/>
            <w:vAlign w:val="center"/>
          </w:tcPr>
          <w:p w14:paraId="1E524FA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91" w:type="pct"/>
            <w:vAlign w:val="center"/>
          </w:tcPr>
          <w:p w14:paraId="56C6AD6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Institutions and stakeholders involved in Working Group activities</w:t>
            </w:r>
          </w:p>
        </w:tc>
        <w:tc>
          <w:tcPr>
            <w:tcW w:w="555" w:type="pct"/>
            <w:vAlign w:val="center"/>
          </w:tcPr>
          <w:p w14:paraId="1EF8472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1" w:type="pct"/>
            <w:vAlign w:val="center"/>
          </w:tcPr>
          <w:p w14:paraId="35CE761D"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Donor funds</w:t>
            </w:r>
          </w:p>
        </w:tc>
        <w:tc>
          <w:tcPr>
            <w:tcW w:w="591" w:type="pct"/>
            <w:vAlign w:val="center"/>
          </w:tcPr>
          <w:p w14:paraId="4C96134C"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509" w:type="pct"/>
            <w:vAlign w:val="center"/>
          </w:tcPr>
          <w:p w14:paraId="346F1F8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91" w:type="pct"/>
            <w:vAlign w:val="center"/>
          </w:tcPr>
          <w:p w14:paraId="261869F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0" w:type="pct"/>
            <w:vAlign w:val="center"/>
          </w:tcPr>
          <w:p w14:paraId="11A6C56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bl>
    <w:p w14:paraId="0123CF3C"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14655" w:type="dxa"/>
        <w:tblInd w:w="10" w:type="dxa"/>
        <w:tblLayout w:type="fixed"/>
        <w:tblLook w:val="04A0" w:firstRow="1" w:lastRow="0" w:firstColumn="1" w:lastColumn="0" w:noHBand="0" w:noVBand="1"/>
      </w:tblPr>
      <w:tblGrid>
        <w:gridCol w:w="3405"/>
        <w:gridCol w:w="1440"/>
        <w:gridCol w:w="1980"/>
        <w:gridCol w:w="96"/>
        <w:gridCol w:w="1074"/>
        <w:gridCol w:w="1260"/>
        <w:gridCol w:w="1800"/>
        <w:gridCol w:w="1800"/>
        <w:gridCol w:w="1800"/>
      </w:tblGrid>
      <w:tr w:rsidR="004A668F" w:rsidRPr="0039641E" w14:paraId="70B07D48" w14:textId="77777777" w:rsidTr="004A668F">
        <w:trPr>
          <w:trHeight w:val="169"/>
        </w:trPr>
        <w:tc>
          <w:tcPr>
            <w:tcW w:w="14655" w:type="dxa"/>
            <w:gridSpan w:val="9"/>
            <w:shd w:val="clear" w:color="auto" w:fill="F7CAAC" w:themeFill="accent2" w:themeFillTint="66"/>
            <w:vAlign w:val="center"/>
          </w:tcPr>
          <w:p w14:paraId="55D1E7A5" w14:textId="77777777" w:rsidR="004A668F" w:rsidRPr="0039641E" w:rsidRDefault="004A668F" w:rsidP="004A668F">
            <w:pPr>
              <w:tabs>
                <w:tab w:val="left" w:pos="990"/>
              </w:tabs>
              <w:spacing w:after="0" w:line="240" w:lineRule="auto"/>
              <w:jc w:val="both"/>
              <w:rPr>
                <w:rFonts w:ascii="Times New Roman" w:eastAsiaTheme="minorHAnsi" w:hAnsi="Times New Roman" w:cs="Times New Roman"/>
                <w:b/>
                <w:iCs/>
                <w:color w:val="002060"/>
                <w:lang w:val="en-GB"/>
              </w:rPr>
            </w:pPr>
            <w:r w:rsidRPr="0039641E">
              <w:rPr>
                <w:rFonts w:ascii="Times New Roman" w:hAnsi="Times New Roman"/>
                <w:lang w:val="en-GB"/>
              </w:rPr>
              <w:t xml:space="preserve">Measure 3.2: </w:t>
            </w:r>
            <w:r w:rsidRPr="0039641E">
              <w:rPr>
                <w:rFonts w:ascii="Times New Roman" w:hAnsi="Times New Roman"/>
                <w:b/>
                <w:lang w:val="en-GB"/>
              </w:rPr>
              <w:t>Strengthening the capacities of employment service providers, improvement of coordinated efforts and dialogue in the field of employment policy</w:t>
            </w:r>
          </w:p>
        </w:tc>
      </w:tr>
      <w:tr w:rsidR="004A668F" w:rsidRPr="0039641E" w14:paraId="01714662" w14:textId="77777777" w:rsidTr="004A668F">
        <w:trPr>
          <w:trHeight w:val="300"/>
        </w:trPr>
        <w:tc>
          <w:tcPr>
            <w:tcW w:w="14655" w:type="dxa"/>
            <w:gridSpan w:val="9"/>
            <w:shd w:val="clear" w:color="auto" w:fill="F7CAAC" w:themeFill="accent2" w:themeFillTint="66"/>
            <w:vAlign w:val="center"/>
          </w:tcPr>
          <w:p w14:paraId="3DC31E61"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color w:val="222222"/>
                <w:lang w:val="en-GB"/>
              </w:rPr>
              <w:t>Institution responsible for implementation monitoring and control: Ministry of Labour, Employment, Veteran and Social Affairs</w:t>
            </w:r>
          </w:p>
        </w:tc>
      </w:tr>
      <w:tr w:rsidR="004A668F" w:rsidRPr="0039641E" w14:paraId="133C0D4F" w14:textId="77777777" w:rsidTr="004A668F">
        <w:trPr>
          <w:trHeight w:val="300"/>
        </w:trPr>
        <w:tc>
          <w:tcPr>
            <w:tcW w:w="6921" w:type="dxa"/>
            <w:gridSpan w:val="4"/>
            <w:shd w:val="clear" w:color="auto" w:fill="F7CAAC" w:themeFill="accent2" w:themeFillTint="66"/>
            <w:vAlign w:val="center"/>
          </w:tcPr>
          <w:p w14:paraId="71A5DA97"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lang w:val="en-GB"/>
              </w:rPr>
              <w:t>Implementation period: 2021–2023</w:t>
            </w:r>
          </w:p>
        </w:tc>
        <w:tc>
          <w:tcPr>
            <w:tcW w:w="7734" w:type="dxa"/>
            <w:gridSpan w:val="5"/>
            <w:shd w:val="clear" w:color="auto" w:fill="F7CAAC" w:themeFill="accent2" w:themeFillTint="66"/>
            <w:vAlign w:val="center"/>
          </w:tcPr>
          <w:p w14:paraId="02BFCD85"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lang w:val="en-GB"/>
              </w:rPr>
              <w:t xml:space="preserve">Type of measure: </w:t>
            </w:r>
            <w:r w:rsidRPr="0039641E">
              <w:rPr>
                <w:rFonts w:ascii="Times New Roman" w:hAnsi="Times New Roman"/>
                <w:i/>
                <w:lang w:val="en-GB"/>
              </w:rPr>
              <w:t>institutional/management/organisational</w:t>
            </w:r>
          </w:p>
        </w:tc>
      </w:tr>
      <w:tr w:rsidR="004A668F" w:rsidRPr="0039641E" w14:paraId="5ADC9F43" w14:textId="77777777" w:rsidTr="004A668F">
        <w:trPr>
          <w:trHeight w:val="955"/>
        </w:trPr>
        <w:tc>
          <w:tcPr>
            <w:tcW w:w="3405" w:type="dxa"/>
            <w:shd w:val="clear" w:color="auto" w:fill="D9D9D9" w:themeFill="background1" w:themeFillShade="D9"/>
            <w:vAlign w:val="center"/>
          </w:tcPr>
          <w:p w14:paraId="01D746B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Indicators at the level of the measure (output indicator)</w:t>
            </w:r>
          </w:p>
        </w:tc>
        <w:tc>
          <w:tcPr>
            <w:tcW w:w="1440" w:type="dxa"/>
            <w:shd w:val="clear" w:color="auto" w:fill="D9D9D9" w:themeFill="background1" w:themeFillShade="D9"/>
            <w:vAlign w:val="center"/>
          </w:tcPr>
          <w:p w14:paraId="3AC017F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Unit of measurement</w:t>
            </w:r>
          </w:p>
        </w:tc>
        <w:tc>
          <w:tcPr>
            <w:tcW w:w="1980" w:type="dxa"/>
            <w:shd w:val="clear" w:color="auto" w:fill="D9D9D9" w:themeFill="background1" w:themeFillShade="D9"/>
            <w:vAlign w:val="center"/>
          </w:tcPr>
          <w:p w14:paraId="76636D5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Source of verification</w:t>
            </w:r>
          </w:p>
        </w:tc>
        <w:tc>
          <w:tcPr>
            <w:tcW w:w="1170" w:type="dxa"/>
            <w:gridSpan w:val="2"/>
            <w:shd w:val="clear" w:color="auto" w:fill="D9D9D9" w:themeFill="background1" w:themeFillShade="D9"/>
            <w:vAlign w:val="center"/>
          </w:tcPr>
          <w:p w14:paraId="5F67807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value</w:t>
            </w:r>
          </w:p>
        </w:tc>
        <w:tc>
          <w:tcPr>
            <w:tcW w:w="1260" w:type="dxa"/>
            <w:shd w:val="clear" w:color="auto" w:fill="D9D9D9" w:themeFill="background1" w:themeFillShade="D9"/>
            <w:vAlign w:val="center"/>
          </w:tcPr>
          <w:p w14:paraId="20B7726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Baseline year</w:t>
            </w:r>
          </w:p>
        </w:tc>
        <w:tc>
          <w:tcPr>
            <w:tcW w:w="1800" w:type="dxa"/>
            <w:shd w:val="clear" w:color="auto" w:fill="D9D9D9" w:themeFill="background1" w:themeFillShade="D9"/>
            <w:vAlign w:val="center"/>
          </w:tcPr>
          <w:p w14:paraId="38AC9CD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2021</w:t>
            </w:r>
          </w:p>
        </w:tc>
        <w:tc>
          <w:tcPr>
            <w:tcW w:w="1800" w:type="dxa"/>
            <w:shd w:val="clear" w:color="auto" w:fill="D9D9D9" w:themeFill="background1" w:themeFillShade="D9"/>
            <w:vAlign w:val="center"/>
          </w:tcPr>
          <w:p w14:paraId="510A435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2022</w:t>
            </w:r>
          </w:p>
        </w:tc>
        <w:tc>
          <w:tcPr>
            <w:tcW w:w="1800" w:type="dxa"/>
            <w:shd w:val="clear" w:color="auto" w:fill="D9D9D9" w:themeFill="background1" w:themeFillShade="D9"/>
            <w:vAlign w:val="center"/>
          </w:tcPr>
          <w:p w14:paraId="11C5586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Target for 2023</w:t>
            </w:r>
          </w:p>
        </w:tc>
      </w:tr>
      <w:tr w:rsidR="004A668F" w:rsidRPr="0039641E" w14:paraId="0C985D70" w14:textId="77777777" w:rsidTr="004A668F">
        <w:trPr>
          <w:trHeight w:val="304"/>
        </w:trPr>
        <w:tc>
          <w:tcPr>
            <w:tcW w:w="3405" w:type="dxa"/>
            <w:shd w:val="clear" w:color="auto" w:fill="FFFFFF" w:themeFill="background1"/>
            <w:vAlign w:val="center"/>
          </w:tcPr>
          <w:p w14:paraId="5CD6AA40"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Employees in the MoLEVSA organisational units dealing with employment policy</w:t>
            </w:r>
          </w:p>
        </w:tc>
        <w:tc>
          <w:tcPr>
            <w:tcW w:w="1440" w:type="dxa"/>
            <w:shd w:val="clear" w:color="auto" w:fill="FFFFFF" w:themeFill="background1"/>
            <w:vAlign w:val="center"/>
          </w:tcPr>
          <w:p w14:paraId="324E3C1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Number, </w:t>
            </w:r>
            <w:r>
              <w:rPr>
                <w:rFonts w:ascii="Times New Roman" w:hAnsi="Times New Roman"/>
                <w:lang w:val="en-GB"/>
              </w:rPr>
              <w:t>by years</w:t>
            </w:r>
          </w:p>
        </w:tc>
        <w:tc>
          <w:tcPr>
            <w:tcW w:w="1980" w:type="dxa"/>
            <w:shd w:val="clear" w:color="auto" w:fill="FFFFFF" w:themeFill="background1"/>
            <w:vAlign w:val="center"/>
          </w:tcPr>
          <w:p w14:paraId="7E63BB8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 instrument on job classification</w:t>
            </w:r>
          </w:p>
        </w:tc>
        <w:tc>
          <w:tcPr>
            <w:tcW w:w="1170" w:type="dxa"/>
            <w:gridSpan w:val="2"/>
            <w:shd w:val="clear" w:color="auto" w:fill="FFFFFF" w:themeFill="background1"/>
            <w:vAlign w:val="center"/>
          </w:tcPr>
          <w:p w14:paraId="531D47D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11</w:t>
            </w:r>
          </w:p>
        </w:tc>
        <w:tc>
          <w:tcPr>
            <w:tcW w:w="1260" w:type="dxa"/>
            <w:shd w:val="clear" w:color="auto" w:fill="FFFFFF" w:themeFill="background1"/>
            <w:vAlign w:val="center"/>
          </w:tcPr>
          <w:p w14:paraId="2558CB7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2019</w:t>
            </w:r>
          </w:p>
        </w:tc>
        <w:tc>
          <w:tcPr>
            <w:tcW w:w="1800" w:type="dxa"/>
            <w:shd w:val="clear" w:color="auto" w:fill="FFFFFF" w:themeFill="background1"/>
            <w:vAlign w:val="center"/>
          </w:tcPr>
          <w:p w14:paraId="5A8219A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15</w:t>
            </w:r>
          </w:p>
        </w:tc>
        <w:tc>
          <w:tcPr>
            <w:tcW w:w="1800" w:type="dxa"/>
            <w:shd w:val="clear" w:color="auto" w:fill="FFFFFF" w:themeFill="background1"/>
            <w:vAlign w:val="center"/>
          </w:tcPr>
          <w:p w14:paraId="4C1DEBF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17</w:t>
            </w:r>
          </w:p>
        </w:tc>
        <w:tc>
          <w:tcPr>
            <w:tcW w:w="1800" w:type="dxa"/>
            <w:shd w:val="clear" w:color="auto" w:fill="FFFFFF" w:themeFill="background1"/>
            <w:vAlign w:val="center"/>
          </w:tcPr>
          <w:p w14:paraId="32F2183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w:t>
            </w:r>
          </w:p>
        </w:tc>
      </w:tr>
      <w:tr w:rsidR="004A668F" w:rsidRPr="0039641E" w14:paraId="41E518D1" w14:textId="77777777" w:rsidTr="004A668F">
        <w:trPr>
          <w:trHeight w:val="304"/>
        </w:trPr>
        <w:tc>
          <w:tcPr>
            <w:tcW w:w="3405" w:type="dxa"/>
            <w:shd w:val="clear" w:color="auto" w:fill="FFFFFF" w:themeFill="background1"/>
            <w:vAlign w:val="center"/>
          </w:tcPr>
          <w:p w14:paraId="4C454889"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Training events attended by employees from organisational </w:t>
            </w:r>
            <w:r w:rsidRPr="0039641E">
              <w:rPr>
                <w:rFonts w:ascii="Times New Roman" w:hAnsi="Times New Roman"/>
                <w:lang w:val="en-GB"/>
              </w:rPr>
              <w:lastRenderedPageBreak/>
              <w:t>units dealing with employment policy</w:t>
            </w:r>
          </w:p>
        </w:tc>
        <w:tc>
          <w:tcPr>
            <w:tcW w:w="1440" w:type="dxa"/>
            <w:shd w:val="clear" w:color="auto" w:fill="FFFFFF" w:themeFill="background1"/>
            <w:vAlign w:val="center"/>
          </w:tcPr>
          <w:p w14:paraId="18FC881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Number, per year</w:t>
            </w:r>
          </w:p>
        </w:tc>
        <w:tc>
          <w:tcPr>
            <w:tcW w:w="1980" w:type="dxa"/>
            <w:shd w:val="clear" w:color="auto" w:fill="FFFFFF" w:themeFill="background1"/>
            <w:vAlign w:val="center"/>
          </w:tcPr>
          <w:p w14:paraId="2AFE79E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 report</w:t>
            </w:r>
          </w:p>
        </w:tc>
        <w:tc>
          <w:tcPr>
            <w:tcW w:w="1170" w:type="dxa"/>
            <w:gridSpan w:val="2"/>
            <w:shd w:val="clear" w:color="auto" w:fill="FFFFFF" w:themeFill="background1"/>
            <w:vAlign w:val="center"/>
          </w:tcPr>
          <w:p w14:paraId="7F987E8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3</w:t>
            </w:r>
          </w:p>
        </w:tc>
        <w:tc>
          <w:tcPr>
            <w:tcW w:w="1260" w:type="dxa"/>
            <w:shd w:val="clear" w:color="auto" w:fill="FFFFFF" w:themeFill="background1"/>
            <w:vAlign w:val="center"/>
          </w:tcPr>
          <w:p w14:paraId="183B879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2020</w:t>
            </w:r>
          </w:p>
        </w:tc>
        <w:tc>
          <w:tcPr>
            <w:tcW w:w="1800" w:type="dxa"/>
            <w:shd w:val="clear" w:color="auto" w:fill="FFFFFF" w:themeFill="background1"/>
            <w:vAlign w:val="center"/>
          </w:tcPr>
          <w:p w14:paraId="3ECD97A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5</w:t>
            </w:r>
          </w:p>
        </w:tc>
        <w:tc>
          <w:tcPr>
            <w:tcW w:w="1800" w:type="dxa"/>
            <w:shd w:val="clear" w:color="auto" w:fill="FFFFFF" w:themeFill="background1"/>
            <w:vAlign w:val="center"/>
          </w:tcPr>
          <w:p w14:paraId="7040B04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5</w:t>
            </w:r>
          </w:p>
        </w:tc>
        <w:tc>
          <w:tcPr>
            <w:tcW w:w="1800" w:type="dxa"/>
            <w:shd w:val="clear" w:color="auto" w:fill="FFFFFF" w:themeFill="background1"/>
            <w:vAlign w:val="center"/>
          </w:tcPr>
          <w:p w14:paraId="7CB8356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6</w:t>
            </w:r>
          </w:p>
        </w:tc>
      </w:tr>
      <w:tr w:rsidR="004A668F" w:rsidRPr="0039641E" w14:paraId="0D5753AC" w14:textId="77777777" w:rsidTr="004A668F">
        <w:trPr>
          <w:trHeight w:val="304"/>
        </w:trPr>
        <w:tc>
          <w:tcPr>
            <w:tcW w:w="3405" w:type="dxa"/>
            <w:shd w:val="clear" w:color="auto" w:fill="FFFFFF" w:themeFill="background1"/>
            <w:vAlign w:val="center"/>
          </w:tcPr>
          <w:p w14:paraId="0CF5DB87"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lastRenderedPageBreak/>
              <w:t>Average number of jobseekers per employment counsellor/employment counsellor for PWD</w:t>
            </w:r>
          </w:p>
        </w:tc>
        <w:tc>
          <w:tcPr>
            <w:tcW w:w="1440" w:type="dxa"/>
            <w:shd w:val="clear" w:color="auto" w:fill="FFFFFF" w:themeFill="background1"/>
            <w:vAlign w:val="center"/>
          </w:tcPr>
          <w:p w14:paraId="4EF3761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Number, </w:t>
            </w:r>
            <w:r>
              <w:rPr>
                <w:rFonts w:ascii="Times New Roman" w:hAnsi="Times New Roman"/>
                <w:lang w:val="en-GB"/>
              </w:rPr>
              <w:t>by years</w:t>
            </w:r>
          </w:p>
        </w:tc>
        <w:tc>
          <w:tcPr>
            <w:tcW w:w="1980" w:type="dxa"/>
            <w:shd w:val="clear" w:color="auto" w:fill="FFFFFF" w:themeFill="background1"/>
            <w:vAlign w:val="center"/>
          </w:tcPr>
          <w:p w14:paraId="6D0695C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 report</w:t>
            </w:r>
          </w:p>
        </w:tc>
        <w:tc>
          <w:tcPr>
            <w:tcW w:w="1170" w:type="dxa"/>
            <w:gridSpan w:val="2"/>
            <w:shd w:val="clear" w:color="auto" w:fill="FFFFFF" w:themeFill="background1"/>
            <w:vAlign w:val="center"/>
          </w:tcPr>
          <w:p w14:paraId="30AD582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827</w:t>
            </w:r>
          </w:p>
        </w:tc>
        <w:tc>
          <w:tcPr>
            <w:tcW w:w="1260" w:type="dxa"/>
            <w:shd w:val="clear" w:color="auto" w:fill="FFFFFF" w:themeFill="background1"/>
            <w:vAlign w:val="center"/>
          </w:tcPr>
          <w:p w14:paraId="051A934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2019</w:t>
            </w:r>
          </w:p>
        </w:tc>
        <w:tc>
          <w:tcPr>
            <w:tcW w:w="1800" w:type="dxa"/>
            <w:shd w:val="clear" w:color="auto" w:fill="FFFFFF" w:themeFill="background1"/>
            <w:vAlign w:val="center"/>
          </w:tcPr>
          <w:p w14:paraId="6790C17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700</w:t>
            </w:r>
          </w:p>
        </w:tc>
        <w:tc>
          <w:tcPr>
            <w:tcW w:w="1800" w:type="dxa"/>
            <w:shd w:val="clear" w:color="auto" w:fill="FFFFFF" w:themeFill="background1"/>
            <w:vAlign w:val="center"/>
          </w:tcPr>
          <w:p w14:paraId="375BC92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650</w:t>
            </w:r>
          </w:p>
        </w:tc>
        <w:tc>
          <w:tcPr>
            <w:tcW w:w="1800" w:type="dxa"/>
            <w:shd w:val="clear" w:color="auto" w:fill="FFFFFF" w:themeFill="background1"/>
            <w:vAlign w:val="center"/>
          </w:tcPr>
          <w:p w14:paraId="5741AB5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600</w:t>
            </w:r>
          </w:p>
        </w:tc>
      </w:tr>
      <w:tr w:rsidR="004A668F" w:rsidRPr="0039641E" w14:paraId="042A09B0" w14:textId="77777777" w:rsidTr="004A668F">
        <w:trPr>
          <w:trHeight w:val="304"/>
        </w:trPr>
        <w:tc>
          <w:tcPr>
            <w:tcW w:w="3405" w:type="dxa"/>
            <w:shd w:val="clear" w:color="auto" w:fill="FFFFFF" w:themeFill="background1"/>
            <w:vAlign w:val="center"/>
          </w:tcPr>
          <w:p w14:paraId="6A3194E5"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Trained employees in the NES functions of job matching, further education and training, PWD employment and professional rehabilitation programmes </w:t>
            </w:r>
          </w:p>
        </w:tc>
        <w:tc>
          <w:tcPr>
            <w:tcW w:w="1440" w:type="dxa"/>
            <w:shd w:val="clear" w:color="auto" w:fill="FFFFFF" w:themeFill="background1"/>
            <w:vAlign w:val="center"/>
          </w:tcPr>
          <w:p w14:paraId="0B2A03D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Number, </w:t>
            </w:r>
            <w:r>
              <w:rPr>
                <w:rFonts w:ascii="Times New Roman" w:hAnsi="Times New Roman"/>
                <w:lang w:val="en-GB"/>
              </w:rPr>
              <w:t>by years</w:t>
            </w:r>
          </w:p>
        </w:tc>
        <w:tc>
          <w:tcPr>
            <w:tcW w:w="1980" w:type="dxa"/>
            <w:shd w:val="clear" w:color="auto" w:fill="FFFFFF" w:themeFill="background1"/>
            <w:vAlign w:val="center"/>
          </w:tcPr>
          <w:p w14:paraId="65E2F3A0" w14:textId="77777777" w:rsidR="004A668F" w:rsidRPr="0039641E" w:rsidRDefault="004A668F" w:rsidP="00AA15D8">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w:t>
            </w:r>
            <w:r w:rsidR="00AA15D8">
              <w:rPr>
                <w:rFonts w:ascii="Times New Roman" w:hAnsi="Times New Roman"/>
                <w:lang w:val="en-GB"/>
              </w:rPr>
              <w:t xml:space="preserve"> </w:t>
            </w:r>
            <w:r w:rsidRPr="0039641E">
              <w:rPr>
                <w:rFonts w:ascii="Times New Roman" w:hAnsi="Times New Roman"/>
                <w:lang w:val="en-GB"/>
              </w:rPr>
              <w:t>report</w:t>
            </w:r>
          </w:p>
        </w:tc>
        <w:tc>
          <w:tcPr>
            <w:tcW w:w="1170" w:type="dxa"/>
            <w:gridSpan w:val="2"/>
            <w:shd w:val="clear" w:color="auto" w:fill="FFFFFF" w:themeFill="background1"/>
            <w:vAlign w:val="center"/>
          </w:tcPr>
          <w:p w14:paraId="4EA91FC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462</w:t>
            </w:r>
          </w:p>
        </w:tc>
        <w:tc>
          <w:tcPr>
            <w:tcW w:w="1260" w:type="dxa"/>
            <w:shd w:val="clear" w:color="auto" w:fill="FFFFFF" w:themeFill="background1"/>
            <w:vAlign w:val="center"/>
          </w:tcPr>
          <w:p w14:paraId="49343F2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2020</w:t>
            </w:r>
          </w:p>
        </w:tc>
        <w:tc>
          <w:tcPr>
            <w:tcW w:w="1800" w:type="dxa"/>
            <w:shd w:val="clear" w:color="auto" w:fill="FFFFFF" w:themeFill="background1"/>
            <w:vAlign w:val="center"/>
          </w:tcPr>
          <w:p w14:paraId="74668CC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600</w:t>
            </w:r>
          </w:p>
        </w:tc>
        <w:tc>
          <w:tcPr>
            <w:tcW w:w="1800" w:type="dxa"/>
            <w:shd w:val="clear" w:color="auto" w:fill="FFFFFF" w:themeFill="background1"/>
            <w:vAlign w:val="center"/>
          </w:tcPr>
          <w:p w14:paraId="1D34C76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750</w:t>
            </w:r>
          </w:p>
        </w:tc>
        <w:tc>
          <w:tcPr>
            <w:tcW w:w="1800" w:type="dxa"/>
            <w:shd w:val="clear" w:color="auto" w:fill="FFFFFF" w:themeFill="background1"/>
            <w:vAlign w:val="center"/>
          </w:tcPr>
          <w:p w14:paraId="0CD28AF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850</w:t>
            </w:r>
          </w:p>
        </w:tc>
      </w:tr>
      <w:tr w:rsidR="004A668F" w:rsidRPr="0039641E" w14:paraId="474F51E2" w14:textId="77777777" w:rsidTr="004A668F">
        <w:trPr>
          <w:trHeight w:val="304"/>
        </w:trPr>
        <w:tc>
          <w:tcPr>
            <w:tcW w:w="3405" w:type="dxa"/>
            <w:shd w:val="clear" w:color="auto" w:fill="FFFFFF" w:themeFill="background1"/>
            <w:vAlign w:val="center"/>
          </w:tcPr>
          <w:p w14:paraId="5BC26440"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Mechanism for implementation monitoring, reporting on and evaluation of the Strategy and Action Plan provided</w:t>
            </w:r>
          </w:p>
        </w:tc>
        <w:tc>
          <w:tcPr>
            <w:tcW w:w="1440" w:type="dxa"/>
            <w:shd w:val="clear" w:color="auto" w:fill="FFFFFF" w:themeFill="background1"/>
            <w:vAlign w:val="center"/>
          </w:tcPr>
          <w:p w14:paraId="4B8CD7B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Yes/No</w:t>
            </w:r>
          </w:p>
        </w:tc>
        <w:tc>
          <w:tcPr>
            <w:tcW w:w="1980" w:type="dxa"/>
            <w:shd w:val="clear" w:color="auto" w:fill="FFFFFF" w:themeFill="background1"/>
            <w:vAlign w:val="center"/>
          </w:tcPr>
          <w:p w14:paraId="753D94D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 report</w:t>
            </w:r>
          </w:p>
        </w:tc>
        <w:tc>
          <w:tcPr>
            <w:tcW w:w="1170" w:type="dxa"/>
            <w:gridSpan w:val="2"/>
            <w:shd w:val="clear" w:color="auto" w:fill="FFFFFF" w:themeFill="background1"/>
            <w:vAlign w:val="center"/>
          </w:tcPr>
          <w:p w14:paraId="568345B5"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No</w:t>
            </w:r>
          </w:p>
        </w:tc>
        <w:tc>
          <w:tcPr>
            <w:tcW w:w="1260" w:type="dxa"/>
            <w:shd w:val="clear" w:color="auto" w:fill="FFFFFF" w:themeFill="background1"/>
            <w:vAlign w:val="center"/>
          </w:tcPr>
          <w:p w14:paraId="05160FB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2020</w:t>
            </w:r>
          </w:p>
        </w:tc>
        <w:tc>
          <w:tcPr>
            <w:tcW w:w="1800" w:type="dxa"/>
            <w:shd w:val="clear" w:color="auto" w:fill="FFFFFF" w:themeFill="background1"/>
            <w:vAlign w:val="center"/>
          </w:tcPr>
          <w:p w14:paraId="3A64B21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Yes</w:t>
            </w:r>
          </w:p>
        </w:tc>
        <w:tc>
          <w:tcPr>
            <w:tcW w:w="1800" w:type="dxa"/>
            <w:shd w:val="clear" w:color="auto" w:fill="FFFFFF" w:themeFill="background1"/>
            <w:vAlign w:val="center"/>
          </w:tcPr>
          <w:p w14:paraId="441136C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1800" w:type="dxa"/>
            <w:shd w:val="clear" w:color="auto" w:fill="FFFFFF" w:themeFill="background1"/>
            <w:vAlign w:val="center"/>
          </w:tcPr>
          <w:p w14:paraId="636F7E5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55A44E10" w14:textId="77777777" w:rsidTr="004A668F">
        <w:trPr>
          <w:trHeight w:val="304"/>
        </w:trPr>
        <w:tc>
          <w:tcPr>
            <w:tcW w:w="3405" w:type="dxa"/>
            <w:shd w:val="clear" w:color="auto" w:fill="FFFFFF" w:themeFill="background1"/>
          </w:tcPr>
          <w:p w14:paraId="4905295C"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Meetings, conferences, info-sessions, seminars on employment organised</w:t>
            </w:r>
          </w:p>
        </w:tc>
        <w:tc>
          <w:tcPr>
            <w:tcW w:w="1440" w:type="dxa"/>
            <w:shd w:val="clear" w:color="auto" w:fill="FFFFFF" w:themeFill="background1"/>
            <w:vAlign w:val="center"/>
          </w:tcPr>
          <w:p w14:paraId="66109B9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Number, per year</w:t>
            </w:r>
          </w:p>
        </w:tc>
        <w:tc>
          <w:tcPr>
            <w:tcW w:w="1980" w:type="dxa"/>
            <w:shd w:val="clear" w:color="auto" w:fill="FFFFFF" w:themeFill="background1"/>
            <w:vAlign w:val="center"/>
          </w:tcPr>
          <w:p w14:paraId="262DE2A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 report</w:t>
            </w:r>
          </w:p>
        </w:tc>
        <w:tc>
          <w:tcPr>
            <w:tcW w:w="1170" w:type="dxa"/>
            <w:gridSpan w:val="2"/>
            <w:shd w:val="clear" w:color="auto" w:fill="FFFFFF" w:themeFill="background1"/>
            <w:vAlign w:val="center"/>
          </w:tcPr>
          <w:p w14:paraId="495CB845"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2</w:t>
            </w:r>
          </w:p>
        </w:tc>
        <w:tc>
          <w:tcPr>
            <w:tcW w:w="1260" w:type="dxa"/>
            <w:shd w:val="clear" w:color="auto" w:fill="FFFFFF" w:themeFill="background1"/>
            <w:vAlign w:val="center"/>
          </w:tcPr>
          <w:p w14:paraId="0516113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2020</w:t>
            </w:r>
          </w:p>
        </w:tc>
        <w:tc>
          <w:tcPr>
            <w:tcW w:w="1800" w:type="dxa"/>
            <w:shd w:val="clear" w:color="auto" w:fill="FFFFFF" w:themeFill="background1"/>
            <w:vAlign w:val="center"/>
          </w:tcPr>
          <w:p w14:paraId="3A9F8F9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3</w:t>
            </w:r>
          </w:p>
        </w:tc>
        <w:tc>
          <w:tcPr>
            <w:tcW w:w="1800" w:type="dxa"/>
            <w:shd w:val="clear" w:color="auto" w:fill="FFFFFF" w:themeFill="background1"/>
            <w:vAlign w:val="center"/>
          </w:tcPr>
          <w:p w14:paraId="1654BCE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4</w:t>
            </w:r>
          </w:p>
        </w:tc>
        <w:tc>
          <w:tcPr>
            <w:tcW w:w="1800" w:type="dxa"/>
            <w:shd w:val="clear" w:color="auto" w:fill="FFFFFF" w:themeFill="background1"/>
            <w:vAlign w:val="center"/>
          </w:tcPr>
          <w:p w14:paraId="4BDF6EA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5</w:t>
            </w:r>
          </w:p>
        </w:tc>
      </w:tr>
    </w:tbl>
    <w:p w14:paraId="1B539667" w14:textId="77777777" w:rsidR="004A668F" w:rsidRPr="0039641E" w:rsidRDefault="004A668F" w:rsidP="004A668F">
      <w:pPr>
        <w:spacing w:after="160" w:line="259" w:lineRule="auto"/>
        <w:rPr>
          <w:rFonts w:ascii="Times New Roman" w:eastAsiaTheme="minorHAnsi" w:hAnsi="Times New Roman" w:cs="Times New Roman"/>
          <w:strike/>
          <w:lang w:val="en-GB"/>
        </w:rPr>
      </w:pPr>
    </w:p>
    <w:tbl>
      <w:tblPr>
        <w:tblStyle w:val="TableGrid4"/>
        <w:tblW w:w="14565" w:type="dxa"/>
        <w:tblInd w:w="10" w:type="dxa"/>
        <w:tblLayout w:type="fixed"/>
        <w:tblLook w:val="04A0" w:firstRow="1" w:lastRow="0" w:firstColumn="1" w:lastColumn="0" w:noHBand="0" w:noVBand="1"/>
      </w:tblPr>
      <w:tblGrid>
        <w:gridCol w:w="3674"/>
        <w:gridCol w:w="2785"/>
        <w:gridCol w:w="2706"/>
        <w:gridCol w:w="2610"/>
        <w:gridCol w:w="2790"/>
      </w:tblGrid>
      <w:tr w:rsidR="004A668F" w:rsidRPr="0039641E" w14:paraId="0372F69A" w14:textId="77777777" w:rsidTr="004A668F">
        <w:trPr>
          <w:trHeight w:val="227"/>
        </w:trPr>
        <w:tc>
          <w:tcPr>
            <w:tcW w:w="3674" w:type="dxa"/>
            <w:vMerge w:val="restart"/>
            <w:shd w:val="clear" w:color="auto" w:fill="A8D08D" w:themeFill="accent6" w:themeFillTint="99"/>
            <w:vAlign w:val="center"/>
          </w:tcPr>
          <w:p w14:paraId="70BDB80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Funding source for the measure</w:t>
            </w:r>
          </w:p>
        </w:tc>
        <w:tc>
          <w:tcPr>
            <w:tcW w:w="2785" w:type="dxa"/>
            <w:vMerge w:val="restart"/>
            <w:shd w:val="clear" w:color="auto" w:fill="A8D08D" w:themeFill="accent6" w:themeFillTint="99"/>
            <w:vAlign w:val="center"/>
          </w:tcPr>
          <w:p w14:paraId="394A7AE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Reference to the programme-based budget</w:t>
            </w:r>
          </w:p>
        </w:tc>
        <w:tc>
          <w:tcPr>
            <w:tcW w:w="8106" w:type="dxa"/>
            <w:gridSpan w:val="3"/>
            <w:shd w:val="clear" w:color="auto" w:fill="A8D08D" w:themeFill="accent6" w:themeFillTint="99"/>
            <w:vAlign w:val="center"/>
          </w:tcPr>
          <w:p w14:paraId="7959C1F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Total estimated funds, RSD thousands</w:t>
            </w:r>
          </w:p>
        </w:tc>
      </w:tr>
      <w:tr w:rsidR="004A668F" w:rsidRPr="0039641E" w14:paraId="0F977E8A" w14:textId="77777777" w:rsidTr="004A668F">
        <w:trPr>
          <w:trHeight w:val="227"/>
        </w:trPr>
        <w:tc>
          <w:tcPr>
            <w:tcW w:w="3674" w:type="dxa"/>
            <w:vMerge/>
            <w:shd w:val="clear" w:color="auto" w:fill="A8D08D" w:themeFill="accent6" w:themeFillTint="99"/>
            <w:vAlign w:val="center"/>
          </w:tcPr>
          <w:p w14:paraId="6C6B2BB6"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2785" w:type="dxa"/>
            <w:vMerge/>
            <w:shd w:val="clear" w:color="auto" w:fill="A8D08D" w:themeFill="accent6" w:themeFillTint="99"/>
            <w:vAlign w:val="center"/>
          </w:tcPr>
          <w:p w14:paraId="6678E70A"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2706" w:type="dxa"/>
            <w:shd w:val="clear" w:color="auto" w:fill="A8D08D" w:themeFill="accent6" w:themeFillTint="99"/>
            <w:vAlign w:val="center"/>
          </w:tcPr>
          <w:p w14:paraId="474469A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2021</w:t>
            </w:r>
          </w:p>
        </w:tc>
        <w:tc>
          <w:tcPr>
            <w:tcW w:w="2610" w:type="dxa"/>
            <w:shd w:val="clear" w:color="auto" w:fill="A8D08D" w:themeFill="accent6" w:themeFillTint="99"/>
            <w:vAlign w:val="center"/>
          </w:tcPr>
          <w:p w14:paraId="2695677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2022</w:t>
            </w:r>
          </w:p>
        </w:tc>
        <w:tc>
          <w:tcPr>
            <w:tcW w:w="2790" w:type="dxa"/>
            <w:shd w:val="clear" w:color="auto" w:fill="A8D08D" w:themeFill="accent6" w:themeFillTint="99"/>
            <w:vAlign w:val="center"/>
          </w:tcPr>
          <w:p w14:paraId="4CAFCEA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 2023</w:t>
            </w:r>
          </w:p>
        </w:tc>
      </w:tr>
      <w:tr w:rsidR="004A668F" w:rsidRPr="0039641E" w14:paraId="3D5D3FDC" w14:textId="77777777" w:rsidTr="004A668F">
        <w:trPr>
          <w:trHeight w:val="359"/>
        </w:trPr>
        <w:tc>
          <w:tcPr>
            <w:tcW w:w="3674" w:type="dxa"/>
            <w:shd w:val="clear" w:color="auto" w:fill="FFFFFF" w:themeFill="background1"/>
            <w:vAlign w:val="center"/>
          </w:tcPr>
          <w:p w14:paraId="41DE2B8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 Financial Plan</w:t>
            </w:r>
          </w:p>
        </w:tc>
        <w:tc>
          <w:tcPr>
            <w:tcW w:w="2785" w:type="dxa"/>
            <w:shd w:val="clear" w:color="auto" w:fill="FFFFFF" w:themeFill="background1"/>
            <w:vAlign w:val="center"/>
          </w:tcPr>
          <w:p w14:paraId="0337D69F"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2706" w:type="dxa"/>
            <w:shd w:val="clear" w:color="auto" w:fill="auto"/>
            <w:vAlign w:val="center"/>
          </w:tcPr>
          <w:p w14:paraId="103154AD"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w:t>
            </w:r>
          </w:p>
        </w:tc>
        <w:tc>
          <w:tcPr>
            <w:tcW w:w="2610" w:type="dxa"/>
            <w:shd w:val="clear" w:color="auto" w:fill="auto"/>
            <w:vAlign w:val="center"/>
          </w:tcPr>
          <w:p w14:paraId="4F8A2C31"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The exact amount is not known at this time</w:t>
            </w:r>
          </w:p>
        </w:tc>
        <w:tc>
          <w:tcPr>
            <w:tcW w:w="2790" w:type="dxa"/>
            <w:shd w:val="clear" w:color="auto" w:fill="auto"/>
            <w:vAlign w:val="center"/>
          </w:tcPr>
          <w:p w14:paraId="02CE3F41" w14:textId="77777777" w:rsidR="004A668F" w:rsidRPr="0039641E" w:rsidRDefault="004A668F" w:rsidP="004A668F">
            <w:pPr>
              <w:spacing w:after="0" w:line="240" w:lineRule="auto"/>
              <w:jc w:val="center"/>
              <w:rPr>
                <w:rFonts w:ascii="Times New Roman" w:eastAsiaTheme="minorHAnsi" w:hAnsi="Times New Roman" w:cs="Times New Roman"/>
                <w:highlight w:val="yellow"/>
                <w:lang w:val="en-GB"/>
              </w:rPr>
            </w:pPr>
            <w:r w:rsidRPr="0039641E">
              <w:rPr>
                <w:rFonts w:ascii="Times New Roman" w:hAnsi="Times New Roman"/>
                <w:lang w:val="en-GB"/>
              </w:rPr>
              <w:t>The exact amount is not known at this time</w:t>
            </w:r>
          </w:p>
        </w:tc>
      </w:tr>
      <w:tr w:rsidR="004A668F" w:rsidRPr="0039641E" w14:paraId="12250756" w14:textId="77777777" w:rsidTr="004A668F">
        <w:trPr>
          <w:trHeight w:val="359"/>
        </w:trPr>
        <w:tc>
          <w:tcPr>
            <w:tcW w:w="3674" w:type="dxa"/>
            <w:shd w:val="clear" w:color="auto" w:fill="FFFFFF" w:themeFill="background1"/>
            <w:vAlign w:val="center"/>
          </w:tcPr>
          <w:p w14:paraId="3D67AAF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p w14:paraId="4D15F67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(SDC, GIZ, EU, ILO, UNDP etc.)</w:t>
            </w:r>
          </w:p>
        </w:tc>
        <w:tc>
          <w:tcPr>
            <w:tcW w:w="2785" w:type="dxa"/>
            <w:shd w:val="clear" w:color="auto" w:fill="FFFFFF" w:themeFill="background1"/>
            <w:vAlign w:val="center"/>
          </w:tcPr>
          <w:p w14:paraId="5E9CB99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2706" w:type="dxa"/>
            <w:shd w:val="clear" w:color="auto" w:fill="FFFFFF" w:themeFill="background1"/>
            <w:vAlign w:val="center"/>
          </w:tcPr>
          <w:p w14:paraId="3D890D4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c>
          <w:tcPr>
            <w:tcW w:w="2610" w:type="dxa"/>
            <w:shd w:val="clear" w:color="auto" w:fill="FFFFFF" w:themeFill="background1"/>
            <w:vAlign w:val="center"/>
          </w:tcPr>
          <w:p w14:paraId="4DCF4FC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c>
          <w:tcPr>
            <w:tcW w:w="2790" w:type="dxa"/>
            <w:shd w:val="clear" w:color="auto" w:fill="FFFFFF" w:themeFill="background1"/>
            <w:vAlign w:val="center"/>
          </w:tcPr>
          <w:p w14:paraId="25358B1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tc>
      </w:tr>
    </w:tbl>
    <w:p w14:paraId="319720E5" w14:textId="77777777" w:rsidR="004A668F" w:rsidRPr="0039641E" w:rsidRDefault="004A668F" w:rsidP="004A668F">
      <w:pPr>
        <w:spacing w:after="160" w:line="259" w:lineRule="auto"/>
        <w:rPr>
          <w:rFonts w:ascii="Times New Roman" w:eastAsiaTheme="minorHAnsi" w:hAnsi="Times New Roman" w:cs="Times New Roman"/>
          <w:lang w:val="en-GB"/>
        </w:rPr>
      </w:pPr>
    </w:p>
    <w:tbl>
      <w:tblPr>
        <w:tblStyle w:val="TableGrid4"/>
        <w:tblW w:w="4973" w:type="pct"/>
        <w:tblLayout w:type="fixed"/>
        <w:tblLook w:val="04A0" w:firstRow="1" w:lastRow="0" w:firstColumn="1" w:lastColumn="0" w:noHBand="0" w:noVBand="1"/>
      </w:tblPr>
      <w:tblGrid>
        <w:gridCol w:w="2647"/>
        <w:gridCol w:w="1554"/>
        <w:gridCol w:w="1646"/>
        <w:gridCol w:w="1370"/>
        <w:gridCol w:w="1554"/>
        <w:gridCol w:w="1643"/>
        <w:gridCol w:w="1370"/>
        <w:gridCol w:w="1646"/>
        <w:gridCol w:w="1370"/>
      </w:tblGrid>
      <w:tr w:rsidR="004A668F" w:rsidRPr="0039641E" w14:paraId="05CAC343" w14:textId="77777777" w:rsidTr="004A668F">
        <w:trPr>
          <w:trHeight w:val="140"/>
        </w:trPr>
        <w:tc>
          <w:tcPr>
            <w:tcW w:w="894" w:type="pct"/>
            <w:vMerge w:val="restart"/>
            <w:shd w:val="clear" w:color="auto" w:fill="FFF2CC" w:themeFill="accent4" w:themeFillTint="33"/>
            <w:vAlign w:val="center"/>
          </w:tcPr>
          <w:p w14:paraId="0DD5C2F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Activity title</w:t>
            </w:r>
          </w:p>
        </w:tc>
        <w:tc>
          <w:tcPr>
            <w:tcW w:w="525" w:type="pct"/>
            <w:vMerge w:val="restart"/>
            <w:shd w:val="clear" w:color="auto" w:fill="FFF2CC" w:themeFill="accent4" w:themeFillTint="33"/>
            <w:vAlign w:val="center"/>
          </w:tcPr>
          <w:p w14:paraId="5CA4518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Implementing body</w:t>
            </w:r>
          </w:p>
        </w:tc>
        <w:tc>
          <w:tcPr>
            <w:tcW w:w="556" w:type="pct"/>
            <w:vMerge w:val="restart"/>
            <w:shd w:val="clear" w:color="auto" w:fill="FFF2CC" w:themeFill="accent4" w:themeFillTint="33"/>
            <w:vAlign w:val="center"/>
          </w:tcPr>
          <w:p w14:paraId="26D931F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Implementing partners</w:t>
            </w:r>
          </w:p>
        </w:tc>
        <w:tc>
          <w:tcPr>
            <w:tcW w:w="463" w:type="pct"/>
            <w:vMerge w:val="restart"/>
            <w:shd w:val="clear" w:color="auto" w:fill="FFF2CC" w:themeFill="accent4" w:themeFillTint="33"/>
            <w:vAlign w:val="center"/>
          </w:tcPr>
          <w:p w14:paraId="755E9CD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Activity completion deadline</w:t>
            </w:r>
          </w:p>
        </w:tc>
        <w:tc>
          <w:tcPr>
            <w:tcW w:w="525" w:type="pct"/>
            <w:vMerge w:val="restart"/>
            <w:shd w:val="clear" w:color="auto" w:fill="FFF2CC" w:themeFill="accent4" w:themeFillTint="33"/>
            <w:vAlign w:val="center"/>
          </w:tcPr>
          <w:p w14:paraId="49B46C6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Funding source</w:t>
            </w:r>
          </w:p>
        </w:tc>
        <w:tc>
          <w:tcPr>
            <w:tcW w:w="555" w:type="pct"/>
            <w:vMerge w:val="restart"/>
            <w:shd w:val="clear" w:color="auto" w:fill="FFF2CC" w:themeFill="accent4" w:themeFillTint="33"/>
            <w:vAlign w:val="center"/>
          </w:tcPr>
          <w:p w14:paraId="29AE919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Reference to the programme-based budget</w:t>
            </w:r>
          </w:p>
        </w:tc>
        <w:tc>
          <w:tcPr>
            <w:tcW w:w="1482" w:type="pct"/>
            <w:gridSpan w:val="3"/>
            <w:shd w:val="clear" w:color="auto" w:fill="FFF2CC" w:themeFill="accent4" w:themeFillTint="33"/>
            <w:vAlign w:val="center"/>
          </w:tcPr>
          <w:p w14:paraId="29142B3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Total estimated funds by sources, RSD thousands</w:t>
            </w:r>
          </w:p>
        </w:tc>
      </w:tr>
      <w:tr w:rsidR="004A668F" w:rsidRPr="0039641E" w14:paraId="06B396E6" w14:textId="77777777" w:rsidTr="004A668F">
        <w:trPr>
          <w:trHeight w:val="386"/>
        </w:trPr>
        <w:tc>
          <w:tcPr>
            <w:tcW w:w="894" w:type="pct"/>
            <w:vMerge/>
            <w:shd w:val="clear" w:color="auto" w:fill="FFF2CC" w:themeFill="accent4" w:themeFillTint="33"/>
            <w:vAlign w:val="center"/>
          </w:tcPr>
          <w:p w14:paraId="4EB1927E"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25" w:type="pct"/>
            <w:vMerge/>
            <w:shd w:val="clear" w:color="auto" w:fill="FFF2CC" w:themeFill="accent4" w:themeFillTint="33"/>
            <w:vAlign w:val="center"/>
          </w:tcPr>
          <w:p w14:paraId="0D4DCB9C"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56" w:type="pct"/>
            <w:vMerge/>
            <w:shd w:val="clear" w:color="auto" w:fill="FFF2CC" w:themeFill="accent4" w:themeFillTint="33"/>
            <w:vAlign w:val="center"/>
          </w:tcPr>
          <w:p w14:paraId="7C88DF5C"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463" w:type="pct"/>
            <w:vMerge/>
            <w:shd w:val="clear" w:color="auto" w:fill="FFF2CC" w:themeFill="accent4" w:themeFillTint="33"/>
            <w:vAlign w:val="center"/>
          </w:tcPr>
          <w:p w14:paraId="29EDB566"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25" w:type="pct"/>
            <w:vMerge/>
            <w:shd w:val="clear" w:color="auto" w:fill="FFF2CC" w:themeFill="accent4" w:themeFillTint="33"/>
            <w:vAlign w:val="center"/>
          </w:tcPr>
          <w:p w14:paraId="1F54CFF7"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555" w:type="pct"/>
            <w:vMerge/>
            <w:shd w:val="clear" w:color="auto" w:fill="FFF2CC" w:themeFill="accent4" w:themeFillTint="33"/>
            <w:vAlign w:val="center"/>
          </w:tcPr>
          <w:p w14:paraId="13BAFC44" w14:textId="77777777" w:rsidR="004A668F" w:rsidRPr="0039641E" w:rsidRDefault="004A668F" w:rsidP="004A668F">
            <w:pPr>
              <w:spacing w:after="0" w:line="240" w:lineRule="auto"/>
              <w:jc w:val="center"/>
              <w:rPr>
                <w:rFonts w:ascii="Times New Roman" w:eastAsiaTheme="minorHAnsi" w:hAnsi="Times New Roman" w:cs="Times New Roman"/>
                <w:lang w:val="en-GB"/>
              </w:rPr>
            </w:pPr>
          </w:p>
        </w:tc>
        <w:tc>
          <w:tcPr>
            <w:tcW w:w="463" w:type="pct"/>
            <w:shd w:val="clear" w:color="auto" w:fill="FFF2CC" w:themeFill="accent4" w:themeFillTint="33"/>
            <w:vAlign w:val="center"/>
          </w:tcPr>
          <w:p w14:paraId="076C85C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2021</w:t>
            </w:r>
          </w:p>
        </w:tc>
        <w:tc>
          <w:tcPr>
            <w:tcW w:w="556" w:type="pct"/>
            <w:shd w:val="clear" w:color="auto" w:fill="FFF2CC" w:themeFill="accent4" w:themeFillTint="33"/>
            <w:vAlign w:val="center"/>
          </w:tcPr>
          <w:p w14:paraId="6954412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2022</w:t>
            </w:r>
          </w:p>
        </w:tc>
        <w:tc>
          <w:tcPr>
            <w:tcW w:w="463" w:type="pct"/>
            <w:shd w:val="clear" w:color="auto" w:fill="FFF2CC" w:themeFill="accent4" w:themeFillTint="33"/>
            <w:vAlign w:val="center"/>
          </w:tcPr>
          <w:p w14:paraId="6053B78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r>
      <w:tr w:rsidR="004A668F" w:rsidRPr="0039641E" w14:paraId="25F17D20" w14:textId="77777777" w:rsidTr="004A668F">
        <w:trPr>
          <w:trHeight w:val="386"/>
        </w:trPr>
        <w:tc>
          <w:tcPr>
            <w:tcW w:w="894" w:type="pct"/>
            <w:shd w:val="clear" w:color="auto" w:fill="FFFFFF" w:themeFill="background1"/>
            <w:vAlign w:val="center"/>
          </w:tcPr>
          <w:p w14:paraId="32B0B086" w14:textId="77777777" w:rsidR="004A668F" w:rsidRPr="0039641E" w:rsidRDefault="004A668F" w:rsidP="004A668F">
            <w:pPr>
              <w:spacing w:after="12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3.2.1. Formation of the Strategy and Action Plan Monitoring Working Group (hereinafter: </w:t>
            </w:r>
            <w:r w:rsidRPr="0039641E">
              <w:rPr>
                <w:rFonts w:ascii="Times New Roman" w:hAnsi="Times New Roman"/>
                <w:lang w:val="en-GB"/>
              </w:rPr>
              <w:lastRenderedPageBreak/>
              <w:t>Working Group)</w:t>
            </w:r>
          </w:p>
        </w:tc>
        <w:tc>
          <w:tcPr>
            <w:tcW w:w="525" w:type="pct"/>
            <w:shd w:val="clear" w:color="auto" w:fill="FFFFFF" w:themeFill="background1"/>
            <w:vAlign w:val="center"/>
          </w:tcPr>
          <w:p w14:paraId="3F70DCA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MoLEVSA</w:t>
            </w:r>
          </w:p>
        </w:tc>
        <w:tc>
          <w:tcPr>
            <w:tcW w:w="556" w:type="pct"/>
            <w:shd w:val="clear" w:color="auto" w:fill="FFFFFF" w:themeFill="background1"/>
            <w:vAlign w:val="center"/>
          </w:tcPr>
          <w:p w14:paraId="67CD893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53161D0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Q2 2021</w:t>
            </w:r>
          </w:p>
        </w:tc>
        <w:tc>
          <w:tcPr>
            <w:tcW w:w="525" w:type="pct"/>
            <w:shd w:val="clear" w:color="auto" w:fill="FFFFFF" w:themeFill="background1"/>
            <w:vAlign w:val="center"/>
          </w:tcPr>
          <w:p w14:paraId="1264A72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No funds required</w:t>
            </w:r>
          </w:p>
        </w:tc>
        <w:tc>
          <w:tcPr>
            <w:tcW w:w="555" w:type="pct"/>
            <w:shd w:val="clear" w:color="auto" w:fill="FFFFFF" w:themeFill="background1"/>
            <w:vAlign w:val="center"/>
          </w:tcPr>
          <w:p w14:paraId="3A6C740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6DAD197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FFFFFF" w:themeFill="background1"/>
            <w:vAlign w:val="center"/>
          </w:tcPr>
          <w:p w14:paraId="24B70F6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1DD5963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11655DEF" w14:textId="77777777" w:rsidTr="004A668F">
        <w:trPr>
          <w:trHeight w:val="386"/>
        </w:trPr>
        <w:tc>
          <w:tcPr>
            <w:tcW w:w="894" w:type="pct"/>
            <w:shd w:val="clear" w:color="auto" w:fill="FFFFFF" w:themeFill="background1"/>
            <w:vAlign w:val="center"/>
          </w:tcPr>
          <w:p w14:paraId="3C59FBBC"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lastRenderedPageBreak/>
              <w:t>3.2.2. Organisation of meetings, conferences, info-sessions, seminars and training events on labour and employment</w:t>
            </w:r>
          </w:p>
        </w:tc>
        <w:tc>
          <w:tcPr>
            <w:tcW w:w="525" w:type="pct"/>
            <w:shd w:val="clear" w:color="auto" w:fill="FFFFFF" w:themeFill="background1"/>
            <w:vAlign w:val="center"/>
          </w:tcPr>
          <w:p w14:paraId="631B1D3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56" w:type="pct"/>
            <w:shd w:val="clear" w:color="auto" w:fill="FFFFFF" w:themeFill="background1"/>
            <w:vAlign w:val="center"/>
          </w:tcPr>
          <w:p w14:paraId="223D5AA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w:t>
            </w:r>
          </w:p>
        </w:tc>
        <w:tc>
          <w:tcPr>
            <w:tcW w:w="463" w:type="pct"/>
            <w:shd w:val="clear" w:color="auto" w:fill="FFFFFF" w:themeFill="background1"/>
            <w:vAlign w:val="center"/>
          </w:tcPr>
          <w:p w14:paraId="26CB293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shd w:val="clear" w:color="auto" w:fill="FFFFFF" w:themeFill="background1"/>
            <w:vAlign w:val="center"/>
          </w:tcPr>
          <w:p w14:paraId="5AF9AC9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shd w:val="clear" w:color="auto" w:fill="FFFFFF" w:themeFill="background1"/>
            <w:vAlign w:val="center"/>
          </w:tcPr>
          <w:p w14:paraId="375F669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61EE7B4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FFFFFF" w:themeFill="background1"/>
            <w:vAlign w:val="center"/>
          </w:tcPr>
          <w:p w14:paraId="14FB376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0488DBD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492F4C5B" w14:textId="77777777" w:rsidTr="004A668F">
        <w:trPr>
          <w:trHeight w:val="386"/>
        </w:trPr>
        <w:tc>
          <w:tcPr>
            <w:tcW w:w="894" w:type="pct"/>
            <w:shd w:val="clear" w:color="auto" w:fill="FFFFFF" w:themeFill="background1"/>
            <w:vAlign w:val="center"/>
          </w:tcPr>
          <w:p w14:paraId="78D1431B"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3.2.3. Participation of MoLEVSA representatives in events organised by other stakeholders </w:t>
            </w:r>
          </w:p>
        </w:tc>
        <w:tc>
          <w:tcPr>
            <w:tcW w:w="525" w:type="pct"/>
            <w:shd w:val="clear" w:color="auto" w:fill="FFFFFF" w:themeFill="background1"/>
            <w:vAlign w:val="center"/>
          </w:tcPr>
          <w:p w14:paraId="0F08663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International organisations</w:t>
            </w:r>
          </w:p>
          <w:p w14:paraId="5046D65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CSOs</w:t>
            </w:r>
          </w:p>
          <w:p w14:paraId="489A0A4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Social partners</w:t>
            </w:r>
          </w:p>
        </w:tc>
        <w:tc>
          <w:tcPr>
            <w:tcW w:w="556" w:type="pct"/>
            <w:shd w:val="clear" w:color="auto" w:fill="FFFFFF" w:themeFill="background1"/>
            <w:vAlign w:val="center"/>
          </w:tcPr>
          <w:p w14:paraId="5888CF2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463" w:type="pct"/>
            <w:shd w:val="clear" w:color="auto" w:fill="FFFFFF" w:themeFill="background1"/>
            <w:vAlign w:val="center"/>
          </w:tcPr>
          <w:p w14:paraId="1380266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shd w:val="clear" w:color="auto" w:fill="FFFFFF" w:themeFill="background1"/>
            <w:vAlign w:val="center"/>
          </w:tcPr>
          <w:p w14:paraId="364EBE7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shd w:val="clear" w:color="auto" w:fill="FFFFFF" w:themeFill="background1"/>
            <w:vAlign w:val="center"/>
          </w:tcPr>
          <w:p w14:paraId="05EEEFF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3A79C5A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FFFFFF" w:themeFill="background1"/>
            <w:vAlign w:val="center"/>
          </w:tcPr>
          <w:p w14:paraId="6CA0847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6506992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0F54CF6E" w14:textId="77777777" w:rsidTr="004A668F">
        <w:trPr>
          <w:trHeight w:val="386"/>
        </w:trPr>
        <w:tc>
          <w:tcPr>
            <w:tcW w:w="894" w:type="pct"/>
            <w:shd w:val="clear" w:color="auto" w:fill="FFFFFF" w:themeFill="background1"/>
            <w:vAlign w:val="center"/>
          </w:tcPr>
          <w:p w14:paraId="36912650"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3.2.4. Involvement in the work of standing bodies at the EU level and bilateral and multilateral project activities  </w:t>
            </w:r>
          </w:p>
        </w:tc>
        <w:tc>
          <w:tcPr>
            <w:tcW w:w="525" w:type="pct"/>
            <w:shd w:val="clear" w:color="auto" w:fill="FFFFFF" w:themeFill="background1"/>
            <w:vAlign w:val="center"/>
          </w:tcPr>
          <w:p w14:paraId="79778A1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EU organisations</w:t>
            </w:r>
          </w:p>
          <w:p w14:paraId="79F8F1E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RCC</w:t>
            </w:r>
          </w:p>
        </w:tc>
        <w:tc>
          <w:tcPr>
            <w:tcW w:w="556" w:type="pct"/>
            <w:shd w:val="clear" w:color="auto" w:fill="FFFFFF" w:themeFill="background1"/>
            <w:vAlign w:val="center"/>
          </w:tcPr>
          <w:p w14:paraId="5E647C6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463" w:type="pct"/>
            <w:shd w:val="clear" w:color="auto" w:fill="FFFFFF" w:themeFill="background1"/>
            <w:vAlign w:val="center"/>
          </w:tcPr>
          <w:p w14:paraId="5004C39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shd w:val="clear" w:color="auto" w:fill="FFFFFF" w:themeFill="background1"/>
            <w:vAlign w:val="center"/>
          </w:tcPr>
          <w:p w14:paraId="61D0920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shd w:val="clear" w:color="auto" w:fill="FFFFFF" w:themeFill="background1"/>
            <w:vAlign w:val="center"/>
          </w:tcPr>
          <w:p w14:paraId="19801C3F"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62C86BB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FFFFFF" w:themeFill="background1"/>
            <w:vAlign w:val="center"/>
          </w:tcPr>
          <w:p w14:paraId="3DD9024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FFFFFF" w:themeFill="background1"/>
            <w:vAlign w:val="center"/>
          </w:tcPr>
          <w:p w14:paraId="493848F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75920317" w14:textId="77777777" w:rsidTr="004A668F">
        <w:trPr>
          <w:trHeight w:val="305"/>
        </w:trPr>
        <w:tc>
          <w:tcPr>
            <w:tcW w:w="894" w:type="pct"/>
            <w:vAlign w:val="center"/>
          </w:tcPr>
          <w:p w14:paraId="43A6674F"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3.2.5. Strengthening employee capacities in the MoLEVSA organisational units dealing with employment policy</w:t>
            </w:r>
          </w:p>
        </w:tc>
        <w:tc>
          <w:tcPr>
            <w:tcW w:w="525" w:type="pct"/>
            <w:vAlign w:val="center"/>
          </w:tcPr>
          <w:p w14:paraId="61D60BF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56" w:type="pct"/>
            <w:vAlign w:val="center"/>
          </w:tcPr>
          <w:p w14:paraId="6B9569B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NAPA</w:t>
            </w:r>
          </w:p>
          <w:p w14:paraId="5E0504F7"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International organisations </w:t>
            </w:r>
          </w:p>
        </w:tc>
        <w:tc>
          <w:tcPr>
            <w:tcW w:w="463" w:type="pct"/>
            <w:vAlign w:val="center"/>
          </w:tcPr>
          <w:p w14:paraId="019C6B3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vAlign w:val="center"/>
          </w:tcPr>
          <w:p w14:paraId="68C9337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vAlign w:val="center"/>
          </w:tcPr>
          <w:p w14:paraId="09C8D91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793E1442" w14:textId="77777777" w:rsidR="004A668F" w:rsidRPr="0039641E" w:rsidRDefault="004A668F" w:rsidP="004A668F">
            <w:pPr>
              <w:pStyle w:val="NoSpacingChar"/>
              <w:jc w:val="center"/>
              <w:rPr>
                <w:lang w:val="en-GB"/>
              </w:rPr>
            </w:pPr>
            <w:r w:rsidRPr="0039641E">
              <w:rPr>
                <w:lang w:val="en-GB"/>
              </w:rPr>
              <w:t>/</w:t>
            </w:r>
          </w:p>
        </w:tc>
        <w:tc>
          <w:tcPr>
            <w:tcW w:w="556" w:type="pct"/>
            <w:vAlign w:val="center"/>
          </w:tcPr>
          <w:p w14:paraId="5D9C294D" w14:textId="77777777" w:rsidR="004A668F" w:rsidRPr="0039641E" w:rsidRDefault="004A668F" w:rsidP="004A668F">
            <w:pPr>
              <w:pStyle w:val="NoSpacingChar"/>
              <w:jc w:val="center"/>
              <w:rPr>
                <w:lang w:val="en-GB"/>
              </w:rPr>
            </w:pPr>
            <w:r w:rsidRPr="0039641E">
              <w:rPr>
                <w:lang w:val="en-GB"/>
              </w:rPr>
              <w:t>/</w:t>
            </w:r>
          </w:p>
        </w:tc>
        <w:tc>
          <w:tcPr>
            <w:tcW w:w="463" w:type="pct"/>
            <w:vAlign w:val="center"/>
          </w:tcPr>
          <w:p w14:paraId="4AE95C98" w14:textId="77777777" w:rsidR="004A668F" w:rsidRPr="0039641E" w:rsidRDefault="004A668F" w:rsidP="004A668F">
            <w:pPr>
              <w:pStyle w:val="NoSpacingChar"/>
              <w:jc w:val="center"/>
              <w:rPr>
                <w:lang w:val="en-GB"/>
              </w:rPr>
            </w:pPr>
            <w:r w:rsidRPr="0039641E">
              <w:rPr>
                <w:lang w:val="en-GB"/>
              </w:rPr>
              <w:t>/</w:t>
            </w:r>
          </w:p>
        </w:tc>
      </w:tr>
      <w:tr w:rsidR="004A668F" w:rsidRPr="0039641E" w14:paraId="41845F8A" w14:textId="77777777" w:rsidTr="004A668F">
        <w:trPr>
          <w:trHeight w:val="140"/>
        </w:trPr>
        <w:tc>
          <w:tcPr>
            <w:tcW w:w="894" w:type="pct"/>
            <w:vAlign w:val="center"/>
          </w:tcPr>
          <w:p w14:paraId="7D8D7B51"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3.2.6. Training delivery for employees in the NES functions of job matching, professional guidance and career planning, further education and training, PWD employment and professional rehabilitation programmes</w:t>
            </w:r>
          </w:p>
        </w:tc>
        <w:tc>
          <w:tcPr>
            <w:tcW w:w="525" w:type="pct"/>
            <w:vAlign w:val="center"/>
          </w:tcPr>
          <w:p w14:paraId="37C0DD4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w:t>
            </w:r>
          </w:p>
        </w:tc>
        <w:tc>
          <w:tcPr>
            <w:tcW w:w="556" w:type="pct"/>
            <w:vAlign w:val="center"/>
          </w:tcPr>
          <w:p w14:paraId="7CF569D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 xml:space="preserve">International organisations </w:t>
            </w:r>
          </w:p>
        </w:tc>
        <w:tc>
          <w:tcPr>
            <w:tcW w:w="463" w:type="pct"/>
            <w:vAlign w:val="center"/>
          </w:tcPr>
          <w:p w14:paraId="6DEB66A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vAlign w:val="center"/>
          </w:tcPr>
          <w:p w14:paraId="7ACD076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vAlign w:val="center"/>
          </w:tcPr>
          <w:p w14:paraId="26A2D1D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auto"/>
            <w:vAlign w:val="center"/>
          </w:tcPr>
          <w:p w14:paraId="4F58041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auto"/>
            <w:vAlign w:val="center"/>
          </w:tcPr>
          <w:p w14:paraId="7EA18C9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auto"/>
            <w:vAlign w:val="center"/>
          </w:tcPr>
          <w:p w14:paraId="169A88F2"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53AC37E9" w14:textId="77777777" w:rsidTr="004A668F">
        <w:trPr>
          <w:trHeight w:val="140"/>
        </w:trPr>
        <w:tc>
          <w:tcPr>
            <w:tcW w:w="894" w:type="pct"/>
            <w:vAlign w:val="center"/>
          </w:tcPr>
          <w:p w14:paraId="0E5210BF"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t xml:space="preserve">3.2.7. Organisation of training for employment counsellors and employment counsellors for PWD in case </w:t>
            </w:r>
            <w:r w:rsidRPr="0039641E">
              <w:rPr>
                <w:rFonts w:ascii="Times New Roman" w:hAnsi="Times New Roman"/>
                <w:lang w:val="en-GB"/>
              </w:rPr>
              <w:lastRenderedPageBreak/>
              <w:t>management</w:t>
            </w:r>
          </w:p>
        </w:tc>
        <w:tc>
          <w:tcPr>
            <w:tcW w:w="525" w:type="pct"/>
            <w:vAlign w:val="center"/>
          </w:tcPr>
          <w:p w14:paraId="7D591A2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lastRenderedPageBreak/>
              <w:t>NES</w:t>
            </w:r>
          </w:p>
        </w:tc>
        <w:tc>
          <w:tcPr>
            <w:tcW w:w="556" w:type="pct"/>
            <w:vAlign w:val="center"/>
          </w:tcPr>
          <w:p w14:paraId="5E4DD8F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International organisations</w:t>
            </w:r>
          </w:p>
        </w:tc>
        <w:tc>
          <w:tcPr>
            <w:tcW w:w="463" w:type="pct"/>
            <w:vAlign w:val="center"/>
          </w:tcPr>
          <w:p w14:paraId="6B891A3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vAlign w:val="center"/>
          </w:tcPr>
          <w:p w14:paraId="05BFFA2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vAlign w:val="center"/>
          </w:tcPr>
          <w:p w14:paraId="30EBED41"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auto"/>
            <w:vAlign w:val="center"/>
          </w:tcPr>
          <w:p w14:paraId="65F9969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auto"/>
            <w:vAlign w:val="center"/>
          </w:tcPr>
          <w:p w14:paraId="3313706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auto"/>
            <w:vAlign w:val="center"/>
          </w:tcPr>
          <w:p w14:paraId="0BCD07A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635B420F" w14:textId="77777777" w:rsidTr="004A668F">
        <w:trPr>
          <w:trHeight w:val="140"/>
        </w:trPr>
        <w:tc>
          <w:tcPr>
            <w:tcW w:w="894" w:type="pct"/>
            <w:vAlign w:val="center"/>
          </w:tcPr>
          <w:p w14:paraId="10E9CB1A" w14:textId="77777777" w:rsidR="004A668F" w:rsidRPr="0039641E" w:rsidRDefault="004A668F" w:rsidP="004A668F">
            <w:pPr>
              <w:spacing w:after="0" w:line="240" w:lineRule="auto"/>
              <w:jc w:val="both"/>
              <w:rPr>
                <w:rFonts w:ascii="Times New Roman" w:eastAsiaTheme="minorHAnsi" w:hAnsi="Times New Roman" w:cs="Times New Roman"/>
                <w:lang w:val="en-GB"/>
              </w:rPr>
            </w:pPr>
            <w:r w:rsidRPr="0039641E">
              <w:rPr>
                <w:rFonts w:ascii="Times New Roman" w:hAnsi="Times New Roman"/>
                <w:lang w:val="en-GB"/>
              </w:rPr>
              <w:lastRenderedPageBreak/>
              <w:t>3.2.8. Training delivery for employment agencies</w:t>
            </w:r>
          </w:p>
        </w:tc>
        <w:tc>
          <w:tcPr>
            <w:tcW w:w="525" w:type="pct"/>
            <w:vAlign w:val="center"/>
          </w:tcPr>
          <w:p w14:paraId="742155AC"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56" w:type="pct"/>
            <w:vAlign w:val="center"/>
          </w:tcPr>
          <w:p w14:paraId="3DE08E4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Employment agencies</w:t>
            </w:r>
          </w:p>
        </w:tc>
        <w:tc>
          <w:tcPr>
            <w:tcW w:w="463" w:type="pct"/>
            <w:vAlign w:val="center"/>
          </w:tcPr>
          <w:p w14:paraId="6ABF687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vAlign w:val="center"/>
          </w:tcPr>
          <w:p w14:paraId="4C16ED2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vAlign w:val="center"/>
          </w:tcPr>
          <w:p w14:paraId="2693CD4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0F37D34D"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vAlign w:val="center"/>
          </w:tcPr>
          <w:p w14:paraId="6BB1D9A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20F7F41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6ACAEC38" w14:textId="77777777" w:rsidTr="004A668F">
        <w:trPr>
          <w:trHeight w:val="1862"/>
        </w:trPr>
        <w:tc>
          <w:tcPr>
            <w:tcW w:w="894" w:type="pct"/>
            <w:vAlign w:val="center"/>
          </w:tcPr>
          <w:p w14:paraId="3F022C64" w14:textId="77777777" w:rsidR="004A668F" w:rsidRPr="0039641E" w:rsidRDefault="004A668F" w:rsidP="004A668F">
            <w:pPr>
              <w:autoSpaceDE w:val="0"/>
              <w:autoSpaceDN w:val="0"/>
              <w:spacing w:after="0" w:line="256" w:lineRule="auto"/>
              <w:contextualSpacing/>
              <w:jc w:val="both"/>
              <w:rPr>
                <w:rFonts w:ascii="Times New Roman" w:eastAsiaTheme="minorHAnsi" w:hAnsi="Times New Roman" w:cs="Times New Roman"/>
                <w:lang w:val="en-GB"/>
              </w:rPr>
            </w:pPr>
            <w:r w:rsidRPr="0039641E">
              <w:rPr>
                <w:rFonts w:ascii="Times New Roman" w:hAnsi="Times New Roman"/>
                <w:lang w:val="en-GB"/>
              </w:rPr>
              <w:t>3.2.9. Implementation of activities aimed at ensuring the accessibility of NES services intended for PWD</w:t>
            </w:r>
          </w:p>
        </w:tc>
        <w:tc>
          <w:tcPr>
            <w:tcW w:w="525" w:type="pct"/>
            <w:vAlign w:val="center"/>
          </w:tcPr>
          <w:p w14:paraId="516DC43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w:t>
            </w:r>
          </w:p>
        </w:tc>
        <w:tc>
          <w:tcPr>
            <w:tcW w:w="556" w:type="pct"/>
            <w:vAlign w:val="center"/>
          </w:tcPr>
          <w:p w14:paraId="7B0DE55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5F245FF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tcPr>
          <w:p w14:paraId="1182A8CE"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5C92960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 Financial Plan</w:t>
            </w:r>
          </w:p>
          <w:p w14:paraId="7E92E81A"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64DF31EB"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618AE39A"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284A85FB"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Donor</w:t>
            </w:r>
          </w:p>
          <w:p w14:paraId="4E02AB6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funds</w:t>
            </w:r>
          </w:p>
        </w:tc>
        <w:tc>
          <w:tcPr>
            <w:tcW w:w="555" w:type="pct"/>
          </w:tcPr>
          <w:p w14:paraId="57765141"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71180559"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41922643"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p w14:paraId="1ED2A6CB"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1255740B" w14:textId="77777777" w:rsidR="004A668F" w:rsidRPr="0039641E" w:rsidRDefault="004A668F" w:rsidP="004A668F">
            <w:pPr>
              <w:spacing w:after="0" w:line="240" w:lineRule="auto"/>
              <w:rPr>
                <w:rFonts w:ascii="Times New Roman" w:eastAsiaTheme="minorHAnsi" w:hAnsi="Times New Roman" w:cs="Times New Roman"/>
                <w:lang w:val="en-GB"/>
              </w:rPr>
            </w:pPr>
          </w:p>
          <w:p w14:paraId="7351899B"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1A1907AE"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tcPr>
          <w:p w14:paraId="4D48682A"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6DD0F7CF"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04BFB744"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p w14:paraId="49E650F1"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23BC11F5" w14:textId="77777777" w:rsidR="004A668F" w:rsidRPr="0039641E" w:rsidRDefault="004A668F" w:rsidP="004A668F">
            <w:pPr>
              <w:spacing w:after="0" w:line="240" w:lineRule="auto"/>
              <w:rPr>
                <w:rFonts w:ascii="Times New Roman" w:eastAsiaTheme="minorHAnsi" w:hAnsi="Times New Roman" w:cs="Times New Roman"/>
                <w:lang w:val="en-GB"/>
              </w:rPr>
            </w:pPr>
          </w:p>
          <w:p w14:paraId="0109A6C5"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6A4F80F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shd w:val="clear" w:color="auto" w:fill="auto"/>
          </w:tcPr>
          <w:p w14:paraId="0713AD2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p w14:paraId="18E63DD5" w14:textId="77777777" w:rsidR="004A668F" w:rsidRPr="0039641E" w:rsidRDefault="004A668F" w:rsidP="004A668F">
            <w:pPr>
              <w:spacing w:after="0" w:line="240" w:lineRule="auto"/>
              <w:jc w:val="center"/>
              <w:rPr>
                <w:rFonts w:ascii="Times New Roman" w:eastAsiaTheme="minorHAnsi" w:hAnsi="Times New Roman" w:cs="Times New Roman"/>
                <w:sz w:val="16"/>
                <w:szCs w:val="16"/>
                <w:lang w:val="en-GB"/>
              </w:rPr>
            </w:pPr>
          </w:p>
          <w:p w14:paraId="53DEE29A" w14:textId="77777777" w:rsidR="004A668F" w:rsidRPr="0039641E" w:rsidRDefault="004A668F" w:rsidP="004A668F">
            <w:pPr>
              <w:spacing w:after="0" w:line="240" w:lineRule="auto"/>
              <w:jc w:val="center"/>
              <w:rPr>
                <w:rFonts w:ascii="Times New Roman" w:eastAsiaTheme="minorHAnsi" w:hAnsi="Times New Roman" w:cs="Times New Roman"/>
                <w:lang w:val="en-GB"/>
              </w:rPr>
            </w:pPr>
          </w:p>
          <w:p w14:paraId="28A8201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shd w:val="clear" w:color="auto" w:fill="auto"/>
          </w:tcPr>
          <w:p w14:paraId="54E2D1C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The exact amount is not known at this time</w:t>
            </w:r>
          </w:p>
          <w:p w14:paraId="1C97134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r w:rsidR="004A668F" w:rsidRPr="0039641E" w14:paraId="16BDBAD4" w14:textId="77777777" w:rsidTr="004A668F">
        <w:trPr>
          <w:trHeight w:val="140"/>
        </w:trPr>
        <w:tc>
          <w:tcPr>
            <w:tcW w:w="894" w:type="pct"/>
            <w:shd w:val="clear" w:color="auto" w:fill="FFFFFF" w:themeFill="background1"/>
            <w:vAlign w:val="center"/>
          </w:tcPr>
          <w:p w14:paraId="05D51C5B" w14:textId="77777777" w:rsidR="004A668F" w:rsidRPr="0039641E" w:rsidRDefault="004A668F" w:rsidP="004A668F">
            <w:pPr>
              <w:autoSpaceDE w:val="0"/>
              <w:autoSpaceDN w:val="0"/>
              <w:spacing w:before="100" w:after="100" w:line="256" w:lineRule="auto"/>
              <w:jc w:val="both"/>
              <w:rPr>
                <w:rFonts w:ascii="Times New Roman" w:eastAsia="Times New Roman" w:hAnsi="Times New Roman" w:cs="Times New Roman"/>
                <w:lang w:val="en-GB"/>
              </w:rPr>
            </w:pPr>
            <w:r w:rsidRPr="0039641E">
              <w:rPr>
                <w:rFonts w:ascii="Times New Roman" w:hAnsi="Times New Roman"/>
                <w:lang w:val="en-GB"/>
              </w:rPr>
              <w:t>3.2.10. Strengthening CSO capacities for reaching, activating and providing support to hard-to-employ unemployed persons and monitoring and evaluating the impact of interventions carried out</w:t>
            </w:r>
          </w:p>
        </w:tc>
        <w:tc>
          <w:tcPr>
            <w:tcW w:w="525" w:type="pct"/>
            <w:vAlign w:val="center"/>
          </w:tcPr>
          <w:p w14:paraId="5BAD73D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MoLEVSA</w:t>
            </w:r>
          </w:p>
        </w:tc>
        <w:tc>
          <w:tcPr>
            <w:tcW w:w="556" w:type="pct"/>
            <w:vAlign w:val="center"/>
          </w:tcPr>
          <w:p w14:paraId="28422CCA"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NES</w:t>
            </w:r>
          </w:p>
          <w:p w14:paraId="0DBD1CE0"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MoYS</w:t>
            </w:r>
          </w:p>
          <w:p w14:paraId="2B09688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CSOs</w:t>
            </w:r>
          </w:p>
        </w:tc>
        <w:tc>
          <w:tcPr>
            <w:tcW w:w="463" w:type="pct"/>
            <w:vAlign w:val="center"/>
          </w:tcPr>
          <w:p w14:paraId="22FC1B3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2023</w:t>
            </w:r>
          </w:p>
        </w:tc>
        <w:tc>
          <w:tcPr>
            <w:tcW w:w="525" w:type="pct"/>
            <w:vAlign w:val="center"/>
          </w:tcPr>
          <w:p w14:paraId="3CAD302D" w14:textId="77777777" w:rsidR="004A668F" w:rsidRPr="0039641E" w:rsidRDefault="004A668F" w:rsidP="004A668F">
            <w:pPr>
              <w:jc w:val="center"/>
              <w:rPr>
                <w:rFonts w:ascii="Times New Roman" w:eastAsiaTheme="minorHAnsi" w:hAnsi="Times New Roman" w:cs="Times New Roman"/>
                <w:lang w:val="en-GB"/>
              </w:rPr>
            </w:pPr>
            <w:r w:rsidRPr="0039641E">
              <w:rPr>
                <w:rFonts w:ascii="Times New Roman" w:hAnsi="Times New Roman"/>
                <w:lang w:val="en-GB"/>
              </w:rPr>
              <w:t>Donor funds</w:t>
            </w:r>
          </w:p>
        </w:tc>
        <w:tc>
          <w:tcPr>
            <w:tcW w:w="555" w:type="pct"/>
            <w:vAlign w:val="center"/>
          </w:tcPr>
          <w:p w14:paraId="5B1DF959"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27F3C4B8"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556" w:type="pct"/>
            <w:vAlign w:val="center"/>
          </w:tcPr>
          <w:p w14:paraId="4DCE8436"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c>
          <w:tcPr>
            <w:tcW w:w="463" w:type="pct"/>
            <w:vAlign w:val="center"/>
          </w:tcPr>
          <w:p w14:paraId="06B2DC65" w14:textId="77777777" w:rsidR="004A668F" w:rsidRPr="0039641E" w:rsidRDefault="004A668F" w:rsidP="004A668F">
            <w:pPr>
              <w:spacing w:after="0" w:line="240" w:lineRule="auto"/>
              <w:jc w:val="center"/>
              <w:rPr>
                <w:rFonts w:ascii="Times New Roman" w:eastAsiaTheme="minorHAnsi" w:hAnsi="Times New Roman" w:cs="Times New Roman"/>
                <w:lang w:val="en-GB"/>
              </w:rPr>
            </w:pPr>
            <w:r w:rsidRPr="0039641E">
              <w:rPr>
                <w:rFonts w:ascii="Times New Roman" w:hAnsi="Times New Roman"/>
                <w:lang w:val="en-GB"/>
              </w:rPr>
              <w:t>/</w:t>
            </w:r>
          </w:p>
        </w:tc>
      </w:tr>
    </w:tbl>
    <w:p w14:paraId="07B509F8" w14:textId="77777777" w:rsidR="004A668F" w:rsidRPr="0039641E" w:rsidRDefault="004A668F" w:rsidP="004A668F">
      <w:pPr>
        <w:spacing w:after="0" w:line="240" w:lineRule="auto"/>
        <w:rPr>
          <w:rFonts w:ascii="Times New Roman" w:eastAsiaTheme="minorHAnsi" w:hAnsi="Times New Roman" w:cs="Times New Roman"/>
          <w:lang w:val="en-GB"/>
        </w:rPr>
      </w:pPr>
    </w:p>
    <w:p w14:paraId="474C365A" w14:textId="77777777" w:rsidR="004A668F" w:rsidRPr="0039641E" w:rsidRDefault="004A668F" w:rsidP="004A668F">
      <w:pPr>
        <w:spacing w:after="0" w:line="240" w:lineRule="auto"/>
        <w:rPr>
          <w:rFonts w:ascii="Times New Roman" w:hAnsi="Times New Roman" w:cs="Times New Roman"/>
          <w:b/>
          <w:lang w:val="en-GB"/>
        </w:rPr>
        <w:sectPr w:rsidR="004A668F" w:rsidRPr="0039641E" w:rsidSect="00722885">
          <w:footerReference w:type="default" r:id="rId9"/>
          <w:pgSz w:w="16838" w:h="11906" w:orient="landscape" w:code="9"/>
          <w:pgMar w:top="1440" w:right="1267" w:bottom="1440" w:left="907" w:header="720" w:footer="720" w:gutter="0"/>
          <w:cols w:space="720"/>
          <w:docGrid w:linePitch="360"/>
        </w:sectPr>
      </w:pPr>
    </w:p>
    <w:p w14:paraId="51CDEA91" w14:textId="77777777" w:rsidR="004A668F" w:rsidRPr="0039641E" w:rsidRDefault="004A668F" w:rsidP="004A668F">
      <w:pPr>
        <w:spacing w:after="0" w:line="240" w:lineRule="auto"/>
        <w:jc w:val="center"/>
        <w:rPr>
          <w:rFonts w:ascii="Times New Roman" w:eastAsiaTheme="minorHAnsi" w:hAnsi="Times New Roman"/>
          <w:b/>
          <w:sz w:val="24"/>
          <w:szCs w:val="24"/>
          <w:lang w:val="en-GB"/>
        </w:rPr>
      </w:pPr>
      <w:r w:rsidRPr="0039641E">
        <w:rPr>
          <w:rFonts w:ascii="Times New Roman" w:hAnsi="Times New Roman"/>
          <w:b/>
          <w:lang w:val="en-GB"/>
        </w:rPr>
        <w:lastRenderedPageBreak/>
        <w:t xml:space="preserve">VI. </w:t>
      </w:r>
      <w:r w:rsidRPr="0039641E">
        <w:rPr>
          <w:rFonts w:ascii="Times New Roman" w:hAnsi="Times New Roman"/>
          <w:b/>
          <w:sz w:val="24"/>
          <w:lang w:val="en-GB"/>
        </w:rPr>
        <w:t>ACTIVE LABOUR MARKET POLICY MEASURES</w:t>
      </w:r>
    </w:p>
    <w:p w14:paraId="63ACAEA4" w14:textId="77777777" w:rsidR="004A668F" w:rsidRPr="0039641E" w:rsidRDefault="004A668F" w:rsidP="004A668F">
      <w:pPr>
        <w:spacing w:after="0" w:line="240" w:lineRule="auto"/>
        <w:jc w:val="center"/>
        <w:rPr>
          <w:rFonts w:ascii="Times New Roman" w:hAnsi="Times New Roman" w:cs="Times New Roman"/>
          <w:b/>
          <w:lang w:val="en-GB"/>
        </w:rPr>
      </w:pPr>
    </w:p>
    <w:p w14:paraId="72B4ADFB" w14:textId="77777777" w:rsidR="004A668F" w:rsidRPr="0039641E" w:rsidRDefault="004A668F" w:rsidP="004A668F">
      <w:pPr>
        <w:spacing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Active labour market policy measures are implemented by the National Employment Service in accordance with the Law on Employment and Unemployment Insurance, Law on Professional Rehabilitation and Employment of Persons with Disabilities and regulations on state aid; the criteria, modality and other matters relevant to ALMP measures implementation are regulated by statutory instruments of the Ministry of Labour, Employment, Veteran and Social Affairs and the National Employment Service.</w:t>
      </w:r>
    </w:p>
    <w:p w14:paraId="18835F50" w14:textId="77777777" w:rsidR="004A668F" w:rsidRPr="0039641E" w:rsidRDefault="004A668F" w:rsidP="004A668F">
      <w:pPr>
        <w:spacing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For the purpose of implementation of ALMP measures, the National Employment Service launches open calls and competitions, and/or public procurement procedures in accordance with public procurement regulations, in Q1 of a calendar year. </w:t>
      </w:r>
    </w:p>
    <w:p w14:paraId="02EC2D8C" w14:textId="77777777" w:rsidR="004A668F" w:rsidRPr="0039641E" w:rsidRDefault="004A668F" w:rsidP="004A668F">
      <w:pPr>
        <w:spacing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Job matching services for jobseekers, active job search measures and professional orientation and career counselling are performed by National Employment Service staff on an ongoing basis throughout a calendar year.</w:t>
      </w:r>
    </w:p>
    <w:p w14:paraId="399C1127" w14:textId="77777777" w:rsidR="004A668F" w:rsidRPr="0039641E" w:rsidRDefault="004A668F" w:rsidP="004A668F">
      <w:pPr>
        <w:numPr>
          <w:ilvl w:val="0"/>
          <w:numId w:val="9"/>
        </w:numPr>
        <w:spacing w:after="0" w:line="240" w:lineRule="auto"/>
        <w:ind w:left="0" w:firstLine="0"/>
        <w:jc w:val="both"/>
        <w:rPr>
          <w:rFonts w:ascii="Times New Roman" w:hAnsi="Times New Roman" w:cs="Times New Roman"/>
          <w:b/>
          <w:bCs/>
          <w:iCs/>
          <w:sz w:val="24"/>
          <w:szCs w:val="24"/>
          <w:lang w:val="en-GB"/>
        </w:rPr>
      </w:pPr>
      <w:r w:rsidRPr="0039641E">
        <w:rPr>
          <w:rFonts w:ascii="Times New Roman" w:hAnsi="Times New Roman"/>
          <w:b/>
          <w:sz w:val="24"/>
          <w:lang w:val="en-GB"/>
        </w:rPr>
        <w:t>Job matching and employment support</w:t>
      </w:r>
    </w:p>
    <w:p w14:paraId="334ACEFA" w14:textId="77777777" w:rsidR="004A668F" w:rsidRPr="0039641E" w:rsidRDefault="004A668F" w:rsidP="004A668F">
      <w:pPr>
        <w:spacing w:after="0" w:line="240" w:lineRule="auto"/>
        <w:ind w:firstLine="720"/>
        <w:jc w:val="both"/>
        <w:rPr>
          <w:rFonts w:ascii="Times New Roman" w:hAnsi="Times New Roman" w:cs="Times New Roman"/>
          <w:sz w:val="24"/>
          <w:szCs w:val="24"/>
          <w:lang w:val="en-GB"/>
        </w:rPr>
      </w:pPr>
    </w:p>
    <w:p w14:paraId="57F31413" w14:textId="37E40C2C"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Job matching refers to the activities of matching jobseekers with employers that request job matching services, with the aim of </w:t>
      </w:r>
      <w:r w:rsidR="000D1535">
        <w:rPr>
          <w:rFonts w:ascii="Times New Roman" w:hAnsi="Times New Roman"/>
          <w:sz w:val="24"/>
          <w:lang w:val="en-GB"/>
        </w:rPr>
        <w:t>concluding employment contract</w:t>
      </w:r>
      <w:r w:rsidRPr="0039641E">
        <w:rPr>
          <w:rFonts w:ascii="Times New Roman" w:hAnsi="Times New Roman"/>
          <w:sz w:val="24"/>
          <w:lang w:val="en-GB"/>
        </w:rPr>
        <w:t xml:space="preserve"> or other form of</w:t>
      </w:r>
      <w:r w:rsidR="000D1535">
        <w:rPr>
          <w:rFonts w:ascii="Times New Roman" w:hAnsi="Times New Roman"/>
          <w:sz w:val="24"/>
          <w:lang w:val="en-GB"/>
        </w:rPr>
        <w:t xml:space="preserve"> work</w:t>
      </w:r>
      <w:r w:rsidRPr="0039641E">
        <w:rPr>
          <w:rFonts w:ascii="Times New Roman" w:hAnsi="Times New Roman"/>
          <w:sz w:val="24"/>
          <w:lang w:val="en-GB"/>
        </w:rPr>
        <w:t xml:space="preserve"> engagement. In the interest of successful matching, a range of activities targeting jobseekers and/or employers are performed.</w:t>
      </w:r>
    </w:p>
    <w:p w14:paraId="23561324"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Employment counselling is an activity whereby an employment counsellor provides professional support to a jobseeker at the individual level by providing information about jobseekers’ rights and obligations, services provided by the National Employment Service, employment opportunities and high-demand occupations. Employment counselling involves assessing a jobseeker's employability, i.e. his/her professional capacities and inclinations, with the aim of determining the level of support needed. The types of support agreed between the jobseeker and employment counsellor and occupations to be considered in the job search are specified in the individual employment plan.</w:t>
      </w:r>
    </w:p>
    <w:p w14:paraId="382917AE" w14:textId="42B3D325"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Services to employers include providing information about the labour market situation and </w:t>
      </w:r>
      <w:r w:rsidR="003B61D4">
        <w:rPr>
          <w:rFonts w:ascii="Times New Roman" w:hAnsi="Times New Roman"/>
          <w:sz w:val="24"/>
          <w:lang w:val="en-GB"/>
        </w:rPr>
        <w:t>profiles</w:t>
      </w:r>
      <w:r w:rsidR="003B61D4" w:rsidRPr="0039641E">
        <w:rPr>
          <w:rFonts w:ascii="Times New Roman" w:hAnsi="Times New Roman"/>
          <w:sz w:val="24"/>
          <w:lang w:val="en-GB"/>
        </w:rPr>
        <w:t xml:space="preserve"> </w:t>
      </w:r>
      <w:r w:rsidRPr="0039641E">
        <w:rPr>
          <w:rFonts w:ascii="Times New Roman" w:hAnsi="Times New Roman"/>
          <w:sz w:val="24"/>
          <w:lang w:val="en-GB"/>
        </w:rPr>
        <w:t>of jobseekers registered with the National Employment Service, advice on the possibilities and modalities of meeting their staffing needs, including information on active labour market policy measures, surveying future employer needs for the purpose of planning training and other active labour market policy measures, jobseeker selection according to the criteria specified in the vacancy registration form – job matching on employers’ request and online job matching via the National Employment Service website. The National Employment Service provides services to employers free of charge. By improving the quality of its job matching services, the National Employment Service will increase its visibility among those employers that are oriented towards finding high-quality candidates, rather than solely towards accessing funding, while the unemployed will be offered additional opportunities to find high-quality jobs.</w:t>
      </w:r>
    </w:p>
    <w:p w14:paraId="1B7E529E"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p>
    <w:p w14:paraId="58343A29" w14:textId="77777777" w:rsidR="004A668F" w:rsidRPr="0039641E" w:rsidRDefault="004A668F" w:rsidP="004A668F">
      <w:pPr>
        <w:numPr>
          <w:ilvl w:val="0"/>
          <w:numId w:val="9"/>
        </w:numPr>
        <w:spacing w:line="240" w:lineRule="auto"/>
        <w:ind w:left="0" w:firstLine="0"/>
        <w:contextualSpacing/>
        <w:jc w:val="both"/>
        <w:rPr>
          <w:rFonts w:ascii="Times New Roman" w:hAnsi="Times New Roman" w:cs="Times New Roman"/>
          <w:b/>
          <w:iCs/>
          <w:sz w:val="24"/>
          <w:szCs w:val="24"/>
          <w:lang w:val="en-GB"/>
        </w:rPr>
      </w:pPr>
      <w:r w:rsidRPr="0039641E">
        <w:rPr>
          <w:rFonts w:ascii="Times New Roman" w:hAnsi="Times New Roman"/>
          <w:b/>
          <w:sz w:val="24"/>
          <w:lang w:val="en-GB"/>
        </w:rPr>
        <w:t>Professional guidance and career counselling</w:t>
      </w:r>
    </w:p>
    <w:p w14:paraId="66A80AAA" w14:textId="77777777" w:rsidR="004A668F" w:rsidRPr="0039641E" w:rsidRDefault="004A668F" w:rsidP="004A668F">
      <w:pPr>
        <w:spacing w:line="240" w:lineRule="auto"/>
        <w:ind w:left="1065"/>
        <w:contextualSpacing/>
        <w:jc w:val="both"/>
        <w:rPr>
          <w:rFonts w:ascii="Times New Roman" w:hAnsi="Times New Roman" w:cs="Times New Roman"/>
          <w:b/>
          <w:iCs/>
          <w:sz w:val="24"/>
          <w:szCs w:val="24"/>
          <w:lang w:val="en-GB" w:eastAsia="en-GB"/>
        </w:rPr>
      </w:pPr>
    </w:p>
    <w:p w14:paraId="57ADF871"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shd w:val="clear" w:color="auto" w:fill="FFFFFF" w:themeFill="background1"/>
          <w:lang w:val="en-GB"/>
        </w:rPr>
        <w:t xml:space="preserve">Professional guidance and career counselling are provided through information provision and counselling regarding career development opportunities, in order to prevent wrong choices of educational pathways or occupations, as well as strengthen clients’ competencies for making effective decisions throughout their professional careers. These </w:t>
      </w:r>
      <w:r w:rsidRPr="0039641E">
        <w:rPr>
          <w:rFonts w:ascii="Times New Roman" w:hAnsi="Times New Roman"/>
          <w:sz w:val="24"/>
          <w:shd w:val="clear" w:color="auto" w:fill="FFFFFF" w:themeFill="background1"/>
          <w:lang w:val="en-GB"/>
        </w:rPr>
        <w:lastRenderedPageBreak/>
        <w:t>services are provided in person at the</w:t>
      </w:r>
      <w:r w:rsidRPr="0039641E">
        <w:rPr>
          <w:rFonts w:ascii="Times New Roman" w:hAnsi="Times New Roman"/>
          <w:sz w:val="24"/>
          <w:lang w:val="en-GB"/>
        </w:rPr>
        <w:t xml:space="preserve"> National Employment Service branch offices, </w:t>
      </w:r>
      <w:r w:rsidRPr="0039641E">
        <w:rPr>
          <w:rFonts w:ascii="Times New Roman" w:hAnsi="Times New Roman"/>
          <w:sz w:val="24"/>
          <w:shd w:val="clear" w:color="auto" w:fill="FFFFFF" w:themeFill="background1"/>
          <w:lang w:val="en-GB"/>
        </w:rPr>
        <w:t>in career guidance and counselling centres, and via the</w:t>
      </w:r>
      <w:r w:rsidRPr="0039641E">
        <w:rPr>
          <w:rFonts w:ascii="Times New Roman" w:hAnsi="Times New Roman"/>
          <w:sz w:val="24"/>
          <w:lang w:val="en-GB"/>
        </w:rPr>
        <w:t xml:space="preserve"> National Employment Service website. </w:t>
      </w:r>
    </w:p>
    <w:p w14:paraId="4820FB57" w14:textId="77777777" w:rsidR="004A668F" w:rsidRPr="0039641E" w:rsidRDefault="004A668F" w:rsidP="004A668F">
      <w:pPr>
        <w:numPr>
          <w:ilvl w:val="0"/>
          <w:numId w:val="9"/>
        </w:numPr>
        <w:spacing w:line="240" w:lineRule="auto"/>
        <w:ind w:left="0" w:firstLine="0"/>
        <w:contextualSpacing/>
        <w:jc w:val="both"/>
        <w:rPr>
          <w:rFonts w:ascii="Times New Roman" w:hAnsi="Times New Roman" w:cs="Times New Roman"/>
          <w:b/>
          <w:iCs/>
          <w:sz w:val="24"/>
          <w:szCs w:val="24"/>
          <w:lang w:val="en-GB"/>
        </w:rPr>
      </w:pPr>
      <w:r w:rsidRPr="0039641E">
        <w:rPr>
          <w:rFonts w:ascii="Times New Roman" w:hAnsi="Times New Roman"/>
          <w:b/>
          <w:sz w:val="24"/>
          <w:lang w:val="en-GB"/>
        </w:rPr>
        <w:t>Active job search measures</w:t>
      </w:r>
    </w:p>
    <w:p w14:paraId="34570ED9" w14:textId="77777777" w:rsidR="004A668F" w:rsidRPr="0039641E" w:rsidRDefault="004A668F" w:rsidP="004A668F">
      <w:pPr>
        <w:spacing w:line="240" w:lineRule="auto"/>
        <w:ind w:left="1065"/>
        <w:contextualSpacing/>
        <w:jc w:val="both"/>
        <w:rPr>
          <w:rFonts w:ascii="Times New Roman" w:hAnsi="Times New Roman" w:cs="Times New Roman"/>
          <w:b/>
          <w:iCs/>
          <w:sz w:val="24"/>
          <w:szCs w:val="24"/>
          <w:lang w:val="en-GB" w:eastAsia="en-GB"/>
        </w:rPr>
      </w:pPr>
    </w:p>
    <w:p w14:paraId="0AE1774C" w14:textId="77777777" w:rsidR="004A668F" w:rsidRPr="0039641E" w:rsidRDefault="004A668F" w:rsidP="004A668F">
      <w:pPr>
        <w:spacing w:before="240" w:after="0" w:line="240" w:lineRule="auto"/>
        <w:ind w:firstLine="720"/>
        <w:contextualSpacing/>
        <w:jc w:val="both"/>
        <w:rPr>
          <w:rFonts w:ascii="Times New Roman" w:hAnsi="Times New Roman" w:cs="Times New Roman"/>
          <w:iCs/>
          <w:strike/>
          <w:sz w:val="24"/>
          <w:szCs w:val="24"/>
          <w:lang w:val="en-GB"/>
        </w:rPr>
      </w:pPr>
      <w:r w:rsidRPr="0039641E">
        <w:rPr>
          <w:rFonts w:ascii="Times New Roman" w:hAnsi="Times New Roman"/>
          <w:sz w:val="24"/>
          <w:lang w:val="en-GB"/>
        </w:rPr>
        <w:t xml:space="preserve">Active job search measures are implemented by providing services to jobseekers in the process of active job search, promoting their employability and strengthening their motivation, confidence and self-efficacy through developing active job search skills. Active job search measures such as active job search training, training delivered in job clubs, self-efficacy training etc. are forms of group work with jobseekers aimed at informing them about the local labour market situation and strengthening their self-presentation skills in contacts with employers. </w:t>
      </w:r>
    </w:p>
    <w:p w14:paraId="06AA57A2" w14:textId="38EA4CC8" w:rsidR="004A668F" w:rsidRPr="0039641E" w:rsidRDefault="004A668F" w:rsidP="004A668F">
      <w:pPr>
        <w:spacing w:after="0" w:line="240" w:lineRule="auto"/>
        <w:ind w:firstLine="720"/>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Support to jobseekers and employers is also provided by organising job fairs. Job fairs are a job matching measure, since they facilitate direct contacts between multiple employers offering vacancies and jobseekers who largely </w:t>
      </w:r>
      <w:r>
        <w:rPr>
          <w:rFonts w:ascii="Times New Roman" w:hAnsi="Times New Roman"/>
          <w:sz w:val="24"/>
          <w:lang w:val="en-GB"/>
        </w:rPr>
        <w:t>fulfil</w:t>
      </w:r>
      <w:r w:rsidRPr="0039641E">
        <w:rPr>
          <w:rFonts w:ascii="Times New Roman" w:hAnsi="Times New Roman"/>
          <w:sz w:val="24"/>
          <w:lang w:val="en-GB"/>
        </w:rPr>
        <w:t xml:space="preserve"> the requirements of specific jobs; at the same time, </w:t>
      </w:r>
      <w:r w:rsidR="000508C6">
        <w:rPr>
          <w:rFonts w:ascii="Times New Roman" w:hAnsi="Times New Roman"/>
          <w:sz w:val="24"/>
          <w:lang w:val="en-GB"/>
        </w:rPr>
        <w:t>job fairs</w:t>
      </w:r>
      <w:r w:rsidR="000508C6" w:rsidRPr="0039641E">
        <w:rPr>
          <w:rFonts w:ascii="Times New Roman" w:hAnsi="Times New Roman"/>
          <w:sz w:val="24"/>
          <w:lang w:val="en-GB"/>
        </w:rPr>
        <w:t xml:space="preserve"> </w:t>
      </w:r>
      <w:r w:rsidRPr="0039641E">
        <w:rPr>
          <w:rFonts w:ascii="Times New Roman" w:hAnsi="Times New Roman"/>
          <w:sz w:val="24"/>
          <w:lang w:val="en-GB"/>
        </w:rPr>
        <w:t xml:space="preserve">are also an activation measure, since real, </w:t>
      </w:r>
      <w:r w:rsidR="000508C6">
        <w:rPr>
          <w:rFonts w:ascii="Times New Roman" w:hAnsi="Times New Roman"/>
          <w:sz w:val="24"/>
          <w:lang w:val="en-GB"/>
        </w:rPr>
        <w:t>specific</w:t>
      </w:r>
      <w:r w:rsidR="000508C6" w:rsidRPr="0039641E">
        <w:rPr>
          <w:rFonts w:ascii="Times New Roman" w:hAnsi="Times New Roman"/>
          <w:sz w:val="24"/>
          <w:lang w:val="en-GB"/>
        </w:rPr>
        <w:t xml:space="preserve"> </w:t>
      </w:r>
      <w:r w:rsidRPr="0039641E">
        <w:rPr>
          <w:rFonts w:ascii="Times New Roman" w:hAnsi="Times New Roman"/>
          <w:sz w:val="24"/>
          <w:lang w:val="en-GB"/>
        </w:rPr>
        <w:t>vacancies are presented to jobseekers, which has a positive impact on their motivation for active job search.</w:t>
      </w:r>
    </w:p>
    <w:p w14:paraId="4FF09E18" w14:textId="77777777" w:rsidR="004A668F" w:rsidRPr="0039641E" w:rsidRDefault="004A668F" w:rsidP="004A668F">
      <w:pPr>
        <w:spacing w:after="0" w:line="240" w:lineRule="auto"/>
        <w:ind w:firstLine="720"/>
        <w:contextualSpacing/>
        <w:jc w:val="both"/>
        <w:rPr>
          <w:rFonts w:ascii="Times New Roman" w:hAnsi="Times New Roman" w:cs="Times New Roman"/>
          <w:iCs/>
          <w:sz w:val="24"/>
          <w:szCs w:val="24"/>
          <w:lang w:val="en-GB"/>
        </w:rPr>
      </w:pPr>
      <w:r w:rsidRPr="0039641E">
        <w:rPr>
          <w:rFonts w:ascii="Times New Roman" w:hAnsi="Times New Roman"/>
          <w:sz w:val="24"/>
          <w:lang w:val="en-GB"/>
        </w:rPr>
        <w:t>Employment caravans are a measure that allows persons residing in underdeveloped local self-governments to participate in active labour market policy measures. Thus, with counsellors’ assistance, the unemployed who are not able to personally visit National Employment Service branch, local or employment offices owing to difficult circumstances can access information, counselling, be advised of all relevant details concerning their rights and obligations and register as unemployed.</w:t>
      </w:r>
    </w:p>
    <w:p w14:paraId="5CEDDA0E"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2BD33509" w14:textId="77777777" w:rsidR="004A668F" w:rsidRPr="0039641E" w:rsidRDefault="004A668F" w:rsidP="004A668F">
      <w:pPr>
        <w:numPr>
          <w:ilvl w:val="0"/>
          <w:numId w:val="9"/>
        </w:numPr>
        <w:spacing w:after="0" w:line="240" w:lineRule="auto"/>
        <w:ind w:left="0" w:firstLine="0"/>
        <w:contextualSpacing/>
        <w:rPr>
          <w:rFonts w:ascii="Times New Roman" w:hAnsi="Times New Roman" w:cs="Times New Roman"/>
          <w:b/>
          <w:bCs/>
          <w:iCs/>
          <w:sz w:val="24"/>
          <w:szCs w:val="24"/>
          <w:lang w:val="en-GB"/>
        </w:rPr>
      </w:pPr>
      <w:r w:rsidRPr="0039641E">
        <w:rPr>
          <w:rFonts w:ascii="Times New Roman" w:hAnsi="Times New Roman"/>
          <w:b/>
          <w:sz w:val="24"/>
          <w:lang w:val="en-GB"/>
        </w:rPr>
        <w:t xml:space="preserve">Further education and training  </w:t>
      </w:r>
    </w:p>
    <w:p w14:paraId="60A66DF6" w14:textId="77777777" w:rsidR="004A668F" w:rsidRPr="0039641E" w:rsidRDefault="004A668F" w:rsidP="004A668F">
      <w:pPr>
        <w:spacing w:after="0" w:line="240" w:lineRule="auto"/>
        <w:ind w:left="1065"/>
        <w:contextualSpacing/>
        <w:jc w:val="both"/>
        <w:rPr>
          <w:rFonts w:ascii="Times New Roman" w:hAnsi="Times New Roman" w:cs="Times New Roman"/>
          <w:b/>
          <w:bCs/>
          <w:iCs/>
          <w:sz w:val="24"/>
          <w:szCs w:val="24"/>
          <w:lang w:val="en-GB" w:eastAsia="en-GB"/>
        </w:rPr>
      </w:pPr>
    </w:p>
    <w:p w14:paraId="6BD57272" w14:textId="77777777" w:rsidR="004A668F" w:rsidRPr="0039641E" w:rsidRDefault="004A668F" w:rsidP="004A668F">
      <w:pPr>
        <w:spacing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Further education and training are measures whereby individuals gain new knowledge, skills and work experience. They are based on an analysis of labour market needs, i.e. employers’ needs in terms of the knowledge and skills needed to perform specific jobs, as identified through contacts with employers. Accordingly, further education and training are provided in the occupational sectors in which a shortage of knowledge and skills has been identified.</w:t>
      </w:r>
    </w:p>
    <w:p w14:paraId="769477D2" w14:textId="77777777" w:rsidR="004A668F" w:rsidRPr="0039641E" w:rsidRDefault="004A668F" w:rsidP="004A668F">
      <w:pPr>
        <w:spacing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Further education and training include the following measures:</w:t>
      </w:r>
    </w:p>
    <w:p w14:paraId="38C5AF99" w14:textId="0F90571F"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Professional </w:t>
      </w:r>
      <w:r w:rsidR="000B09EA">
        <w:rPr>
          <w:rFonts w:ascii="Times New Roman" w:hAnsi="Times New Roman"/>
          <w:b/>
          <w:sz w:val="24"/>
          <w:lang w:val="en-GB"/>
        </w:rPr>
        <w:t>practice</w:t>
      </w:r>
      <w:r w:rsidR="000B09EA" w:rsidRPr="0039641E">
        <w:rPr>
          <w:rFonts w:ascii="Times New Roman" w:hAnsi="Times New Roman"/>
          <w:b/>
          <w:sz w:val="24"/>
          <w:lang w:val="en-GB"/>
        </w:rPr>
        <w:t xml:space="preserve"> </w:t>
      </w:r>
      <w:r w:rsidRPr="0039641E">
        <w:rPr>
          <w:rFonts w:ascii="Times New Roman" w:hAnsi="Times New Roman"/>
          <w:sz w:val="24"/>
          <w:lang w:val="en-GB"/>
        </w:rPr>
        <w:t>– entail vocational training for unassisted occupation-specific work for which participants have received adequate formal education, in order to complete an internship period required for taking the professional examination, where this is stipulated by a law or a rulebook as a requirement for practising an occupation. This programme targets unemployed persons without occupation-specific work experience, with at least secondary education, and does not entail entering into an employment relationship. Priority is given to unemployed persons with disabilities and the Roma.</w:t>
      </w:r>
    </w:p>
    <w:p w14:paraId="12EE4140" w14:textId="2F6AF829"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Professional traineeships are </w:t>
      </w:r>
      <w:r w:rsidR="00CB5EEB">
        <w:rPr>
          <w:rFonts w:ascii="Times New Roman" w:hAnsi="Times New Roman"/>
          <w:sz w:val="24"/>
          <w:lang w:val="en-GB"/>
        </w:rPr>
        <w:t>implemented</w:t>
      </w:r>
      <w:r w:rsidR="00CB5EEB" w:rsidRPr="0039641E">
        <w:rPr>
          <w:rFonts w:ascii="Times New Roman" w:hAnsi="Times New Roman"/>
          <w:sz w:val="24"/>
          <w:lang w:val="en-GB"/>
        </w:rPr>
        <w:t xml:space="preserve"> </w:t>
      </w:r>
      <w:r w:rsidRPr="0039641E">
        <w:rPr>
          <w:rFonts w:ascii="Times New Roman" w:hAnsi="Times New Roman"/>
          <w:sz w:val="24"/>
          <w:lang w:val="en-GB"/>
        </w:rPr>
        <w:t>at private-sector employers, and up to 40% of the total number of participants planned may be engaged in the public sector, in the following priority areas:</w:t>
      </w:r>
    </w:p>
    <w:p w14:paraId="5949DE5C" w14:textId="77777777" w:rsidR="004A668F" w:rsidRPr="0039641E" w:rsidRDefault="004A668F" w:rsidP="004A668F">
      <w:pPr>
        <w:pStyle w:val="ListParagraph"/>
        <w:numPr>
          <w:ilvl w:val="0"/>
          <w:numId w:val="44"/>
        </w:numPr>
        <w:spacing w:after="0" w:line="240" w:lineRule="auto"/>
        <w:jc w:val="both"/>
        <w:rPr>
          <w:rFonts w:ascii="Times New Roman" w:hAnsi="Times New Roman" w:cs="Times New Roman"/>
          <w:i w:val="0"/>
          <w:sz w:val="24"/>
          <w:szCs w:val="24"/>
          <w:lang w:val="en-GB"/>
        </w:rPr>
      </w:pPr>
      <w:r w:rsidRPr="0039641E">
        <w:rPr>
          <w:rFonts w:ascii="Times New Roman" w:hAnsi="Times New Roman"/>
          <w:i w:val="0"/>
          <w:sz w:val="24"/>
          <w:lang w:val="en-GB"/>
        </w:rPr>
        <w:t>health care jobs;</w:t>
      </w:r>
    </w:p>
    <w:p w14:paraId="01E44C69" w14:textId="77777777" w:rsidR="004A668F" w:rsidRPr="0039641E" w:rsidRDefault="004A668F" w:rsidP="004A668F">
      <w:pPr>
        <w:pStyle w:val="ListParagraph"/>
        <w:numPr>
          <w:ilvl w:val="0"/>
          <w:numId w:val="44"/>
        </w:numPr>
        <w:spacing w:after="0" w:line="240" w:lineRule="auto"/>
        <w:jc w:val="both"/>
        <w:rPr>
          <w:rFonts w:ascii="Times New Roman" w:hAnsi="Times New Roman" w:cs="Times New Roman"/>
          <w:i w:val="0"/>
          <w:sz w:val="24"/>
          <w:szCs w:val="24"/>
          <w:lang w:val="en-GB"/>
        </w:rPr>
      </w:pPr>
      <w:r w:rsidRPr="0039641E">
        <w:rPr>
          <w:rFonts w:ascii="Times New Roman" w:hAnsi="Times New Roman"/>
          <w:i w:val="0"/>
          <w:sz w:val="24"/>
          <w:lang w:val="en-GB"/>
        </w:rPr>
        <w:t>social protection jobs;</w:t>
      </w:r>
    </w:p>
    <w:p w14:paraId="2E541B95" w14:textId="77777777" w:rsidR="004A668F" w:rsidRPr="0039641E" w:rsidRDefault="004A668F" w:rsidP="004A668F">
      <w:pPr>
        <w:pStyle w:val="ListParagraph"/>
        <w:numPr>
          <w:ilvl w:val="0"/>
          <w:numId w:val="44"/>
        </w:numPr>
        <w:spacing w:after="0" w:line="240" w:lineRule="auto"/>
        <w:jc w:val="both"/>
        <w:rPr>
          <w:rFonts w:ascii="Times New Roman" w:hAnsi="Times New Roman" w:cs="Times New Roman"/>
          <w:i w:val="0"/>
          <w:sz w:val="24"/>
          <w:szCs w:val="24"/>
          <w:lang w:val="en-GB"/>
        </w:rPr>
      </w:pPr>
      <w:r w:rsidRPr="0039641E">
        <w:rPr>
          <w:rFonts w:ascii="Times New Roman" w:hAnsi="Times New Roman"/>
          <w:i w:val="0"/>
          <w:sz w:val="24"/>
          <w:lang w:val="en-GB"/>
        </w:rPr>
        <w:t>education jobs;</w:t>
      </w:r>
    </w:p>
    <w:p w14:paraId="6BB2E8E3" w14:textId="77777777" w:rsidR="004A668F" w:rsidRPr="0039641E" w:rsidRDefault="004A668F" w:rsidP="004A668F">
      <w:pPr>
        <w:pStyle w:val="ListParagraph"/>
        <w:numPr>
          <w:ilvl w:val="0"/>
          <w:numId w:val="44"/>
        </w:numPr>
        <w:spacing w:after="0" w:line="240" w:lineRule="auto"/>
        <w:jc w:val="both"/>
        <w:rPr>
          <w:rFonts w:ascii="Times New Roman" w:hAnsi="Times New Roman" w:cs="Times New Roman"/>
          <w:i w:val="0"/>
          <w:sz w:val="24"/>
          <w:szCs w:val="24"/>
          <w:lang w:val="en-GB"/>
        </w:rPr>
      </w:pPr>
      <w:r w:rsidRPr="0039641E">
        <w:rPr>
          <w:rFonts w:ascii="Times New Roman" w:hAnsi="Times New Roman"/>
          <w:i w:val="0"/>
          <w:sz w:val="24"/>
          <w:lang w:val="en-GB"/>
        </w:rPr>
        <w:t>judicial jobs.</w:t>
      </w:r>
    </w:p>
    <w:p w14:paraId="499D416D" w14:textId="77777777" w:rsidR="004A668F" w:rsidRPr="0039641E" w:rsidRDefault="004A668F" w:rsidP="004A668F">
      <w:pPr>
        <w:spacing w:after="0" w:line="240" w:lineRule="auto"/>
        <w:ind w:firstLine="708"/>
        <w:jc w:val="both"/>
        <w:rPr>
          <w:rFonts w:ascii="Times New Roman" w:hAnsi="Times New Roman" w:cs="Times New Roman"/>
          <w:sz w:val="18"/>
          <w:szCs w:val="18"/>
          <w:lang w:val="en-GB"/>
        </w:rPr>
      </w:pPr>
    </w:p>
    <w:p w14:paraId="30E3E14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As an exception, in the Autonomous Province of Kosovo and Metohija and devastated areas, professional traineeships will be realised at private- or public-sector employers, with priority given to the private sector. </w:t>
      </w:r>
    </w:p>
    <w:p w14:paraId="3145D26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lastRenderedPageBreak/>
        <w:t xml:space="preserve">Professional traineeship duration is stipulated by a law or a rulebook, and the National Employment Service provides funding for up to 12 months. </w:t>
      </w:r>
    </w:p>
    <w:p w14:paraId="5EA5BE6A" w14:textId="77777777" w:rsidR="004A668F" w:rsidRPr="0039641E" w:rsidRDefault="004A668F" w:rsidP="004A668F">
      <w:pPr>
        <w:spacing w:after="0" w:line="240" w:lineRule="auto"/>
        <w:ind w:firstLine="708"/>
        <w:jc w:val="both"/>
        <w:rPr>
          <w:sz w:val="24"/>
          <w:szCs w:val="24"/>
          <w:lang w:val="en-GB"/>
        </w:rPr>
      </w:pPr>
      <w:r w:rsidRPr="0039641E">
        <w:rPr>
          <w:rFonts w:ascii="Times New Roman" w:hAnsi="Times New Roman"/>
          <w:sz w:val="24"/>
          <w:lang w:val="en-GB"/>
        </w:rPr>
        <w:t>The National Employment Service sets the amount of monthly allowance for the unemployed pursuing professional traineeships, in proportion to the total planned number of participants and the funds available, in accordance with employment legislation.</w:t>
      </w:r>
      <w:r w:rsidRPr="0039641E">
        <w:rPr>
          <w:sz w:val="24"/>
          <w:lang w:val="en-GB"/>
        </w:rPr>
        <w:t xml:space="preserve"> </w:t>
      </w:r>
    </w:p>
    <w:p w14:paraId="1786D229"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2A3926B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participants is 3,000.</w:t>
      </w:r>
    </w:p>
    <w:p w14:paraId="6D8F20AE"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participants is 4,200.</w:t>
      </w:r>
    </w:p>
    <w:p w14:paraId="26E5AA20"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participants is 4,400.</w:t>
      </w:r>
    </w:p>
    <w:p w14:paraId="53BC4B4A" w14:textId="77777777" w:rsidR="004A668F" w:rsidRPr="0039641E" w:rsidRDefault="004A668F" w:rsidP="004A668F">
      <w:pPr>
        <w:spacing w:after="0" w:line="240" w:lineRule="auto"/>
        <w:ind w:firstLine="708"/>
        <w:jc w:val="both"/>
        <w:rPr>
          <w:rFonts w:ascii="Times New Roman" w:hAnsi="Times New Roman" w:cs="Times New Roman"/>
          <w:sz w:val="18"/>
          <w:szCs w:val="18"/>
          <w:lang w:val="en-GB"/>
        </w:rPr>
      </w:pPr>
    </w:p>
    <w:p w14:paraId="79A14287"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Internship for youth with higher education </w:t>
      </w:r>
      <w:r w:rsidRPr="0039641E">
        <w:rPr>
          <w:rFonts w:ascii="Times New Roman" w:hAnsi="Times New Roman"/>
          <w:sz w:val="24"/>
          <w:lang w:val="en-GB"/>
        </w:rPr>
        <w:t xml:space="preserve">– entails vocational training for unassisted occupation-specific work for which participants have received at least three- or four-year higher education, in order to complete an internship period required for taking the professional examination, where this is stipulated by a law or a rulebook as a requirement for practising an occupation. The measure entails entry into an employment relationship. </w:t>
      </w:r>
    </w:p>
    <w:p w14:paraId="3A821D6B"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It targets unemployed persons up to 30 years of age, without occupation-specific work experience and with the average grade of at least 8.0 during their studies, as well as unemployed persons with disabilities and the Roma, irrespective of age and average grade. </w:t>
      </w:r>
    </w:p>
    <w:p w14:paraId="2CAF6CC3"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Internships for youth with higher education are realised at private-sector employers. The employer is entitled to reimbursement of the intern's monthly wages amounting to the minimum wage including the appertaining income tax and social insurance contributions, increased by 20%.   </w:t>
      </w:r>
    </w:p>
    <w:p w14:paraId="60EC34FA"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The duration of internships for youth with higher education is stipulated by a law or a rulebook, and the National Employment Service provides funding for up to 12 months. </w:t>
      </w:r>
    </w:p>
    <w:p w14:paraId="60B9473D"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3EEEE8FE"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participants is 550.</w:t>
      </w:r>
    </w:p>
    <w:p w14:paraId="6E6D3F7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participants is 600.</w:t>
      </w:r>
    </w:p>
    <w:p w14:paraId="7027FD2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participants is 650.</w:t>
      </w:r>
    </w:p>
    <w:p w14:paraId="4928EF2E"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426CA25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Internship for the unemployed with secondary education </w:t>
      </w:r>
      <w:r w:rsidRPr="0039641E">
        <w:rPr>
          <w:rFonts w:ascii="Times New Roman" w:hAnsi="Times New Roman"/>
          <w:sz w:val="24"/>
          <w:lang w:val="en-GB"/>
        </w:rPr>
        <w:t xml:space="preserve">– entails vocational training for unassisted occupation-specific work for which participants have received adequate education, in order to complete an internship period required for taking the professional examination, where this is stipulated by a law or a rulebook as a requirement for specific jobs. The measure entails entry into an employment relationship. </w:t>
      </w:r>
    </w:p>
    <w:p w14:paraId="5C9C82E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Eligible participants are the unemployed with secondary education, without occupation-specific work experience, as follows:</w:t>
      </w:r>
    </w:p>
    <w:p w14:paraId="7B579516" w14:textId="77777777" w:rsidR="004A668F" w:rsidRPr="0039641E" w:rsidRDefault="004A668F" w:rsidP="004A668F">
      <w:pPr>
        <w:spacing w:after="0" w:line="240" w:lineRule="auto"/>
        <w:ind w:left="708"/>
        <w:jc w:val="both"/>
        <w:rPr>
          <w:rFonts w:ascii="Times New Roman" w:hAnsi="Times New Roman" w:cs="Times New Roman"/>
          <w:sz w:val="24"/>
          <w:szCs w:val="24"/>
          <w:lang w:val="en-GB"/>
        </w:rPr>
      </w:pPr>
      <w:r w:rsidRPr="0039641E">
        <w:rPr>
          <w:rFonts w:ascii="Times New Roman" w:hAnsi="Times New Roman"/>
          <w:sz w:val="24"/>
          <w:lang w:val="en-GB"/>
        </w:rPr>
        <w:t xml:space="preserve">1) youth up to 30 years of age who have been registered as unemployed for over six months; </w:t>
      </w:r>
    </w:p>
    <w:p w14:paraId="69FF68C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2) unemployed persons with disabilities; </w:t>
      </w:r>
    </w:p>
    <w:p w14:paraId="0663507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3) the Roma;</w:t>
      </w:r>
    </w:p>
    <w:p w14:paraId="2B12CB96" w14:textId="77777777" w:rsidR="004A668F" w:rsidRPr="0039641E" w:rsidRDefault="004A668F" w:rsidP="004A668F">
      <w:pPr>
        <w:spacing w:after="0" w:line="240" w:lineRule="auto"/>
        <w:ind w:left="708"/>
        <w:jc w:val="both"/>
        <w:rPr>
          <w:rFonts w:ascii="Times New Roman" w:hAnsi="Times New Roman" w:cs="Times New Roman"/>
          <w:sz w:val="24"/>
          <w:szCs w:val="24"/>
          <w:lang w:val="en-GB"/>
        </w:rPr>
      </w:pPr>
      <w:r w:rsidRPr="0039641E">
        <w:rPr>
          <w:rFonts w:ascii="Times New Roman" w:hAnsi="Times New Roman"/>
          <w:sz w:val="24"/>
          <w:lang w:val="en-GB"/>
        </w:rPr>
        <w:t>4) youth in institutional care, foster or guardian families.</w:t>
      </w:r>
    </w:p>
    <w:p w14:paraId="0B18F19E"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56F9EFB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Internships for the unemployed with secondary education are realised at private-sector employers. The employer is entitled to reimbursement of the intern's monthly wages amounting to the minimum wage including the appertaining income tax and social insurance contributions.</w:t>
      </w:r>
    </w:p>
    <w:p w14:paraId="4D6F58D0"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The duration of internships for the unemployed with secondary education is stipulated by a law or a rulebook, and the National Employment Service provides funding for up to six months. </w:t>
      </w:r>
    </w:p>
    <w:p w14:paraId="43AF0904"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2CF9B60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participants is 500.</w:t>
      </w:r>
    </w:p>
    <w:p w14:paraId="02C9AAC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participants is 550.</w:t>
      </w:r>
    </w:p>
    <w:p w14:paraId="0DAA360B"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participants is 600.</w:t>
      </w:r>
    </w:p>
    <w:p w14:paraId="55E806FC"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4160CAD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Programme for acquiring practical knowledge</w:t>
      </w:r>
      <w:r w:rsidRPr="0039641E">
        <w:rPr>
          <w:rFonts w:ascii="Times New Roman" w:hAnsi="Times New Roman"/>
          <w:sz w:val="24"/>
          <w:lang w:val="en-GB"/>
        </w:rPr>
        <w:t xml:space="preserve"> – entails gaining practical knowledge and skills through the performance of concrete tasks and entry into an employment relationship with a private-sector employer. It targets</w:t>
      </w:r>
      <w:r>
        <w:rPr>
          <w:rFonts w:ascii="Times New Roman" w:hAnsi="Times New Roman"/>
          <w:sz w:val="24"/>
          <w:lang w:val="en-GB"/>
        </w:rPr>
        <w:t>:</w:t>
      </w:r>
    </w:p>
    <w:p w14:paraId="3953478B" w14:textId="77777777" w:rsidR="004A668F" w:rsidRPr="0039641E" w:rsidRDefault="004A668F" w:rsidP="004A668F">
      <w:pPr>
        <w:pStyle w:val="ListParagraph"/>
        <w:numPr>
          <w:ilvl w:val="0"/>
          <w:numId w:val="49"/>
        </w:numPr>
        <w:spacing w:after="0" w:line="240" w:lineRule="auto"/>
        <w:ind w:left="0" w:firstLine="348"/>
        <w:jc w:val="both"/>
        <w:rPr>
          <w:rFonts w:ascii="Times New Roman" w:hAnsi="Times New Roman" w:cs="Times New Roman"/>
          <w:i w:val="0"/>
          <w:sz w:val="24"/>
          <w:szCs w:val="24"/>
          <w:lang w:val="en-GB"/>
        </w:rPr>
      </w:pPr>
      <w:r w:rsidRPr="0039641E">
        <w:rPr>
          <w:rFonts w:ascii="Times New Roman" w:hAnsi="Times New Roman"/>
          <w:i w:val="0"/>
          <w:sz w:val="24"/>
          <w:lang w:val="en-GB"/>
        </w:rPr>
        <w:t>the unemployed without secondary education and persons with functional adult primary education, who will account for at least 40% of the planned total number of participants;</w:t>
      </w:r>
    </w:p>
    <w:p w14:paraId="4AEC6F5F" w14:textId="77777777" w:rsidR="004A668F" w:rsidRPr="0039641E" w:rsidRDefault="004A668F" w:rsidP="004A668F">
      <w:pPr>
        <w:pStyle w:val="ListParagraph"/>
        <w:numPr>
          <w:ilvl w:val="0"/>
          <w:numId w:val="49"/>
        </w:numPr>
        <w:spacing w:after="0" w:line="240" w:lineRule="auto"/>
        <w:ind w:left="0" w:firstLine="348"/>
        <w:jc w:val="both"/>
        <w:rPr>
          <w:rFonts w:ascii="Times New Roman" w:hAnsi="Times New Roman" w:cs="Times New Roman"/>
          <w:i w:val="0"/>
          <w:sz w:val="24"/>
          <w:szCs w:val="24"/>
          <w:lang w:val="en-GB"/>
        </w:rPr>
      </w:pPr>
      <w:r w:rsidRPr="0039641E">
        <w:rPr>
          <w:rFonts w:ascii="Times New Roman" w:hAnsi="Times New Roman"/>
          <w:i w:val="0"/>
          <w:sz w:val="24"/>
          <w:lang w:val="en-GB"/>
        </w:rPr>
        <w:t xml:space="preserve">the unemployed with secondary education who have been registered as unemployed for over 12 months, irrespective of the type of education and work experience, and who have no adequate and applicable knowledge, skills and competences to perform specific tasks. </w:t>
      </w:r>
    </w:p>
    <w:p w14:paraId="6B795B1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Priority is given to unemployed persons with disabilities and the Roma.</w:t>
      </w:r>
    </w:p>
    <w:p w14:paraId="29A94BF1"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The employer enters into a fixed-term employment relationship with the unemployed person and is entitled to reimbursement of the participant’s wages amounting to the minimum wage including the appertaining income tax and social insurance contributions for three months. The employer is required to retain the employee for another three months after measure completion. If the employer enters into an open-ended employment relationship with the participant at the beginning of the measure or before the expiry of the third month, i.e. before measure completion, it is entitled to reimbursement of wages for additional three months, i.e. for a total of six months. The employer is required to retain the employee for at least another six months after the funding expires.</w:t>
      </w:r>
    </w:p>
    <w:p w14:paraId="5ED31F4F"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646513D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participants is 820.</w:t>
      </w:r>
    </w:p>
    <w:p w14:paraId="14B6AF11"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participants is 860.</w:t>
      </w:r>
    </w:p>
    <w:p w14:paraId="3F66ED1A"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participants is 900.</w:t>
      </w:r>
    </w:p>
    <w:p w14:paraId="6AA2D4A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03C64067"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Labour market training</w:t>
      </w:r>
      <w:r w:rsidRPr="0039641E">
        <w:rPr>
          <w:rFonts w:ascii="Times New Roman" w:hAnsi="Times New Roman"/>
          <w:sz w:val="24"/>
          <w:lang w:val="en-GB"/>
        </w:rPr>
        <w:t xml:space="preserve"> – gaining additional theoretical and practical knowledge and skills in line with labour market and employer needs, with the aim of enhancing the employability of unemployed persons, primarily those hard to employ, with no or low qualifications. </w:t>
      </w:r>
    </w:p>
    <w:p w14:paraId="67A16870"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i/>
          <w:sz w:val="24"/>
          <w:lang w:val="en-GB"/>
        </w:rPr>
        <w:t>Training for unemployed persons with disabilities</w:t>
      </w:r>
      <w:r w:rsidRPr="0039641E">
        <w:rPr>
          <w:rFonts w:ascii="Times New Roman" w:hAnsi="Times New Roman"/>
          <w:sz w:val="24"/>
          <w:lang w:val="en-GB"/>
        </w:rPr>
        <w:t xml:space="preserve"> is delivered by professional rehabilitation providers holding approval from the ministry responsible for employment affairs to perform professional rehabilitation measures and activities.</w:t>
      </w:r>
    </w:p>
    <w:p w14:paraId="3630734B"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7BC3DF9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participants is 400.</w:t>
      </w:r>
    </w:p>
    <w:p w14:paraId="24654114"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participants is 500.</w:t>
      </w:r>
    </w:p>
    <w:p w14:paraId="5B7E701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participants is 500.</w:t>
      </w:r>
    </w:p>
    <w:p w14:paraId="1C9FC5D4"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38751FD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i/>
          <w:sz w:val="24"/>
          <w:lang w:val="en-GB"/>
        </w:rPr>
        <w:t>Training for persons without secondary education and those finishing primary education according to the functional adult primary education model (FAPE)</w:t>
      </w:r>
      <w:r w:rsidRPr="0039641E">
        <w:rPr>
          <w:rFonts w:ascii="Times New Roman" w:hAnsi="Times New Roman"/>
          <w:sz w:val="24"/>
          <w:lang w:val="en-GB"/>
        </w:rPr>
        <w:t xml:space="preserve"> is delivered by non-formal education service providers (NFESP) and/or vocational secondary schools, which issue publicly recognised documents.</w:t>
      </w:r>
    </w:p>
    <w:p w14:paraId="005291E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the period 2021–2023, the planned number of participants is 200 in each calendar year.</w:t>
      </w:r>
    </w:p>
    <w:p w14:paraId="7AB44A38" w14:textId="77777777" w:rsidR="004A668F" w:rsidRPr="0039641E" w:rsidRDefault="004A668F" w:rsidP="004A668F">
      <w:pPr>
        <w:spacing w:after="120" w:line="240" w:lineRule="auto"/>
        <w:ind w:firstLine="708"/>
        <w:jc w:val="both"/>
        <w:rPr>
          <w:rFonts w:ascii="Times New Roman" w:hAnsi="Times New Roman" w:cs="Times New Roman"/>
          <w:sz w:val="24"/>
          <w:szCs w:val="24"/>
          <w:lang w:val="en-GB"/>
        </w:rPr>
      </w:pPr>
    </w:p>
    <w:p w14:paraId="7190377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i/>
          <w:sz w:val="24"/>
          <w:lang w:val="en-GB"/>
        </w:rPr>
        <w:t>Training for other unemployed persons</w:t>
      </w:r>
      <w:r w:rsidRPr="0039641E">
        <w:rPr>
          <w:rFonts w:ascii="Times New Roman" w:hAnsi="Times New Roman"/>
          <w:sz w:val="24"/>
          <w:lang w:val="en-GB"/>
        </w:rPr>
        <w:t xml:space="preserve"> is delivered by non-formal education service providers. </w:t>
      </w:r>
    </w:p>
    <w:p w14:paraId="44AD82E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the period 2021–2023, the planned number of participants is 500 in each calendar year.</w:t>
      </w:r>
    </w:p>
    <w:p w14:paraId="4F841004"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18674E7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i/>
          <w:sz w:val="24"/>
          <w:lang w:val="en-GB"/>
        </w:rPr>
        <w:t>Specialist IT training</w:t>
      </w:r>
      <w:r w:rsidRPr="0039641E">
        <w:rPr>
          <w:rFonts w:ascii="Times New Roman" w:hAnsi="Times New Roman"/>
          <w:sz w:val="24"/>
          <w:lang w:val="en-GB"/>
        </w:rPr>
        <w:t xml:space="preserve"> in line with labour market needs is delivered by licensed providers. Priority is given to unemployed women registered with the National Employment Service.</w:t>
      </w:r>
    </w:p>
    <w:p w14:paraId="4E39B2A6"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16876379" w14:textId="77777777" w:rsidR="004A668F" w:rsidRPr="0039641E" w:rsidRDefault="004A668F" w:rsidP="004A668F">
      <w:pPr>
        <w:spacing w:after="12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The National Employment Service bears the costs of labour market training delivery; in accordance with employment and professional rehabilitation regulations and subject to the availability of funds, it sets the amount of the monthly allowance and transport costs for training participants.</w:t>
      </w:r>
    </w:p>
    <w:p w14:paraId="62FFD24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Training at employer’s request – for the unemployed – </w:t>
      </w:r>
      <w:r w:rsidRPr="0039641E">
        <w:rPr>
          <w:rFonts w:ascii="Times New Roman" w:hAnsi="Times New Roman"/>
          <w:sz w:val="24"/>
          <w:lang w:val="en-GB"/>
        </w:rPr>
        <w:t xml:space="preserve">gaining additional knowledge and skills required for a specific job, at the request of a private-sector employer or a majority state-owned enterprise for professional rehabilitation and employment of persons with disabilities, if there are no persons with the knowledge and skills required for the job in question on the National Employment Service unemployment register, and/or the existing knowledge and skills do not meet the job requirements. The employer is required to enter into an employment relationship with at least 50% of those who successfully complete the training and retain them for at least six months. </w:t>
      </w:r>
    </w:p>
    <w:p w14:paraId="0B32C5EA"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The National Employment Service co-funds training costs and sets the amount of the monthly allowance and transport costs for training participants, subject to the availability of funds and in accordance with employment and professional rehabilitation regulations. For unemployed participants with disabilities, the training co-funding amount may be increased by up to 20%.</w:t>
      </w:r>
    </w:p>
    <w:p w14:paraId="35DF4680"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51A06195" w14:textId="77777777" w:rsidR="004A668F" w:rsidRPr="0039641E" w:rsidRDefault="004A668F" w:rsidP="004A668F">
      <w:pPr>
        <w:spacing w:after="0" w:line="240" w:lineRule="auto"/>
        <w:ind w:left="708"/>
        <w:jc w:val="both"/>
        <w:rPr>
          <w:rFonts w:ascii="Times New Roman" w:hAnsi="Times New Roman" w:cs="Times New Roman"/>
          <w:sz w:val="24"/>
          <w:szCs w:val="24"/>
          <w:highlight w:val="yellow"/>
          <w:lang w:val="en-GB"/>
        </w:rPr>
      </w:pPr>
      <w:r w:rsidRPr="0039641E">
        <w:rPr>
          <w:rFonts w:ascii="Times New Roman" w:hAnsi="Times New Roman"/>
          <w:sz w:val="24"/>
          <w:lang w:val="en-GB"/>
        </w:rPr>
        <w:t xml:space="preserve">In 2021, the planned number of participants is 500. </w:t>
      </w:r>
    </w:p>
    <w:p w14:paraId="10CC7D1B" w14:textId="77777777" w:rsidR="004A668F" w:rsidRPr="0039641E" w:rsidRDefault="004A668F" w:rsidP="004A668F">
      <w:pPr>
        <w:spacing w:after="0" w:line="240" w:lineRule="auto"/>
        <w:ind w:left="708"/>
        <w:jc w:val="both"/>
        <w:rPr>
          <w:rFonts w:ascii="Times New Roman" w:hAnsi="Times New Roman" w:cs="Times New Roman"/>
          <w:sz w:val="24"/>
          <w:szCs w:val="24"/>
          <w:lang w:val="en-GB"/>
        </w:rPr>
      </w:pPr>
      <w:r w:rsidRPr="0039641E">
        <w:rPr>
          <w:rFonts w:ascii="Times New Roman" w:hAnsi="Times New Roman"/>
          <w:sz w:val="24"/>
          <w:lang w:val="en-GB"/>
        </w:rPr>
        <w:t xml:space="preserve">In 2022, the planned number of participants is 600. </w:t>
      </w:r>
    </w:p>
    <w:p w14:paraId="0FE81E79" w14:textId="77777777" w:rsidR="004A668F" w:rsidRPr="0039641E" w:rsidRDefault="004A668F" w:rsidP="004A668F">
      <w:pPr>
        <w:spacing w:after="0" w:line="240" w:lineRule="auto"/>
        <w:ind w:left="708"/>
        <w:jc w:val="both"/>
        <w:rPr>
          <w:rFonts w:ascii="Times New Roman" w:hAnsi="Times New Roman" w:cs="Times New Roman"/>
          <w:sz w:val="24"/>
          <w:szCs w:val="24"/>
          <w:lang w:val="en-GB"/>
        </w:rPr>
      </w:pPr>
      <w:r w:rsidRPr="0039641E">
        <w:rPr>
          <w:rFonts w:ascii="Times New Roman" w:hAnsi="Times New Roman"/>
          <w:sz w:val="24"/>
          <w:lang w:val="en-GB"/>
        </w:rPr>
        <w:t xml:space="preserve">In 2023, the planned number of participants is 700. </w:t>
      </w:r>
    </w:p>
    <w:p w14:paraId="56E5BB2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4648E383"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Employee training at employer’s request</w:t>
      </w:r>
      <w:r w:rsidRPr="0039641E">
        <w:rPr>
          <w:rFonts w:ascii="Times New Roman" w:hAnsi="Times New Roman"/>
          <w:sz w:val="24"/>
          <w:lang w:val="en-GB"/>
        </w:rPr>
        <w:t xml:space="preserve"> – a private-sector employer may apply to the National Employment Service for co-funding training costs for an employee who lacks additional knowledge and skills to perform his/her job and tasks, with the aim of retaining his/her job with that employer. Co-funding for employee training may be provided by the National Employment Service subject to the availability of funds and in accordance with regulations on state aid.</w:t>
      </w:r>
    </w:p>
    <w:p w14:paraId="754D027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26645BF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Functional adult primary education </w:t>
      </w:r>
      <w:r w:rsidRPr="0039641E">
        <w:rPr>
          <w:rFonts w:ascii="Times New Roman" w:hAnsi="Times New Roman"/>
          <w:sz w:val="24"/>
          <w:lang w:val="en-GB"/>
        </w:rPr>
        <w:t xml:space="preserve">– finishing primary education in conformity with the law, with the option of acquiring competencies for simple jobs. The programme targets the unemployed without primary education. The National Employment Service disburses transport cost allowances to participants or educational institutions. </w:t>
      </w:r>
    </w:p>
    <w:p w14:paraId="73289FD7"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the period 2021–2023, the planned number of participants is 1,500 in each calendar year.</w:t>
      </w:r>
    </w:p>
    <w:p w14:paraId="7888F323"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38E4859E" w14:textId="77777777" w:rsidR="004A668F" w:rsidRPr="0039641E" w:rsidRDefault="004A668F" w:rsidP="004A668F">
      <w:pPr>
        <w:numPr>
          <w:ilvl w:val="0"/>
          <w:numId w:val="9"/>
        </w:numPr>
        <w:spacing w:after="0" w:line="240" w:lineRule="auto"/>
        <w:ind w:left="0" w:firstLine="0"/>
        <w:contextualSpacing/>
        <w:rPr>
          <w:rFonts w:ascii="Times New Roman" w:hAnsi="Times New Roman" w:cs="Times New Roman"/>
          <w:b/>
          <w:bCs/>
          <w:iCs/>
          <w:sz w:val="24"/>
          <w:szCs w:val="24"/>
          <w:lang w:val="en-GB"/>
        </w:rPr>
      </w:pPr>
      <w:r w:rsidRPr="0039641E">
        <w:rPr>
          <w:rFonts w:ascii="Times New Roman" w:hAnsi="Times New Roman"/>
          <w:b/>
          <w:sz w:val="24"/>
          <w:lang w:val="en-GB"/>
        </w:rPr>
        <w:t>Subsidised employment and self-employment</w:t>
      </w:r>
    </w:p>
    <w:p w14:paraId="31E6DAA3"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005E69B3" w14:textId="77777777" w:rsidR="004A668F" w:rsidRPr="0039641E" w:rsidRDefault="004A668F" w:rsidP="004A668F">
      <w:pPr>
        <w:spacing w:after="0" w:line="240" w:lineRule="auto"/>
        <w:ind w:firstLine="720"/>
        <w:contextualSpacing/>
        <w:jc w:val="both"/>
        <w:rPr>
          <w:rFonts w:ascii="Times New Roman" w:hAnsi="Times New Roman" w:cs="Times New Roman"/>
          <w:b/>
          <w:bCs/>
          <w:iCs/>
          <w:sz w:val="24"/>
          <w:szCs w:val="24"/>
          <w:lang w:val="en-GB"/>
        </w:rPr>
      </w:pPr>
      <w:r w:rsidRPr="0039641E">
        <w:rPr>
          <w:rFonts w:ascii="Times New Roman" w:hAnsi="Times New Roman"/>
          <w:b/>
          <w:sz w:val="24"/>
          <w:lang w:val="en-GB"/>
        </w:rPr>
        <w:t xml:space="preserve">Subsidies for hiring unemployed persons from the hard-to-employ category </w:t>
      </w:r>
    </w:p>
    <w:p w14:paraId="41099A45" w14:textId="77777777" w:rsidR="004A668F" w:rsidRPr="0039641E" w:rsidRDefault="004A668F" w:rsidP="004A668F">
      <w:pPr>
        <w:spacing w:after="0" w:line="240" w:lineRule="auto"/>
        <w:ind w:left="1065"/>
        <w:contextualSpacing/>
        <w:jc w:val="both"/>
        <w:rPr>
          <w:rFonts w:ascii="Times New Roman" w:hAnsi="Times New Roman" w:cs="Times New Roman"/>
          <w:b/>
          <w:bCs/>
          <w:iCs/>
          <w:sz w:val="24"/>
          <w:szCs w:val="24"/>
          <w:lang w:val="en-GB" w:eastAsia="en-GB"/>
        </w:rPr>
      </w:pPr>
    </w:p>
    <w:p w14:paraId="28702349" w14:textId="77777777" w:rsidR="004A668F" w:rsidRPr="0039641E" w:rsidRDefault="004A668F" w:rsidP="004A668F">
      <w:pPr>
        <w:spacing w:after="0"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Subsidies for hiring unemployed persons from the hard-to-employ category entail a one-off financial incentive to private-sector employers to hire: </w:t>
      </w:r>
    </w:p>
    <w:p w14:paraId="71065DB1" w14:textId="77777777" w:rsidR="004A668F" w:rsidRPr="0039641E" w:rsidRDefault="004A668F" w:rsidP="004A668F">
      <w:pPr>
        <w:spacing w:after="0" w:line="240" w:lineRule="auto"/>
        <w:jc w:val="both"/>
        <w:rPr>
          <w:rFonts w:ascii="Times New Roman" w:eastAsia="Calibri" w:hAnsi="Times New Roman" w:cs="Times New Roman"/>
          <w:sz w:val="24"/>
          <w:szCs w:val="24"/>
          <w:lang w:val="en-GB" w:eastAsia="en-GB"/>
        </w:rPr>
      </w:pPr>
    </w:p>
    <w:p w14:paraId="1C4535A8" w14:textId="77777777" w:rsidR="004A668F" w:rsidRPr="0039641E" w:rsidRDefault="004A668F" w:rsidP="004A668F">
      <w:pPr>
        <w:numPr>
          <w:ilvl w:val="0"/>
          <w:numId w:val="11"/>
        </w:num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youth up to 30 years of age – youth without secondary education, youth in institutional care, foster or guardian families</w:t>
      </w:r>
      <w:r>
        <w:rPr>
          <w:rFonts w:ascii="Times New Roman" w:hAnsi="Times New Roman"/>
          <w:sz w:val="24"/>
          <w:lang w:val="en-GB"/>
        </w:rPr>
        <w:t>;</w:t>
      </w:r>
    </w:p>
    <w:p w14:paraId="2628264E"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persons over 50 years of age;</w:t>
      </w:r>
    </w:p>
    <w:p w14:paraId="6D52419E"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the Roma</w:t>
      </w:r>
      <w:r>
        <w:rPr>
          <w:rFonts w:ascii="Times New Roman" w:hAnsi="Times New Roman"/>
          <w:sz w:val="24"/>
          <w:lang w:val="en-GB"/>
        </w:rPr>
        <w:t>;</w:t>
      </w:r>
    </w:p>
    <w:p w14:paraId="07AC4EF3"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persons with disabilities;</w:t>
      </w:r>
    </w:p>
    <w:p w14:paraId="785D8030"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financial social assistance recipients able to work;</w:t>
      </w:r>
    </w:p>
    <w:p w14:paraId="360BAF51"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persons registered as unemployed for over 12 months</w:t>
      </w:r>
      <w:r>
        <w:rPr>
          <w:rFonts w:ascii="Times New Roman" w:hAnsi="Times New Roman"/>
          <w:sz w:val="24"/>
          <w:lang w:val="en-GB"/>
        </w:rPr>
        <w:t>;</w:t>
      </w:r>
    </w:p>
    <w:p w14:paraId="79519642" w14:textId="77777777" w:rsidR="004A668F" w:rsidRPr="0039641E" w:rsidRDefault="004A668F" w:rsidP="004A668F">
      <w:pPr>
        <w:numPr>
          <w:ilvl w:val="0"/>
          <w:numId w:val="11"/>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domestic violence victims.</w:t>
      </w:r>
    </w:p>
    <w:p w14:paraId="49FE4807"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3B1E1DAB"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By local self-government development levels determined in accordance with a special Government regulation, subsidies for hiring unemployed persons from hard-to-employ categories amount to:</w:t>
      </w:r>
    </w:p>
    <w:p w14:paraId="0D64FCE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1) RSD 200,000.00 per beneficiary – for group 1 (development level above the national average) and group 2 (development level ranging from 80% to 100% of the national average);</w:t>
      </w:r>
    </w:p>
    <w:p w14:paraId="76469383"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2) RSD 225,000.00 per beneficiary – for group 3 (development level ranging from 60% to 80% of the national average);</w:t>
      </w:r>
    </w:p>
    <w:p w14:paraId="0C95FCE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3) RSD 250,000.00 per beneficiary – for group 4 (development level below 60% of the national average) and devastated areas (development level below 50% of the national average). </w:t>
      </w:r>
    </w:p>
    <w:p w14:paraId="711319FA"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04D88EA6" w14:textId="77777777" w:rsidR="004A668F" w:rsidRPr="0039641E" w:rsidRDefault="004A668F" w:rsidP="004A668F">
      <w:pPr>
        <w:spacing w:after="0" w:line="240" w:lineRule="auto"/>
        <w:ind w:firstLine="708"/>
        <w:jc w:val="both"/>
        <w:rPr>
          <w:rFonts w:ascii="Times New Roman" w:eastAsia="Calibri" w:hAnsi="Times New Roman" w:cs="Times New Roman"/>
          <w:sz w:val="24"/>
          <w:szCs w:val="24"/>
          <w:lang w:val="en-GB"/>
        </w:rPr>
      </w:pPr>
      <w:r w:rsidRPr="0039641E">
        <w:rPr>
          <w:rFonts w:ascii="Times New Roman" w:hAnsi="Times New Roman"/>
          <w:sz w:val="24"/>
          <w:lang w:val="en-GB"/>
        </w:rPr>
        <w:t>The above subsidies are increased by 20% for hiring the following hard-to-employ categories:</w:t>
      </w:r>
    </w:p>
    <w:p w14:paraId="02E52F7B" w14:textId="77777777" w:rsidR="004A668F" w:rsidRPr="0039641E" w:rsidRDefault="004A668F" w:rsidP="004A668F">
      <w:pPr>
        <w:numPr>
          <w:ilvl w:val="0"/>
          <w:numId w:val="13"/>
        </w:num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 xml:space="preserve">persons with disabilities; </w:t>
      </w:r>
    </w:p>
    <w:p w14:paraId="2D5B2580" w14:textId="77777777" w:rsidR="004A668F" w:rsidRPr="0039641E" w:rsidRDefault="004A668F" w:rsidP="004A668F">
      <w:pPr>
        <w:numPr>
          <w:ilvl w:val="0"/>
          <w:numId w:val="13"/>
        </w:num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financial social assistance recipients able to work;</w:t>
      </w:r>
    </w:p>
    <w:p w14:paraId="1CBA729A" w14:textId="77777777" w:rsidR="004A668F" w:rsidRPr="0039641E" w:rsidRDefault="004A668F" w:rsidP="004A668F">
      <w:pPr>
        <w:numPr>
          <w:ilvl w:val="0"/>
          <w:numId w:val="13"/>
        </w:num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youth in institutional care, foster or guardian families;</w:t>
      </w:r>
    </w:p>
    <w:p w14:paraId="37CB32EC" w14:textId="77777777" w:rsidR="004A668F" w:rsidRPr="0039641E" w:rsidRDefault="004A668F" w:rsidP="004A668F">
      <w:pPr>
        <w:numPr>
          <w:ilvl w:val="0"/>
          <w:numId w:val="13"/>
        </w:num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domestic violence victims</w:t>
      </w:r>
      <w:r>
        <w:rPr>
          <w:rFonts w:ascii="Times New Roman" w:hAnsi="Times New Roman"/>
          <w:sz w:val="24"/>
          <w:lang w:val="en-GB"/>
        </w:rPr>
        <w:t>;</w:t>
      </w:r>
    </w:p>
    <w:p w14:paraId="096D4B53" w14:textId="77777777" w:rsidR="004A668F" w:rsidRPr="0039641E" w:rsidRDefault="004A668F" w:rsidP="004A668F">
      <w:pPr>
        <w:spacing w:after="0" w:line="240" w:lineRule="auto"/>
        <w:jc w:val="both"/>
        <w:rPr>
          <w:rFonts w:ascii="Times New Roman" w:eastAsia="Calibri" w:hAnsi="Times New Roman" w:cs="Times New Roman"/>
          <w:sz w:val="24"/>
          <w:szCs w:val="24"/>
          <w:lang w:val="en-GB" w:eastAsia="en-GB"/>
        </w:rPr>
      </w:pPr>
    </w:p>
    <w:p w14:paraId="40EF5C7C" w14:textId="77777777" w:rsidR="004A668F" w:rsidRPr="0039641E" w:rsidRDefault="004A668F" w:rsidP="004A668F">
      <w:pPr>
        <w:spacing w:after="0" w:line="240" w:lineRule="auto"/>
        <w:jc w:val="both"/>
        <w:rPr>
          <w:rFonts w:ascii="Times New Roman" w:eastAsia="Calibri" w:hAnsi="Times New Roman" w:cs="Times New Roman"/>
          <w:sz w:val="24"/>
          <w:szCs w:val="24"/>
          <w:lang w:val="en-GB"/>
        </w:rPr>
      </w:pPr>
      <w:r w:rsidRPr="0039641E">
        <w:rPr>
          <w:rFonts w:ascii="Times New Roman" w:hAnsi="Times New Roman"/>
          <w:sz w:val="24"/>
          <w:lang w:val="en-GB"/>
        </w:rPr>
        <w:t>and amount to:</w:t>
      </w:r>
    </w:p>
    <w:p w14:paraId="39BBD6C4" w14:textId="77777777" w:rsidR="004A668F" w:rsidRPr="0039641E" w:rsidRDefault="004A668F" w:rsidP="004A668F">
      <w:pPr>
        <w:numPr>
          <w:ilvl w:val="0"/>
          <w:numId w:val="12"/>
        </w:numPr>
        <w:spacing w:after="0" w:line="240" w:lineRule="auto"/>
        <w:jc w:val="both"/>
        <w:rPr>
          <w:rFonts w:ascii="Times New Roman" w:hAnsi="Times New Roman" w:cs="Times New Roman"/>
          <w:sz w:val="24"/>
          <w:szCs w:val="24"/>
          <w:lang w:val="en-GB"/>
        </w:rPr>
      </w:pPr>
      <w:r w:rsidRPr="0039641E">
        <w:rPr>
          <w:rFonts w:ascii="Times New Roman" w:hAnsi="Times New Roman"/>
          <w:sz w:val="24"/>
          <w:lang w:val="en-GB"/>
        </w:rPr>
        <w:t>RSD 240,000.00 per beneficiary – for group 1 (development level above the national average) and group 2 (development level ranging from 80% to 100% of the national average);</w:t>
      </w:r>
    </w:p>
    <w:p w14:paraId="762AEF3F" w14:textId="77777777" w:rsidR="004A668F" w:rsidRPr="0039641E" w:rsidRDefault="004A668F" w:rsidP="004A668F">
      <w:pPr>
        <w:numPr>
          <w:ilvl w:val="0"/>
          <w:numId w:val="12"/>
        </w:numPr>
        <w:spacing w:after="0" w:line="240" w:lineRule="auto"/>
        <w:jc w:val="both"/>
        <w:rPr>
          <w:rFonts w:ascii="Times New Roman" w:hAnsi="Times New Roman" w:cs="Times New Roman"/>
          <w:sz w:val="24"/>
          <w:szCs w:val="24"/>
          <w:lang w:val="en-GB"/>
        </w:rPr>
      </w:pPr>
      <w:r w:rsidRPr="0039641E">
        <w:rPr>
          <w:rFonts w:ascii="Times New Roman" w:hAnsi="Times New Roman"/>
          <w:sz w:val="24"/>
          <w:lang w:val="en-GB"/>
        </w:rPr>
        <w:t>RSD 270,000.00 per beneficiary – for group 3 (development level ranging from 60% to 80% of the national average);</w:t>
      </w:r>
    </w:p>
    <w:p w14:paraId="6829401E" w14:textId="77777777" w:rsidR="004A668F" w:rsidRPr="0039641E" w:rsidRDefault="004A668F" w:rsidP="004A668F">
      <w:pPr>
        <w:numPr>
          <w:ilvl w:val="0"/>
          <w:numId w:val="12"/>
        </w:numPr>
        <w:spacing w:after="0" w:line="240" w:lineRule="auto"/>
        <w:jc w:val="both"/>
        <w:rPr>
          <w:rFonts w:ascii="Times New Roman" w:hAnsi="Times New Roman" w:cs="Times New Roman"/>
          <w:sz w:val="24"/>
          <w:szCs w:val="24"/>
          <w:lang w:val="en-GB"/>
        </w:rPr>
      </w:pPr>
      <w:r w:rsidRPr="0039641E">
        <w:rPr>
          <w:rFonts w:ascii="Times New Roman" w:hAnsi="Times New Roman"/>
          <w:sz w:val="24"/>
          <w:lang w:val="en-GB"/>
        </w:rPr>
        <w:t>RSD 300,000.00 per beneficiary – for group 4 (development level below 60% of the national average) and devastated areas (development level below 50% of the national average).</w:t>
      </w:r>
    </w:p>
    <w:p w14:paraId="118D9F09" w14:textId="77777777" w:rsidR="004A668F" w:rsidRPr="0039641E" w:rsidRDefault="004A668F" w:rsidP="004A668F">
      <w:pPr>
        <w:spacing w:after="0" w:line="240" w:lineRule="auto"/>
        <w:ind w:left="1068"/>
        <w:jc w:val="both"/>
        <w:rPr>
          <w:rFonts w:ascii="Times New Roman" w:hAnsi="Times New Roman" w:cs="Times New Roman"/>
          <w:sz w:val="24"/>
          <w:szCs w:val="24"/>
          <w:lang w:val="en-GB"/>
        </w:rPr>
      </w:pPr>
    </w:p>
    <w:p w14:paraId="011AD17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Implementation is monitored for 12 months.</w:t>
      </w:r>
    </w:p>
    <w:p w14:paraId="7CE2C11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unemployed persons to be placed is 3,500, of which 300 persons with disabilities.</w:t>
      </w:r>
    </w:p>
    <w:p w14:paraId="22163054"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unemployed persons to be placed is 3,700, of which 300 persons with disabilities.</w:t>
      </w:r>
    </w:p>
    <w:p w14:paraId="4848C28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unemployed persons to be placed is 4,000, of which 300 persons with disabilities.</w:t>
      </w:r>
    </w:p>
    <w:p w14:paraId="2A5BC834"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1E1C42D7" w14:textId="77777777" w:rsidR="004A668F" w:rsidRPr="0039641E" w:rsidRDefault="004A668F" w:rsidP="004A668F">
      <w:pPr>
        <w:spacing w:after="0" w:line="240" w:lineRule="auto"/>
        <w:ind w:firstLine="708"/>
        <w:contextualSpacing/>
        <w:jc w:val="both"/>
        <w:rPr>
          <w:rFonts w:ascii="Times New Roman" w:hAnsi="Times New Roman" w:cs="Times New Roman"/>
          <w:b/>
          <w:bCs/>
          <w:iCs/>
          <w:sz w:val="24"/>
          <w:szCs w:val="24"/>
          <w:lang w:val="en-GB"/>
        </w:rPr>
      </w:pPr>
      <w:r w:rsidRPr="0039641E">
        <w:rPr>
          <w:rFonts w:ascii="Times New Roman" w:hAnsi="Times New Roman"/>
          <w:b/>
          <w:sz w:val="24"/>
          <w:lang w:val="en-GB"/>
        </w:rPr>
        <w:t>Self-employment support</w:t>
      </w:r>
    </w:p>
    <w:p w14:paraId="3D3D04AD" w14:textId="77777777" w:rsidR="004A668F" w:rsidRPr="0039641E" w:rsidRDefault="004A668F" w:rsidP="004A668F">
      <w:pPr>
        <w:spacing w:after="0" w:line="240" w:lineRule="auto"/>
        <w:ind w:left="1065"/>
        <w:contextualSpacing/>
        <w:jc w:val="both"/>
        <w:rPr>
          <w:rFonts w:ascii="Times New Roman" w:hAnsi="Times New Roman" w:cs="Times New Roman"/>
          <w:b/>
          <w:bCs/>
          <w:iCs/>
          <w:sz w:val="24"/>
          <w:szCs w:val="24"/>
          <w:lang w:val="en-GB" w:eastAsia="en-GB"/>
        </w:rPr>
      </w:pPr>
    </w:p>
    <w:p w14:paraId="68E94121"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Self-employment support includes professional assistance and self-employment subsidies. </w:t>
      </w:r>
    </w:p>
    <w:p w14:paraId="5774787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Professional assistance available to an unemployed person who opts for self-employment includes information and advisory services, entrepreneurship development training, and support in the first year of operation in the form of mentoring programme and specialist training at the NES, regional development agencies etc.</w:t>
      </w:r>
    </w:p>
    <w:p w14:paraId="2A3F23A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In 2021, self-employment funds are awarded to the unemployed in the form of a one-off subsidy amounting to RSD 250,000.00 per beneficiary for the establishment of a sole proprietorship, cooperative or other form of entrepreneurship, as well as for the establishment of a company, if the founder is employed in it. </w:t>
      </w:r>
    </w:p>
    <w:p w14:paraId="5347D27A"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0562621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lastRenderedPageBreak/>
        <w:t>Self-employment subsidies are granted on the basis of business plan assessment, and priority is given to the following unemployed categories:</w:t>
      </w:r>
    </w:p>
    <w:p w14:paraId="2A5B03E6" w14:textId="77777777" w:rsidR="004A668F" w:rsidRPr="0039641E" w:rsidRDefault="004A668F" w:rsidP="004A668F">
      <w:pPr>
        <w:spacing w:after="0" w:line="240" w:lineRule="auto"/>
        <w:ind w:left="357" w:firstLine="351"/>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1. youth up to 30 years of age; </w:t>
      </w:r>
    </w:p>
    <w:p w14:paraId="00B150B8" w14:textId="77777777" w:rsidR="004A668F" w:rsidRPr="0039641E" w:rsidRDefault="004A668F" w:rsidP="004A668F">
      <w:pPr>
        <w:spacing w:after="0" w:line="240" w:lineRule="auto"/>
        <w:ind w:left="357" w:firstLine="351"/>
        <w:contextualSpacing/>
        <w:jc w:val="both"/>
        <w:rPr>
          <w:rFonts w:ascii="Times New Roman" w:hAnsi="Times New Roman" w:cs="Times New Roman"/>
          <w:iCs/>
          <w:sz w:val="24"/>
          <w:szCs w:val="24"/>
          <w:lang w:val="en-GB"/>
        </w:rPr>
      </w:pPr>
      <w:r w:rsidRPr="0039641E">
        <w:rPr>
          <w:rFonts w:ascii="Times New Roman" w:hAnsi="Times New Roman"/>
          <w:sz w:val="24"/>
          <w:lang w:val="en-GB"/>
        </w:rPr>
        <w:t>2. redundant workers;</w:t>
      </w:r>
    </w:p>
    <w:p w14:paraId="2D72653B" w14:textId="77777777" w:rsidR="004A668F" w:rsidRPr="0039641E" w:rsidRDefault="004A668F" w:rsidP="004A668F">
      <w:pPr>
        <w:spacing w:after="0" w:line="240" w:lineRule="auto"/>
        <w:ind w:left="357" w:firstLine="351"/>
        <w:contextualSpacing/>
        <w:jc w:val="both"/>
        <w:rPr>
          <w:rFonts w:ascii="Times New Roman" w:hAnsi="Times New Roman" w:cs="Times New Roman"/>
          <w:iCs/>
          <w:sz w:val="24"/>
          <w:szCs w:val="24"/>
          <w:lang w:val="en-GB"/>
        </w:rPr>
      </w:pPr>
      <w:r w:rsidRPr="0039641E">
        <w:rPr>
          <w:rFonts w:ascii="Times New Roman" w:hAnsi="Times New Roman"/>
          <w:sz w:val="24"/>
          <w:lang w:val="en-GB"/>
        </w:rPr>
        <w:t>3. the Roma</w:t>
      </w:r>
      <w:r>
        <w:rPr>
          <w:rFonts w:ascii="Times New Roman" w:hAnsi="Times New Roman"/>
          <w:sz w:val="24"/>
          <w:lang w:val="en-GB"/>
        </w:rPr>
        <w:t>;</w:t>
      </w:r>
    </w:p>
    <w:p w14:paraId="18A25FBB" w14:textId="77777777" w:rsidR="004A668F" w:rsidRPr="0039641E" w:rsidRDefault="004A668F" w:rsidP="004A668F">
      <w:pPr>
        <w:spacing w:after="0" w:line="240" w:lineRule="auto"/>
        <w:ind w:left="357" w:firstLine="351"/>
        <w:contextualSpacing/>
        <w:jc w:val="both"/>
        <w:rPr>
          <w:rFonts w:ascii="Times New Roman" w:hAnsi="Times New Roman" w:cs="Times New Roman"/>
          <w:iCs/>
          <w:sz w:val="24"/>
          <w:szCs w:val="24"/>
          <w:lang w:val="en-GB"/>
        </w:rPr>
      </w:pPr>
      <w:r w:rsidRPr="0039641E">
        <w:rPr>
          <w:rFonts w:ascii="Times New Roman" w:hAnsi="Times New Roman"/>
          <w:sz w:val="24"/>
          <w:lang w:val="en-GB"/>
        </w:rPr>
        <w:t>4. persons with disabilities;</w:t>
      </w:r>
    </w:p>
    <w:p w14:paraId="283F3900" w14:textId="77777777" w:rsidR="004A668F" w:rsidRPr="0039641E" w:rsidRDefault="004A668F" w:rsidP="004A668F">
      <w:pPr>
        <w:spacing w:after="0" w:line="240" w:lineRule="auto"/>
        <w:ind w:left="357" w:firstLine="351"/>
        <w:contextualSpacing/>
        <w:jc w:val="both"/>
        <w:rPr>
          <w:rFonts w:ascii="Times New Roman" w:hAnsi="Times New Roman" w:cs="Times New Roman"/>
          <w:iCs/>
          <w:sz w:val="24"/>
          <w:szCs w:val="24"/>
          <w:lang w:val="en-GB"/>
        </w:rPr>
      </w:pPr>
      <w:r w:rsidRPr="0039641E">
        <w:rPr>
          <w:rFonts w:ascii="Times New Roman" w:hAnsi="Times New Roman"/>
          <w:sz w:val="24"/>
          <w:lang w:val="en-GB"/>
        </w:rPr>
        <w:t>5. women.</w:t>
      </w:r>
    </w:p>
    <w:p w14:paraId="1C7A8FB4"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24E7AE4B"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With regard to self-employment of persons with disabilities, a one-off subsidy amounting to RSD 270,000.00 per beneficiary is awarded for the establishment of a sole proprietorship, cooperative or other form of entrepreneurship, as well as for the establishment of a company, if the founder is employed in it. </w:t>
      </w:r>
    </w:p>
    <w:p w14:paraId="6716306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and 2023, self-employment subsidies will amount to RSD 300,000.00, and RSD 330,000.00 for persons with disabilities.</w:t>
      </w:r>
    </w:p>
    <w:p w14:paraId="594C9821"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6A7519EE"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Implementation is monitored for 12 months.</w:t>
      </w:r>
    </w:p>
    <w:p w14:paraId="2970A78A"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61D8181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2021, the planned number of beneficiaries is 3,500, of which 100 persons with disabilities.</w:t>
      </w:r>
    </w:p>
    <w:p w14:paraId="3A205A8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2022, the planned number of beneficiaries is 3,700, of which 100 persons with disabilities.</w:t>
      </w:r>
    </w:p>
    <w:p w14:paraId="063EE8A2"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2023, the planned number of beneficiaries is 4,000, of which 100 persons with disabilities.</w:t>
      </w:r>
    </w:p>
    <w:p w14:paraId="366F49AC"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666A1583" w14:textId="77777777" w:rsidR="004A668F" w:rsidRPr="0039641E" w:rsidRDefault="004A668F" w:rsidP="004A668F">
      <w:pPr>
        <w:spacing w:after="120" w:line="240" w:lineRule="auto"/>
        <w:ind w:firstLine="708"/>
        <w:jc w:val="both"/>
        <w:rPr>
          <w:rFonts w:ascii="Times New Roman" w:hAnsi="Times New Roman" w:cs="Times New Roman"/>
          <w:b/>
          <w:sz w:val="24"/>
          <w:szCs w:val="24"/>
          <w:lang w:val="en-GB"/>
        </w:rPr>
      </w:pPr>
      <w:r w:rsidRPr="0039641E">
        <w:rPr>
          <w:rFonts w:ascii="Times New Roman" w:hAnsi="Times New Roman"/>
          <w:b/>
          <w:sz w:val="24"/>
          <w:lang w:val="en-GB"/>
        </w:rPr>
        <w:t xml:space="preserve">Wage subsidies for persons with disabilities without work experience </w:t>
      </w:r>
    </w:p>
    <w:p w14:paraId="0EC82E1E"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An employer that hires a person with disability without work experience on an open-ended basis is eligible for wage subsidies for this person for 12 months of entry into an employment contract. The subsidy is awarded in response to the employer's application and amounts to a maximum of 75% of the total wage costs including compulsory social insurance contributions, but may not exceed the minimum wage set in accordance with labour regulations. </w:t>
      </w:r>
    </w:p>
    <w:p w14:paraId="309DDB1D" w14:textId="35BF03B4"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In the period 2021–2023, the planned number of persons with disabilities without work experience to be placed is 400 </w:t>
      </w:r>
      <w:r w:rsidR="00185A71">
        <w:rPr>
          <w:rFonts w:ascii="Times New Roman" w:hAnsi="Times New Roman"/>
          <w:sz w:val="24"/>
          <w:lang w:val="en-GB"/>
        </w:rPr>
        <w:t>per</w:t>
      </w:r>
      <w:r w:rsidRPr="0039641E">
        <w:rPr>
          <w:rFonts w:ascii="Times New Roman" w:hAnsi="Times New Roman"/>
          <w:sz w:val="24"/>
          <w:lang w:val="en-GB"/>
        </w:rPr>
        <w:t xml:space="preserve"> calendar year.</w:t>
      </w:r>
    </w:p>
    <w:p w14:paraId="32EBB370" w14:textId="77777777" w:rsidR="004A668F" w:rsidRPr="0039641E" w:rsidRDefault="004A668F" w:rsidP="004A668F">
      <w:pPr>
        <w:spacing w:after="120" w:line="240" w:lineRule="auto"/>
        <w:contextualSpacing/>
        <w:jc w:val="both"/>
        <w:rPr>
          <w:rFonts w:ascii="Times New Roman" w:hAnsi="Times New Roman" w:cs="Times New Roman"/>
          <w:b/>
          <w:bCs/>
          <w:iCs/>
          <w:sz w:val="24"/>
          <w:szCs w:val="24"/>
          <w:lang w:val="en-GB" w:eastAsia="en-GB"/>
        </w:rPr>
      </w:pPr>
    </w:p>
    <w:p w14:paraId="174FA99B" w14:textId="77777777" w:rsidR="004A668F" w:rsidRPr="0039641E" w:rsidRDefault="004A668F" w:rsidP="004A668F">
      <w:pPr>
        <w:pStyle w:val="ListParagraph"/>
        <w:numPr>
          <w:ilvl w:val="0"/>
          <w:numId w:val="9"/>
        </w:numPr>
        <w:spacing w:after="120" w:line="240" w:lineRule="auto"/>
        <w:ind w:left="0" w:firstLine="0"/>
        <w:rPr>
          <w:rFonts w:ascii="Times New Roman" w:hAnsi="Times New Roman" w:cs="Times New Roman"/>
          <w:b/>
          <w:bCs/>
          <w:i w:val="0"/>
          <w:sz w:val="24"/>
          <w:szCs w:val="24"/>
          <w:lang w:val="en-GB"/>
        </w:rPr>
      </w:pPr>
      <w:r w:rsidRPr="0039641E">
        <w:rPr>
          <w:rFonts w:ascii="Times New Roman" w:hAnsi="Times New Roman"/>
          <w:b/>
          <w:i w:val="0"/>
          <w:sz w:val="24"/>
          <w:lang w:val="en-GB"/>
        </w:rPr>
        <w:t>Public works</w:t>
      </w:r>
    </w:p>
    <w:p w14:paraId="662A5195" w14:textId="77777777" w:rsidR="004A668F" w:rsidRPr="0039641E" w:rsidRDefault="004A668F" w:rsidP="004A668F">
      <w:pPr>
        <w:spacing w:after="12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Public works are organised with the aim of engagement of hard-to-employ and socially disadvantaged unemployed persons in order to preserve and improve their working capabilities, as well as in pursuit of a specific social interest. </w:t>
      </w:r>
    </w:p>
    <w:p w14:paraId="0088BCC4"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Public works are organised in local self-governments belonging to the following groups by development level, as determined in accordance with a special Government regulation:</w:t>
      </w:r>
    </w:p>
    <w:p w14:paraId="18BE5371"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5893DE4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1) group 3 (development level ranging from 60% to 80% of the national average) and</w:t>
      </w:r>
    </w:p>
    <w:p w14:paraId="3BC3596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2) group 4 (development level below 60% of the national average) and devastated areas (development level below 50% of the national average).</w:t>
      </w:r>
    </w:p>
    <w:p w14:paraId="504942C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2593598F" w14:textId="77777777" w:rsidR="004A668F" w:rsidRPr="0039641E" w:rsidRDefault="004A668F" w:rsidP="004A668F">
      <w:pPr>
        <w:spacing w:after="12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The following unemployed categories are referred to the public works programme:</w:t>
      </w:r>
    </w:p>
    <w:p w14:paraId="20DF7C32" w14:textId="77777777" w:rsidR="004A668F" w:rsidRPr="0039641E" w:rsidRDefault="004A668F" w:rsidP="004A668F">
      <w:pPr>
        <w:numPr>
          <w:ilvl w:val="0"/>
          <w:numId w:val="15"/>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financial social assistance recipients able to work; </w:t>
      </w:r>
    </w:p>
    <w:p w14:paraId="38AC5B50" w14:textId="77777777" w:rsidR="004A668F" w:rsidRPr="0039641E" w:rsidRDefault="004A668F" w:rsidP="004A668F">
      <w:pPr>
        <w:numPr>
          <w:ilvl w:val="0"/>
          <w:numId w:val="15"/>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the Roma;</w:t>
      </w:r>
    </w:p>
    <w:p w14:paraId="4737DB09" w14:textId="77777777" w:rsidR="004A668F" w:rsidRPr="0039641E" w:rsidRDefault="004A668F" w:rsidP="004A668F">
      <w:pPr>
        <w:numPr>
          <w:ilvl w:val="0"/>
          <w:numId w:val="15"/>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persons without secondary education;</w:t>
      </w:r>
    </w:p>
    <w:p w14:paraId="44DAD358" w14:textId="77777777" w:rsidR="004A668F" w:rsidRPr="0039641E" w:rsidRDefault="004A668F" w:rsidP="004A668F">
      <w:pPr>
        <w:numPr>
          <w:ilvl w:val="0"/>
          <w:numId w:val="15"/>
        </w:numPr>
        <w:spacing w:after="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lastRenderedPageBreak/>
        <w:t>persons seeking work for over 18 months;</w:t>
      </w:r>
    </w:p>
    <w:p w14:paraId="19EAA01A" w14:textId="77777777" w:rsidR="004A668F" w:rsidRPr="0039641E" w:rsidRDefault="004A668F" w:rsidP="004A668F">
      <w:pPr>
        <w:numPr>
          <w:ilvl w:val="0"/>
          <w:numId w:val="15"/>
        </w:numPr>
        <w:spacing w:after="120" w:line="240" w:lineRule="auto"/>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persons with disabilities. </w:t>
      </w:r>
    </w:p>
    <w:p w14:paraId="590CC3B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59BCF4C8" w14:textId="77777777" w:rsidR="004A668F" w:rsidRPr="0039641E" w:rsidRDefault="004A668F" w:rsidP="004A668F">
      <w:pPr>
        <w:spacing w:after="12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Priority is given to persons from these categories who are engaged in public works for the first time.</w:t>
      </w:r>
    </w:p>
    <w:p w14:paraId="41078A6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A minimum of five unemployed persons are to be engaged in public works.</w:t>
      </w:r>
    </w:p>
    <w:p w14:paraId="59565568"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b/>
          <w:sz w:val="24"/>
          <w:szCs w:val="24"/>
          <w:lang w:val="en-GB"/>
        </w:rPr>
      </w:pPr>
      <w:r w:rsidRPr="0039641E">
        <w:rPr>
          <w:rFonts w:ascii="Times New Roman" w:hAnsi="Times New Roman"/>
          <w:sz w:val="24"/>
          <w:lang w:val="en-GB"/>
        </w:rPr>
        <w:t>The employer – public works contractor concludes a work engagement contract with the unemployed, in accordance with the labour legislation and the open call. The funds for organising public works are used for:</w:t>
      </w:r>
      <w:r w:rsidRPr="0039641E">
        <w:rPr>
          <w:rFonts w:ascii="Times New Roman" w:hAnsi="Times New Roman"/>
          <w:b/>
          <w:sz w:val="24"/>
          <w:lang w:val="en-GB"/>
        </w:rPr>
        <w:t xml:space="preserve"> </w:t>
      </w:r>
    </w:p>
    <w:p w14:paraId="60176081"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iCs/>
          <w:sz w:val="24"/>
          <w:szCs w:val="24"/>
          <w:lang w:val="en-GB"/>
        </w:rPr>
      </w:pPr>
      <w:r w:rsidRPr="0039641E">
        <w:rPr>
          <w:rFonts w:ascii="Times New Roman" w:hAnsi="Times New Roman"/>
          <w:sz w:val="24"/>
          <w:lang w:val="en-GB"/>
        </w:rPr>
        <w:t>1) remuneration to persons engaged in public works (under a casual work contract, amounting to a maximum of RSD 22,000.00 per month for full working hours, or in proportion to the monthly working time, plus the appertaining income tax and compulsory social insurance contributions; this amount includes commuting costs);</w:t>
      </w:r>
    </w:p>
    <w:p w14:paraId="7BDE1A03"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2) reimbursement of public works implementation costs to the employer (up to RSD 2,000.00 per person, on a one-off basis, depending on public works duration);</w:t>
      </w:r>
    </w:p>
    <w:p w14:paraId="1298ED8A"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3) reimbursement of training costs (one-off sum of RSD 1,000.00 per engaged person who completes training); depending on job type and complexity, training may be organised according to the public works contractor's internal training programme or an educational institution's curriculum. Upon training completion, beneficiaries receive internal certificates of competencies acquired, or publicly recognised documents in case training is delivered by a NFESP.</w:t>
      </w:r>
    </w:p>
    <w:p w14:paraId="0FDD71C5"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Public works are organised in the areas of social protection and humanitarian work, public infrastructure maintenance and reconstruction, and environmental and nature preservation and protection. </w:t>
      </w:r>
    </w:p>
    <w:p w14:paraId="3D62539B"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Autonomous province authorities, local self-government authorities, public institutions, public enterprises, companies, sole proprietors, cooperatives and associations are eligible to participate in public works organisation.</w:t>
      </w:r>
    </w:p>
    <w:p w14:paraId="002E2E44" w14:textId="77777777" w:rsidR="004A668F" w:rsidRPr="0039641E" w:rsidRDefault="004A668F" w:rsidP="004A668F">
      <w:pPr>
        <w:autoSpaceDE w:val="0"/>
        <w:autoSpaceDN w:val="0"/>
        <w:adjustRightInd w:val="0"/>
        <w:spacing w:after="0" w:line="240" w:lineRule="auto"/>
        <w:jc w:val="both"/>
        <w:rPr>
          <w:rFonts w:ascii="Times New Roman" w:hAnsi="Times New Roman" w:cs="Times New Roman"/>
          <w:sz w:val="24"/>
          <w:szCs w:val="24"/>
          <w:lang w:val="en-GB"/>
        </w:rPr>
      </w:pPr>
    </w:p>
    <w:p w14:paraId="06B188B9" w14:textId="77777777" w:rsidR="004A668F" w:rsidRPr="0039641E" w:rsidRDefault="004A668F" w:rsidP="004A668F">
      <w:pPr>
        <w:autoSpaceDE w:val="0"/>
        <w:autoSpaceDN w:val="0"/>
        <w:adjustRightInd w:val="0"/>
        <w:spacing w:after="0" w:line="240" w:lineRule="auto"/>
        <w:jc w:val="both"/>
        <w:rPr>
          <w:rFonts w:ascii="Times New Roman" w:hAnsi="Times New Roman" w:cs="Times New Roman"/>
          <w:sz w:val="24"/>
          <w:szCs w:val="24"/>
          <w:lang w:val="en-GB"/>
        </w:rPr>
      </w:pPr>
    </w:p>
    <w:p w14:paraId="63D6E684"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b/>
          <w:sz w:val="24"/>
          <w:szCs w:val="24"/>
          <w:lang w:val="en-GB"/>
        </w:rPr>
      </w:pPr>
      <w:r w:rsidRPr="0039641E">
        <w:rPr>
          <w:rFonts w:ascii="Times New Roman" w:hAnsi="Times New Roman"/>
          <w:b/>
          <w:sz w:val="24"/>
          <w:lang w:val="en-GB"/>
        </w:rPr>
        <w:t>Public works for persons with disabilities</w:t>
      </w:r>
    </w:p>
    <w:p w14:paraId="46563ED8" w14:textId="77777777" w:rsidR="004A668F" w:rsidRPr="0039641E" w:rsidRDefault="004A668F" w:rsidP="004A668F">
      <w:pPr>
        <w:autoSpaceDE w:val="0"/>
        <w:autoSpaceDN w:val="0"/>
        <w:adjustRightInd w:val="0"/>
        <w:spacing w:after="0" w:line="240" w:lineRule="auto"/>
        <w:ind w:firstLine="708"/>
        <w:jc w:val="both"/>
        <w:rPr>
          <w:rFonts w:ascii="Times New Roman" w:hAnsi="Times New Roman" w:cs="Times New Roman"/>
          <w:sz w:val="24"/>
          <w:szCs w:val="24"/>
          <w:lang w:val="en-GB"/>
        </w:rPr>
      </w:pPr>
    </w:p>
    <w:p w14:paraId="75B5BA6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Public works involving persons with disabilities may be organised in all local self-governments, irrespective of their development levels, in the areas of social protection and humanitarian work, public infrastructure maintenance and reconstruction, environmental and nature preservation and protection, and culture.</w:t>
      </w:r>
    </w:p>
    <w:p w14:paraId="57BD351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Public works involving only persons with disabilities may be approved if a minimum of three unemployed persons with disabilities are engaged. </w:t>
      </w:r>
    </w:p>
    <w:p w14:paraId="10AAC9BD"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030A2058" w14:textId="7BFDDCD0"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In the period 2021–2023, the planned number of participants </w:t>
      </w:r>
      <w:r w:rsidR="008A42D9">
        <w:rPr>
          <w:rFonts w:ascii="Times New Roman" w:hAnsi="Times New Roman"/>
          <w:sz w:val="24"/>
          <w:lang w:val="en-GB"/>
        </w:rPr>
        <w:t>per</w:t>
      </w:r>
      <w:r w:rsidRPr="0039641E">
        <w:rPr>
          <w:rFonts w:ascii="Times New Roman" w:hAnsi="Times New Roman"/>
          <w:sz w:val="24"/>
          <w:lang w:val="en-GB"/>
        </w:rPr>
        <w:t xml:space="preserve"> calendar year is 2,800, including 800 persons with disabilities.</w:t>
      </w:r>
    </w:p>
    <w:p w14:paraId="36878ACA" w14:textId="77777777" w:rsidR="004A668F" w:rsidRPr="0039641E" w:rsidRDefault="004A668F" w:rsidP="004A668F">
      <w:pPr>
        <w:spacing w:after="0" w:line="240" w:lineRule="auto"/>
        <w:jc w:val="both"/>
        <w:rPr>
          <w:rFonts w:ascii="Times New Roman" w:hAnsi="Times New Roman" w:cs="Times New Roman"/>
          <w:sz w:val="24"/>
          <w:szCs w:val="24"/>
          <w:lang w:val="en-GB"/>
        </w:rPr>
      </w:pPr>
    </w:p>
    <w:p w14:paraId="08E4316B" w14:textId="77777777" w:rsidR="004A668F" w:rsidRPr="0039641E" w:rsidRDefault="004A668F" w:rsidP="004A668F">
      <w:pPr>
        <w:pStyle w:val="ListParagraph"/>
        <w:numPr>
          <w:ilvl w:val="0"/>
          <w:numId w:val="9"/>
        </w:numPr>
        <w:spacing w:after="0" w:line="240" w:lineRule="auto"/>
        <w:ind w:left="0" w:firstLine="0"/>
        <w:jc w:val="both"/>
        <w:rPr>
          <w:rFonts w:ascii="Times New Roman" w:hAnsi="Times New Roman" w:cs="Times New Roman"/>
          <w:b/>
          <w:bCs/>
          <w:i w:val="0"/>
          <w:sz w:val="24"/>
          <w:szCs w:val="24"/>
          <w:lang w:val="en-GB"/>
        </w:rPr>
      </w:pPr>
      <w:r w:rsidRPr="0039641E">
        <w:rPr>
          <w:rFonts w:ascii="Times New Roman" w:hAnsi="Times New Roman"/>
          <w:b/>
          <w:i w:val="0"/>
          <w:sz w:val="24"/>
          <w:lang w:val="en-GB"/>
        </w:rPr>
        <w:t>Active labour market policy measures for persons with disabilities employed under special conditions</w:t>
      </w:r>
    </w:p>
    <w:p w14:paraId="35488BAC" w14:textId="77777777" w:rsidR="004A668F" w:rsidRPr="0039641E" w:rsidRDefault="004A668F" w:rsidP="004A668F">
      <w:pPr>
        <w:pStyle w:val="ListParagraph"/>
        <w:spacing w:after="0" w:line="240" w:lineRule="auto"/>
        <w:ind w:left="1065"/>
        <w:jc w:val="both"/>
        <w:rPr>
          <w:rFonts w:ascii="Times New Roman" w:hAnsi="Times New Roman" w:cs="Times New Roman"/>
          <w:b/>
          <w:bCs/>
          <w:i w:val="0"/>
          <w:sz w:val="24"/>
          <w:szCs w:val="24"/>
          <w:lang w:val="en-GB"/>
        </w:rPr>
      </w:pPr>
    </w:p>
    <w:p w14:paraId="3B2308F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 xml:space="preserve">Workplace adaptation </w:t>
      </w:r>
      <w:r w:rsidRPr="0039641E">
        <w:rPr>
          <w:rFonts w:ascii="Times New Roman" w:hAnsi="Times New Roman"/>
          <w:sz w:val="24"/>
          <w:lang w:val="en-GB"/>
        </w:rPr>
        <w:t>(provision of technical and technological workplace conditions, working tools, space and equipment in accordance with the capabilities and needs of the employed person with disability) through reimbursing the employer for reasonable costs of workplace adaptation; the maximum amount is RSD 400,000.00 for actual workplace adaptation costs per person with disability.</w:t>
      </w:r>
    </w:p>
    <w:p w14:paraId="4A1CEB5D" w14:textId="77777777" w:rsidR="004A668F" w:rsidRPr="0039641E" w:rsidRDefault="004A668F" w:rsidP="004A668F">
      <w:pPr>
        <w:spacing w:after="0" w:line="240" w:lineRule="auto"/>
        <w:ind w:firstLine="708"/>
        <w:jc w:val="both"/>
        <w:rPr>
          <w:rFonts w:ascii="Times New Roman" w:hAnsi="Times New Roman" w:cs="Times New Roman"/>
          <w:sz w:val="16"/>
          <w:szCs w:val="16"/>
          <w:lang w:val="en-GB"/>
        </w:rPr>
      </w:pPr>
    </w:p>
    <w:p w14:paraId="527E28A0"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lastRenderedPageBreak/>
        <w:t>In the period 2021–2023, the planned number of workplaces to be adapted for persons with disabilities is 25 in each calendar year.</w:t>
      </w:r>
    </w:p>
    <w:p w14:paraId="4CE953C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p>
    <w:p w14:paraId="2E409280"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b/>
          <w:sz w:val="24"/>
          <w:lang w:val="en-GB"/>
        </w:rPr>
        <w:t>Professional support to the newly employed person with disability</w:t>
      </w:r>
      <w:r w:rsidRPr="0039641E">
        <w:rPr>
          <w:rFonts w:ascii="Times New Roman" w:hAnsi="Times New Roman"/>
          <w:sz w:val="24"/>
          <w:lang w:val="en-GB"/>
        </w:rPr>
        <w:t xml:space="preserve"> (work assistance in the induction process or workplace assistance) through reimbursing the employer for the wage costs of the person providing professional support; the maximum amount is RSD 50,000.00 per month for full working hours, or in proportion to the monthly hours of providing professional support to the person with disability, plus the appertaining income tax and compulsory social insurance contributions, for up to 12 months.</w:t>
      </w:r>
    </w:p>
    <w:p w14:paraId="7E4106B9"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the period 2021–2023, the planned number of newly employed persons with disabilities to receive professional support is 30 in each calendar year.</w:t>
      </w:r>
    </w:p>
    <w:p w14:paraId="1FABD953" w14:textId="77777777" w:rsidR="004A668F" w:rsidRPr="0039641E" w:rsidRDefault="004A668F" w:rsidP="004A668F">
      <w:pPr>
        <w:spacing w:after="0"/>
        <w:jc w:val="both"/>
        <w:rPr>
          <w:rFonts w:ascii="Times New Roman" w:eastAsiaTheme="minorHAnsi" w:hAnsi="Times New Roman"/>
          <w:sz w:val="24"/>
          <w:szCs w:val="24"/>
          <w:highlight w:val="yellow"/>
          <w:lang w:val="en-GB"/>
        </w:rPr>
      </w:pPr>
    </w:p>
    <w:p w14:paraId="1EBD1135"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As of 2021, the prior learning recognition pilot will be launched by conducting analyses to ascertain the prerequisites for piloting and introduction of training vouchers, legally regulating and piloting work practice, making preparations for piloting the Youth Guarantee scheme, package of measures for the unemployed from hard-to-employ categories etc., as envisaged under measures 1.1 and 2.2. On the basis of the findings and identified needs, the rationale for introducing the piloted measures in the active labour market policy system will be assessed; in line with the funds available, the coverage of persons by these measures until the expiry of the Action Plan will be specified in the annual National Employment Service Performance Agreements.</w:t>
      </w:r>
    </w:p>
    <w:p w14:paraId="5649DFBD" w14:textId="77777777" w:rsidR="004A668F" w:rsidRPr="0039641E" w:rsidRDefault="004A668F" w:rsidP="004A668F">
      <w:pPr>
        <w:spacing w:after="0"/>
        <w:ind w:firstLine="720"/>
        <w:jc w:val="both"/>
        <w:rPr>
          <w:rFonts w:ascii="Times New Roman" w:eastAsiaTheme="minorHAnsi" w:hAnsi="Times New Roman"/>
          <w:sz w:val="24"/>
          <w:szCs w:val="24"/>
          <w:highlight w:val="yellow"/>
          <w:lang w:val="en-GB"/>
        </w:rPr>
      </w:pPr>
    </w:p>
    <w:p w14:paraId="6B194C6B" w14:textId="77777777" w:rsidR="003D380B" w:rsidRDefault="003D380B">
      <w:pPr>
        <w:spacing w:after="160" w:line="259" w:lineRule="auto"/>
        <w:rPr>
          <w:rFonts w:ascii="Times New Roman" w:hAnsi="Times New Roman"/>
          <w:b/>
          <w:sz w:val="24"/>
          <w:lang w:val="en-GB"/>
        </w:rPr>
      </w:pPr>
      <w:r>
        <w:rPr>
          <w:rFonts w:ascii="Times New Roman" w:hAnsi="Times New Roman"/>
          <w:b/>
          <w:sz w:val="24"/>
          <w:lang w:val="en-GB"/>
        </w:rPr>
        <w:br w:type="page"/>
      </w:r>
    </w:p>
    <w:p w14:paraId="4495A141" w14:textId="77777777" w:rsidR="003D380B" w:rsidRPr="0039641E" w:rsidRDefault="003D380B" w:rsidP="003D380B">
      <w:pPr>
        <w:spacing w:after="0" w:line="240" w:lineRule="auto"/>
        <w:ind w:firstLine="720"/>
        <w:jc w:val="center"/>
        <w:rPr>
          <w:rFonts w:ascii="Times New Roman" w:eastAsiaTheme="minorHAnsi" w:hAnsi="Times New Roman"/>
          <w:sz w:val="24"/>
          <w:szCs w:val="24"/>
          <w:lang w:val="en-GB"/>
        </w:rPr>
      </w:pPr>
      <w:r w:rsidRPr="0039641E">
        <w:rPr>
          <w:rFonts w:ascii="Times New Roman" w:hAnsi="Times New Roman"/>
          <w:b/>
          <w:sz w:val="24"/>
          <w:lang w:val="en-GB"/>
        </w:rPr>
        <w:lastRenderedPageBreak/>
        <w:t>Tabular overview of coverage of the unemployed by active labour market policy measures, 2021-2023</w:t>
      </w:r>
    </w:p>
    <w:p w14:paraId="3B58022C" w14:textId="77777777" w:rsidR="004A668F" w:rsidRPr="0039641E" w:rsidRDefault="004A668F" w:rsidP="004A668F">
      <w:pPr>
        <w:spacing w:after="0"/>
        <w:ind w:firstLine="720"/>
        <w:jc w:val="both"/>
        <w:rPr>
          <w:rFonts w:ascii="Times New Roman" w:eastAsiaTheme="minorHAnsi" w:hAnsi="Times New Roman"/>
          <w:sz w:val="24"/>
          <w:szCs w:val="24"/>
          <w:highlight w:val="yellow"/>
          <w:lang w:val="en-GB"/>
        </w:rPr>
      </w:pPr>
    </w:p>
    <w:tbl>
      <w:tblPr>
        <w:tblpPr w:leftFromText="180" w:rightFromText="180" w:vertAnchor="page" w:horzAnchor="margin" w:tblpXSpec="center" w:tblpY="2208"/>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5"/>
        <w:gridCol w:w="4140"/>
        <w:gridCol w:w="1170"/>
        <w:gridCol w:w="1260"/>
        <w:gridCol w:w="1260"/>
        <w:gridCol w:w="810"/>
        <w:gridCol w:w="720"/>
        <w:gridCol w:w="630"/>
      </w:tblGrid>
      <w:tr w:rsidR="003D380B" w:rsidRPr="0039641E" w14:paraId="4B8337D2" w14:textId="77777777" w:rsidTr="00044BD4">
        <w:trPr>
          <w:trHeight w:val="1252"/>
        </w:trPr>
        <w:tc>
          <w:tcPr>
            <w:tcW w:w="4855" w:type="dxa"/>
            <w:gridSpan w:val="2"/>
            <w:shd w:val="clear" w:color="auto" w:fill="B4C6E7" w:themeFill="accent5" w:themeFillTint="66"/>
            <w:vAlign w:val="center"/>
            <w:hideMark/>
          </w:tcPr>
          <w:p w14:paraId="3A58175E"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ACTIVE LABOUR MARKET POLICY MEASURES</w:t>
            </w:r>
          </w:p>
        </w:tc>
        <w:tc>
          <w:tcPr>
            <w:tcW w:w="1170" w:type="dxa"/>
            <w:shd w:val="clear" w:color="auto" w:fill="B4C6E7" w:themeFill="accent5" w:themeFillTint="66"/>
            <w:vAlign w:val="center"/>
            <w:hideMark/>
          </w:tcPr>
          <w:p w14:paraId="608552A1"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Number of persons participating in measures</w:t>
            </w:r>
          </w:p>
          <w:p w14:paraId="75BFD063"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(2021)</w:t>
            </w:r>
          </w:p>
        </w:tc>
        <w:tc>
          <w:tcPr>
            <w:tcW w:w="1260" w:type="dxa"/>
            <w:shd w:val="clear" w:color="auto" w:fill="B4C6E7" w:themeFill="accent5" w:themeFillTint="66"/>
            <w:vAlign w:val="center"/>
          </w:tcPr>
          <w:p w14:paraId="5AAA675D"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Number of persons participating in measures</w:t>
            </w:r>
          </w:p>
          <w:p w14:paraId="564C4F4C"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(2022)</w:t>
            </w:r>
          </w:p>
        </w:tc>
        <w:tc>
          <w:tcPr>
            <w:tcW w:w="1260" w:type="dxa"/>
            <w:shd w:val="clear" w:color="auto" w:fill="B4C6E7" w:themeFill="accent5" w:themeFillTint="66"/>
            <w:vAlign w:val="center"/>
          </w:tcPr>
          <w:p w14:paraId="488B01C2"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Number of persons participating in measures</w:t>
            </w:r>
          </w:p>
          <w:p w14:paraId="17CF3F94"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(2023)</w:t>
            </w:r>
          </w:p>
        </w:tc>
        <w:tc>
          <w:tcPr>
            <w:tcW w:w="2160" w:type="dxa"/>
            <w:gridSpan w:val="3"/>
            <w:shd w:val="clear" w:color="auto" w:fill="B4C6E7" w:themeFill="accent5" w:themeFillTint="66"/>
            <w:vAlign w:val="center"/>
          </w:tcPr>
          <w:p w14:paraId="04C6CAEA"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Employment effects</w:t>
            </w:r>
            <w:r w:rsidRPr="0039641E">
              <w:rPr>
                <w:rStyle w:val="FootnoteReference"/>
                <w:rFonts w:ascii="Times New Roman" w:eastAsia="Times New Roman" w:hAnsi="Times New Roman" w:cs="Times New Roman"/>
                <w:b/>
                <w:sz w:val="20"/>
                <w:szCs w:val="20"/>
                <w:lang w:val="en-GB"/>
              </w:rPr>
              <w:footnoteReference w:id="35"/>
            </w:r>
            <w:r w:rsidRPr="0039641E">
              <w:rPr>
                <w:rFonts w:ascii="Times New Roman" w:hAnsi="Times New Roman"/>
                <w:b/>
                <w:sz w:val="20"/>
                <w:lang w:val="en-GB"/>
              </w:rPr>
              <w:t xml:space="preserve"> </w:t>
            </w:r>
          </w:p>
          <w:p w14:paraId="596324AF"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(2021, 2022 and 2023)</w:t>
            </w:r>
          </w:p>
        </w:tc>
      </w:tr>
      <w:tr w:rsidR="003D380B" w:rsidRPr="0039641E" w14:paraId="6A450D42" w14:textId="77777777" w:rsidTr="00044BD4">
        <w:trPr>
          <w:trHeight w:val="121"/>
        </w:trPr>
        <w:tc>
          <w:tcPr>
            <w:tcW w:w="715" w:type="dxa"/>
            <w:shd w:val="clear" w:color="auto" w:fill="D5DCE4" w:themeFill="text2" w:themeFillTint="33"/>
            <w:vAlign w:val="center"/>
            <w:hideMark/>
          </w:tcPr>
          <w:p w14:paraId="040162DC"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1.</w:t>
            </w:r>
          </w:p>
        </w:tc>
        <w:tc>
          <w:tcPr>
            <w:tcW w:w="4140" w:type="dxa"/>
            <w:shd w:val="clear" w:color="auto" w:fill="D5DCE4" w:themeFill="text2" w:themeFillTint="33"/>
            <w:vAlign w:val="center"/>
            <w:hideMark/>
          </w:tcPr>
          <w:p w14:paraId="443A5728" w14:textId="4FBAE4C3" w:rsidR="003D380B" w:rsidRPr="0039641E" w:rsidRDefault="00A27FA9" w:rsidP="003D380B">
            <w:pPr>
              <w:spacing w:after="0" w:line="240" w:lineRule="auto"/>
              <w:jc w:val="center"/>
              <w:rPr>
                <w:rFonts w:ascii="Times New Roman" w:eastAsia="Times New Roman" w:hAnsi="Times New Roman" w:cs="Times New Roman"/>
                <w:b/>
                <w:i/>
                <w:iCs/>
                <w:sz w:val="20"/>
                <w:szCs w:val="20"/>
                <w:lang w:val="en-GB"/>
              </w:rPr>
            </w:pPr>
            <w:r>
              <w:rPr>
                <w:rFonts w:ascii="Times New Roman" w:hAnsi="Times New Roman"/>
                <w:b/>
                <w:sz w:val="20"/>
                <w:lang w:val="en-GB"/>
              </w:rPr>
              <w:t>ADDITIONAL</w:t>
            </w:r>
            <w:r w:rsidR="003D380B" w:rsidRPr="0039641E">
              <w:rPr>
                <w:rFonts w:ascii="Times New Roman" w:hAnsi="Times New Roman"/>
                <w:b/>
                <w:sz w:val="20"/>
                <w:lang w:val="en-GB"/>
              </w:rPr>
              <w:t xml:space="preserve"> EDUCATION AND TRAINING</w:t>
            </w:r>
          </w:p>
        </w:tc>
        <w:tc>
          <w:tcPr>
            <w:tcW w:w="1170" w:type="dxa"/>
            <w:shd w:val="clear" w:color="auto" w:fill="D5DCE4" w:themeFill="text2" w:themeFillTint="33"/>
            <w:vAlign w:val="center"/>
          </w:tcPr>
          <w:p w14:paraId="0D2E6D14"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7,970</w:t>
            </w:r>
          </w:p>
        </w:tc>
        <w:tc>
          <w:tcPr>
            <w:tcW w:w="1260" w:type="dxa"/>
            <w:shd w:val="clear" w:color="auto" w:fill="D5DCE4" w:themeFill="text2" w:themeFillTint="33"/>
            <w:vAlign w:val="center"/>
          </w:tcPr>
          <w:p w14:paraId="491B600C"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9,510</w:t>
            </w:r>
          </w:p>
        </w:tc>
        <w:tc>
          <w:tcPr>
            <w:tcW w:w="1260" w:type="dxa"/>
            <w:shd w:val="clear" w:color="auto" w:fill="D5DCE4" w:themeFill="text2" w:themeFillTint="33"/>
            <w:vAlign w:val="center"/>
          </w:tcPr>
          <w:p w14:paraId="3A4086A6"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9,950</w:t>
            </w:r>
          </w:p>
        </w:tc>
        <w:tc>
          <w:tcPr>
            <w:tcW w:w="2160" w:type="dxa"/>
            <w:gridSpan w:val="3"/>
            <w:shd w:val="clear" w:color="auto" w:fill="D5DCE4" w:themeFill="text2" w:themeFillTint="33"/>
            <w:vAlign w:val="center"/>
          </w:tcPr>
          <w:p w14:paraId="587A636C"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p>
        </w:tc>
      </w:tr>
      <w:tr w:rsidR="003D380B" w:rsidRPr="0039641E" w14:paraId="2CC9A694" w14:textId="77777777" w:rsidTr="00044BD4">
        <w:trPr>
          <w:trHeight w:val="241"/>
        </w:trPr>
        <w:tc>
          <w:tcPr>
            <w:tcW w:w="715" w:type="dxa"/>
            <w:shd w:val="clear" w:color="auto" w:fill="FFFFFF"/>
            <w:vAlign w:val="center"/>
          </w:tcPr>
          <w:p w14:paraId="761A93CF" w14:textId="1D87F0F0" w:rsidR="003D380B" w:rsidRPr="0039641E" w:rsidRDefault="00382B3D" w:rsidP="000047ED">
            <w:pPr>
              <w:spacing w:after="0" w:line="240" w:lineRule="auto"/>
              <w:rPr>
                <w:rFonts w:ascii="Times New Roman" w:eastAsia="Times New Roman" w:hAnsi="Times New Roman" w:cs="Times New Roman"/>
                <w:iCs/>
                <w:sz w:val="20"/>
                <w:szCs w:val="20"/>
                <w:lang w:val="en-GB"/>
              </w:rPr>
            </w:pPr>
            <w:r>
              <w:rPr>
                <w:rFonts w:ascii="Times New Roman" w:hAnsi="Times New Roman"/>
                <w:sz w:val="20"/>
                <w:lang w:val="en-GB"/>
              </w:rPr>
              <w:t xml:space="preserve">  </w:t>
            </w:r>
            <w:r w:rsidR="003D380B" w:rsidRPr="0039641E">
              <w:rPr>
                <w:rFonts w:ascii="Times New Roman" w:hAnsi="Times New Roman"/>
                <w:sz w:val="20"/>
                <w:lang w:val="en-GB"/>
              </w:rPr>
              <w:t>1.1</w:t>
            </w:r>
          </w:p>
        </w:tc>
        <w:tc>
          <w:tcPr>
            <w:tcW w:w="4140" w:type="dxa"/>
            <w:shd w:val="clear" w:color="auto" w:fill="FFFFFF"/>
            <w:vAlign w:val="center"/>
          </w:tcPr>
          <w:p w14:paraId="74A56F8C"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Professional traineeship</w:t>
            </w:r>
          </w:p>
        </w:tc>
        <w:tc>
          <w:tcPr>
            <w:tcW w:w="1170" w:type="dxa"/>
            <w:shd w:val="clear" w:color="auto" w:fill="FFFFFF"/>
            <w:vAlign w:val="center"/>
          </w:tcPr>
          <w:p w14:paraId="09B537BD"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3,000</w:t>
            </w:r>
          </w:p>
        </w:tc>
        <w:tc>
          <w:tcPr>
            <w:tcW w:w="1260" w:type="dxa"/>
            <w:shd w:val="clear" w:color="auto" w:fill="FFFFFF"/>
            <w:vAlign w:val="center"/>
          </w:tcPr>
          <w:p w14:paraId="0827F41A"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4,200</w:t>
            </w:r>
          </w:p>
        </w:tc>
        <w:tc>
          <w:tcPr>
            <w:tcW w:w="1260" w:type="dxa"/>
            <w:shd w:val="clear" w:color="auto" w:fill="FFFFFF"/>
            <w:vAlign w:val="center"/>
          </w:tcPr>
          <w:p w14:paraId="7FCC43E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4,400</w:t>
            </w:r>
          </w:p>
        </w:tc>
        <w:tc>
          <w:tcPr>
            <w:tcW w:w="810" w:type="dxa"/>
            <w:shd w:val="clear" w:color="auto" w:fill="FFFFFF"/>
            <w:vAlign w:val="center"/>
          </w:tcPr>
          <w:p w14:paraId="5A554F6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52%</w:t>
            </w:r>
          </w:p>
        </w:tc>
        <w:tc>
          <w:tcPr>
            <w:tcW w:w="720" w:type="dxa"/>
            <w:shd w:val="clear" w:color="auto" w:fill="FFFFFF"/>
            <w:vAlign w:val="center"/>
          </w:tcPr>
          <w:p w14:paraId="15D31615"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53%</w:t>
            </w:r>
          </w:p>
        </w:tc>
        <w:tc>
          <w:tcPr>
            <w:tcW w:w="630" w:type="dxa"/>
            <w:shd w:val="clear" w:color="auto" w:fill="FFFFFF"/>
            <w:vAlign w:val="center"/>
          </w:tcPr>
          <w:p w14:paraId="5E02CEF0"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55%</w:t>
            </w:r>
          </w:p>
        </w:tc>
      </w:tr>
      <w:tr w:rsidR="003D380B" w:rsidRPr="0039641E" w14:paraId="7227403D" w14:textId="77777777" w:rsidTr="00044BD4">
        <w:trPr>
          <w:trHeight w:val="241"/>
        </w:trPr>
        <w:tc>
          <w:tcPr>
            <w:tcW w:w="715" w:type="dxa"/>
            <w:shd w:val="clear" w:color="auto" w:fill="FFFFFF"/>
            <w:vAlign w:val="center"/>
          </w:tcPr>
          <w:p w14:paraId="4F0849FD" w14:textId="77777777" w:rsidR="003D380B" w:rsidRPr="0039641E" w:rsidRDefault="003D380B" w:rsidP="00382B3D">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1.2.</w:t>
            </w:r>
          </w:p>
        </w:tc>
        <w:tc>
          <w:tcPr>
            <w:tcW w:w="4140" w:type="dxa"/>
            <w:shd w:val="clear" w:color="auto" w:fill="FFFFFF"/>
            <w:vAlign w:val="center"/>
          </w:tcPr>
          <w:p w14:paraId="0C0B6108" w14:textId="77777777" w:rsidR="003D380B" w:rsidRPr="0039641E" w:rsidRDefault="003D380B" w:rsidP="00AA15D8">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Internship for youth with higher education</w:t>
            </w:r>
          </w:p>
        </w:tc>
        <w:tc>
          <w:tcPr>
            <w:tcW w:w="1170" w:type="dxa"/>
            <w:shd w:val="clear" w:color="auto" w:fill="FFFFFF"/>
            <w:vAlign w:val="center"/>
          </w:tcPr>
          <w:p w14:paraId="2B961586"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550</w:t>
            </w:r>
          </w:p>
        </w:tc>
        <w:tc>
          <w:tcPr>
            <w:tcW w:w="1260" w:type="dxa"/>
            <w:shd w:val="clear" w:color="auto" w:fill="FFFFFF"/>
            <w:vAlign w:val="center"/>
          </w:tcPr>
          <w:p w14:paraId="37C47033"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600</w:t>
            </w:r>
          </w:p>
        </w:tc>
        <w:tc>
          <w:tcPr>
            <w:tcW w:w="1260" w:type="dxa"/>
            <w:shd w:val="clear" w:color="auto" w:fill="FFFFFF"/>
            <w:vAlign w:val="center"/>
          </w:tcPr>
          <w:p w14:paraId="0611290D"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650</w:t>
            </w:r>
          </w:p>
        </w:tc>
        <w:tc>
          <w:tcPr>
            <w:tcW w:w="810" w:type="dxa"/>
            <w:shd w:val="clear" w:color="auto" w:fill="FFFFFF"/>
            <w:vAlign w:val="center"/>
          </w:tcPr>
          <w:p w14:paraId="5B608700"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70%</w:t>
            </w:r>
          </w:p>
        </w:tc>
        <w:tc>
          <w:tcPr>
            <w:tcW w:w="720" w:type="dxa"/>
            <w:shd w:val="clear" w:color="auto" w:fill="FFFFFF"/>
            <w:vAlign w:val="center"/>
          </w:tcPr>
          <w:p w14:paraId="2127FC72"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75%</w:t>
            </w:r>
          </w:p>
        </w:tc>
        <w:tc>
          <w:tcPr>
            <w:tcW w:w="630" w:type="dxa"/>
            <w:shd w:val="clear" w:color="auto" w:fill="FFFFFF"/>
            <w:vAlign w:val="center"/>
          </w:tcPr>
          <w:p w14:paraId="160C550B"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80%</w:t>
            </w:r>
          </w:p>
        </w:tc>
      </w:tr>
      <w:tr w:rsidR="003D380B" w:rsidRPr="0039641E" w14:paraId="191CE74A" w14:textId="77777777" w:rsidTr="00044BD4">
        <w:trPr>
          <w:trHeight w:val="241"/>
        </w:trPr>
        <w:tc>
          <w:tcPr>
            <w:tcW w:w="715" w:type="dxa"/>
            <w:shd w:val="clear" w:color="auto" w:fill="FFFFFF"/>
            <w:vAlign w:val="center"/>
          </w:tcPr>
          <w:p w14:paraId="66D85BAB" w14:textId="77777777" w:rsidR="003D380B" w:rsidRPr="0039641E" w:rsidRDefault="003D380B" w:rsidP="00382B3D">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1.3.</w:t>
            </w:r>
          </w:p>
        </w:tc>
        <w:tc>
          <w:tcPr>
            <w:tcW w:w="4140" w:type="dxa"/>
            <w:shd w:val="clear" w:color="auto" w:fill="FFFFFF"/>
            <w:vAlign w:val="center"/>
          </w:tcPr>
          <w:p w14:paraId="1541A489" w14:textId="77777777" w:rsidR="003D380B" w:rsidRPr="0039641E" w:rsidRDefault="003D380B" w:rsidP="00AA15D8">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Internship for the unemployed with secondary education</w:t>
            </w:r>
          </w:p>
        </w:tc>
        <w:tc>
          <w:tcPr>
            <w:tcW w:w="1170" w:type="dxa"/>
            <w:shd w:val="clear" w:color="auto" w:fill="FFFFFF"/>
            <w:vAlign w:val="center"/>
          </w:tcPr>
          <w:p w14:paraId="1251E773"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500</w:t>
            </w:r>
          </w:p>
        </w:tc>
        <w:tc>
          <w:tcPr>
            <w:tcW w:w="1260" w:type="dxa"/>
            <w:shd w:val="clear" w:color="auto" w:fill="FFFFFF"/>
            <w:vAlign w:val="center"/>
          </w:tcPr>
          <w:p w14:paraId="6B28EBC9"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550</w:t>
            </w:r>
          </w:p>
        </w:tc>
        <w:tc>
          <w:tcPr>
            <w:tcW w:w="1260" w:type="dxa"/>
            <w:shd w:val="clear" w:color="auto" w:fill="FFFFFF"/>
            <w:vAlign w:val="center"/>
          </w:tcPr>
          <w:p w14:paraId="1BEA6307"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600</w:t>
            </w:r>
          </w:p>
        </w:tc>
        <w:tc>
          <w:tcPr>
            <w:tcW w:w="810" w:type="dxa"/>
            <w:shd w:val="clear" w:color="auto" w:fill="FFFFFF"/>
            <w:vAlign w:val="center"/>
          </w:tcPr>
          <w:p w14:paraId="09E5B154"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70%</w:t>
            </w:r>
          </w:p>
        </w:tc>
        <w:tc>
          <w:tcPr>
            <w:tcW w:w="720" w:type="dxa"/>
            <w:shd w:val="clear" w:color="auto" w:fill="FFFFFF"/>
            <w:vAlign w:val="center"/>
          </w:tcPr>
          <w:p w14:paraId="4BD09651"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75%</w:t>
            </w:r>
          </w:p>
        </w:tc>
        <w:tc>
          <w:tcPr>
            <w:tcW w:w="630" w:type="dxa"/>
            <w:shd w:val="clear" w:color="auto" w:fill="FFFFFF"/>
            <w:vAlign w:val="center"/>
          </w:tcPr>
          <w:p w14:paraId="1C23811D"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80%</w:t>
            </w:r>
          </w:p>
        </w:tc>
      </w:tr>
      <w:tr w:rsidR="003D380B" w:rsidRPr="0039641E" w14:paraId="2FC4637E" w14:textId="77777777" w:rsidTr="00044BD4">
        <w:trPr>
          <w:trHeight w:val="278"/>
        </w:trPr>
        <w:tc>
          <w:tcPr>
            <w:tcW w:w="715" w:type="dxa"/>
            <w:shd w:val="clear" w:color="auto" w:fill="FFFFFF"/>
            <w:vAlign w:val="center"/>
          </w:tcPr>
          <w:p w14:paraId="04E1CCBD"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1.4.</w:t>
            </w:r>
          </w:p>
        </w:tc>
        <w:tc>
          <w:tcPr>
            <w:tcW w:w="4140" w:type="dxa"/>
            <w:shd w:val="clear" w:color="auto" w:fill="FFFFFF"/>
            <w:vAlign w:val="center"/>
          </w:tcPr>
          <w:p w14:paraId="657833B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Acquiring practical knowledge</w:t>
            </w:r>
          </w:p>
        </w:tc>
        <w:tc>
          <w:tcPr>
            <w:tcW w:w="1170" w:type="dxa"/>
            <w:tcBorders>
              <w:bottom w:val="single" w:sz="4" w:space="0" w:color="auto"/>
            </w:tcBorders>
            <w:shd w:val="clear" w:color="auto" w:fill="FFFFFF"/>
            <w:vAlign w:val="center"/>
          </w:tcPr>
          <w:p w14:paraId="4F65EBFF"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820</w:t>
            </w:r>
          </w:p>
        </w:tc>
        <w:tc>
          <w:tcPr>
            <w:tcW w:w="1260" w:type="dxa"/>
            <w:tcBorders>
              <w:bottom w:val="single" w:sz="4" w:space="0" w:color="auto"/>
            </w:tcBorders>
            <w:shd w:val="clear" w:color="auto" w:fill="FFFFFF"/>
            <w:vAlign w:val="center"/>
          </w:tcPr>
          <w:p w14:paraId="141B65AA"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860</w:t>
            </w:r>
          </w:p>
        </w:tc>
        <w:tc>
          <w:tcPr>
            <w:tcW w:w="1260" w:type="dxa"/>
            <w:tcBorders>
              <w:bottom w:val="single" w:sz="4" w:space="0" w:color="auto"/>
            </w:tcBorders>
            <w:shd w:val="clear" w:color="auto" w:fill="FFFFFF"/>
            <w:vAlign w:val="center"/>
          </w:tcPr>
          <w:p w14:paraId="7A17DDE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900</w:t>
            </w:r>
          </w:p>
        </w:tc>
        <w:tc>
          <w:tcPr>
            <w:tcW w:w="810" w:type="dxa"/>
            <w:tcBorders>
              <w:bottom w:val="single" w:sz="4" w:space="0" w:color="auto"/>
            </w:tcBorders>
            <w:shd w:val="clear" w:color="auto" w:fill="FFFFFF"/>
            <w:vAlign w:val="center"/>
          </w:tcPr>
          <w:p w14:paraId="00A9F5FD"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80%</w:t>
            </w:r>
          </w:p>
        </w:tc>
        <w:tc>
          <w:tcPr>
            <w:tcW w:w="720" w:type="dxa"/>
            <w:tcBorders>
              <w:bottom w:val="single" w:sz="4" w:space="0" w:color="auto"/>
            </w:tcBorders>
            <w:shd w:val="clear" w:color="auto" w:fill="FFFFFF"/>
            <w:vAlign w:val="center"/>
          </w:tcPr>
          <w:p w14:paraId="134EAE9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83%</w:t>
            </w:r>
          </w:p>
        </w:tc>
        <w:tc>
          <w:tcPr>
            <w:tcW w:w="630" w:type="dxa"/>
            <w:tcBorders>
              <w:bottom w:val="single" w:sz="4" w:space="0" w:color="auto"/>
            </w:tcBorders>
            <w:shd w:val="clear" w:color="auto" w:fill="FFFFFF"/>
            <w:vAlign w:val="center"/>
          </w:tcPr>
          <w:p w14:paraId="4C8BF1B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85%</w:t>
            </w:r>
          </w:p>
        </w:tc>
      </w:tr>
      <w:tr w:rsidR="003D380B" w:rsidRPr="0039641E" w14:paraId="6494DD5F" w14:textId="77777777" w:rsidTr="00044BD4">
        <w:trPr>
          <w:trHeight w:val="278"/>
        </w:trPr>
        <w:tc>
          <w:tcPr>
            <w:tcW w:w="715" w:type="dxa"/>
            <w:shd w:val="clear" w:color="auto" w:fill="FFFFFF"/>
            <w:vAlign w:val="center"/>
          </w:tcPr>
          <w:p w14:paraId="1C299385"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1.5.</w:t>
            </w:r>
          </w:p>
        </w:tc>
        <w:tc>
          <w:tcPr>
            <w:tcW w:w="4140" w:type="dxa"/>
            <w:shd w:val="clear" w:color="auto" w:fill="FFFFFF"/>
            <w:vAlign w:val="center"/>
          </w:tcPr>
          <w:p w14:paraId="020D1862"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Labour market training</w:t>
            </w:r>
          </w:p>
        </w:tc>
        <w:tc>
          <w:tcPr>
            <w:tcW w:w="1170" w:type="dxa"/>
            <w:tcBorders>
              <w:bottom w:val="single" w:sz="4" w:space="0" w:color="auto"/>
            </w:tcBorders>
            <w:shd w:val="clear" w:color="auto" w:fill="FFFFFF"/>
            <w:vAlign w:val="center"/>
          </w:tcPr>
          <w:p w14:paraId="4B6D0A85"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1,100</w:t>
            </w:r>
          </w:p>
        </w:tc>
        <w:tc>
          <w:tcPr>
            <w:tcW w:w="1260" w:type="dxa"/>
            <w:tcBorders>
              <w:bottom w:val="single" w:sz="4" w:space="0" w:color="auto"/>
            </w:tcBorders>
            <w:shd w:val="clear" w:color="auto" w:fill="FFFFFF"/>
            <w:vAlign w:val="center"/>
          </w:tcPr>
          <w:p w14:paraId="31395C86"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1,200</w:t>
            </w:r>
          </w:p>
        </w:tc>
        <w:tc>
          <w:tcPr>
            <w:tcW w:w="1260" w:type="dxa"/>
            <w:tcBorders>
              <w:bottom w:val="single" w:sz="4" w:space="0" w:color="auto"/>
            </w:tcBorders>
            <w:shd w:val="clear" w:color="auto" w:fill="FFFFFF"/>
            <w:vAlign w:val="center"/>
          </w:tcPr>
          <w:p w14:paraId="009F40BF"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1,200</w:t>
            </w:r>
          </w:p>
        </w:tc>
        <w:tc>
          <w:tcPr>
            <w:tcW w:w="810" w:type="dxa"/>
            <w:tcBorders>
              <w:bottom w:val="single" w:sz="4" w:space="0" w:color="auto"/>
            </w:tcBorders>
            <w:shd w:val="clear" w:color="auto" w:fill="FFFFFF"/>
            <w:vAlign w:val="center"/>
          </w:tcPr>
          <w:p w14:paraId="78839E79"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w:t>
            </w:r>
          </w:p>
        </w:tc>
        <w:tc>
          <w:tcPr>
            <w:tcW w:w="720" w:type="dxa"/>
            <w:tcBorders>
              <w:bottom w:val="single" w:sz="4" w:space="0" w:color="auto"/>
            </w:tcBorders>
            <w:shd w:val="clear" w:color="auto" w:fill="FFFFFF"/>
            <w:vAlign w:val="center"/>
          </w:tcPr>
          <w:p w14:paraId="6C6385E9"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42%</w:t>
            </w:r>
          </w:p>
        </w:tc>
        <w:tc>
          <w:tcPr>
            <w:tcW w:w="630" w:type="dxa"/>
            <w:tcBorders>
              <w:bottom w:val="single" w:sz="4" w:space="0" w:color="auto"/>
            </w:tcBorders>
            <w:shd w:val="clear" w:color="auto" w:fill="FFFFFF"/>
            <w:vAlign w:val="center"/>
          </w:tcPr>
          <w:p w14:paraId="41152E0F"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45%</w:t>
            </w:r>
          </w:p>
        </w:tc>
      </w:tr>
      <w:tr w:rsidR="003D380B" w:rsidRPr="0039641E" w14:paraId="24A5C1C3" w14:textId="77777777" w:rsidTr="00044BD4">
        <w:trPr>
          <w:trHeight w:val="240"/>
        </w:trPr>
        <w:tc>
          <w:tcPr>
            <w:tcW w:w="715" w:type="dxa"/>
            <w:tcBorders>
              <w:bottom w:val="single" w:sz="4" w:space="0" w:color="auto"/>
            </w:tcBorders>
            <w:shd w:val="clear" w:color="auto" w:fill="FFFFFF"/>
            <w:vAlign w:val="center"/>
          </w:tcPr>
          <w:p w14:paraId="3DFD833E"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1.5.1.</w:t>
            </w:r>
          </w:p>
        </w:tc>
        <w:tc>
          <w:tcPr>
            <w:tcW w:w="4140" w:type="dxa"/>
            <w:tcBorders>
              <w:bottom w:val="single" w:sz="4" w:space="0" w:color="auto"/>
            </w:tcBorders>
            <w:shd w:val="clear" w:color="auto" w:fill="FFFFFF"/>
            <w:vAlign w:val="center"/>
          </w:tcPr>
          <w:p w14:paraId="41A0B36C"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Specialist IT training*</w:t>
            </w:r>
          </w:p>
        </w:tc>
        <w:tc>
          <w:tcPr>
            <w:tcW w:w="1170" w:type="dxa"/>
            <w:tcBorders>
              <w:bottom w:val="single" w:sz="4" w:space="0" w:color="auto"/>
            </w:tcBorders>
            <w:shd w:val="clear" w:color="auto" w:fill="auto"/>
            <w:vAlign w:val="center"/>
          </w:tcPr>
          <w:p w14:paraId="4D0FFE2A"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p>
        </w:tc>
        <w:tc>
          <w:tcPr>
            <w:tcW w:w="1260" w:type="dxa"/>
            <w:tcBorders>
              <w:bottom w:val="single" w:sz="4" w:space="0" w:color="auto"/>
            </w:tcBorders>
            <w:shd w:val="clear" w:color="auto" w:fill="auto"/>
            <w:vAlign w:val="center"/>
          </w:tcPr>
          <w:p w14:paraId="7996797B"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p>
        </w:tc>
        <w:tc>
          <w:tcPr>
            <w:tcW w:w="1260" w:type="dxa"/>
            <w:tcBorders>
              <w:bottom w:val="single" w:sz="4" w:space="0" w:color="auto"/>
            </w:tcBorders>
            <w:shd w:val="clear" w:color="auto" w:fill="auto"/>
            <w:vAlign w:val="center"/>
          </w:tcPr>
          <w:p w14:paraId="1CBF56ED"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p>
        </w:tc>
        <w:tc>
          <w:tcPr>
            <w:tcW w:w="2160" w:type="dxa"/>
            <w:gridSpan w:val="3"/>
            <w:shd w:val="clear" w:color="auto" w:fill="auto"/>
            <w:vAlign w:val="center"/>
          </w:tcPr>
          <w:p w14:paraId="737683A8"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75%</w:t>
            </w:r>
          </w:p>
        </w:tc>
      </w:tr>
      <w:tr w:rsidR="003D380B" w:rsidRPr="0039641E" w14:paraId="088B35E2" w14:textId="77777777" w:rsidTr="00044BD4">
        <w:trPr>
          <w:trHeight w:val="306"/>
        </w:trPr>
        <w:tc>
          <w:tcPr>
            <w:tcW w:w="715" w:type="dxa"/>
            <w:tcBorders>
              <w:top w:val="single" w:sz="4" w:space="0" w:color="auto"/>
            </w:tcBorders>
            <w:shd w:val="clear" w:color="auto" w:fill="FFFFFF"/>
            <w:vAlign w:val="center"/>
          </w:tcPr>
          <w:p w14:paraId="060727E4"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1.6.</w:t>
            </w:r>
          </w:p>
        </w:tc>
        <w:tc>
          <w:tcPr>
            <w:tcW w:w="4140" w:type="dxa"/>
            <w:tcBorders>
              <w:top w:val="single" w:sz="4" w:space="0" w:color="auto"/>
            </w:tcBorders>
            <w:shd w:val="clear" w:color="auto" w:fill="FFFFFF"/>
            <w:vAlign w:val="center"/>
          </w:tcPr>
          <w:p w14:paraId="5B920555" w14:textId="77777777" w:rsidR="003D380B" w:rsidRPr="0039641E" w:rsidRDefault="003D380B" w:rsidP="00AA15D8">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Training at employer's request – for the unemployed</w:t>
            </w:r>
          </w:p>
        </w:tc>
        <w:tc>
          <w:tcPr>
            <w:tcW w:w="1170" w:type="dxa"/>
            <w:tcBorders>
              <w:top w:val="single" w:sz="4" w:space="0" w:color="auto"/>
            </w:tcBorders>
            <w:shd w:val="clear" w:color="auto" w:fill="FFFFFF"/>
            <w:vAlign w:val="center"/>
          </w:tcPr>
          <w:p w14:paraId="0BE36DD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500</w:t>
            </w:r>
          </w:p>
        </w:tc>
        <w:tc>
          <w:tcPr>
            <w:tcW w:w="1260" w:type="dxa"/>
            <w:tcBorders>
              <w:top w:val="single" w:sz="4" w:space="0" w:color="auto"/>
            </w:tcBorders>
            <w:shd w:val="clear" w:color="auto" w:fill="FFFFFF"/>
            <w:vAlign w:val="center"/>
          </w:tcPr>
          <w:p w14:paraId="2EFA84EA"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600</w:t>
            </w:r>
          </w:p>
        </w:tc>
        <w:tc>
          <w:tcPr>
            <w:tcW w:w="1260" w:type="dxa"/>
            <w:tcBorders>
              <w:top w:val="single" w:sz="4" w:space="0" w:color="auto"/>
            </w:tcBorders>
            <w:shd w:val="clear" w:color="auto" w:fill="FFFFFF"/>
            <w:vAlign w:val="center"/>
          </w:tcPr>
          <w:p w14:paraId="5BC9BF60"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700</w:t>
            </w:r>
          </w:p>
        </w:tc>
        <w:tc>
          <w:tcPr>
            <w:tcW w:w="810" w:type="dxa"/>
            <w:shd w:val="clear" w:color="auto" w:fill="FFFFFF"/>
            <w:vAlign w:val="center"/>
          </w:tcPr>
          <w:p w14:paraId="65BFB2D2"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80%</w:t>
            </w:r>
          </w:p>
        </w:tc>
        <w:tc>
          <w:tcPr>
            <w:tcW w:w="720" w:type="dxa"/>
            <w:shd w:val="clear" w:color="auto" w:fill="FFFFFF"/>
            <w:vAlign w:val="center"/>
          </w:tcPr>
          <w:p w14:paraId="063C002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83%</w:t>
            </w:r>
          </w:p>
        </w:tc>
        <w:tc>
          <w:tcPr>
            <w:tcW w:w="630" w:type="dxa"/>
            <w:shd w:val="clear" w:color="auto" w:fill="FFFFFF"/>
            <w:vAlign w:val="center"/>
          </w:tcPr>
          <w:p w14:paraId="46DF88AD"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85%</w:t>
            </w:r>
          </w:p>
        </w:tc>
      </w:tr>
      <w:tr w:rsidR="003D380B" w:rsidRPr="0039641E" w14:paraId="440EFFCF" w14:textId="77777777" w:rsidTr="00044BD4">
        <w:trPr>
          <w:trHeight w:val="306"/>
        </w:trPr>
        <w:tc>
          <w:tcPr>
            <w:tcW w:w="715" w:type="dxa"/>
            <w:tcBorders>
              <w:top w:val="single" w:sz="4" w:space="0" w:color="auto"/>
            </w:tcBorders>
            <w:shd w:val="clear" w:color="auto" w:fill="FFFFFF"/>
            <w:vAlign w:val="center"/>
          </w:tcPr>
          <w:p w14:paraId="5F9EDB31"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1.7.</w:t>
            </w:r>
          </w:p>
        </w:tc>
        <w:tc>
          <w:tcPr>
            <w:tcW w:w="4140" w:type="dxa"/>
            <w:tcBorders>
              <w:top w:val="single" w:sz="4" w:space="0" w:color="auto"/>
            </w:tcBorders>
            <w:shd w:val="clear" w:color="auto" w:fill="FFFFFF"/>
            <w:vAlign w:val="center"/>
          </w:tcPr>
          <w:p w14:paraId="6C4BDA90"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 xml:space="preserve">Employee training </w:t>
            </w:r>
          </w:p>
        </w:tc>
        <w:tc>
          <w:tcPr>
            <w:tcW w:w="5850" w:type="dxa"/>
            <w:gridSpan w:val="6"/>
            <w:tcBorders>
              <w:top w:val="single" w:sz="4" w:space="0" w:color="auto"/>
            </w:tcBorders>
            <w:shd w:val="clear" w:color="auto" w:fill="FFFFFF"/>
            <w:vAlign w:val="center"/>
          </w:tcPr>
          <w:p w14:paraId="350CB88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at employer’s request</w:t>
            </w:r>
          </w:p>
        </w:tc>
      </w:tr>
      <w:tr w:rsidR="003D380B" w:rsidRPr="0039641E" w14:paraId="46A0E0FD" w14:textId="77777777" w:rsidTr="00044BD4">
        <w:trPr>
          <w:trHeight w:val="306"/>
        </w:trPr>
        <w:tc>
          <w:tcPr>
            <w:tcW w:w="715" w:type="dxa"/>
            <w:tcBorders>
              <w:top w:val="single" w:sz="4" w:space="0" w:color="auto"/>
            </w:tcBorders>
            <w:shd w:val="clear" w:color="auto" w:fill="FFFFFF"/>
            <w:vAlign w:val="center"/>
          </w:tcPr>
          <w:p w14:paraId="0E7884F7" w14:textId="77777777" w:rsidR="003D380B" w:rsidRPr="0039641E" w:rsidRDefault="003D380B" w:rsidP="00382B3D">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1.8.</w:t>
            </w:r>
          </w:p>
        </w:tc>
        <w:tc>
          <w:tcPr>
            <w:tcW w:w="4140" w:type="dxa"/>
            <w:tcBorders>
              <w:top w:val="single" w:sz="4" w:space="0" w:color="auto"/>
            </w:tcBorders>
            <w:shd w:val="clear" w:color="auto" w:fill="FFFFFF"/>
            <w:vAlign w:val="center"/>
          </w:tcPr>
          <w:p w14:paraId="4091A643"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Functional adult primary education</w:t>
            </w:r>
          </w:p>
        </w:tc>
        <w:tc>
          <w:tcPr>
            <w:tcW w:w="1170" w:type="dxa"/>
            <w:tcBorders>
              <w:top w:val="single" w:sz="4" w:space="0" w:color="auto"/>
            </w:tcBorders>
            <w:shd w:val="clear" w:color="auto" w:fill="FFFFFF"/>
            <w:vAlign w:val="center"/>
          </w:tcPr>
          <w:p w14:paraId="2EA42A76"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1,500</w:t>
            </w:r>
          </w:p>
        </w:tc>
        <w:tc>
          <w:tcPr>
            <w:tcW w:w="1260" w:type="dxa"/>
            <w:tcBorders>
              <w:top w:val="single" w:sz="4" w:space="0" w:color="auto"/>
            </w:tcBorders>
            <w:shd w:val="clear" w:color="auto" w:fill="FFFFFF"/>
            <w:vAlign w:val="center"/>
          </w:tcPr>
          <w:p w14:paraId="6AFDCDB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1,500</w:t>
            </w:r>
          </w:p>
        </w:tc>
        <w:tc>
          <w:tcPr>
            <w:tcW w:w="1260" w:type="dxa"/>
            <w:tcBorders>
              <w:top w:val="single" w:sz="4" w:space="0" w:color="auto"/>
            </w:tcBorders>
            <w:shd w:val="clear" w:color="auto" w:fill="FFFFFF"/>
            <w:vAlign w:val="center"/>
          </w:tcPr>
          <w:p w14:paraId="25C94E4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1,500</w:t>
            </w:r>
          </w:p>
        </w:tc>
        <w:tc>
          <w:tcPr>
            <w:tcW w:w="2160" w:type="dxa"/>
            <w:gridSpan w:val="3"/>
            <w:shd w:val="clear" w:color="auto" w:fill="FFFFFF"/>
            <w:vAlign w:val="center"/>
          </w:tcPr>
          <w:p w14:paraId="36CBE1C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n/a</w:t>
            </w:r>
          </w:p>
        </w:tc>
      </w:tr>
      <w:tr w:rsidR="003D380B" w:rsidRPr="0039641E" w14:paraId="355CF1EB" w14:textId="77777777" w:rsidTr="00044BD4">
        <w:trPr>
          <w:trHeight w:val="72"/>
        </w:trPr>
        <w:tc>
          <w:tcPr>
            <w:tcW w:w="715" w:type="dxa"/>
            <w:shd w:val="clear" w:color="auto" w:fill="D5DCE4" w:themeFill="text2" w:themeFillTint="33"/>
            <w:vAlign w:val="center"/>
            <w:hideMark/>
          </w:tcPr>
          <w:p w14:paraId="24E41A03"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2.</w:t>
            </w:r>
          </w:p>
        </w:tc>
        <w:tc>
          <w:tcPr>
            <w:tcW w:w="4140" w:type="dxa"/>
            <w:shd w:val="clear" w:color="auto" w:fill="D5DCE4" w:themeFill="text2" w:themeFillTint="33"/>
            <w:vAlign w:val="center"/>
            <w:hideMark/>
          </w:tcPr>
          <w:p w14:paraId="5DC69F3C"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EMPLOYMENT SUBSIDIES</w:t>
            </w:r>
          </w:p>
        </w:tc>
        <w:tc>
          <w:tcPr>
            <w:tcW w:w="1170" w:type="dxa"/>
            <w:shd w:val="clear" w:color="auto" w:fill="D5DCE4" w:themeFill="text2" w:themeFillTint="33"/>
            <w:vAlign w:val="center"/>
          </w:tcPr>
          <w:p w14:paraId="27D798D7"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7,400</w:t>
            </w:r>
          </w:p>
        </w:tc>
        <w:tc>
          <w:tcPr>
            <w:tcW w:w="1260" w:type="dxa"/>
            <w:shd w:val="clear" w:color="auto" w:fill="D5DCE4" w:themeFill="text2" w:themeFillTint="33"/>
            <w:vAlign w:val="center"/>
          </w:tcPr>
          <w:p w14:paraId="150F33FE"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7,800</w:t>
            </w:r>
          </w:p>
        </w:tc>
        <w:tc>
          <w:tcPr>
            <w:tcW w:w="1260" w:type="dxa"/>
            <w:shd w:val="clear" w:color="auto" w:fill="D5DCE4" w:themeFill="text2" w:themeFillTint="33"/>
            <w:vAlign w:val="center"/>
          </w:tcPr>
          <w:p w14:paraId="034A607B"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8,400</w:t>
            </w:r>
          </w:p>
        </w:tc>
        <w:tc>
          <w:tcPr>
            <w:tcW w:w="2160" w:type="dxa"/>
            <w:gridSpan w:val="3"/>
            <w:shd w:val="clear" w:color="auto" w:fill="D5DCE4" w:themeFill="text2" w:themeFillTint="33"/>
            <w:vAlign w:val="center"/>
          </w:tcPr>
          <w:p w14:paraId="576413EB"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p>
        </w:tc>
      </w:tr>
      <w:tr w:rsidR="003D380B" w:rsidRPr="0039641E" w14:paraId="046455F4" w14:textId="77777777" w:rsidTr="00044BD4">
        <w:trPr>
          <w:trHeight w:val="301"/>
        </w:trPr>
        <w:tc>
          <w:tcPr>
            <w:tcW w:w="715" w:type="dxa"/>
            <w:shd w:val="clear" w:color="auto" w:fill="FFFFFF"/>
            <w:vAlign w:val="center"/>
          </w:tcPr>
          <w:p w14:paraId="49B9A328"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2.1</w:t>
            </w:r>
          </w:p>
        </w:tc>
        <w:tc>
          <w:tcPr>
            <w:tcW w:w="4140" w:type="dxa"/>
            <w:shd w:val="clear" w:color="auto" w:fill="FFFFFF"/>
            <w:vAlign w:val="center"/>
          </w:tcPr>
          <w:p w14:paraId="71B506C0"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Subsidies for hiring unemployed persons from the hard-to-employ category</w:t>
            </w:r>
          </w:p>
        </w:tc>
        <w:tc>
          <w:tcPr>
            <w:tcW w:w="1170" w:type="dxa"/>
            <w:shd w:val="clear" w:color="auto" w:fill="FFFFFF"/>
            <w:vAlign w:val="center"/>
          </w:tcPr>
          <w:p w14:paraId="48D0F00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3,500</w:t>
            </w:r>
          </w:p>
        </w:tc>
        <w:tc>
          <w:tcPr>
            <w:tcW w:w="1260" w:type="dxa"/>
            <w:shd w:val="clear" w:color="auto" w:fill="FFFFFF"/>
            <w:vAlign w:val="center"/>
          </w:tcPr>
          <w:p w14:paraId="1296301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3,700</w:t>
            </w:r>
          </w:p>
        </w:tc>
        <w:tc>
          <w:tcPr>
            <w:tcW w:w="1260" w:type="dxa"/>
            <w:shd w:val="clear" w:color="auto" w:fill="FFFFFF"/>
            <w:vAlign w:val="center"/>
          </w:tcPr>
          <w:p w14:paraId="26C0990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4,000</w:t>
            </w:r>
          </w:p>
        </w:tc>
        <w:tc>
          <w:tcPr>
            <w:tcW w:w="810" w:type="dxa"/>
            <w:shd w:val="clear" w:color="auto" w:fill="FFFFFF"/>
            <w:vAlign w:val="center"/>
          </w:tcPr>
          <w:p w14:paraId="45BABEB6"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85%</w:t>
            </w:r>
          </w:p>
        </w:tc>
        <w:tc>
          <w:tcPr>
            <w:tcW w:w="720" w:type="dxa"/>
            <w:shd w:val="clear" w:color="auto" w:fill="FFFFFF"/>
            <w:vAlign w:val="center"/>
          </w:tcPr>
          <w:p w14:paraId="283335EB"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87%</w:t>
            </w:r>
          </w:p>
        </w:tc>
        <w:tc>
          <w:tcPr>
            <w:tcW w:w="630" w:type="dxa"/>
            <w:shd w:val="clear" w:color="auto" w:fill="FFFFFF"/>
            <w:vAlign w:val="center"/>
          </w:tcPr>
          <w:p w14:paraId="4FA83E2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90%</w:t>
            </w:r>
          </w:p>
        </w:tc>
      </w:tr>
      <w:tr w:rsidR="003D380B" w:rsidRPr="0039641E" w14:paraId="2F0522D8" w14:textId="77777777" w:rsidTr="00044BD4">
        <w:trPr>
          <w:trHeight w:val="328"/>
        </w:trPr>
        <w:tc>
          <w:tcPr>
            <w:tcW w:w="715" w:type="dxa"/>
            <w:shd w:val="clear" w:color="auto" w:fill="FFFFFF"/>
            <w:vAlign w:val="center"/>
          </w:tcPr>
          <w:p w14:paraId="18421C9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2.2.</w:t>
            </w:r>
          </w:p>
        </w:tc>
        <w:tc>
          <w:tcPr>
            <w:tcW w:w="4140" w:type="dxa"/>
            <w:shd w:val="clear" w:color="auto" w:fill="FFFFFF"/>
            <w:vAlign w:val="center"/>
          </w:tcPr>
          <w:p w14:paraId="3B4F1050"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Self-employment support</w:t>
            </w:r>
          </w:p>
        </w:tc>
        <w:tc>
          <w:tcPr>
            <w:tcW w:w="1170" w:type="dxa"/>
            <w:shd w:val="clear" w:color="auto" w:fill="FFFFFF"/>
            <w:vAlign w:val="center"/>
          </w:tcPr>
          <w:p w14:paraId="6331AFE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3,500</w:t>
            </w:r>
          </w:p>
        </w:tc>
        <w:tc>
          <w:tcPr>
            <w:tcW w:w="1260" w:type="dxa"/>
            <w:shd w:val="clear" w:color="auto" w:fill="FFFFFF"/>
            <w:vAlign w:val="center"/>
          </w:tcPr>
          <w:p w14:paraId="0435AE1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3,700</w:t>
            </w:r>
          </w:p>
        </w:tc>
        <w:tc>
          <w:tcPr>
            <w:tcW w:w="1260" w:type="dxa"/>
            <w:shd w:val="clear" w:color="auto" w:fill="FFFFFF"/>
            <w:vAlign w:val="center"/>
          </w:tcPr>
          <w:p w14:paraId="1A63C62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4,000</w:t>
            </w:r>
          </w:p>
        </w:tc>
        <w:tc>
          <w:tcPr>
            <w:tcW w:w="810" w:type="dxa"/>
            <w:shd w:val="clear" w:color="auto" w:fill="FFFFFF"/>
            <w:vAlign w:val="center"/>
          </w:tcPr>
          <w:p w14:paraId="00B48E7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90%</w:t>
            </w:r>
          </w:p>
        </w:tc>
        <w:tc>
          <w:tcPr>
            <w:tcW w:w="720" w:type="dxa"/>
            <w:shd w:val="clear" w:color="auto" w:fill="FFFFFF"/>
            <w:vAlign w:val="center"/>
          </w:tcPr>
          <w:p w14:paraId="29C97692"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93%</w:t>
            </w:r>
          </w:p>
        </w:tc>
        <w:tc>
          <w:tcPr>
            <w:tcW w:w="630" w:type="dxa"/>
            <w:shd w:val="clear" w:color="auto" w:fill="FFFFFF"/>
            <w:vAlign w:val="center"/>
          </w:tcPr>
          <w:p w14:paraId="30D679A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95%</w:t>
            </w:r>
          </w:p>
        </w:tc>
      </w:tr>
      <w:tr w:rsidR="003D380B" w:rsidRPr="0039641E" w14:paraId="52A3D1C4" w14:textId="77777777" w:rsidTr="00044BD4">
        <w:trPr>
          <w:trHeight w:val="213"/>
        </w:trPr>
        <w:tc>
          <w:tcPr>
            <w:tcW w:w="715" w:type="dxa"/>
            <w:shd w:val="clear" w:color="auto" w:fill="FFFFFF"/>
            <w:vAlign w:val="center"/>
          </w:tcPr>
          <w:p w14:paraId="73167246"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2.3.</w:t>
            </w:r>
          </w:p>
        </w:tc>
        <w:tc>
          <w:tcPr>
            <w:tcW w:w="4140" w:type="dxa"/>
            <w:shd w:val="clear" w:color="auto" w:fill="FFFFFF"/>
            <w:vAlign w:val="center"/>
          </w:tcPr>
          <w:p w14:paraId="3F2AD9A9"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Wage subsidies for persons with disabilities without work experience</w:t>
            </w:r>
          </w:p>
        </w:tc>
        <w:tc>
          <w:tcPr>
            <w:tcW w:w="1170" w:type="dxa"/>
            <w:shd w:val="clear" w:color="auto" w:fill="FFFFFF"/>
            <w:vAlign w:val="center"/>
          </w:tcPr>
          <w:p w14:paraId="69ECEBC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400</w:t>
            </w:r>
          </w:p>
        </w:tc>
        <w:tc>
          <w:tcPr>
            <w:tcW w:w="1260" w:type="dxa"/>
            <w:shd w:val="clear" w:color="auto" w:fill="FFFFFF"/>
            <w:vAlign w:val="center"/>
          </w:tcPr>
          <w:p w14:paraId="411D304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400</w:t>
            </w:r>
          </w:p>
        </w:tc>
        <w:tc>
          <w:tcPr>
            <w:tcW w:w="1260" w:type="dxa"/>
            <w:shd w:val="clear" w:color="auto" w:fill="FFFFFF"/>
            <w:vAlign w:val="center"/>
          </w:tcPr>
          <w:p w14:paraId="17D182C9"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400</w:t>
            </w:r>
          </w:p>
        </w:tc>
        <w:tc>
          <w:tcPr>
            <w:tcW w:w="810" w:type="dxa"/>
            <w:shd w:val="clear" w:color="auto" w:fill="FFFFFF"/>
            <w:vAlign w:val="center"/>
          </w:tcPr>
          <w:p w14:paraId="5B9329F1"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85%</w:t>
            </w:r>
          </w:p>
        </w:tc>
        <w:tc>
          <w:tcPr>
            <w:tcW w:w="720" w:type="dxa"/>
            <w:shd w:val="clear" w:color="auto" w:fill="FFFFFF"/>
            <w:vAlign w:val="center"/>
          </w:tcPr>
          <w:p w14:paraId="37BCE2FC"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87%</w:t>
            </w:r>
          </w:p>
        </w:tc>
        <w:tc>
          <w:tcPr>
            <w:tcW w:w="630" w:type="dxa"/>
            <w:shd w:val="clear" w:color="auto" w:fill="FFFFFF"/>
            <w:vAlign w:val="center"/>
          </w:tcPr>
          <w:p w14:paraId="645CAE9E"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90%</w:t>
            </w:r>
          </w:p>
        </w:tc>
      </w:tr>
      <w:tr w:rsidR="003D380B" w:rsidRPr="0039641E" w14:paraId="69AC72B5" w14:textId="77777777" w:rsidTr="00044BD4">
        <w:trPr>
          <w:trHeight w:val="233"/>
        </w:trPr>
        <w:tc>
          <w:tcPr>
            <w:tcW w:w="715" w:type="dxa"/>
            <w:shd w:val="clear" w:color="auto" w:fill="D5DCE4" w:themeFill="text2" w:themeFillTint="33"/>
            <w:vAlign w:val="center"/>
            <w:hideMark/>
          </w:tcPr>
          <w:p w14:paraId="71B33B65" w14:textId="77777777" w:rsidR="003D380B" w:rsidRPr="0039641E" w:rsidRDefault="003D380B" w:rsidP="003D380B">
            <w:pPr>
              <w:spacing w:after="0" w:line="240" w:lineRule="auto"/>
              <w:jc w:val="center"/>
              <w:rPr>
                <w:rFonts w:ascii="Times New Roman" w:eastAsia="Times New Roman" w:hAnsi="Times New Roman" w:cs="Times New Roman"/>
                <w:b/>
                <w:i/>
                <w:iCs/>
                <w:sz w:val="20"/>
                <w:szCs w:val="20"/>
                <w:lang w:val="en-GB"/>
              </w:rPr>
            </w:pPr>
            <w:r w:rsidRPr="0039641E">
              <w:rPr>
                <w:rFonts w:ascii="Times New Roman" w:hAnsi="Times New Roman"/>
                <w:b/>
                <w:sz w:val="20"/>
                <w:lang w:val="en-GB"/>
              </w:rPr>
              <w:t>3.</w:t>
            </w:r>
          </w:p>
        </w:tc>
        <w:tc>
          <w:tcPr>
            <w:tcW w:w="4140" w:type="dxa"/>
            <w:shd w:val="clear" w:color="auto" w:fill="D5DCE4" w:themeFill="text2" w:themeFillTint="33"/>
            <w:vAlign w:val="center"/>
          </w:tcPr>
          <w:p w14:paraId="03FA80D0"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PUBLIC WORKS</w:t>
            </w:r>
          </w:p>
        </w:tc>
        <w:tc>
          <w:tcPr>
            <w:tcW w:w="1170" w:type="dxa"/>
            <w:shd w:val="clear" w:color="auto" w:fill="D5DCE4" w:themeFill="text2" w:themeFillTint="33"/>
            <w:vAlign w:val="center"/>
          </w:tcPr>
          <w:p w14:paraId="3C2C6D6D"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2,800</w:t>
            </w:r>
          </w:p>
        </w:tc>
        <w:tc>
          <w:tcPr>
            <w:tcW w:w="1260" w:type="dxa"/>
            <w:shd w:val="clear" w:color="auto" w:fill="D5DCE4" w:themeFill="text2" w:themeFillTint="33"/>
            <w:vAlign w:val="center"/>
          </w:tcPr>
          <w:p w14:paraId="0F6EBB7A"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2,800</w:t>
            </w:r>
          </w:p>
        </w:tc>
        <w:tc>
          <w:tcPr>
            <w:tcW w:w="1260" w:type="dxa"/>
            <w:shd w:val="clear" w:color="auto" w:fill="D5DCE4" w:themeFill="text2" w:themeFillTint="33"/>
            <w:vAlign w:val="center"/>
          </w:tcPr>
          <w:p w14:paraId="261AF8BC"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2,800</w:t>
            </w:r>
          </w:p>
        </w:tc>
        <w:tc>
          <w:tcPr>
            <w:tcW w:w="2160" w:type="dxa"/>
            <w:gridSpan w:val="3"/>
            <w:shd w:val="clear" w:color="auto" w:fill="D5DCE4" w:themeFill="text2" w:themeFillTint="33"/>
            <w:vAlign w:val="center"/>
          </w:tcPr>
          <w:p w14:paraId="73C50DB9"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35%</w:t>
            </w:r>
          </w:p>
        </w:tc>
      </w:tr>
      <w:tr w:rsidR="003D380B" w:rsidRPr="0039641E" w14:paraId="69376ADD" w14:textId="77777777" w:rsidTr="00044BD4">
        <w:trPr>
          <w:trHeight w:val="233"/>
        </w:trPr>
        <w:tc>
          <w:tcPr>
            <w:tcW w:w="715" w:type="dxa"/>
            <w:shd w:val="clear" w:color="auto" w:fill="D5DCE4" w:themeFill="text2" w:themeFillTint="33"/>
            <w:vAlign w:val="center"/>
          </w:tcPr>
          <w:p w14:paraId="17B97760" w14:textId="77777777" w:rsidR="003D380B" w:rsidRPr="0039641E" w:rsidRDefault="003D380B" w:rsidP="003D380B">
            <w:pPr>
              <w:spacing w:after="0" w:line="240" w:lineRule="auto"/>
              <w:jc w:val="center"/>
              <w:rPr>
                <w:rFonts w:ascii="Times New Roman" w:eastAsia="Times New Roman" w:hAnsi="Times New Roman" w:cs="Times New Roman"/>
                <w:b/>
                <w:sz w:val="20"/>
                <w:szCs w:val="20"/>
                <w:lang w:val="en-GB"/>
              </w:rPr>
            </w:pPr>
            <w:r w:rsidRPr="0039641E">
              <w:rPr>
                <w:rFonts w:ascii="Times New Roman" w:hAnsi="Times New Roman"/>
                <w:b/>
                <w:sz w:val="20"/>
                <w:lang w:val="en-GB"/>
              </w:rPr>
              <w:t>4.</w:t>
            </w:r>
          </w:p>
        </w:tc>
        <w:tc>
          <w:tcPr>
            <w:tcW w:w="4140" w:type="dxa"/>
            <w:shd w:val="clear" w:color="auto" w:fill="D5DCE4" w:themeFill="text2" w:themeFillTint="33"/>
            <w:vAlign w:val="center"/>
          </w:tcPr>
          <w:p w14:paraId="41256DC0" w14:textId="77777777" w:rsidR="003D380B" w:rsidRPr="0039641E" w:rsidRDefault="003D380B" w:rsidP="00AA15D8">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ACTIVE LABOUR MARKET POLICY MEASURES FOR PERSONS WITH DISABILITIES EMPLOYED UNDER SPECIAL CONDITIONS</w:t>
            </w:r>
          </w:p>
        </w:tc>
        <w:tc>
          <w:tcPr>
            <w:tcW w:w="1170" w:type="dxa"/>
            <w:shd w:val="clear" w:color="auto" w:fill="D5DCE4" w:themeFill="text2" w:themeFillTint="33"/>
            <w:vAlign w:val="center"/>
          </w:tcPr>
          <w:p w14:paraId="53F02A5A"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55</w:t>
            </w:r>
          </w:p>
        </w:tc>
        <w:tc>
          <w:tcPr>
            <w:tcW w:w="1260" w:type="dxa"/>
            <w:shd w:val="clear" w:color="auto" w:fill="D5DCE4" w:themeFill="text2" w:themeFillTint="33"/>
            <w:vAlign w:val="center"/>
          </w:tcPr>
          <w:p w14:paraId="3F95A319"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55</w:t>
            </w:r>
          </w:p>
        </w:tc>
        <w:tc>
          <w:tcPr>
            <w:tcW w:w="1260" w:type="dxa"/>
            <w:shd w:val="clear" w:color="auto" w:fill="D5DCE4" w:themeFill="text2" w:themeFillTint="33"/>
            <w:vAlign w:val="center"/>
          </w:tcPr>
          <w:p w14:paraId="6A9EDF34"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55</w:t>
            </w:r>
          </w:p>
        </w:tc>
        <w:tc>
          <w:tcPr>
            <w:tcW w:w="2160" w:type="dxa"/>
            <w:gridSpan w:val="3"/>
            <w:shd w:val="clear" w:color="auto" w:fill="D5DCE4" w:themeFill="text2" w:themeFillTint="33"/>
            <w:vAlign w:val="center"/>
          </w:tcPr>
          <w:p w14:paraId="6BE5C805"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p>
        </w:tc>
      </w:tr>
      <w:tr w:rsidR="003D380B" w:rsidRPr="0039641E" w14:paraId="06C9FC41" w14:textId="77777777" w:rsidTr="00044BD4">
        <w:trPr>
          <w:trHeight w:val="233"/>
        </w:trPr>
        <w:tc>
          <w:tcPr>
            <w:tcW w:w="715" w:type="dxa"/>
            <w:shd w:val="clear" w:color="auto" w:fill="FFFFFF" w:themeFill="background1"/>
            <w:vAlign w:val="center"/>
          </w:tcPr>
          <w:p w14:paraId="0E0B94A7" w14:textId="54E6B04B" w:rsidR="003D380B" w:rsidRPr="0039641E" w:rsidRDefault="00382B3D" w:rsidP="000047ED">
            <w:pPr>
              <w:spacing w:after="0" w:line="240" w:lineRule="auto"/>
              <w:rPr>
                <w:rFonts w:ascii="Times New Roman" w:eastAsia="Times New Roman" w:hAnsi="Times New Roman" w:cs="Times New Roman"/>
                <w:sz w:val="20"/>
                <w:szCs w:val="20"/>
                <w:lang w:val="en-GB"/>
              </w:rPr>
            </w:pPr>
            <w:r>
              <w:rPr>
                <w:rFonts w:ascii="Times New Roman" w:hAnsi="Times New Roman"/>
                <w:sz w:val="20"/>
                <w:lang w:val="en-GB"/>
              </w:rPr>
              <w:t xml:space="preserve">  </w:t>
            </w:r>
            <w:r w:rsidR="003D380B" w:rsidRPr="0039641E">
              <w:rPr>
                <w:rFonts w:ascii="Times New Roman" w:hAnsi="Times New Roman"/>
                <w:sz w:val="20"/>
                <w:lang w:val="en-GB"/>
              </w:rPr>
              <w:t>4.1</w:t>
            </w:r>
          </w:p>
        </w:tc>
        <w:tc>
          <w:tcPr>
            <w:tcW w:w="4140" w:type="dxa"/>
            <w:shd w:val="clear" w:color="auto" w:fill="FFFFFF" w:themeFill="background1"/>
            <w:vAlign w:val="center"/>
          </w:tcPr>
          <w:p w14:paraId="6D52818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Workplace adaptation</w:t>
            </w:r>
          </w:p>
        </w:tc>
        <w:tc>
          <w:tcPr>
            <w:tcW w:w="1170" w:type="dxa"/>
            <w:shd w:val="clear" w:color="auto" w:fill="FFFFFF" w:themeFill="background1"/>
            <w:vAlign w:val="center"/>
          </w:tcPr>
          <w:p w14:paraId="113F7D4C"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25</w:t>
            </w:r>
          </w:p>
        </w:tc>
        <w:tc>
          <w:tcPr>
            <w:tcW w:w="1260" w:type="dxa"/>
            <w:shd w:val="clear" w:color="auto" w:fill="FFFFFF" w:themeFill="background1"/>
            <w:vAlign w:val="center"/>
          </w:tcPr>
          <w:p w14:paraId="4BB68614"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25</w:t>
            </w:r>
          </w:p>
        </w:tc>
        <w:tc>
          <w:tcPr>
            <w:tcW w:w="1260" w:type="dxa"/>
            <w:shd w:val="clear" w:color="auto" w:fill="FFFFFF" w:themeFill="background1"/>
            <w:vAlign w:val="center"/>
          </w:tcPr>
          <w:p w14:paraId="34429352"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25</w:t>
            </w:r>
          </w:p>
        </w:tc>
        <w:tc>
          <w:tcPr>
            <w:tcW w:w="2160" w:type="dxa"/>
            <w:gridSpan w:val="3"/>
            <w:shd w:val="clear" w:color="auto" w:fill="FFFFFF" w:themeFill="background1"/>
            <w:vAlign w:val="center"/>
          </w:tcPr>
          <w:p w14:paraId="791A7366"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95%</w:t>
            </w:r>
          </w:p>
        </w:tc>
      </w:tr>
      <w:tr w:rsidR="003D380B" w:rsidRPr="0039641E" w14:paraId="2D2E865A" w14:textId="77777777" w:rsidTr="00044BD4">
        <w:trPr>
          <w:trHeight w:val="233"/>
        </w:trPr>
        <w:tc>
          <w:tcPr>
            <w:tcW w:w="715" w:type="dxa"/>
            <w:shd w:val="clear" w:color="auto" w:fill="FFFFFF" w:themeFill="background1"/>
            <w:vAlign w:val="center"/>
          </w:tcPr>
          <w:p w14:paraId="0DDF082F" w14:textId="77777777" w:rsidR="003D380B" w:rsidRPr="0039641E" w:rsidRDefault="003D380B" w:rsidP="003D380B">
            <w:pPr>
              <w:spacing w:after="0" w:line="240" w:lineRule="auto"/>
              <w:jc w:val="center"/>
              <w:rPr>
                <w:rFonts w:ascii="Times New Roman" w:eastAsia="Times New Roman" w:hAnsi="Times New Roman" w:cs="Times New Roman"/>
                <w:sz w:val="20"/>
                <w:szCs w:val="20"/>
                <w:lang w:val="en-GB"/>
              </w:rPr>
            </w:pPr>
            <w:r w:rsidRPr="0039641E">
              <w:rPr>
                <w:rFonts w:ascii="Times New Roman" w:hAnsi="Times New Roman"/>
                <w:sz w:val="20"/>
                <w:lang w:val="en-GB"/>
              </w:rPr>
              <w:t>4.2.</w:t>
            </w:r>
          </w:p>
        </w:tc>
        <w:tc>
          <w:tcPr>
            <w:tcW w:w="4140" w:type="dxa"/>
            <w:shd w:val="clear" w:color="auto" w:fill="FFFFFF" w:themeFill="background1"/>
            <w:vAlign w:val="center"/>
          </w:tcPr>
          <w:p w14:paraId="404999E3"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Professional support to newly employed persons with disabilities</w:t>
            </w:r>
          </w:p>
        </w:tc>
        <w:tc>
          <w:tcPr>
            <w:tcW w:w="1170" w:type="dxa"/>
            <w:shd w:val="clear" w:color="auto" w:fill="FFFFFF" w:themeFill="background1"/>
            <w:vAlign w:val="center"/>
          </w:tcPr>
          <w:p w14:paraId="62A176C0"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30</w:t>
            </w:r>
          </w:p>
        </w:tc>
        <w:tc>
          <w:tcPr>
            <w:tcW w:w="1260" w:type="dxa"/>
            <w:shd w:val="clear" w:color="auto" w:fill="FFFFFF" w:themeFill="background1"/>
            <w:vAlign w:val="center"/>
          </w:tcPr>
          <w:p w14:paraId="6755830F"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30</w:t>
            </w:r>
          </w:p>
        </w:tc>
        <w:tc>
          <w:tcPr>
            <w:tcW w:w="1260" w:type="dxa"/>
            <w:shd w:val="clear" w:color="auto" w:fill="FFFFFF" w:themeFill="background1"/>
            <w:vAlign w:val="center"/>
          </w:tcPr>
          <w:p w14:paraId="5691B216" w14:textId="77777777" w:rsidR="003D380B" w:rsidRPr="0039641E" w:rsidRDefault="003D380B" w:rsidP="003D380B">
            <w:pPr>
              <w:spacing w:after="0" w:line="240" w:lineRule="auto"/>
              <w:jc w:val="center"/>
              <w:rPr>
                <w:rFonts w:ascii="Times New Roman" w:eastAsia="Times New Roman" w:hAnsi="Times New Roman" w:cs="Times New Roman"/>
                <w:b/>
                <w:iCs/>
                <w:sz w:val="20"/>
                <w:szCs w:val="20"/>
                <w:lang w:val="en-GB"/>
              </w:rPr>
            </w:pPr>
            <w:r w:rsidRPr="0039641E">
              <w:rPr>
                <w:rFonts w:ascii="Times New Roman" w:hAnsi="Times New Roman"/>
                <w:b/>
                <w:sz w:val="20"/>
                <w:lang w:val="en-GB"/>
              </w:rPr>
              <w:t>30</w:t>
            </w:r>
          </w:p>
        </w:tc>
        <w:tc>
          <w:tcPr>
            <w:tcW w:w="2160" w:type="dxa"/>
            <w:gridSpan w:val="3"/>
            <w:shd w:val="clear" w:color="auto" w:fill="FFFFFF" w:themeFill="background1"/>
            <w:vAlign w:val="center"/>
          </w:tcPr>
          <w:p w14:paraId="2E69D574" w14:textId="77777777" w:rsidR="003D380B" w:rsidRPr="0039641E" w:rsidRDefault="003D380B" w:rsidP="003D380B">
            <w:pPr>
              <w:spacing w:after="0" w:line="240" w:lineRule="auto"/>
              <w:jc w:val="center"/>
              <w:rPr>
                <w:rFonts w:ascii="Times New Roman" w:eastAsia="Times New Roman" w:hAnsi="Times New Roman" w:cs="Times New Roman"/>
                <w:iCs/>
                <w:sz w:val="20"/>
                <w:szCs w:val="20"/>
                <w:lang w:val="en-GB"/>
              </w:rPr>
            </w:pPr>
            <w:r w:rsidRPr="0039641E">
              <w:rPr>
                <w:rFonts w:ascii="Times New Roman" w:hAnsi="Times New Roman"/>
                <w:sz w:val="20"/>
                <w:lang w:val="en-GB"/>
              </w:rPr>
              <w:t>90%</w:t>
            </w:r>
          </w:p>
        </w:tc>
      </w:tr>
      <w:tr w:rsidR="003D380B" w:rsidRPr="0039641E" w14:paraId="5824EE50" w14:textId="77777777" w:rsidTr="00044BD4">
        <w:trPr>
          <w:trHeight w:val="273"/>
        </w:trPr>
        <w:tc>
          <w:tcPr>
            <w:tcW w:w="4855" w:type="dxa"/>
            <w:gridSpan w:val="2"/>
            <w:shd w:val="clear" w:color="auto" w:fill="8EAADB" w:themeFill="accent5" w:themeFillTint="99"/>
            <w:vAlign w:val="center"/>
            <w:hideMark/>
          </w:tcPr>
          <w:p w14:paraId="6CE501E9" w14:textId="77777777" w:rsidR="003D380B" w:rsidRPr="0039641E" w:rsidRDefault="003D380B" w:rsidP="003D380B">
            <w:pPr>
              <w:spacing w:after="0" w:line="240" w:lineRule="auto"/>
              <w:jc w:val="center"/>
              <w:rPr>
                <w:rFonts w:ascii="Times New Roman" w:eastAsia="Times New Roman" w:hAnsi="Times New Roman" w:cs="Times New Roman"/>
                <w:b/>
                <w:iCs/>
                <w:lang w:val="en-GB"/>
              </w:rPr>
            </w:pPr>
            <w:r w:rsidRPr="0039641E">
              <w:rPr>
                <w:rFonts w:ascii="Times New Roman" w:hAnsi="Times New Roman"/>
                <w:b/>
                <w:lang w:val="en-GB"/>
              </w:rPr>
              <w:t>TOTAL COVERAGE OF THE UNEMPLOYED BY ALMP MEASURES</w:t>
            </w:r>
          </w:p>
        </w:tc>
        <w:tc>
          <w:tcPr>
            <w:tcW w:w="1170" w:type="dxa"/>
            <w:shd w:val="clear" w:color="auto" w:fill="8EAADB" w:themeFill="accent5" w:themeFillTint="99"/>
            <w:vAlign w:val="center"/>
          </w:tcPr>
          <w:p w14:paraId="288731F8" w14:textId="77777777" w:rsidR="003D380B" w:rsidRPr="0039641E" w:rsidRDefault="003D380B" w:rsidP="003D380B">
            <w:pPr>
              <w:spacing w:after="0" w:line="240" w:lineRule="auto"/>
              <w:jc w:val="center"/>
              <w:rPr>
                <w:rFonts w:ascii="Times New Roman" w:eastAsia="Times New Roman" w:hAnsi="Times New Roman" w:cs="Times New Roman"/>
                <w:b/>
                <w:iCs/>
                <w:lang w:val="en-GB"/>
              </w:rPr>
            </w:pPr>
            <w:r w:rsidRPr="0039641E">
              <w:rPr>
                <w:rFonts w:ascii="Times New Roman" w:hAnsi="Times New Roman"/>
                <w:b/>
                <w:lang w:val="en-GB"/>
              </w:rPr>
              <w:t>18,225</w:t>
            </w:r>
          </w:p>
        </w:tc>
        <w:tc>
          <w:tcPr>
            <w:tcW w:w="1260" w:type="dxa"/>
            <w:shd w:val="clear" w:color="auto" w:fill="8EAADB" w:themeFill="accent5" w:themeFillTint="99"/>
            <w:vAlign w:val="center"/>
          </w:tcPr>
          <w:p w14:paraId="6594C757" w14:textId="77777777" w:rsidR="003D380B" w:rsidRPr="0039641E" w:rsidRDefault="003D380B" w:rsidP="003D380B">
            <w:pPr>
              <w:spacing w:after="0" w:line="240" w:lineRule="auto"/>
              <w:jc w:val="center"/>
              <w:rPr>
                <w:rFonts w:ascii="Times New Roman" w:eastAsia="Times New Roman" w:hAnsi="Times New Roman" w:cs="Times New Roman"/>
                <w:b/>
                <w:iCs/>
                <w:lang w:val="en-GB"/>
              </w:rPr>
            </w:pPr>
            <w:r w:rsidRPr="0039641E">
              <w:rPr>
                <w:rFonts w:ascii="Times New Roman" w:hAnsi="Times New Roman"/>
                <w:b/>
                <w:lang w:val="en-GB"/>
              </w:rPr>
              <w:t>20,165</w:t>
            </w:r>
          </w:p>
        </w:tc>
        <w:tc>
          <w:tcPr>
            <w:tcW w:w="1260" w:type="dxa"/>
            <w:shd w:val="clear" w:color="auto" w:fill="8EAADB" w:themeFill="accent5" w:themeFillTint="99"/>
            <w:vAlign w:val="center"/>
          </w:tcPr>
          <w:p w14:paraId="17B0430D" w14:textId="77777777" w:rsidR="003D380B" w:rsidRPr="0039641E" w:rsidRDefault="003D380B" w:rsidP="003D380B">
            <w:pPr>
              <w:spacing w:after="0" w:line="240" w:lineRule="auto"/>
              <w:jc w:val="center"/>
              <w:rPr>
                <w:rFonts w:ascii="Times New Roman" w:eastAsia="Times New Roman" w:hAnsi="Times New Roman" w:cs="Times New Roman"/>
                <w:b/>
                <w:iCs/>
                <w:lang w:val="en-GB"/>
              </w:rPr>
            </w:pPr>
            <w:r w:rsidRPr="0039641E">
              <w:rPr>
                <w:rFonts w:ascii="Times New Roman" w:hAnsi="Times New Roman"/>
                <w:b/>
                <w:lang w:val="en-GB"/>
              </w:rPr>
              <w:t>21,205</w:t>
            </w:r>
          </w:p>
        </w:tc>
        <w:tc>
          <w:tcPr>
            <w:tcW w:w="2160" w:type="dxa"/>
            <w:gridSpan w:val="3"/>
            <w:shd w:val="clear" w:color="auto" w:fill="8EAADB" w:themeFill="accent5" w:themeFillTint="99"/>
            <w:vAlign w:val="center"/>
          </w:tcPr>
          <w:p w14:paraId="60091985" w14:textId="77777777" w:rsidR="003D380B" w:rsidRPr="0039641E" w:rsidRDefault="003D380B" w:rsidP="003D380B">
            <w:pPr>
              <w:spacing w:after="0" w:line="240" w:lineRule="auto"/>
              <w:jc w:val="center"/>
              <w:rPr>
                <w:rFonts w:ascii="Times New Roman" w:eastAsia="Times New Roman" w:hAnsi="Times New Roman" w:cs="Times New Roman"/>
                <w:b/>
                <w:iCs/>
                <w:lang w:val="en-GB"/>
              </w:rPr>
            </w:pPr>
          </w:p>
        </w:tc>
      </w:tr>
    </w:tbl>
    <w:p w14:paraId="1BD75B97" w14:textId="77777777" w:rsidR="004A668F" w:rsidRPr="0039641E" w:rsidRDefault="004A668F" w:rsidP="004A668F">
      <w:pPr>
        <w:spacing w:after="0"/>
        <w:jc w:val="both"/>
        <w:rPr>
          <w:rFonts w:ascii="Times New Roman" w:eastAsiaTheme="minorHAnsi" w:hAnsi="Times New Roman"/>
          <w:sz w:val="24"/>
          <w:szCs w:val="24"/>
          <w:highlight w:val="yellow"/>
          <w:lang w:val="en-GB"/>
        </w:rPr>
      </w:pPr>
    </w:p>
    <w:p w14:paraId="2FE1723E" w14:textId="77777777" w:rsidR="003D380B" w:rsidRPr="0039641E" w:rsidRDefault="003D380B" w:rsidP="003D380B">
      <w:pPr>
        <w:pStyle w:val="ListParagraph"/>
        <w:spacing w:after="120"/>
        <w:ind w:left="1800" w:hanging="1980"/>
        <w:jc w:val="both"/>
        <w:rPr>
          <w:rFonts w:ascii="Times New Roman" w:eastAsiaTheme="minorHAnsi" w:hAnsi="Times New Roman"/>
          <w:b/>
          <w:i w:val="0"/>
          <w:sz w:val="24"/>
          <w:szCs w:val="24"/>
          <w:lang w:val="en-GB"/>
        </w:rPr>
      </w:pPr>
      <w:r w:rsidRPr="0039641E">
        <w:rPr>
          <w:rFonts w:ascii="Times New Roman" w:hAnsi="Times New Roman"/>
          <w:i w:val="0"/>
          <w:lang w:val="en-GB"/>
        </w:rPr>
        <w:t>*Coverage will depend on the type of specialist IT training and cost per person.</w:t>
      </w:r>
    </w:p>
    <w:p w14:paraId="76E88BD0" w14:textId="77777777" w:rsidR="004A668F" w:rsidRPr="0039641E" w:rsidRDefault="004A668F" w:rsidP="004A668F">
      <w:pPr>
        <w:spacing w:after="0"/>
        <w:jc w:val="both"/>
        <w:rPr>
          <w:rFonts w:ascii="Times New Roman" w:eastAsiaTheme="minorHAnsi" w:hAnsi="Times New Roman"/>
          <w:sz w:val="24"/>
          <w:szCs w:val="24"/>
          <w:highlight w:val="yellow"/>
          <w:lang w:val="en-GB"/>
        </w:rPr>
      </w:pPr>
    </w:p>
    <w:p w14:paraId="52489BDA" w14:textId="77777777" w:rsidR="004A668F" w:rsidRPr="0039641E" w:rsidRDefault="004A668F" w:rsidP="004A668F">
      <w:pPr>
        <w:pStyle w:val="ListParagraph"/>
        <w:numPr>
          <w:ilvl w:val="0"/>
          <w:numId w:val="54"/>
        </w:numPr>
        <w:spacing w:after="120"/>
        <w:ind w:left="0" w:firstLine="0"/>
        <w:jc w:val="center"/>
        <w:rPr>
          <w:rFonts w:ascii="Times New Roman" w:eastAsiaTheme="minorHAnsi" w:hAnsi="Times New Roman"/>
          <w:b/>
          <w:i w:val="0"/>
          <w:sz w:val="24"/>
          <w:szCs w:val="24"/>
          <w:lang w:val="en-GB"/>
        </w:rPr>
      </w:pPr>
      <w:r w:rsidRPr="0039641E">
        <w:rPr>
          <w:rFonts w:ascii="Times New Roman" w:hAnsi="Times New Roman"/>
          <w:b/>
          <w:i w:val="0"/>
          <w:sz w:val="24"/>
          <w:lang w:val="en-GB"/>
        </w:rPr>
        <w:t>SUPPORT FOR THE IMPLEMENTATION OF LOCAL EMPLOYMENT PLANNING DOCUMENTS</w:t>
      </w:r>
    </w:p>
    <w:p w14:paraId="468FEC9C"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Under the Law on Employment and Unemployment Insurance, in the period 2021-2023, the implementation of the following active labour market policy measures will continue to be co-funded from the allocations for Action Plan implementation:</w:t>
      </w:r>
    </w:p>
    <w:p w14:paraId="1A750486" w14:textId="31F73603" w:rsidR="004A668F" w:rsidRPr="0039641E" w:rsidRDefault="004A668F" w:rsidP="004A668F">
      <w:pPr>
        <w:pStyle w:val="ListParagraph"/>
        <w:numPr>
          <w:ilvl w:val="0"/>
          <w:numId w:val="47"/>
        </w:numPr>
        <w:spacing w:after="0" w:line="240" w:lineRule="auto"/>
        <w:ind w:left="1260"/>
        <w:jc w:val="both"/>
        <w:rPr>
          <w:rFonts w:ascii="Times New Roman" w:hAnsi="Times New Roman" w:cs="Times New Roman"/>
          <w:b/>
          <w:i w:val="0"/>
          <w:sz w:val="24"/>
          <w:szCs w:val="24"/>
          <w:lang w:val="en-GB"/>
        </w:rPr>
      </w:pPr>
      <w:r w:rsidRPr="0039641E">
        <w:rPr>
          <w:rFonts w:ascii="Times New Roman" w:hAnsi="Times New Roman"/>
          <w:b/>
          <w:i w:val="0"/>
          <w:sz w:val="24"/>
          <w:lang w:val="en-GB"/>
        </w:rPr>
        <w:t xml:space="preserve">professional </w:t>
      </w:r>
      <w:r w:rsidR="009171D7">
        <w:rPr>
          <w:rFonts w:ascii="Times New Roman" w:hAnsi="Times New Roman"/>
          <w:b/>
          <w:i w:val="0"/>
          <w:sz w:val="24"/>
          <w:lang w:val="en-GB"/>
        </w:rPr>
        <w:t>practice</w:t>
      </w:r>
      <w:r w:rsidRPr="0039641E">
        <w:rPr>
          <w:rFonts w:ascii="Times New Roman" w:hAnsi="Times New Roman"/>
          <w:b/>
          <w:i w:val="0"/>
          <w:sz w:val="24"/>
          <w:lang w:val="en-GB"/>
        </w:rPr>
        <w:t>;</w:t>
      </w:r>
    </w:p>
    <w:p w14:paraId="163B5915" w14:textId="77777777" w:rsidR="004A668F" w:rsidRPr="0039641E" w:rsidRDefault="004A668F" w:rsidP="004A668F">
      <w:pPr>
        <w:pStyle w:val="ListParagraph"/>
        <w:numPr>
          <w:ilvl w:val="0"/>
          <w:numId w:val="47"/>
        </w:numPr>
        <w:spacing w:after="0" w:line="240" w:lineRule="auto"/>
        <w:ind w:left="1260"/>
        <w:jc w:val="both"/>
        <w:rPr>
          <w:rFonts w:ascii="Times New Roman" w:hAnsi="Times New Roman" w:cs="Times New Roman"/>
          <w:b/>
          <w:i w:val="0"/>
          <w:sz w:val="24"/>
          <w:szCs w:val="24"/>
          <w:lang w:val="en-GB"/>
        </w:rPr>
      </w:pPr>
      <w:r w:rsidRPr="0039641E">
        <w:rPr>
          <w:rFonts w:ascii="Times New Roman" w:hAnsi="Times New Roman"/>
          <w:b/>
          <w:i w:val="0"/>
          <w:sz w:val="24"/>
          <w:lang w:val="en-GB"/>
        </w:rPr>
        <w:t>internship for youth with higher education;</w:t>
      </w:r>
    </w:p>
    <w:p w14:paraId="7DD52A48" w14:textId="77777777" w:rsidR="004A668F" w:rsidRPr="0039641E" w:rsidRDefault="004A668F" w:rsidP="004A668F">
      <w:pPr>
        <w:pStyle w:val="ListParagraph"/>
        <w:numPr>
          <w:ilvl w:val="0"/>
          <w:numId w:val="47"/>
        </w:numPr>
        <w:spacing w:after="0" w:line="240" w:lineRule="auto"/>
        <w:ind w:left="1260"/>
        <w:jc w:val="both"/>
        <w:rPr>
          <w:rFonts w:ascii="Times New Roman" w:hAnsi="Times New Roman" w:cs="Times New Roman"/>
          <w:b/>
          <w:i w:val="0"/>
          <w:sz w:val="24"/>
          <w:szCs w:val="24"/>
          <w:lang w:val="en-GB"/>
        </w:rPr>
      </w:pPr>
      <w:r w:rsidRPr="0039641E">
        <w:rPr>
          <w:rFonts w:ascii="Times New Roman" w:hAnsi="Times New Roman"/>
          <w:b/>
          <w:i w:val="0"/>
          <w:sz w:val="24"/>
          <w:lang w:val="en-GB"/>
        </w:rPr>
        <w:t>internship for the unemployed with secondary education;</w:t>
      </w:r>
    </w:p>
    <w:p w14:paraId="75C3FA13" w14:textId="77777777" w:rsidR="004A668F" w:rsidRPr="0039641E" w:rsidRDefault="004A668F" w:rsidP="004A668F">
      <w:pPr>
        <w:numPr>
          <w:ilvl w:val="0"/>
          <w:numId w:val="47"/>
        </w:numPr>
        <w:spacing w:after="0" w:line="240" w:lineRule="auto"/>
        <w:ind w:left="1260"/>
        <w:contextualSpacing/>
        <w:jc w:val="both"/>
        <w:rPr>
          <w:rFonts w:ascii="Times New Roman" w:hAnsi="Times New Roman" w:cs="Times New Roman"/>
          <w:b/>
          <w:iCs/>
          <w:sz w:val="24"/>
          <w:szCs w:val="24"/>
          <w:lang w:val="en-GB"/>
        </w:rPr>
      </w:pPr>
      <w:r w:rsidRPr="0039641E">
        <w:rPr>
          <w:rFonts w:ascii="Times New Roman" w:hAnsi="Times New Roman"/>
          <w:b/>
          <w:sz w:val="24"/>
          <w:lang w:val="en-GB"/>
        </w:rPr>
        <w:t>acquiring practical knowledge;</w:t>
      </w:r>
    </w:p>
    <w:p w14:paraId="7A5D96B9" w14:textId="77777777" w:rsidR="004A668F" w:rsidRPr="0039641E" w:rsidRDefault="004A668F" w:rsidP="004A668F">
      <w:pPr>
        <w:numPr>
          <w:ilvl w:val="0"/>
          <w:numId w:val="47"/>
        </w:numPr>
        <w:spacing w:after="0" w:line="240" w:lineRule="auto"/>
        <w:ind w:left="1260"/>
        <w:contextualSpacing/>
        <w:jc w:val="both"/>
        <w:rPr>
          <w:rFonts w:ascii="Times New Roman" w:hAnsi="Times New Roman" w:cs="Times New Roman"/>
          <w:b/>
          <w:iCs/>
          <w:sz w:val="24"/>
          <w:szCs w:val="24"/>
          <w:lang w:val="en-GB"/>
        </w:rPr>
      </w:pPr>
      <w:r w:rsidRPr="0039641E">
        <w:rPr>
          <w:rFonts w:ascii="Times New Roman" w:hAnsi="Times New Roman"/>
          <w:b/>
          <w:sz w:val="24"/>
          <w:lang w:val="en-GB"/>
        </w:rPr>
        <w:t>training at employer's request – for the unemployed;</w:t>
      </w:r>
    </w:p>
    <w:p w14:paraId="736C1FBB" w14:textId="77777777" w:rsidR="004A668F" w:rsidRPr="0039641E" w:rsidRDefault="004A668F" w:rsidP="004A668F">
      <w:pPr>
        <w:numPr>
          <w:ilvl w:val="0"/>
          <w:numId w:val="47"/>
        </w:numPr>
        <w:spacing w:after="0" w:line="240" w:lineRule="auto"/>
        <w:ind w:left="1260"/>
        <w:contextualSpacing/>
        <w:jc w:val="both"/>
        <w:rPr>
          <w:rFonts w:ascii="Times New Roman" w:hAnsi="Times New Roman" w:cs="Times New Roman"/>
          <w:b/>
          <w:iCs/>
          <w:sz w:val="24"/>
          <w:szCs w:val="24"/>
          <w:lang w:val="en-GB"/>
        </w:rPr>
      </w:pPr>
      <w:r w:rsidRPr="0039641E">
        <w:rPr>
          <w:rFonts w:ascii="Times New Roman" w:hAnsi="Times New Roman"/>
          <w:b/>
          <w:sz w:val="24"/>
          <w:lang w:val="en-GB"/>
        </w:rPr>
        <w:lastRenderedPageBreak/>
        <w:t>public works;</w:t>
      </w:r>
    </w:p>
    <w:p w14:paraId="160A31C3" w14:textId="77777777" w:rsidR="004A668F" w:rsidRPr="0039641E" w:rsidRDefault="004A668F" w:rsidP="004A668F">
      <w:pPr>
        <w:pStyle w:val="ListParagraph"/>
        <w:numPr>
          <w:ilvl w:val="0"/>
          <w:numId w:val="47"/>
        </w:numPr>
        <w:spacing w:after="0" w:line="240" w:lineRule="auto"/>
        <w:ind w:left="90" w:firstLine="810"/>
        <w:jc w:val="both"/>
        <w:rPr>
          <w:rFonts w:ascii="Times New Roman" w:hAnsi="Times New Roman" w:cs="Times New Roman"/>
          <w:b/>
          <w:i w:val="0"/>
          <w:sz w:val="24"/>
          <w:szCs w:val="24"/>
          <w:lang w:val="en-GB"/>
        </w:rPr>
      </w:pPr>
      <w:r w:rsidRPr="0039641E">
        <w:rPr>
          <w:rFonts w:ascii="Times New Roman" w:hAnsi="Times New Roman"/>
          <w:b/>
          <w:i w:val="0"/>
          <w:sz w:val="24"/>
          <w:lang w:val="en-GB"/>
        </w:rPr>
        <w:t xml:space="preserve">subsidies for hiring unemployed persons from the hard-to-employ category – </w:t>
      </w:r>
      <w:r w:rsidRPr="0039641E">
        <w:rPr>
          <w:rFonts w:ascii="Times New Roman" w:hAnsi="Times New Roman"/>
          <w:i w:val="0"/>
          <w:sz w:val="24"/>
          <w:lang w:val="en-GB"/>
        </w:rPr>
        <w:t>may be awarded for hiring the unemployed belonging to one or multiple hard-to-employ categories identified in line with the local labour market situation and needs and specified in the local employment planning document;</w:t>
      </w:r>
    </w:p>
    <w:p w14:paraId="2023BDD0" w14:textId="77777777" w:rsidR="004A668F" w:rsidRPr="0039641E" w:rsidRDefault="004A668F" w:rsidP="004A668F">
      <w:pPr>
        <w:pStyle w:val="ListParagraph"/>
        <w:numPr>
          <w:ilvl w:val="0"/>
          <w:numId w:val="47"/>
        </w:numPr>
        <w:spacing w:after="0" w:line="240" w:lineRule="auto"/>
        <w:ind w:left="0" w:firstLine="900"/>
        <w:jc w:val="both"/>
        <w:rPr>
          <w:rFonts w:ascii="Times New Roman" w:hAnsi="Times New Roman" w:cs="Times New Roman"/>
          <w:b/>
          <w:i w:val="0"/>
          <w:sz w:val="24"/>
          <w:szCs w:val="24"/>
          <w:lang w:val="en-GB"/>
        </w:rPr>
      </w:pPr>
      <w:r w:rsidRPr="0039641E">
        <w:rPr>
          <w:rFonts w:ascii="Times New Roman" w:hAnsi="Times New Roman"/>
          <w:b/>
          <w:i w:val="0"/>
          <w:sz w:val="24"/>
          <w:lang w:val="en-GB"/>
        </w:rPr>
        <w:t xml:space="preserve">self-employment subsidies </w:t>
      </w:r>
      <w:r w:rsidRPr="0039641E">
        <w:rPr>
          <w:rFonts w:ascii="Times New Roman" w:hAnsi="Times New Roman"/>
          <w:sz w:val="24"/>
          <w:lang w:val="en-GB"/>
        </w:rPr>
        <w:t>–</w:t>
      </w:r>
      <w:r w:rsidRPr="0039641E">
        <w:rPr>
          <w:rFonts w:ascii="Times New Roman" w:hAnsi="Times New Roman"/>
          <w:b/>
          <w:i w:val="0"/>
          <w:sz w:val="24"/>
          <w:lang w:val="en-GB"/>
        </w:rPr>
        <w:t xml:space="preserve"> </w:t>
      </w:r>
      <w:r w:rsidRPr="0039641E">
        <w:rPr>
          <w:rFonts w:ascii="Times New Roman" w:hAnsi="Times New Roman"/>
          <w:i w:val="0"/>
          <w:sz w:val="24"/>
          <w:lang w:val="en-GB"/>
        </w:rPr>
        <w:t>awarded to the unemployed for the purpose of establishing a sole proprietorship, cooperative or other form of entrepreneurship, as well as for the establishment of a company, if the founder is employed in it, for economic activities specified in the local employment planning document in line with local economic development needs.</w:t>
      </w:r>
    </w:p>
    <w:p w14:paraId="1635A257" w14:textId="77777777" w:rsidR="004A668F" w:rsidRPr="0039641E" w:rsidRDefault="004A668F" w:rsidP="004A668F">
      <w:pPr>
        <w:spacing w:after="0" w:line="240" w:lineRule="auto"/>
        <w:ind w:firstLine="708"/>
        <w:jc w:val="both"/>
        <w:rPr>
          <w:rFonts w:ascii="Times New Roman" w:hAnsi="Times New Roman" w:cs="Times New Roman"/>
          <w:b/>
          <w:sz w:val="24"/>
          <w:szCs w:val="24"/>
          <w:highlight w:val="yellow"/>
          <w:lang w:val="en-GB"/>
        </w:rPr>
      </w:pPr>
    </w:p>
    <w:p w14:paraId="22A1ABEA" w14:textId="77777777" w:rsidR="004A668F" w:rsidRPr="0039641E" w:rsidRDefault="004A668F" w:rsidP="004A668F">
      <w:pPr>
        <w:spacing w:after="0" w:line="240" w:lineRule="auto"/>
        <w:ind w:firstLine="720"/>
        <w:contextualSpacing/>
        <w:jc w:val="both"/>
        <w:rPr>
          <w:rFonts w:ascii="Times New Roman" w:hAnsi="Times New Roman" w:cs="Times New Roman"/>
          <w:iCs/>
          <w:sz w:val="24"/>
          <w:szCs w:val="24"/>
          <w:lang w:val="en-GB"/>
        </w:rPr>
      </w:pPr>
      <w:r w:rsidRPr="0039641E">
        <w:rPr>
          <w:rFonts w:ascii="Times New Roman" w:hAnsi="Times New Roman"/>
          <w:sz w:val="24"/>
          <w:lang w:val="en-GB"/>
        </w:rPr>
        <w:t>Measures 1-6 are implemented under the conditions specified in this Action Plan, while measures 7 and 8 are implemented under the conditions specified in the local employment planning document.</w:t>
      </w:r>
    </w:p>
    <w:p w14:paraId="2F4CEE59" w14:textId="77777777" w:rsidR="004A668F" w:rsidRPr="0039641E" w:rsidRDefault="004A668F" w:rsidP="004A668F">
      <w:pPr>
        <w:spacing w:after="0" w:line="240" w:lineRule="auto"/>
        <w:jc w:val="both"/>
        <w:rPr>
          <w:rFonts w:ascii="Times New Roman" w:hAnsi="Times New Roman" w:cs="Times New Roman"/>
          <w:b/>
          <w:sz w:val="24"/>
          <w:szCs w:val="24"/>
          <w:highlight w:val="yellow"/>
          <w:lang w:val="en-GB"/>
        </w:rPr>
      </w:pPr>
    </w:p>
    <w:p w14:paraId="3560AAF8"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The autonomous province and/or local self-government must fulfil the following </w:t>
      </w:r>
      <w:r w:rsidRPr="0039641E">
        <w:rPr>
          <w:rFonts w:ascii="Times New Roman" w:hAnsi="Times New Roman"/>
          <w:b/>
          <w:sz w:val="24"/>
          <w:lang w:val="en-GB"/>
        </w:rPr>
        <w:t xml:space="preserve">requirements </w:t>
      </w:r>
      <w:r w:rsidRPr="0039641E">
        <w:rPr>
          <w:rFonts w:ascii="Times New Roman" w:hAnsi="Times New Roman"/>
          <w:sz w:val="24"/>
          <w:lang w:val="en-GB"/>
        </w:rPr>
        <w:t>in order to apply for co-funding active labour market policy measures from the allocations for Action Plan implementation:</w:t>
      </w:r>
    </w:p>
    <w:p w14:paraId="588BAF61" w14:textId="77777777" w:rsidR="004A668F" w:rsidRPr="0039641E" w:rsidRDefault="004A668F" w:rsidP="004A668F">
      <w:pPr>
        <w:spacing w:after="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1) it has established a local employment council;</w:t>
      </w:r>
    </w:p>
    <w:p w14:paraId="01D3FA6D" w14:textId="77777777" w:rsidR="004A668F" w:rsidRPr="0039641E" w:rsidRDefault="004A668F" w:rsidP="004A668F">
      <w:pPr>
        <w:spacing w:after="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2) it has adopted a local employment planning document; </w:t>
      </w:r>
    </w:p>
    <w:p w14:paraId="3C3AE770" w14:textId="77777777" w:rsidR="004A668F" w:rsidRPr="0039641E" w:rsidRDefault="004A668F" w:rsidP="004A668F">
      <w:pPr>
        <w:spacing w:after="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3) the local employment planning document is aligned with the Action Plan and provincial employment action plan;</w:t>
      </w:r>
    </w:p>
    <w:p w14:paraId="3ACD843D" w14:textId="77777777" w:rsidR="004A668F" w:rsidRPr="0039641E" w:rsidRDefault="004A668F" w:rsidP="004A668F">
      <w:pPr>
        <w:spacing w:after="12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 xml:space="preserve">4) more than half of the funding required for a specific measure is provided. </w:t>
      </w:r>
    </w:p>
    <w:p w14:paraId="7956ECC0" w14:textId="77777777" w:rsidR="004A668F" w:rsidRPr="0039641E" w:rsidRDefault="004A668F" w:rsidP="004A668F">
      <w:pPr>
        <w:spacing w:after="12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Exceptionally, in case of an underdeveloped local self-government, the minister responsible for employment affairs may approve co-funding even when less than half of the required funding is provided, in accordance with the Law on Employment and Unemployment Insurance.</w:t>
      </w:r>
    </w:p>
    <w:p w14:paraId="16C584BA" w14:textId="77777777" w:rsidR="004A668F" w:rsidRPr="0039641E" w:rsidRDefault="004A668F" w:rsidP="004A668F">
      <w:pPr>
        <w:spacing w:after="0" w:line="240" w:lineRule="auto"/>
        <w:ind w:firstLine="708"/>
        <w:jc w:val="both"/>
        <w:rPr>
          <w:rFonts w:ascii="Times New Roman" w:hAnsi="Times New Roman" w:cs="Times New Roman"/>
          <w:b/>
          <w:sz w:val="24"/>
          <w:szCs w:val="24"/>
          <w:lang w:val="en-GB"/>
        </w:rPr>
      </w:pPr>
    </w:p>
    <w:p w14:paraId="32819A87"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The </w:t>
      </w:r>
      <w:r w:rsidRPr="0039641E">
        <w:rPr>
          <w:rFonts w:ascii="Times New Roman" w:hAnsi="Times New Roman"/>
          <w:b/>
          <w:sz w:val="24"/>
          <w:lang w:val="en-GB"/>
        </w:rPr>
        <w:t>criteria</w:t>
      </w:r>
      <w:r w:rsidRPr="0039641E">
        <w:rPr>
          <w:rFonts w:ascii="Times New Roman" w:hAnsi="Times New Roman"/>
          <w:sz w:val="24"/>
          <w:lang w:val="en-GB"/>
        </w:rPr>
        <w:t xml:space="preserve"> for granting the requested co-funding amounts for measures are as follows:</w:t>
      </w:r>
    </w:p>
    <w:p w14:paraId="31120768" w14:textId="77777777" w:rsidR="004A668F" w:rsidRPr="0039641E" w:rsidRDefault="004A668F" w:rsidP="004A668F">
      <w:pPr>
        <w:spacing w:after="0" w:line="240" w:lineRule="auto"/>
        <w:ind w:firstLine="708"/>
        <w:contextualSpacing/>
        <w:jc w:val="both"/>
        <w:rPr>
          <w:rFonts w:ascii="Times New Roman" w:hAnsi="Times New Roman" w:cs="Times New Roman"/>
          <w:iCs/>
          <w:sz w:val="24"/>
          <w:szCs w:val="24"/>
          <w:lang w:val="en-GB"/>
        </w:rPr>
      </w:pPr>
      <w:r w:rsidRPr="0039641E">
        <w:rPr>
          <w:rFonts w:ascii="Times New Roman" w:hAnsi="Times New Roman"/>
          <w:sz w:val="24"/>
          <w:lang w:val="en-GB"/>
        </w:rPr>
        <w:t>1. local self-government development level (local self-governments in underdeveloped areas receive a higher amount of funds from the national budget compared to higher-developed ones), with the proviso that the minimum amount to be provided from the national budget to group 4 local self-governments (development level below 60% of the national average) and devastated areas (development level below 50% of the national average) stands at 60%, except for those local self-governments that request less than 60% from the national budget in their applications for co-funding;</w:t>
      </w:r>
    </w:p>
    <w:p w14:paraId="1BB2FCDF" w14:textId="77777777" w:rsidR="004A668F" w:rsidRPr="0039641E" w:rsidRDefault="004A668F" w:rsidP="004A668F">
      <w:pPr>
        <w:spacing w:after="0" w:line="240" w:lineRule="auto"/>
        <w:ind w:firstLine="720"/>
        <w:contextualSpacing/>
        <w:jc w:val="both"/>
        <w:rPr>
          <w:rFonts w:ascii="Times New Roman" w:hAnsi="Times New Roman" w:cs="Times New Roman"/>
          <w:iCs/>
          <w:sz w:val="24"/>
          <w:szCs w:val="24"/>
          <w:lang w:val="en-GB"/>
        </w:rPr>
      </w:pPr>
      <w:r w:rsidRPr="0039641E">
        <w:rPr>
          <w:rFonts w:ascii="Times New Roman" w:hAnsi="Times New Roman"/>
          <w:sz w:val="24"/>
          <w:lang w:val="en-GB"/>
        </w:rPr>
        <w:t>2. existence of a local employment council established for multiple local self-governments and a joint employment planning document covering those local self-governments.</w:t>
      </w:r>
    </w:p>
    <w:p w14:paraId="3C9BB38E" w14:textId="550D2241"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By April</w:t>
      </w:r>
      <w:r w:rsidR="00AC34EC">
        <w:rPr>
          <w:rFonts w:ascii="Times New Roman" w:hAnsi="Times New Roman"/>
          <w:sz w:val="24"/>
          <w:lang w:val="en-GB"/>
        </w:rPr>
        <w:t xml:space="preserve"> 30,</w:t>
      </w:r>
      <w:r w:rsidRPr="0039641E">
        <w:rPr>
          <w:rFonts w:ascii="Times New Roman" w:hAnsi="Times New Roman"/>
          <w:sz w:val="24"/>
          <w:lang w:val="en-GB"/>
        </w:rPr>
        <w:t xml:space="preserve"> 2021, or by the last day of February 2022 and 2023, as appropriate, an autonomous province and/or local self-government may file an application for co-funding active labour market policy measures foreseen by the local employment planning document with the ministry responsible for employment affairs via the National Employment Service.</w:t>
      </w:r>
    </w:p>
    <w:p w14:paraId="3C441F6F"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Upon expiry of the applications deadline, the National Employment Service will verify compliance with the requirements for co-funding active labour market policy measures, prepare an opinion on each individual local employment planning document (consistency with local economic development goals and local labour market indicators) and provide a proposal for co-funding active labour market policy measures according to the criteria and subject to the availability of funds.</w:t>
      </w:r>
    </w:p>
    <w:p w14:paraId="1C76BECB"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 xml:space="preserve">The NES submits the proposal for co-funding active labour market policy measures to the ministry responsible for employment affairs within 30 days of expiry of the applications </w:t>
      </w:r>
      <w:r w:rsidRPr="0039641E">
        <w:rPr>
          <w:rFonts w:ascii="Times New Roman" w:hAnsi="Times New Roman"/>
          <w:sz w:val="24"/>
          <w:lang w:val="en-GB"/>
        </w:rPr>
        <w:lastRenderedPageBreak/>
        <w:t>deadline, on the basis of which the minister responsible for employment affairs takes a decision.</w:t>
      </w:r>
    </w:p>
    <w:p w14:paraId="12822094" w14:textId="77777777" w:rsidR="004A668F" w:rsidRPr="0039641E" w:rsidRDefault="004A668F" w:rsidP="004A668F">
      <w:pPr>
        <w:spacing w:after="0" w:line="240" w:lineRule="auto"/>
        <w:jc w:val="both"/>
        <w:rPr>
          <w:rFonts w:ascii="Times New Roman" w:hAnsi="Times New Roman" w:cs="Times New Roman"/>
          <w:sz w:val="24"/>
          <w:szCs w:val="24"/>
          <w:lang w:val="en-GB"/>
        </w:rPr>
      </w:pPr>
      <w:r w:rsidRPr="0039641E">
        <w:rPr>
          <w:rFonts w:ascii="Times New Roman" w:hAnsi="Times New Roman"/>
          <w:sz w:val="24"/>
          <w:lang w:val="en-GB"/>
        </w:rPr>
        <w:tab/>
        <w:t>The National Employment Service and the local self-governments named in the decision conclude agreements on the modality of and procedure for implementing active labour market policy measures, as well as other matters of relevance to the implementation of the decision.</w:t>
      </w:r>
    </w:p>
    <w:p w14:paraId="25289566" w14:textId="77777777" w:rsidR="004A668F" w:rsidRPr="0039641E" w:rsidRDefault="004A668F" w:rsidP="004A668F">
      <w:pPr>
        <w:spacing w:after="0" w:line="240" w:lineRule="auto"/>
        <w:ind w:firstLine="708"/>
        <w:jc w:val="both"/>
        <w:rPr>
          <w:rFonts w:ascii="Times New Roman" w:hAnsi="Times New Roman" w:cs="Times New Roman"/>
          <w:sz w:val="24"/>
          <w:szCs w:val="24"/>
          <w:lang w:val="en-GB"/>
        </w:rPr>
      </w:pPr>
      <w:r w:rsidRPr="0039641E">
        <w:rPr>
          <w:rFonts w:ascii="Times New Roman" w:hAnsi="Times New Roman"/>
          <w:sz w:val="24"/>
          <w:lang w:val="en-GB"/>
        </w:rPr>
        <w:t>In line with local labour market needs, local self-governments may also plan other active labour market policy measures, include them in the local employment planning documents and fund them entirely from the autonomous province and/or local self-government budgets. The National Employment Service provides professional and technical support to the implementation of active labour market policy measures that are entirely funded from the autonomous province and/or local self-government budgets.</w:t>
      </w:r>
    </w:p>
    <w:p w14:paraId="20F83669" w14:textId="77777777" w:rsidR="004A668F" w:rsidRPr="0039641E" w:rsidRDefault="004A668F" w:rsidP="004A668F">
      <w:pPr>
        <w:tabs>
          <w:tab w:val="left" w:pos="990"/>
        </w:tabs>
        <w:spacing w:after="0" w:line="259" w:lineRule="auto"/>
        <w:jc w:val="both"/>
        <w:rPr>
          <w:rFonts w:ascii="Times New Roman" w:eastAsiaTheme="minorHAnsi" w:hAnsi="Times New Roman" w:cs="Times New Roman"/>
          <w:b/>
          <w:bCs/>
          <w:iCs/>
          <w:sz w:val="24"/>
          <w:szCs w:val="24"/>
          <w:lang w:val="en-GB"/>
        </w:rPr>
      </w:pPr>
    </w:p>
    <w:p w14:paraId="6D4C1124" w14:textId="77777777" w:rsidR="004A668F" w:rsidRPr="0039641E" w:rsidRDefault="004A668F" w:rsidP="004A668F">
      <w:pPr>
        <w:pStyle w:val="ListParagraph"/>
        <w:numPr>
          <w:ilvl w:val="0"/>
          <w:numId w:val="54"/>
        </w:numPr>
        <w:spacing w:after="0" w:line="259" w:lineRule="auto"/>
        <w:ind w:left="0" w:firstLine="0"/>
        <w:jc w:val="center"/>
        <w:rPr>
          <w:rFonts w:ascii="Times New Roman" w:eastAsiaTheme="minorHAnsi" w:hAnsi="Times New Roman" w:cs="Times New Roman"/>
          <w:b/>
          <w:i w:val="0"/>
          <w:sz w:val="24"/>
          <w:szCs w:val="24"/>
          <w:lang w:val="en-GB"/>
        </w:rPr>
      </w:pPr>
      <w:r w:rsidRPr="0039641E">
        <w:rPr>
          <w:rFonts w:ascii="Times New Roman" w:hAnsi="Times New Roman"/>
          <w:b/>
          <w:i w:val="0"/>
          <w:color w:val="000000"/>
          <w:sz w:val="24"/>
          <w:lang w:val="en-GB"/>
        </w:rPr>
        <w:t>HARD-TO-EMPLOY CATEGORIES</w:t>
      </w:r>
    </w:p>
    <w:p w14:paraId="1A3A785C" w14:textId="77777777" w:rsidR="004A668F" w:rsidRPr="0039641E" w:rsidRDefault="004A668F" w:rsidP="004A668F">
      <w:pPr>
        <w:spacing w:after="0" w:line="259" w:lineRule="auto"/>
        <w:jc w:val="center"/>
        <w:rPr>
          <w:rFonts w:ascii="Times New Roman" w:eastAsiaTheme="minorHAnsi" w:hAnsi="Times New Roman" w:cs="Times New Roman"/>
          <w:b/>
          <w:sz w:val="24"/>
          <w:szCs w:val="24"/>
          <w:lang w:val="en-GB"/>
        </w:rPr>
      </w:pPr>
    </w:p>
    <w:p w14:paraId="502812A6"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b/>
          <w:sz w:val="24"/>
          <w:szCs w:val="24"/>
          <w:lang w:val="en-GB"/>
        </w:rPr>
      </w:pPr>
      <w:r w:rsidRPr="0039641E">
        <w:rPr>
          <w:rFonts w:ascii="Times New Roman" w:hAnsi="Times New Roman"/>
          <w:sz w:val="24"/>
          <w:lang w:val="en-GB"/>
        </w:rPr>
        <w:t>A hard-to-employ unemployed person is one who has difficulties finding a job as a consequence of his/her health status, insufficient or inadequate education, socio-demographic background, regional or occupational mismatch of labour market supply and demand, or other objective circumstances.</w:t>
      </w:r>
    </w:p>
    <w:p w14:paraId="2C60511C" w14:textId="77777777" w:rsidR="004A668F" w:rsidRPr="0039641E" w:rsidRDefault="004A668F" w:rsidP="004A668F">
      <w:pPr>
        <w:shd w:val="clear" w:color="auto" w:fill="FFFFFF" w:themeFill="background1"/>
        <w:spacing w:line="240" w:lineRule="auto"/>
        <w:ind w:firstLine="720"/>
        <w:jc w:val="both"/>
        <w:rPr>
          <w:rFonts w:ascii="Times New Roman" w:eastAsia="Times New Roman" w:hAnsi="Times New Roman" w:cs="Times New Roman"/>
          <w:color w:val="000000"/>
          <w:sz w:val="24"/>
          <w:szCs w:val="24"/>
          <w:lang w:val="en-GB"/>
        </w:rPr>
      </w:pPr>
      <w:r w:rsidRPr="0039641E">
        <w:rPr>
          <w:rFonts w:ascii="Times New Roman" w:hAnsi="Times New Roman"/>
          <w:sz w:val="24"/>
          <w:lang w:val="en-GB"/>
        </w:rPr>
        <w:t>In accordance with the Law on Employment and Unemployment Insurance, the Action Plan specifies hard-to-employ categories to be given priority in referral to active labour market policy measures</w:t>
      </w:r>
      <w:r w:rsidRPr="0039641E">
        <w:rPr>
          <w:rFonts w:ascii="Times New Roman" w:hAnsi="Times New Roman"/>
          <w:color w:val="000000"/>
          <w:sz w:val="24"/>
          <w:lang w:val="en-GB"/>
        </w:rPr>
        <w:t>.</w:t>
      </w:r>
    </w:p>
    <w:p w14:paraId="06145ABE"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Hard-to-employ categories are defined broadly and include many people whose employability varies; it is, therefore, necessary to ensure that only those members of these categories who need such support in order to integrate into the labour market are referred to active labour market policy measures. It is also essential to determine the level of support needed on a case-by-case basis. Hence, referral to active labour market policy measures is based on employability assessment and individual employment plans. Employability assessment determines the level of support needed, while the individual employment plan specifies the activities and measures to be undertaken by the jobseeker and National Employment Service with the aim of promoting his/her employability and employment. </w:t>
      </w:r>
    </w:p>
    <w:p w14:paraId="55E9EE02"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Under specific active labour market policy measures, the hard-to-employ categories to be included in the measure are specified; in the measures where no categories are specified, priority is given to the unemployed from the following categories: </w:t>
      </w:r>
    </w:p>
    <w:p w14:paraId="0A5CAB68"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persons without primary education;</w:t>
      </w:r>
    </w:p>
    <w:p w14:paraId="20285EBE"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 xml:space="preserve">persons without secondary education; </w:t>
      </w:r>
    </w:p>
    <w:p w14:paraId="47C76E13"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persons aged 50 and over;</w:t>
      </w:r>
    </w:p>
    <w:p w14:paraId="48D69A94"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long-term unemployed persons seeking work for over 12 months, with special focus on those seeking work for over 18 months;</w:t>
      </w:r>
    </w:p>
    <w:p w14:paraId="6BF50B23"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women, especially those long-term unemployed;</w:t>
      </w:r>
    </w:p>
    <w:p w14:paraId="32B922B8"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 xml:space="preserve">youth up to 30 years of age, especially young women, youth without secondary education and youth without work experience; </w:t>
      </w:r>
    </w:p>
    <w:p w14:paraId="0375C0FE"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 xml:space="preserve">persons with disabilities; </w:t>
      </w:r>
    </w:p>
    <w:p w14:paraId="57798313"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 xml:space="preserve">the Roma; </w:t>
      </w:r>
    </w:p>
    <w:p w14:paraId="6BA64F95" w14:textId="77777777" w:rsidR="004A668F" w:rsidRPr="0039641E" w:rsidRDefault="004A668F" w:rsidP="004A668F">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financial social assistance recipients;</w:t>
      </w:r>
    </w:p>
    <w:p w14:paraId="6648059B" w14:textId="77777777" w:rsidR="004A668F" w:rsidRPr="0039641E" w:rsidRDefault="004A668F" w:rsidP="004A668F">
      <w:pPr>
        <w:pStyle w:val="ListParagraph"/>
        <w:numPr>
          <w:ilvl w:val="0"/>
          <w:numId w:val="59"/>
        </w:numPr>
        <w:shd w:val="clear" w:color="auto" w:fill="FFFFFF" w:themeFill="background1"/>
        <w:spacing w:line="240" w:lineRule="auto"/>
        <w:ind w:left="1080"/>
        <w:jc w:val="both"/>
        <w:rPr>
          <w:rFonts w:ascii="Times New Roman" w:hAnsi="Times New Roman" w:cs="Times New Roman"/>
          <w:sz w:val="24"/>
          <w:szCs w:val="24"/>
          <w:lang w:val="en-GB"/>
        </w:rPr>
      </w:pPr>
      <w:r w:rsidRPr="0039641E">
        <w:rPr>
          <w:rFonts w:ascii="Times New Roman" w:hAnsi="Times New Roman"/>
          <w:sz w:val="24"/>
          <w:lang w:val="en-GB"/>
        </w:rPr>
        <w:t>redundant workers.</w:t>
      </w:r>
    </w:p>
    <w:p w14:paraId="740BFC86"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 xml:space="preserve">Further, the unemployed from the following hard-to-employ categories will be referred to active labour market policy measures: </w:t>
      </w:r>
    </w:p>
    <w:p w14:paraId="0AE38C21"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lastRenderedPageBreak/>
        <w:t>youth in institutional care, foster or guardian families;</w:t>
      </w:r>
      <w:r w:rsidRPr="0039641E">
        <w:rPr>
          <w:rFonts w:ascii="Times New Roman" w:hAnsi="Times New Roman" w:cs="Times New Roman"/>
          <w:i/>
          <w:sz w:val="20"/>
          <w:szCs w:val="20"/>
          <w:vertAlign w:val="superscript"/>
          <w:lang w:val="en-GB"/>
        </w:rPr>
        <w:footnoteReference w:id="36"/>
      </w:r>
      <w:r w:rsidRPr="0039641E">
        <w:rPr>
          <w:rFonts w:ascii="Times New Roman" w:hAnsi="Times New Roman"/>
          <w:i/>
          <w:sz w:val="20"/>
          <w:vertAlign w:val="superscript"/>
          <w:lang w:val="en-GB"/>
        </w:rPr>
        <w:t xml:space="preserve"> </w:t>
      </w:r>
    </w:p>
    <w:p w14:paraId="568393BF"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domestic violence victims; </w:t>
      </w:r>
    </w:p>
    <w:p w14:paraId="10C7E45A"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human trafficking victims; </w:t>
      </w:r>
    </w:p>
    <w:p w14:paraId="5F8FFBA1"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refugees and internally displaced persons, returnees under the Readmission Agreement; </w:t>
      </w:r>
    </w:p>
    <w:p w14:paraId="31B52C67"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single parents; </w:t>
      </w:r>
    </w:p>
    <w:p w14:paraId="0E7527E3"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spouses from families in which both spouses are unemployed; </w:t>
      </w:r>
    </w:p>
    <w:p w14:paraId="3F87F958" w14:textId="77777777" w:rsidR="004A668F" w:rsidRPr="0039641E" w:rsidRDefault="004A668F" w:rsidP="004A668F">
      <w:pPr>
        <w:numPr>
          <w:ilvl w:val="0"/>
          <w:numId w:val="38"/>
        </w:numPr>
        <w:shd w:val="clear" w:color="auto" w:fill="FFFFFF" w:themeFill="background1"/>
        <w:spacing w:after="0" w:line="240" w:lineRule="auto"/>
        <w:jc w:val="both"/>
        <w:rPr>
          <w:rFonts w:ascii="Times New Roman" w:hAnsi="Times New Roman" w:cs="Times New Roman"/>
          <w:i/>
          <w:sz w:val="24"/>
          <w:szCs w:val="24"/>
          <w:lang w:val="en-GB"/>
        </w:rPr>
      </w:pPr>
      <w:r w:rsidRPr="0039641E">
        <w:rPr>
          <w:rFonts w:ascii="Times New Roman" w:hAnsi="Times New Roman"/>
          <w:i/>
          <w:sz w:val="24"/>
          <w:lang w:val="en-GB"/>
        </w:rPr>
        <w:t xml:space="preserve">parents of children with disabilities; </w:t>
      </w:r>
    </w:p>
    <w:p w14:paraId="5E75828D" w14:textId="77777777" w:rsidR="004A668F" w:rsidRPr="0039641E" w:rsidRDefault="004A668F" w:rsidP="004A668F">
      <w:pPr>
        <w:numPr>
          <w:ilvl w:val="0"/>
          <w:numId w:val="38"/>
        </w:numPr>
        <w:shd w:val="clear" w:color="auto" w:fill="FFFFFF" w:themeFill="background1"/>
        <w:spacing w:line="240" w:lineRule="auto"/>
        <w:jc w:val="both"/>
        <w:rPr>
          <w:rFonts w:ascii="Times New Roman" w:hAnsi="Times New Roman" w:cs="Times New Roman"/>
          <w:i/>
          <w:sz w:val="24"/>
          <w:szCs w:val="24"/>
          <w:lang w:val="en-GB"/>
        </w:rPr>
      </w:pPr>
      <w:r w:rsidRPr="0039641E">
        <w:rPr>
          <w:rFonts w:ascii="Times New Roman" w:hAnsi="Times New Roman"/>
          <w:i/>
          <w:sz w:val="24"/>
          <w:lang w:val="en-GB"/>
        </w:rPr>
        <w:t>former criminal offenders.</w:t>
      </w:r>
    </w:p>
    <w:p w14:paraId="5D1E5667" w14:textId="77777777" w:rsidR="004A668F" w:rsidRPr="0039641E" w:rsidRDefault="004A668F" w:rsidP="004A668F">
      <w:pPr>
        <w:shd w:val="clear" w:color="auto" w:fill="FFFFFF" w:themeFill="background1"/>
        <w:spacing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In referrals to active labour market policy measures, priority is given especially to persons facing multiple employment difficulty factors, i.e. belonging to two or more of the above hard-to-employ categories.</w:t>
      </w:r>
    </w:p>
    <w:p w14:paraId="6FE59EEF" w14:textId="77777777" w:rsidR="004A668F" w:rsidRPr="0039641E" w:rsidRDefault="004A668F" w:rsidP="004A668F">
      <w:pPr>
        <w:shd w:val="clear" w:color="auto" w:fill="FFFFFF" w:themeFill="background1"/>
        <w:spacing w:after="0"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Local employment planning documents may also specify other hard-to-employ categories, according to the assessment of the local labour market situation.</w:t>
      </w:r>
    </w:p>
    <w:p w14:paraId="570F17C8" w14:textId="77777777" w:rsidR="004A668F" w:rsidRPr="0039641E" w:rsidRDefault="004A668F" w:rsidP="004A668F">
      <w:pPr>
        <w:shd w:val="clear" w:color="auto" w:fill="FFFFFF" w:themeFill="background1"/>
        <w:spacing w:after="0" w:line="240" w:lineRule="auto"/>
        <w:ind w:firstLine="720"/>
        <w:jc w:val="both"/>
        <w:rPr>
          <w:rFonts w:ascii="Times New Roman" w:hAnsi="Times New Roman" w:cs="Times New Roman"/>
          <w:sz w:val="24"/>
          <w:szCs w:val="24"/>
          <w:lang w:val="en-GB"/>
        </w:rPr>
      </w:pPr>
      <w:r w:rsidRPr="0039641E">
        <w:rPr>
          <w:rFonts w:ascii="Times New Roman" w:hAnsi="Times New Roman"/>
          <w:sz w:val="24"/>
          <w:lang w:val="en-GB"/>
        </w:rPr>
        <w:t>In accordance with the implemented practice of gender-based budgeting, unemployed men and women will participate equally in active labour market policy measures in order to promote equal employment opportunities.</w:t>
      </w:r>
    </w:p>
    <w:p w14:paraId="79102F4A" w14:textId="77777777" w:rsidR="004A668F" w:rsidRPr="0039641E" w:rsidRDefault="004A668F" w:rsidP="004A668F">
      <w:pPr>
        <w:shd w:val="clear" w:color="auto" w:fill="FFFFFF" w:themeFill="background1"/>
        <w:spacing w:after="0" w:line="240" w:lineRule="auto"/>
        <w:ind w:firstLine="720"/>
        <w:jc w:val="both"/>
        <w:rPr>
          <w:rFonts w:ascii="Times New Roman" w:hAnsi="Times New Roman" w:cs="Times New Roman"/>
          <w:sz w:val="24"/>
          <w:szCs w:val="24"/>
          <w:lang w:val="en-GB"/>
        </w:rPr>
      </w:pPr>
    </w:p>
    <w:p w14:paraId="7CF32FB4" w14:textId="6D7F992D" w:rsidR="004A668F" w:rsidRPr="0039641E" w:rsidRDefault="004A668F" w:rsidP="004A668F">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en-GB"/>
        </w:rPr>
      </w:pPr>
      <w:r w:rsidRPr="0039641E">
        <w:rPr>
          <w:rFonts w:ascii="Times New Roman" w:hAnsi="Times New Roman"/>
          <w:b/>
          <w:i w:val="0"/>
          <w:sz w:val="24"/>
          <w:lang w:val="en-GB"/>
        </w:rPr>
        <w:t xml:space="preserve">OVERVIEW OF </w:t>
      </w:r>
      <w:r w:rsidR="00155D1A">
        <w:rPr>
          <w:rFonts w:ascii="Times New Roman" w:hAnsi="Times New Roman"/>
          <w:b/>
          <w:i w:val="0"/>
          <w:sz w:val="24"/>
          <w:lang w:val="en-GB"/>
        </w:rPr>
        <w:t xml:space="preserve">OVERALL AND SPECIFIC </w:t>
      </w:r>
      <w:r w:rsidRPr="0039641E">
        <w:rPr>
          <w:rFonts w:ascii="Times New Roman" w:hAnsi="Times New Roman"/>
          <w:b/>
          <w:i w:val="0"/>
          <w:sz w:val="24"/>
          <w:lang w:val="en-GB"/>
        </w:rPr>
        <w:t>OBJECTIVE INDICATORS</w:t>
      </w:r>
    </w:p>
    <w:p w14:paraId="1879F61E" w14:textId="77777777" w:rsidR="004A668F" w:rsidRPr="0039641E" w:rsidRDefault="004A668F" w:rsidP="004A668F">
      <w:pPr>
        <w:pStyle w:val="ListParagraph"/>
        <w:shd w:val="clear" w:color="auto" w:fill="FFFFFF" w:themeFill="background1"/>
        <w:spacing w:before="240" w:after="0" w:line="240" w:lineRule="auto"/>
        <w:ind w:left="1785"/>
        <w:rPr>
          <w:rFonts w:ascii="Times New Roman" w:hAnsi="Times New Roman" w:cs="Times New Roman"/>
          <w:b/>
          <w:i w:val="0"/>
          <w:sz w:val="24"/>
          <w:szCs w:val="24"/>
          <w:lang w:val="en-GB"/>
        </w:rPr>
      </w:pPr>
    </w:p>
    <w:tbl>
      <w:tblPr>
        <w:tblStyle w:val="TableGrid414"/>
        <w:tblW w:w="10800" w:type="dxa"/>
        <w:jc w:val="center"/>
        <w:tblLayout w:type="fixed"/>
        <w:tblLook w:val="04A0" w:firstRow="1" w:lastRow="0" w:firstColumn="1" w:lastColumn="0" w:noHBand="0" w:noVBand="1"/>
      </w:tblPr>
      <w:tblGrid>
        <w:gridCol w:w="2605"/>
        <w:gridCol w:w="1443"/>
        <w:gridCol w:w="2074"/>
        <w:gridCol w:w="810"/>
        <w:gridCol w:w="831"/>
        <w:gridCol w:w="1142"/>
        <w:gridCol w:w="1895"/>
      </w:tblGrid>
      <w:tr w:rsidR="004A668F" w:rsidRPr="0039641E" w14:paraId="4BDB70E4" w14:textId="77777777" w:rsidTr="000C4BFC">
        <w:trPr>
          <w:trHeight w:val="396"/>
          <w:jc w:val="center"/>
        </w:trPr>
        <w:tc>
          <w:tcPr>
            <w:tcW w:w="10800" w:type="dxa"/>
            <w:gridSpan w:val="7"/>
            <w:shd w:val="clear" w:color="auto" w:fill="F4B083" w:themeFill="accent2" w:themeFillTint="99"/>
            <w:vAlign w:val="center"/>
          </w:tcPr>
          <w:p w14:paraId="19E39BC4"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 xml:space="preserve">Overall goal: </w:t>
            </w:r>
            <w:r w:rsidRPr="0039641E">
              <w:rPr>
                <w:rFonts w:ascii="Times New Roman" w:hAnsi="Times New Roman"/>
                <w:b/>
                <w:sz w:val="20"/>
                <w:lang w:val="en-GB"/>
              </w:rPr>
              <w:t>Created stable and sustainable employment growth underpinned by knowledge and decent work</w:t>
            </w:r>
          </w:p>
        </w:tc>
      </w:tr>
      <w:tr w:rsidR="004A668F" w:rsidRPr="0039641E" w14:paraId="0B75461D" w14:textId="77777777" w:rsidTr="000C4BFC">
        <w:trPr>
          <w:trHeight w:val="370"/>
          <w:jc w:val="center"/>
        </w:trPr>
        <w:tc>
          <w:tcPr>
            <w:tcW w:w="2605" w:type="dxa"/>
            <w:shd w:val="clear" w:color="auto" w:fill="D9D9D9" w:themeFill="background1" w:themeFillShade="D9"/>
            <w:vAlign w:val="center"/>
          </w:tcPr>
          <w:p w14:paraId="3C86A7A1"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Indicator at the level of the overall goal</w:t>
            </w:r>
          </w:p>
          <w:p w14:paraId="14D9AC4C"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(impact indicator)</w:t>
            </w:r>
          </w:p>
        </w:tc>
        <w:tc>
          <w:tcPr>
            <w:tcW w:w="1443" w:type="dxa"/>
            <w:shd w:val="clear" w:color="auto" w:fill="D9D9D9" w:themeFill="background1" w:themeFillShade="D9"/>
            <w:vAlign w:val="center"/>
          </w:tcPr>
          <w:p w14:paraId="7DB3AD2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Source of verification</w:t>
            </w:r>
          </w:p>
        </w:tc>
        <w:tc>
          <w:tcPr>
            <w:tcW w:w="2074" w:type="dxa"/>
            <w:shd w:val="clear" w:color="auto" w:fill="D9D9D9" w:themeFill="background1" w:themeFillShade="D9"/>
            <w:vAlign w:val="center"/>
          </w:tcPr>
          <w:p w14:paraId="7106D7A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value</w:t>
            </w:r>
          </w:p>
        </w:tc>
        <w:tc>
          <w:tcPr>
            <w:tcW w:w="810" w:type="dxa"/>
            <w:shd w:val="clear" w:color="auto" w:fill="D9D9D9" w:themeFill="background1" w:themeFillShade="D9"/>
            <w:vAlign w:val="center"/>
          </w:tcPr>
          <w:p w14:paraId="2E8C394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year</w:t>
            </w:r>
          </w:p>
        </w:tc>
        <w:tc>
          <w:tcPr>
            <w:tcW w:w="1973" w:type="dxa"/>
            <w:gridSpan w:val="2"/>
            <w:shd w:val="clear" w:color="auto" w:fill="D9D9D9" w:themeFill="background1" w:themeFillShade="D9"/>
            <w:vAlign w:val="center"/>
          </w:tcPr>
          <w:p w14:paraId="547D116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Target for 2023</w:t>
            </w:r>
            <w:r w:rsidRPr="0039641E">
              <w:rPr>
                <w:rFonts w:ascii="Times New Roman" w:eastAsiaTheme="minorHAnsi" w:hAnsi="Times New Roman" w:cs="Times New Roman"/>
                <w:sz w:val="20"/>
                <w:szCs w:val="20"/>
                <w:vertAlign w:val="superscript"/>
                <w:lang w:val="en-GB"/>
              </w:rPr>
              <w:footnoteReference w:id="37"/>
            </w:r>
          </w:p>
        </w:tc>
        <w:tc>
          <w:tcPr>
            <w:tcW w:w="1895" w:type="dxa"/>
            <w:shd w:val="clear" w:color="auto" w:fill="D9D9D9" w:themeFill="background1" w:themeFillShade="D9"/>
            <w:vAlign w:val="center"/>
          </w:tcPr>
          <w:p w14:paraId="5D11B5B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Target for 2026</w:t>
            </w:r>
            <w:r w:rsidRPr="0039641E">
              <w:rPr>
                <w:rFonts w:ascii="Times New Roman" w:eastAsiaTheme="minorHAnsi" w:hAnsi="Times New Roman" w:cs="Times New Roman"/>
                <w:sz w:val="20"/>
                <w:szCs w:val="20"/>
                <w:vertAlign w:val="superscript"/>
                <w:lang w:val="en-GB"/>
              </w:rPr>
              <w:footnoteReference w:id="38"/>
            </w:r>
          </w:p>
        </w:tc>
      </w:tr>
      <w:tr w:rsidR="004A668F" w:rsidRPr="0039641E" w14:paraId="35B52853" w14:textId="77777777" w:rsidTr="000C4BFC">
        <w:trPr>
          <w:trHeight w:val="172"/>
          <w:jc w:val="center"/>
        </w:trPr>
        <w:tc>
          <w:tcPr>
            <w:tcW w:w="2605" w:type="dxa"/>
            <w:shd w:val="clear" w:color="auto" w:fill="FFFFFF" w:themeFill="background1"/>
            <w:vAlign w:val="center"/>
          </w:tcPr>
          <w:p w14:paraId="2D0F7A16"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Employment rates by age groups and sex, % </w:t>
            </w:r>
          </w:p>
          <w:p w14:paraId="45CB76A2"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15-29, 15-64)</w:t>
            </w:r>
          </w:p>
        </w:tc>
        <w:tc>
          <w:tcPr>
            <w:tcW w:w="1443" w:type="dxa"/>
            <w:shd w:val="clear" w:color="auto" w:fill="FFFFFF" w:themeFill="background1"/>
            <w:vAlign w:val="center"/>
          </w:tcPr>
          <w:p w14:paraId="2992FA1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2074" w:type="dxa"/>
            <w:shd w:val="clear" w:color="auto" w:fill="FFFFFF" w:themeFill="background1"/>
            <w:vAlign w:val="center"/>
          </w:tcPr>
          <w:p w14:paraId="069245DE"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          49%</w:t>
            </w:r>
          </w:p>
          <w:p w14:paraId="348EF784"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 xml:space="preserve"> 56.6%</w:t>
            </w:r>
          </w:p>
          <w:p w14:paraId="6BBA60B0"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41.9%</w:t>
            </w:r>
          </w:p>
          <w:p w14:paraId="681C22B1"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1A6BC9BA" w14:textId="118ED5A1"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(15-29)       36.9%</w:t>
            </w:r>
          </w:p>
          <w:p w14:paraId="3426ADDA"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42.4%</w:t>
            </w:r>
          </w:p>
          <w:p w14:paraId="4AE85066" w14:textId="482A2710"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Women     </w:t>
            </w:r>
            <w:r w:rsidR="00502C7F">
              <w:rPr>
                <w:rFonts w:ascii="Times New Roman" w:hAnsi="Times New Roman"/>
                <w:i/>
                <w:sz w:val="20"/>
                <w:lang w:val="en-GB"/>
              </w:rPr>
              <w:t xml:space="preserve"> </w:t>
            </w:r>
            <w:r w:rsidRPr="0039641E">
              <w:rPr>
                <w:rFonts w:ascii="Times New Roman" w:hAnsi="Times New Roman"/>
                <w:i/>
                <w:sz w:val="20"/>
                <w:lang w:val="en-GB"/>
              </w:rPr>
              <w:t xml:space="preserve"> 31.1%</w:t>
            </w:r>
          </w:p>
          <w:p w14:paraId="4D61287A"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235ABED7"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 xml:space="preserve">(15-64)     </w:t>
            </w:r>
            <w:r>
              <w:rPr>
                <w:rFonts w:ascii="Times New Roman" w:hAnsi="Times New Roman"/>
                <w:sz w:val="20"/>
                <w:lang w:val="en-GB"/>
              </w:rPr>
              <w:t xml:space="preserve"> </w:t>
            </w:r>
            <w:r w:rsidRPr="0039641E">
              <w:rPr>
                <w:rFonts w:ascii="Times New Roman" w:hAnsi="Times New Roman"/>
                <w:sz w:val="20"/>
                <w:lang w:val="en-GB"/>
              </w:rPr>
              <w:t xml:space="preserve"> 60.7%</w:t>
            </w:r>
          </w:p>
          <w:p w14:paraId="6B5814DF"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67.1%</w:t>
            </w:r>
          </w:p>
          <w:p w14:paraId="2D2595E4"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Pr>
                <w:rFonts w:ascii="Times New Roman" w:hAnsi="Times New Roman"/>
                <w:i/>
                <w:sz w:val="20"/>
                <w:lang w:val="en-GB"/>
              </w:rPr>
              <w:t xml:space="preserve">Women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 xml:space="preserve"> 54.3%</w:t>
            </w:r>
          </w:p>
        </w:tc>
        <w:tc>
          <w:tcPr>
            <w:tcW w:w="810" w:type="dxa"/>
            <w:shd w:val="clear" w:color="auto" w:fill="FFFFFF" w:themeFill="background1"/>
            <w:vAlign w:val="center"/>
          </w:tcPr>
          <w:p w14:paraId="15F40E71"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973" w:type="dxa"/>
            <w:gridSpan w:val="2"/>
            <w:shd w:val="clear" w:color="auto" w:fill="FFFFFF" w:themeFill="background1"/>
            <w:vAlign w:val="center"/>
          </w:tcPr>
          <w:p w14:paraId="4EDACAE2"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          50.3%</w:t>
            </w:r>
          </w:p>
          <w:p w14:paraId="3AA62508"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58.1%</w:t>
            </w:r>
          </w:p>
          <w:p w14:paraId="12E77116"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43%</w:t>
            </w:r>
          </w:p>
          <w:p w14:paraId="53EA0FEA"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55716351"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(15-29)       38.9%</w:t>
            </w:r>
          </w:p>
          <w:p w14:paraId="79FBF60F"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44.7%</w:t>
            </w:r>
          </w:p>
          <w:p w14:paraId="521BA345"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32.8%</w:t>
            </w:r>
          </w:p>
          <w:p w14:paraId="095377CB"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62276589"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 xml:space="preserve">(15-64)       </w:t>
            </w:r>
            <w:r>
              <w:rPr>
                <w:rFonts w:ascii="Times New Roman" w:hAnsi="Times New Roman"/>
                <w:sz w:val="20"/>
                <w:lang w:val="en-GB"/>
              </w:rPr>
              <w:t xml:space="preserve"> </w:t>
            </w:r>
            <w:r w:rsidRPr="0039641E">
              <w:rPr>
                <w:rFonts w:ascii="Times New Roman" w:hAnsi="Times New Roman"/>
                <w:sz w:val="20"/>
                <w:lang w:val="en-GB"/>
              </w:rPr>
              <w:t>62.5%</w:t>
            </w:r>
          </w:p>
          <w:p w14:paraId="1C6F1ADA"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69.1%</w:t>
            </w:r>
          </w:p>
          <w:p w14:paraId="6D65EE1E"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55.9%</w:t>
            </w:r>
          </w:p>
        </w:tc>
        <w:tc>
          <w:tcPr>
            <w:tcW w:w="1895" w:type="dxa"/>
            <w:shd w:val="clear" w:color="auto" w:fill="FFFFFF" w:themeFill="background1"/>
            <w:vAlign w:val="center"/>
          </w:tcPr>
          <w:p w14:paraId="7A6CD554" w14:textId="1AA8F88C" w:rsidR="004A668F" w:rsidRPr="0039641E" w:rsidRDefault="004A668F" w:rsidP="004A668F">
            <w:pPr>
              <w:tabs>
                <w:tab w:val="left" w:pos="990"/>
              </w:tabs>
              <w:spacing w:after="0" w:line="240" w:lineRule="auto"/>
              <w:rPr>
                <w:rFonts w:ascii="Times New Roman" w:eastAsiaTheme="minorHAnsi" w:hAnsi="Times New Roman" w:cs="Times New Roman"/>
                <w:iCs/>
                <w:sz w:val="20"/>
                <w:szCs w:val="20"/>
                <w:lang w:val="en-GB"/>
              </w:rPr>
            </w:pPr>
            <w:r w:rsidRPr="0039641E">
              <w:rPr>
                <w:rFonts w:ascii="Times New Roman" w:hAnsi="Times New Roman"/>
                <w:sz w:val="20"/>
                <w:lang w:val="en-GB"/>
              </w:rPr>
              <w:t>(15+)         52.9%</w:t>
            </w:r>
          </w:p>
          <w:p w14:paraId="3C40EF07"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61.1%</w:t>
            </w:r>
          </w:p>
          <w:p w14:paraId="221EAE98"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45.3%</w:t>
            </w:r>
          </w:p>
          <w:p w14:paraId="0E1CC8E6"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p>
          <w:p w14:paraId="0153E491" w14:textId="77777777" w:rsidR="004A668F" w:rsidRPr="0039641E" w:rsidRDefault="004A668F" w:rsidP="004A668F">
            <w:pPr>
              <w:tabs>
                <w:tab w:val="left" w:pos="990"/>
              </w:tabs>
              <w:spacing w:after="0" w:line="240" w:lineRule="auto"/>
              <w:rPr>
                <w:rFonts w:ascii="Times New Roman" w:eastAsia="Calibri" w:hAnsi="Times New Roman" w:cs="Times New Roman"/>
                <w:iCs/>
                <w:sz w:val="20"/>
                <w:szCs w:val="20"/>
                <w:lang w:val="en-GB"/>
              </w:rPr>
            </w:pPr>
            <w:r w:rsidRPr="0039641E">
              <w:rPr>
                <w:rFonts w:ascii="Times New Roman" w:hAnsi="Times New Roman"/>
                <w:sz w:val="20"/>
                <w:lang w:val="en-GB"/>
              </w:rPr>
              <w:t xml:space="preserve">(15-29)    </w:t>
            </w:r>
            <w:r>
              <w:rPr>
                <w:rFonts w:ascii="Times New Roman" w:hAnsi="Times New Roman"/>
                <w:sz w:val="20"/>
                <w:lang w:val="en-GB"/>
              </w:rPr>
              <w:t xml:space="preserve"> </w:t>
            </w:r>
            <w:r w:rsidRPr="0039641E">
              <w:rPr>
                <w:rFonts w:ascii="Times New Roman" w:hAnsi="Times New Roman"/>
                <w:sz w:val="20"/>
                <w:lang w:val="en-GB"/>
              </w:rPr>
              <w:t xml:space="preserve">  41%</w:t>
            </w:r>
          </w:p>
          <w:p w14:paraId="0A744D52" w14:textId="0D366C8C"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sidR="00502C7F">
              <w:rPr>
                <w:rFonts w:ascii="Times New Roman" w:hAnsi="Times New Roman"/>
                <w:i/>
                <w:sz w:val="20"/>
                <w:lang w:val="en-GB"/>
              </w:rPr>
              <w:t xml:space="preserve"> </w:t>
            </w:r>
            <w:r w:rsidRPr="0039641E">
              <w:rPr>
                <w:rFonts w:ascii="Times New Roman" w:hAnsi="Times New Roman"/>
                <w:i/>
                <w:sz w:val="20"/>
                <w:lang w:val="en-GB"/>
              </w:rPr>
              <w:t>47.1%</w:t>
            </w:r>
          </w:p>
          <w:p w14:paraId="2AC6F093" w14:textId="467776FE"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Women     </w:t>
            </w:r>
            <w:r w:rsidR="00502C7F">
              <w:rPr>
                <w:rFonts w:ascii="Times New Roman" w:hAnsi="Times New Roman"/>
                <w:i/>
                <w:sz w:val="20"/>
                <w:lang w:val="en-GB"/>
              </w:rPr>
              <w:t xml:space="preserve"> </w:t>
            </w:r>
            <w:r w:rsidRPr="0039641E">
              <w:rPr>
                <w:rFonts w:ascii="Times New Roman" w:hAnsi="Times New Roman"/>
                <w:i/>
                <w:sz w:val="20"/>
                <w:lang w:val="en-GB"/>
              </w:rPr>
              <w:t>34.5%</w:t>
            </w:r>
          </w:p>
          <w:p w14:paraId="2D07F5B5" w14:textId="77777777" w:rsidR="004A668F" w:rsidRPr="0039641E" w:rsidRDefault="004A668F" w:rsidP="004A668F">
            <w:pPr>
              <w:tabs>
                <w:tab w:val="left" w:pos="990"/>
              </w:tabs>
              <w:spacing w:after="0" w:line="240" w:lineRule="auto"/>
              <w:rPr>
                <w:rFonts w:ascii="Times New Roman" w:eastAsiaTheme="minorHAnsi" w:hAnsi="Times New Roman" w:cs="Times New Roman"/>
                <w:iCs/>
                <w:sz w:val="20"/>
                <w:szCs w:val="20"/>
                <w:lang w:val="en-GB"/>
              </w:rPr>
            </w:pPr>
          </w:p>
          <w:p w14:paraId="2569E8B9" w14:textId="77777777" w:rsidR="004A668F" w:rsidRPr="0039641E" w:rsidRDefault="004A668F" w:rsidP="004A668F">
            <w:pPr>
              <w:tabs>
                <w:tab w:val="left" w:pos="990"/>
              </w:tabs>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(15-64)     66.1%</w:t>
            </w:r>
          </w:p>
          <w:p w14:paraId="6B11D9BC"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73.1%</w:t>
            </w:r>
          </w:p>
          <w:p w14:paraId="26DADF4C"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59.1%</w:t>
            </w:r>
          </w:p>
        </w:tc>
      </w:tr>
      <w:tr w:rsidR="004A668F" w:rsidRPr="0039641E" w14:paraId="35F230E0" w14:textId="77777777" w:rsidTr="000C4BFC">
        <w:trPr>
          <w:trHeight w:val="1008"/>
          <w:jc w:val="center"/>
        </w:trPr>
        <w:tc>
          <w:tcPr>
            <w:tcW w:w="2605" w:type="dxa"/>
            <w:shd w:val="clear" w:color="auto" w:fill="FFFFFF" w:themeFill="background1"/>
            <w:vAlign w:val="center"/>
          </w:tcPr>
          <w:p w14:paraId="01D8B719"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Activity rates by age groups and sex, %</w:t>
            </w:r>
          </w:p>
          <w:p w14:paraId="71F4DD5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15-29, 15-64)</w:t>
            </w:r>
          </w:p>
        </w:tc>
        <w:tc>
          <w:tcPr>
            <w:tcW w:w="1443" w:type="dxa"/>
            <w:shd w:val="clear" w:color="auto" w:fill="FFFFFF" w:themeFill="background1"/>
            <w:vAlign w:val="center"/>
          </w:tcPr>
          <w:p w14:paraId="59DD748E"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2074" w:type="dxa"/>
            <w:shd w:val="clear" w:color="auto" w:fill="FFFFFF" w:themeFill="background1"/>
            <w:vAlign w:val="center"/>
          </w:tcPr>
          <w:p w14:paraId="1FCD63D9"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sz w:val="20"/>
                <w:lang w:val="en-GB"/>
              </w:rPr>
              <w:t xml:space="preserve">(15+)        </w:t>
            </w:r>
            <w:r>
              <w:rPr>
                <w:rFonts w:ascii="Times New Roman" w:hAnsi="Times New Roman"/>
                <w:sz w:val="20"/>
                <w:lang w:val="en-GB"/>
              </w:rPr>
              <w:t xml:space="preserve"> </w:t>
            </w:r>
            <w:r w:rsidRPr="0039641E">
              <w:rPr>
                <w:rFonts w:ascii="Times New Roman" w:hAnsi="Times New Roman"/>
                <w:sz w:val="20"/>
                <w:lang w:val="en-GB"/>
              </w:rPr>
              <w:t xml:space="preserve"> 54.6%</w:t>
            </w:r>
          </w:p>
          <w:p w14:paraId="257C43C4"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62.7%</w:t>
            </w:r>
          </w:p>
          <w:p w14:paraId="4D0E677F" w14:textId="2568B254" w:rsidR="004A668F" w:rsidRPr="0039641E" w:rsidRDefault="004A668F" w:rsidP="000047ED">
            <w:pPr>
              <w:spacing w:after="0" w:line="240" w:lineRule="auto"/>
              <w:jc w:val="both"/>
              <w:rPr>
                <w:rFonts w:ascii="Times New Roman" w:hAnsi="Times New Roman" w:cs="Times New Roman"/>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w:t>
            </w:r>
            <w:r w:rsidR="00502C7F">
              <w:rPr>
                <w:rFonts w:ascii="Times New Roman" w:hAnsi="Times New Roman"/>
                <w:i/>
                <w:sz w:val="20"/>
                <w:lang w:val="en-GB"/>
              </w:rPr>
              <w:t xml:space="preserve"> </w:t>
            </w:r>
            <w:r w:rsidRPr="0039641E">
              <w:rPr>
                <w:rFonts w:ascii="Times New Roman" w:hAnsi="Times New Roman"/>
                <w:i/>
                <w:sz w:val="20"/>
                <w:lang w:val="en-GB"/>
              </w:rPr>
              <w:t>47.1%</w:t>
            </w:r>
            <w:r w:rsidRPr="0039641E">
              <w:rPr>
                <w:rFonts w:ascii="Times New Roman" w:hAnsi="Times New Roman"/>
                <w:sz w:val="20"/>
                <w:lang w:val="en-GB"/>
              </w:rPr>
              <w:t xml:space="preserve">(15-29)       </w:t>
            </w:r>
            <w:r>
              <w:rPr>
                <w:rFonts w:ascii="Times New Roman" w:hAnsi="Times New Roman"/>
                <w:sz w:val="20"/>
                <w:lang w:val="en-GB"/>
              </w:rPr>
              <w:t xml:space="preserve">   </w:t>
            </w:r>
            <w:r w:rsidRPr="0039641E">
              <w:rPr>
                <w:rFonts w:ascii="Times New Roman" w:hAnsi="Times New Roman"/>
                <w:sz w:val="20"/>
                <w:lang w:val="en-GB"/>
              </w:rPr>
              <w:t xml:space="preserve"> 47%</w:t>
            </w:r>
          </w:p>
          <w:p w14:paraId="3CA562EE"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53.6%</w:t>
            </w:r>
          </w:p>
          <w:p w14:paraId="2FD11E9A"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Women        40.1%</w:t>
            </w:r>
          </w:p>
          <w:p w14:paraId="048FC122" w14:textId="77777777" w:rsidR="004A668F" w:rsidRPr="0039641E" w:rsidRDefault="004A668F" w:rsidP="004A668F">
            <w:pPr>
              <w:spacing w:after="0" w:line="240" w:lineRule="auto"/>
              <w:rPr>
                <w:rFonts w:ascii="Times New Roman" w:hAnsi="Times New Roman" w:cs="Times New Roman"/>
                <w:sz w:val="20"/>
                <w:szCs w:val="20"/>
                <w:lang w:val="en-GB"/>
              </w:rPr>
            </w:pPr>
          </w:p>
          <w:p w14:paraId="19F0D7E5"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sz w:val="20"/>
                <w:lang w:val="en-GB"/>
              </w:rPr>
              <w:t xml:space="preserve">(15-64)      </w:t>
            </w:r>
            <w:r>
              <w:rPr>
                <w:rFonts w:ascii="Times New Roman" w:hAnsi="Times New Roman"/>
                <w:sz w:val="20"/>
                <w:lang w:val="en-GB"/>
              </w:rPr>
              <w:t xml:space="preserve"> </w:t>
            </w:r>
            <w:r w:rsidRPr="0039641E">
              <w:rPr>
                <w:rFonts w:ascii="Times New Roman" w:hAnsi="Times New Roman"/>
                <w:sz w:val="20"/>
                <w:lang w:val="en-GB"/>
              </w:rPr>
              <w:t xml:space="preserve"> 68.1%</w:t>
            </w:r>
          </w:p>
          <w:p w14:paraId="47973BEA"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74.9%</w:t>
            </w:r>
          </w:p>
          <w:p w14:paraId="0FE2640A"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i/>
                <w:sz w:val="20"/>
                <w:lang w:val="en-GB"/>
              </w:rPr>
              <w:t>Women        61.3%</w:t>
            </w:r>
          </w:p>
        </w:tc>
        <w:tc>
          <w:tcPr>
            <w:tcW w:w="810" w:type="dxa"/>
            <w:shd w:val="clear" w:color="auto" w:fill="FFFFFF" w:themeFill="background1"/>
            <w:vAlign w:val="center"/>
          </w:tcPr>
          <w:p w14:paraId="7B2499EA"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973" w:type="dxa"/>
            <w:gridSpan w:val="2"/>
            <w:shd w:val="clear" w:color="auto" w:fill="FFFFFF" w:themeFill="background1"/>
            <w:vAlign w:val="center"/>
          </w:tcPr>
          <w:p w14:paraId="46318E62"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sz w:val="20"/>
                <w:lang w:val="en-GB"/>
              </w:rPr>
              <w:t xml:space="preserve">(15+)           </w:t>
            </w:r>
            <w:r>
              <w:rPr>
                <w:rFonts w:ascii="Times New Roman" w:hAnsi="Times New Roman"/>
                <w:sz w:val="20"/>
                <w:lang w:val="en-GB"/>
              </w:rPr>
              <w:t xml:space="preserve"> </w:t>
            </w:r>
            <w:r w:rsidRPr="0039641E">
              <w:rPr>
                <w:rFonts w:ascii="Times New Roman" w:hAnsi="Times New Roman"/>
                <w:sz w:val="20"/>
                <w:lang w:val="en-GB"/>
              </w:rPr>
              <w:t>56.8%</w:t>
            </w:r>
          </w:p>
          <w:p w14:paraId="7630207D"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65.2%</w:t>
            </w:r>
          </w:p>
          <w:p w14:paraId="2F5B41EA"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49%</w:t>
            </w:r>
          </w:p>
          <w:p w14:paraId="5AFC7410" w14:textId="77777777" w:rsidR="004A668F" w:rsidRPr="0039641E" w:rsidRDefault="004A668F" w:rsidP="004A668F">
            <w:pPr>
              <w:spacing w:after="0" w:line="240" w:lineRule="auto"/>
              <w:rPr>
                <w:rFonts w:ascii="Times New Roman" w:hAnsi="Times New Roman" w:cs="Times New Roman"/>
                <w:sz w:val="20"/>
                <w:szCs w:val="20"/>
                <w:lang w:val="en-GB"/>
              </w:rPr>
            </w:pPr>
          </w:p>
          <w:p w14:paraId="21FD83A6"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sz w:val="20"/>
                <w:lang w:val="en-GB"/>
              </w:rPr>
              <w:t xml:space="preserve">(15-29)    </w:t>
            </w:r>
            <w:r>
              <w:rPr>
                <w:rFonts w:ascii="Times New Roman" w:hAnsi="Times New Roman"/>
                <w:sz w:val="20"/>
                <w:lang w:val="en-GB"/>
              </w:rPr>
              <w:t xml:space="preserve"> </w:t>
            </w:r>
            <w:r w:rsidRPr="0039641E">
              <w:rPr>
                <w:rFonts w:ascii="Times New Roman" w:hAnsi="Times New Roman"/>
                <w:sz w:val="20"/>
                <w:lang w:val="en-GB"/>
              </w:rPr>
              <w:t xml:space="preserve">  </w:t>
            </w:r>
            <w:r>
              <w:rPr>
                <w:rFonts w:ascii="Times New Roman" w:hAnsi="Times New Roman"/>
                <w:sz w:val="20"/>
                <w:lang w:val="en-GB"/>
              </w:rPr>
              <w:t xml:space="preserve"> </w:t>
            </w:r>
            <w:r w:rsidRPr="0039641E">
              <w:rPr>
                <w:rFonts w:ascii="Times New Roman" w:hAnsi="Times New Roman"/>
                <w:sz w:val="20"/>
                <w:lang w:val="en-GB"/>
              </w:rPr>
              <w:t>48.6%</w:t>
            </w:r>
          </w:p>
          <w:p w14:paraId="15B0381F"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 xml:space="preserve"> 55.4%</w:t>
            </w:r>
          </w:p>
          <w:p w14:paraId="2465B54F"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41.5%</w:t>
            </w:r>
          </w:p>
          <w:p w14:paraId="6CE96C71" w14:textId="77777777" w:rsidR="004A668F" w:rsidRPr="0039641E" w:rsidRDefault="004A668F" w:rsidP="004A668F">
            <w:pPr>
              <w:spacing w:after="0" w:line="240" w:lineRule="auto"/>
              <w:rPr>
                <w:rFonts w:ascii="Times New Roman" w:hAnsi="Times New Roman" w:cs="Times New Roman"/>
                <w:sz w:val="20"/>
                <w:szCs w:val="20"/>
                <w:lang w:val="en-GB"/>
              </w:rPr>
            </w:pPr>
          </w:p>
          <w:p w14:paraId="51F21599" w14:textId="77777777" w:rsidR="004A668F" w:rsidRPr="0039641E" w:rsidRDefault="004A668F" w:rsidP="004A668F">
            <w:pPr>
              <w:spacing w:after="0" w:line="240" w:lineRule="auto"/>
              <w:rPr>
                <w:rFonts w:ascii="Times New Roman" w:hAnsi="Times New Roman" w:cs="Times New Roman"/>
                <w:sz w:val="20"/>
                <w:szCs w:val="20"/>
                <w:lang w:val="en-GB"/>
              </w:rPr>
            </w:pPr>
            <w:r w:rsidRPr="0039641E">
              <w:rPr>
                <w:rFonts w:ascii="Times New Roman" w:hAnsi="Times New Roman"/>
                <w:sz w:val="20"/>
                <w:lang w:val="en-GB"/>
              </w:rPr>
              <w:t xml:space="preserve">(15-64)   </w:t>
            </w:r>
            <w:r>
              <w:rPr>
                <w:rFonts w:ascii="Times New Roman" w:hAnsi="Times New Roman"/>
                <w:sz w:val="20"/>
                <w:lang w:val="en-GB"/>
              </w:rPr>
              <w:t xml:space="preserve">  </w:t>
            </w:r>
            <w:r w:rsidRPr="0039641E">
              <w:rPr>
                <w:rFonts w:ascii="Times New Roman" w:hAnsi="Times New Roman"/>
                <w:sz w:val="20"/>
                <w:lang w:val="en-GB"/>
              </w:rPr>
              <w:t xml:space="preserve">   71.1%</w:t>
            </w:r>
          </w:p>
          <w:p w14:paraId="4F3373CF" w14:textId="77777777" w:rsidR="004A668F" w:rsidRPr="0039641E" w:rsidRDefault="004A668F" w:rsidP="004A668F">
            <w:pPr>
              <w:spacing w:after="0" w:line="240" w:lineRule="auto"/>
              <w:rPr>
                <w:rFonts w:ascii="Times New Roman"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78.2%</w:t>
            </w:r>
          </w:p>
          <w:p w14:paraId="03EEB541"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i/>
                <w:sz w:val="20"/>
                <w:lang w:val="en-GB"/>
              </w:rPr>
              <w:t>Women         64%</w:t>
            </w:r>
          </w:p>
        </w:tc>
        <w:tc>
          <w:tcPr>
            <w:tcW w:w="1895" w:type="dxa"/>
            <w:shd w:val="clear" w:color="auto" w:fill="FFFFFF" w:themeFill="background1"/>
            <w:vAlign w:val="center"/>
          </w:tcPr>
          <w:p w14:paraId="77AC250C" w14:textId="77777777" w:rsidR="004A668F" w:rsidRPr="0039641E" w:rsidRDefault="004A668F" w:rsidP="004A668F">
            <w:pPr>
              <w:tabs>
                <w:tab w:val="left" w:pos="990"/>
              </w:tabs>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(15+)          58%</w:t>
            </w:r>
          </w:p>
          <w:p w14:paraId="22164488"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66.5%</w:t>
            </w:r>
          </w:p>
          <w:p w14:paraId="4B4FE2F5"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Women       50%</w:t>
            </w:r>
          </w:p>
          <w:p w14:paraId="52C2AAC4" w14:textId="77777777" w:rsidR="004A668F" w:rsidRPr="0039641E" w:rsidRDefault="004A668F" w:rsidP="004A668F">
            <w:pPr>
              <w:tabs>
                <w:tab w:val="left" w:pos="990"/>
              </w:tabs>
              <w:spacing w:after="0" w:line="240" w:lineRule="auto"/>
              <w:rPr>
                <w:rFonts w:ascii="Times New Roman" w:eastAsiaTheme="minorHAnsi" w:hAnsi="Times New Roman" w:cs="Times New Roman"/>
                <w:sz w:val="20"/>
                <w:szCs w:val="20"/>
                <w:lang w:val="en-GB"/>
              </w:rPr>
            </w:pPr>
          </w:p>
          <w:p w14:paraId="111E1246" w14:textId="77777777" w:rsidR="004A668F" w:rsidRPr="0039641E" w:rsidRDefault="004A668F" w:rsidP="004A668F">
            <w:pPr>
              <w:tabs>
                <w:tab w:val="left" w:pos="990"/>
              </w:tabs>
              <w:spacing w:after="0" w:line="240" w:lineRule="auto"/>
              <w:rPr>
                <w:rFonts w:ascii="Times New Roman" w:eastAsia="Calibri" w:hAnsi="Times New Roman" w:cs="Times New Roman"/>
                <w:iCs/>
                <w:sz w:val="20"/>
                <w:szCs w:val="20"/>
                <w:lang w:val="en-GB"/>
              </w:rPr>
            </w:pPr>
            <w:r w:rsidRPr="0039641E">
              <w:rPr>
                <w:rFonts w:ascii="Times New Roman" w:hAnsi="Times New Roman"/>
                <w:sz w:val="20"/>
                <w:lang w:val="en-GB"/>
              </w:rPr>
              <w:t>(15-29)       49%</w:t>
            </w:r>
          </w:p>
          <w:p w14:paraId="49AFBE94"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55.8%</w:t>
            </w:r>
          </w:p>
          <w:p w14:paraId="762F019D"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41.8%</w:t>
            </w:r>
          </w:p>
          <w:p w14:paraId="045DD9AD" w14:textId="77777777" w:rsidR="004A668F" w:rsidRPr="0039641E" w:rsidRDefault="004A668F" w:rsidP="004A668F">
            <w:pPr>
              <w:tabs>
                <w:tab w:val="left" w:pos="990"/>
              </w:tabs>
              <w:spacing w:after="0" w:line="240" w:lineRule="auto"/>
              <w:rPr>
                <w:rFonts w:ascii="Times New Roman" w:eastAsiaTheme="minorHAnsi" w:hAnsi="Times New Roman" w:cs="Times New Roman"/>
                <w:sz w:val="20"/>
                <w:szCs w:val="20"/>
                <w:lang w:val="en-GB"/>
              </w:rPr>
            </w:pPr>
          </w:p>
          <w:p w14:paraId="1F747C38" w14:textId="77777777" w:rsidR="004A668F" w:rsidRPr="0039641E" w:rsidRDefault="004A668F" w:rsidP="004A668F">
            <w:pPr>
              <w:tabs>
                <w:tab w:val="left" w:pos="990"/>
              </w:tabs>
              <w:spacing w:after="0" w:line="240" w:lineRule="auto"/>
              <w:rPr>
                <w:rFonts w:ascii="Times New Roman" w:eastAsiaTheme="minorHAnsi" w:hAnsi="Times New Roman" w:cs="Times New Roman"/>
                <w:iCs/>
                <w:sz w:val="20"/>
                <w:szCs w:val="20"/>
                <w:lang w:val="en-GB"/>
              </w:rPr>
            </w:pPr>
            <w:r w:rsidRPr="0039641E">
              <w:rPr>
                <w:rFonts w:ascii="Times New Roman" w:hAnsi="Times New Roman"/>
                <w:sz w:val="20"/>
                <w:lang w:val="en-GB"/>
              </w:rPr>
              <w:t>(15-64)       72.8%</w:t>
            </w:r>
          </w:p>
          <w:p w14:paraId="52CE36ED"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80.1%</w:t>
            </w:r>
          </w:p>
          <w:p w14:paraId="4C1DFFFB"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65.5%</w:t>
            </w:r>
          </w:p>
        </w:tc>
      </w:tr>
      <w:tr w:rsidR="004A668F" w:rsidRPr="0039641E" w14:paraId="176C3FF5" w14:textId="77777777" w:rsidTr="000C4BFC">
        <w:trPr>
          <w:trHeight w:val="172"/>
          <w:jc w:val="center"/>
        </w:trPr>
        <w:tc>
          <w:tcPr>
            <w:tcW w:w="2605" w:type="dxa"/>
            <w:shd w:val="clear" w:color="auto" w:fill="FFFFFF" w:themeFill="background1"/>
            <w:vAlign w:val="center"/>
          </w:tcPr>
          <w:p w14:paraId="2749E269"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Unemployment rates by age </w:t>
            </w:r>
            <w:r w:rsidRPr="0039641E">
              <w:rPr>
                <w:rFonts w:ascii="Times New Roman" w:hAnsi="Times New Roman"/>
                <w:sz w:val="20"/>
                <w:lang w:val="en-GB"/>
              </w:rPr>
              <w:lastRenderedPageBreak/>
              <w:t xml:space="preserve">groups and sex, % </w:t>
            </w:r>
          </w:p>
          <w:p w14:paraId="587F923C"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15-29, 15-64)</w:t>
            </w:r>
          </w:p>
        </w:tc>
        <w:tc>
          <w:tcPr>
            <w:tcW w:w="1443" w:type="dxa"/>
            <w:shd w:val="clear" w:color="auto" w:fill="FFFFFF" w:themeFill="background1"/>
            <w:vAlign w:val="center"/>
          </w:tcPr>
          <w:p w14:paraId="3119FB9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lastRenderedPageBreak/>
              <w:t>LFS, SORS</w:t>
            </w:r>
          </w:p>
        </w:tc>
        <w:tc>
          <w:tcPr>
            <w:tcW w:w="2074" w:type="dxa"/>
            <w:shd w:val="clear" w:color="auto" w:fill="FFFFFF" w:themeFill="background1"/>
            <w:vAlign w:val="center"/>
          </w:tcPr>
          <w:p w14:paraId="4CD48F24"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           10.4%</w:t>
            </w:r>
          </w:p>
          <w:p w14:paraId="11842B07"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lastRenderedPageBreak/>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9.8%</w:t>
            </w:r>
          </w:p>
          <w:p w14:paraId="167361F2"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11.1%</w:t>
            </w:r>
          </w:p>
          <w:p w14:paraId="63812F71"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6E05FA88"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(15-29)        21.5%</w:t>
            </w:r>
          </w:p>
          <w:p w14:paraId="7669369A"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20.8%</w:t>
            </w:r>
          </w:p>
          <w:p w14:paraId="3D60B43F"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Women        22.5%</w:t>
            </w:r>
          </w:p>
          <w:p w14:paraId="41EFA9EE"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2256EF85"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(15-64)        10.9%</w:t>
            </w:r>
          </w:p>
          <w:p w14:paraId="7C2F95E8"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10.4%</w:t>
            </w:r>
          </w:p>
          <w:p w14:paraId="4896E841"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i/>
                <w:sz w:val="20"/>
                <w:lang w:val="en-GB"/>
              </w:rPr>
              <w:t>Women        11.5%</w:t>
            </w:r>
          </w:p>
        </w:tc>
        <w:tc>
          <w:tcPr>
            <w:tcW w:w="810" w:type="dxa"/>
            <w:shd w:val="clear" w:color="auto" w:fill="FFFFFF" w:themeFill="background1"/>
            <w:vAlign w:val="center"/>
          </w:tcPr>
          <w:p w14:paraId="6058F2EF"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lastRenderedPageBreak/>
              <w:t>2019.</w:t>
            </w:r>
          </w:p>
        </w:tc>
        <w:tc>
          <w:tcPr>
            <w:tcW w:w="1973" w:type="dxa"/>
            <w:gridSpan w:val="2"/>
            <w:shd w:val="clear" w:color="auto" w:fill="FFFFFF" w:themeFill="background1"/>
            <w:vAlign w:val="center"/>
          </w:tcPr>
          <w:p w14:paraId="4F6C9530"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 xml:space="preserve">(15+)      </w:t>
            </w:r>
            <w:r>
              <w:rPr>
                <w:rFonts w:ascii="Times New Roman" w:hAnsi="Times New Roman"/>
                <w:sz w:val="20"/>
                <w:lang w:val="en-GB"/>
              </w:rPr>
              <w:t xml:space="preserve"> </w:t>
            </w:r>
            <w:r w:rsidRPr="0039641E">
              <w:rPr>
                <w:rFonts w:ascii="Times New Roman" w:hAnsi="Times New Roman"/>
                <w:sz w:val="20"/>
                <w:lang w:val="en-GB"/>
              </w:rPr>
              <w:t xml:space="preserve">     11.5%</w:t>
            </w:r>
          </w:p>
          <w:p w14:paraId="13A42E87"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lastRenderedPageBreak/>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10.9%</w:t>
            </w:r>
          </w:p>
          <w:p w14:paraId="1C99AD96"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12.2%</w:t>
            </w:r>
          </w:p>
          <w:p w14:paraId="4EA52457"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306FF712"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(15-29)        20%</w:t>
            </w:r>
          </w:p>
          <w:p w14:paraId="526642BB"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19.3%</w:t>
            </w:r>
          </w:p>
          <w:p w14:paraId="381AEDEE"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 xml:space="preserve">    20.9%</w:t>
            </w:r>
          </w:p>
          <w:p w14:paraId="7C268FCF" w14:textId="77777777" w:rsidR="004A668F" w:rsidRPr="0039641E" w:rsidRDefault="004A668F" w:rsidP="004A668F">
            <w:pPr>
              <w:spacing w:after="0" w:line="240" w:lineRule="auto"/>
              <w:rPr>
                <w:rFonts w:ascii="Times New Roman" w:eastAsia="Calibri" w:hAnsi="Times New Roman" w:cs="Times New Roman"/>
                <w:sz w:val="20"/>
                <w:szCs w:val="20"/>
                <w:lang w:val="en-GB" w:eastAsia="en-GB"/>
              </w:rPr>
            </w:pPr>
          </w:p>
          <w:p w14:paraId="6E67FBEC"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sz w:val="20"/>
                <w:lang w:val="en-GB"/>
              </w:rPr>
              <w:t>(15-64)        12.1%</w:t>
            </w:r>
          </w:p>
          <w:p w14:paraId="2638732A"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11.6%</w:t>
            </w:r>
          </w:p>
          <w:p w14:paraId="5EA6D16C"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i/>
                <w:sz w:val="20"/>
                <w:lang w:val="en-GB"/>
              </w:rPr>
              <w:t>Women        12.8%</w:t>
            </w:r>
          </w:p>
        </w:tc>
        <w:tc>
          <w:tcPr>
            <w:tcW w:w="1895" w:type="dxa"/>
            <w:shd w:val="clear" w:color="auto" w:fill="FFFFFF" w:themeFill="background1"/>
            <w:vAlign w:val="center"/>
          </w:tcPr>
          <w:p w14:paraId="40BCFACB"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r w:rsidRPr="0039641E">
              <w:rPr>
                <w:rFonts w:ascii="Times New Roman" w:hAnsi="Times New Roman"/>
                <w:sz w:val="20"/>
                <w:lang w:val="en-GB"/>
              </w:rPr>
              <w:lastRenderedPageBreak/>
              <w:t xml:space="preserve">(15+)       </w:t>
            </w:r>
            <w:r>
              <w:rPr>
                <w:rFonts w:ascii="Times New Roman" w:hAnsi="Times New Roman"/>
                <w:sz w:val="20"/>
                <w:lang w:val="en-GB"/>
              </w:rPr>
              <w:t xml:space="preserve"> </w:t>
            </w:r>
            <w:r w:rsidRPr="0039641E">
              <w:rPr>
                <w:rFonts w:ascii="Times New Roman" w:hAnsi="Times New Roman"/>
                <w:sz w:val="20"/>
                <w:lang w:val="en-GB"/>
              </w:rPr>
              <w:t xml:space="preserve">   8.7%</w:t>
            </w:r>
          </w:p>
          <w:p w14:paraId="2CEE206E"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lastRenderedPageBreak/>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8.3%</w:t>
            </w:r>
          </w:p>
          <w:p w14:paraId="465ED7E7"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Women        9.3%</w:t>
            </w:r>
          </w:p>
          <w:p w14:paraId="3F8D9EBF"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p>
          <w:p w14:paraId="370FD975"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r w:rsidRPr="0039641E">
              <w:rPr>
                <w:rFonts w:ascii="Times New Roman" w:hAnsi="Times New Roman"/>
                <w:sz w:val="20"/>
                <w:lang w:val="en-GB"/>
              </w:rPr>
              <w:t xml:space="preserve">(15-29)    </w:t>
            </w:r>
            <w:r>
              <w:rPr>
                <w:rFonts w:ascii="Times New Roman" w:hAnsi="Times New Roman"/>
                <w:sz w:val="20"/>
                <w:lang w:val="en-GB"/>
              </w:rPr>
              <w:t xml:space="preserve"> </w:t>
            </w:r>
            <w:r w:rsidRPr="0039641E">
              <w:rPr>
                <w:rFonts w:ascii="Times New Roman" w:hAnsi="Times New Roman"/>
                <w:sz w:val="20"/>
                <w:lang w:val="en-GB"/>
              </w:rPr>
              <w:t xml:space="preserve">  16.3%</w:t>
            </w:r>
          </w:p>
          <w:p w14:paraId="76162FB3"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w:t>
            </w:r>
            <w:r>
              <w:rPr>
                <w:rFonts w:ascii="Times New Roman" w:hAnsi="Times New Roman"/>
                <w:i/>
                <w:sz w:val="20"/>
                <w:lang w:val="en-GB"/>
              </w:rPr>
              <w:t xml:space="preserve"> </w:t>
            </w:r>
            <w:r w:rsidRPr="0039641E">
              <w:rPr>
                <w:rFonts w:ascii="Times New Roman" w:hAnsi="Times New Roman"/>
                <w:i/>
                <w:sz w:val="20"/>
                <w:lang w:val="en-GB"/>
              </w:rPr>
              <w:t xml:space="preserve"> 15.8%</w:t>
            </w:r>
          </w:p>
          <w:p w14:paraId="4C30C9D5" w14:textId="77777777" w:rsidR="004A668F" w:rsidRPr="0039641E" w:rsidRDefault="004A668F" w:rsidP="004A668F">
            <w:pPr>
              <w:spacing w:after="0" w:line="240" w:lineRule="auto"/>
              <w:rPr>
                <w:rFonts w:ascii="Times New Roman" w:eastAsia="Calibri" w:hAnsi="Times New Roman" w:cs="Times New Roman"/>
                <w:i/>
                <w:iCs/>
                <w:sz w:val="20"/>
                <w:szCs w:val="20"/>
                <w:lang w:val="en-GB"/>
              </w:rPr>
            </w:pPr>
            <w:r w:rsidRPr="0039641E">
              <w:rPr>
                <w:rFonts w:ascii="Times New Roman" w:hAnsi="Times New Roman"/>
                <w:i/>
                <w:sz w:val="20"/>
                <w:lang w:val="en-GB"/>
              </w:rPr>
              <w:t xml:space="preserve">Women     </w:t>
            </w:r>
            <w:r>
              <w:rPr>
                <w:rFonts w:ascii="Times New Roman" w:hAnsi="Times New Roman"/>
                <w:i/>
                <w:sz w:val="20"/>
                <w:lang w:val="en-GB"/>
              </w:rPr>
              <w:t xml:space="preserve">  </w:t>
            </w:r>
            <w:r w:rsidRPr="0039641E">
              <w:rPr>
                <w:rFonts w:ascii="Times New Roman" w:hAnsi="Times New Roman"/>
                <w:i/>
                <w:sz w:val="20"/>
                <w:lang w:val="en-GB"/>
              </w:rPr>
              <w:t>17.1%</w:t>
            </w:r>
          </w:p>
          <w:p w14:paraId="06BBC820"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p>
          <w:p w14:paraId="6CF91BA2" w14:textId="77777777" w:rsidR="004A668F" w:rsidRPr="0039641E" w:rsidRDefault="004A668F" w:rsidP="004A668F">
            <w:pPr>
              <w:spacing w:after="0" w:line="240" w:lineRule="auto"/>
              <w:rPr>
                <w:rFonts w:ascii="Times New Roman" w:eastAsia="Calibri" w:hAnsi="Times New Roman" w:cs="Times New Roman"/>
                <w:iCs/>
                <w:sz w:val="20"/>
                <w:szCs w:val="20"/>
                <w:lang w:val="en-GB"/>
              </w:rPr>
            </w:pPr>
            <w:r w:rsidRPr="0039641E">
              <w:rPr>
                <w:rFonts w:ascii="Times New Roman" w:hAnsi="Times New Roman"/>
                <w:sz w:val="20"/>
                <w:lang w:val="en-GB"/>
              </w:rPr>
              <w:t>(15-64)       9.2%</w:t>
            </w:r>
          </w:p>
          <w:p w14:paraId="2BA615E8" w14:textId="77777777" w:rsidR="004A668F" w:rsidRPr="0039641E" w:rsidRDefault="004A668F" w:rsidP="004A668F">
            <w:pPr>
              <w:spacing w:after="0" w:line="240" w:lineRule="auto"/>
              <w:rPr>
                <w:rFonts w:ascii="Times New Roman" w:eastAsia="Calibri" w:hAnsi="Times New Roman" w:cs="Times New Roman"/>
                <w:i/>
                <w:sz w:val="20"/>
                <w:szCs w:val="20"/>
                <w:lang w:val="en-GB"/>
              </w:rPr>
            </w:pPr>
            <w:r w:rsidRPr="0039641E">
              <w:rPr>
                <w:rFonts w:ascii="Times New Roman" w:hAnsi="Times New Roman"/>
                <w:i/>
                <w:sz w:val="20"/>
                <w:lang w:val="en-GB"/>
              </w:rPr>
              <w:t xml:space="preserve">Men   </w:t>
            </w:r>
            <w:r>
              <w:rPr>
                <w:rFonts w:ascii="Times New Roman" w:hAnsi="Times New Roman"/>
                <w:i/>
                <w:sz w:val="20"/>
                <w:lang w:val="en-GB"/>
              </w:rPr>
              <w:t xml:space="preserve">       </w:t>
            </w:r>
            <w:r w:rsidRPr="0039641E">
              <w:rPr>
                <w:rFonts w:ascii="Times New Roman" w:hAnsi="Times New Roman"/>
                <w:i/>
                <w:sz w:val="20"/>
                <w:lang w:val="en-GB"/>
              </w:rPr>
              <w:t xml:space="preserve">  8.8%</w:t>
            </w:r>
          </w:p>
          <w:p w14:paraId="1DA32918" w14:textId="77777777" w:rsidR="004A668F" w:rsidRPr="0039641E" w:rsidRDefault="004A668F" w:rsidP="004A668F">
            <w:pPr>
              <w:spacing w:after="0" w:line="240" w:lineRule="auto"/>
              <w:rPr>
                <w:rFonts w:ascii="Times New Roman" w:eastAsia="Calibri" w:hAnsi="Times New Roman" w:cs="Times New Roman"/>
                <w:sz w:val="20"/>
                <w:szCs w:val="20"/>
                <w:lang w:val="en-GB"/>
              </w:rPr>
            </w:pPr>
            <w:r w:rsidRPr="0039641E">
              <w:rPr>
                <w:rFonts w:ascii="Times New Roman" w:hAnsi="Times New Roman"/>
                <w:i/>
                <w:sz w:val="20"/>
                <w:lang w:val="en-GB"/>
              </w:rPr>
              <w:t>Women       9.8%</w:t>
            </w:r>
          </w:p>
        </w:tc>
      </w:tr>
      <w:tr w:rsidR="004A668F" w:rsidRPr="0039641E" w14:paraId="5A76BB1E" w14:textId="77777777" w:rsidTr="000C4BFC">
        <w:trPr>
          <w:trHeight w:val="172"/>
          <w:jc w:val="center"/>
        </w:trPr>
        <w:tc>
          <w:tcPr>
            <w:tcW w:w="2605" w:type="dxa"/>
            <w:shd w:val="clear" w:color="auto" w:fill="FFFFFF" w:themeFill="background1"/>
            <w:vAlign w:val="center"/>
          </w:tcPr>
          <w:p w14:paraId="2EDE635C"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lastRenderedPageBreak/>
              <w:t xml:space="preserve">Share of vulnerable employment, % </w:t>
            </w:r>
          </w:p>
          <w:p w14:paraId="2496939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w:t>
            </w:r>
          </w:p>
        </w:tc>
        <w:tc>
          <w:tcPr>
            <w:tcW w:w="1443" w:type="dxa"/>
            <w:shd w:val="clear" w:color="auto" w:fill="FFFFFF" w:themeFill="background1"/>
            <w:vAlign w:val="center"/>
          </w:tcPr>
          <w:p w14:paraId="3FA8F986"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2074" w:type="dxa"/>
            <w:shd w:val="clear" w:color="auto" w:fill="FFFFFF" w:themeFill="background1"/>
            <w:vAlign w:val="center"/>
          </w:tcPr>
          <w:p w14:paraId="50795236" w14:textId="77777777" w:rsidR="004A668F" w:rsidRPr="0039641E" w:rsidRDefault="004A668F" w:rsidP="004A668F">
            <w:pPr>
              <w:spacing w:after="0" w:line="240" w:lineRule="auto"/>
              <w:rPr>
                <w:rFonts w:ascii="Times New Roman" w:eastAsiaTheme="minorHAnsi" w:hAnsi="Times New Roman" w:cs="Times New Roman"/>
                <w:sz w:val="20"/>
                <w:szCs w:val="20"/>
                <w:highlight w:val="green"/>
                <w:lang w:val="en-GB"/>
              </w:rPr>
            </w:pPr>
            <w:r w:rsidRPr="0039641E">
              <w:rPr>
                <w:rFonts w:ascii="Times New Roman" w:hAnsi="Times New Roman"/>
                <w:sz w:val="20"/>
                <w:lang w:val="en-GB"/>
              </w:rPr>
              <w:t>24.3%</w:t>
            </w:r>
          </w:p>
        </w:tc>
        <w:tc>
          <w:tcPr>
            <w:tcW w:w="810" w:type="dxa"/>
            <w:shd w:val="clear" w:color="auto" w:fill="FFFFFF" w:themeFill="background1"/>
            <w:vAlign w:val="center"/>
          </w:tcPr>
          <w:p w14:paraId="5953B4DC" w14:textId="77777777" w:rsidR="004A668F" w:rsidRPr="0039641E" w:rsidRDefault="004A668F" w:rsidP="004A668F">
            <w:pPr>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973" w:type="dxa"/>
            <w:gridSpan w:val="2"/>
            <w:shd w:val="clear" w:color="auto" w:fill="auto"/>
            <w:vAlign w:val="center"/>
          </w:tcPr>
          <w:p w14:paraId="7B4E548E" w14:textId="77777777" w:rsidR="004A668F" w:rsidRPr="0039641E" w:rsidRDefault="004A668F" w:rsidP="004A668F">
            <w:pPr>
              <w:spacing w:after="0" w:line="240" w:lineRule="auto"/>
              <w:rPr>
                <w:rFonts w:ascii="Times New Roman" w:eastAsiaTheme="minorHAnsi" w:hAnsi="Times New Roman" w:cs="Times New Roman"/>
                <w:sz w:val="20"/>
                <w:szCs w:val="20"/>
                <w:highlight w:val="yellow"/>
                <w:lang w:val="en-GB"/>
              </w:rPr>
            </w:pPr>
            <w:r w:rsidRPr="0039641E">
              <w:rPr>
                <w:rFonts w:ascii="Times New Roman" w:hAnsi="Times New Roman"/>
                <w:sz w:val="20"/>
                <w:lang w:val="en-GB"/>
              </w:rPr>
              <w:t>23.8%</w:t>
            </w:r>
          </w:p>
        </w:tc>
        <w:tc>
          <w:tcPr>
            <w:tcW w:w="1895" w:type="dxa"/>
            <w:shd w:val="clear" w:color="auto" w:fill="FFFFFF" w:themeFill="background1"/>
            <w:vAlign w:val="center"/>
          </w:tcPr>
          <w:p w14:paraId="070EB65D" w14:textId="77777777" w:rsidR="004A668F" w:rsidRPr="0039641E" w:rsidRDefault="004A668F" w:rsidP="004A668F">
            <w:pPr>
              <w:spacing w:after="0" w:line="240" w:lineRule="auto"/>
              <w:rPr>
                <w:rFonts w:ascii="Times New Roman" w:eastAsiaTheme="minorHAnsi" w:hAnsi="Times New Roman" w:cs="Times New Roman"/>
                <w:sz w:val="20"/>
                <w:szCs w:val="20"/>
                <w:highlight w:val="yellow"/>
                <w:lang w:val="en-GB"/>
              </w:rPr>
            </w:pPr>
            <w:r w:rsidRPr="0039641E">
              <w:rPr>
                <w:rFonts w:ascii="Times New Roman" w:hAnsi="Times New Roman"/>
                <w:sz w:val="20"/>
                <w:lang w:val="en-GB"/>
              </w:rPr>
              <w:t>21.1%</w:t>
            </w:r>
          </w:p>
        </w:tc>
      </w:tr>
      <w:tr w:rsidR="004A668F" w:rsidRPr="0039641E" w14:paraId="372FD672" w14:textId="77777777" w:rsidTr="000C4BFC">
        <w:trPr>
          <w:trHeight w:val="404"/>
          <w:jc w:val="center"/>
        </w:trPr>
        <w:tc>
          <w:tcPr>
            <w:tcW w:w="10800" w:type="dxa"/>
            <w:gridSpan w:val="7"/>
            <w:shd w:val="clear" w:color="auto" w:fill="FFD966" w:themeFill="accent4" w:themeFillTint="99"/>
            <w:vAlign w:val="center"/>
          </w:tcPr>
          <w:p w14:paraId="17F5439F" w14:textId="5ABCBEAA" w:rsidR="004A668F" w:rsidRPr="0039641E" w:rsidRDefault="004A668F" w:rsidP="004A668F">
            <w:pPr>
              <w:spacing w:after="0" w:line="240" w:lineRule="auto"/>
              <w:jc w:val="both"/>
              <w:rPr>
                <w:rFonts w:ascii="Times New Roman" w:eastAsiaTheme="minorHAnsi" w:hAnsi="Times New Roman" w:cs="Times New Roman"/>
                <w:sz w:val="20"/>
                <w:szCs w:val="20"/>
                <w:lang w:val="en-GB"/>
              </w:rPr>
            </w:pPr>
            <w:r w:rsidRPr="0039641E">
              <w:rPr>
                <w:rFonts w:ascii="Times New Roman" w:hAnsi="Times New Roman"/>
                <w:sz w:val="20"/>
                <w:lang w:val="en-GB"/>
              </w:rPr>
              <w:t xml:space="preserve">Objective 1: </w:t>
            </w:r>
            <w:r w:rsidR="00114F47" w:rsidRPr="00114F47">
              <w:rPr>
                <w:rFonts w:ascii="Times New Roman" w:hAnsi="Times New Roman"/>
                <w:b/>
                <w:sz w:val="20"/>
                <w:lang w:val="en-GB"/>
              </w:rPr>
              <w:t>Growth of high-quality employment achi</w:t>
            </w:r>
            <w:r w:rsidR="00114F47">
              <w:rPr>
                <w:rFonts w:ascii="Times New Roman" w:hAnsi="Times New Roman"/>
                <w:b/>
                <w:sz w:val="20"/>
                <w:lang w:val="en-GB"/>
              </w:rPr>
              <w:t>e</w:t>
            </w:r>
            <w:r w:rsidR="00114F47" w:rsidRPr="00114F47">
              <w:rPr>
                <w:rFonts w:ascii="Times New Roman" w:hAnsi="Times New Roman"/>
                <w:b/>
                <w:sz w:val="20"/>
                <w:lang w:val="en-GB"/>
              </w:rPr>
              <w:t>ved through cross-sectoral measures aimed to enhance labour supply and demand</w:t>
            </w:r>
            <w:r w:rsidRPr="0039641E">
              <w:rPr>
                <w:rFonts w:ascii="Times New Roman" w:hAnsi="Times New Roman"/>
                <w:b/>
                <w:sz w:val="20"/>
                <w:lang w:val="en-GB"/>
              </w:rPr>
              <w:t>:</w:t>
            </w:r>
          </w:p>
        </w:tc>
      </w:tr>
      <w:tr w:rsidR="004A668F" w:rsidRPr="0039641E" w14:paraId="07B5E7AD" w14:textId="77777777" w:rsidTr="000C4BFC">
        <w:trPr>
          <w:trHeight w:val="566"/>
          <w:jc w:val="center"/>
        </w:trPr>
        <w:tc>
          <w:tcPr>
            <w:tcW w:w="2605" w:type="dxa"/>
            <w:shd w:val="clear" w:color="auto" w:fill="D9D9D9" w:themeFill="background1" w:themeFillShade="D9"/>
            <w:vAlign w:val="center"/>
          </w:tcPr>
          <w:p w14:paraId="4142A94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Indicators at the level of the objective </w:t>
            </w:r>
          </w:p>
          <w:p w14:paraId="35650F24"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(outcome indicator)</w:t>
            </w:r>
          </w:p>
        </w:tc>
        <w:tc>
          <w:tcPr>
            <w:tcW w:w="1443" w:type="dxa"/>
            <w:shd w:val="clear" w:color="auto" w:fill="D9D9D9" w:themeFill="background1" w:themeFillShade="D9"/>
            <w:vAlign w:val="center"/>
          </w:tcPr>
          <w:p w14:paraId="0102A5B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Source of verification</w:t>
            </w:r>
          </w:p>
        </w:tc>
        <w:tc>
          <w:tcPr>
            <w:tcW w:w="2074" w:type="dxa"/>
            <w:shd w:val="clear" w:color="auto" w:fill="D9D9D9" w:themeFill="background1" w:themeFillShade="D9"/>
            <w:vAlign w:val="center"/>
          </w:tcPr>
          <w:p w14:paraId="5D9BCB1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value</w:t>
            </w:r>
          </w:p>
        </w:tc>
        <w:tc>
          <w:tcPr>
            <w:tcW w:w="1641" w:type="dxa"/>
            <w:gridSpan w:val="2"/>
            <w:shd w:val="clear" w:color="auto" w:fill="D9D9D9" w:themeFill="background1" w:themeFillShade="D9"/>
            <w:vAlign w:val="center"/>
          </w:tcPr>
          <w:p w14:paraId="3CCC5136"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year</w:t>
            </w:r>
          </w:p>
        </w:tc>
        <w:tc>
          <w:tcPr>
            <w:tcW w:w="1142" w:type="dxa"/>
            <w:shd w:val="clear" w:color="auto" w:fill="D9D9D9" w:themeFill="background1" w:themeFillShade="D9"/>
            <w:vAlign w:val="center"/>
          </w:tcPr>
          <w:p w14:paraId="0554479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Target </w:t>
            </w:r>
          </w:p>
          <w:p w14:paraId="0D4BC7A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for 2023</w:t>
            </w:r>
          </w:p>
        </w:tc>
        <w:tc>
          <w:tcPr>
            <w:tcW w:w="1895" w:type="dxa"/>
            <w:shd w:val="clear" w:color="auto" w:fill="D9D9D9" w:themeFill="background1" w:themeFillShade="D9"/>
            <w:vAlign w:val="center"/>
          </w:tcPr>
          <w:p w14:paraId="2F35EF16"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Target </w:t>
            </w:r>
          </w:p>
          <w:p w14:paraId="4321EE0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for 2026</w:t>
            </w:r>
          </w:p>
        </w:tc>
      </w:tr>
      <w:tr w:rsidR="004A668F" w:rsidRPr="0039641E" w14:paraId="21FDB21D" w14:textId="77777777" w:rsidTr="000C4BFC">
        <w:trPr>
          <w:trHeight w:val="511"/>
          <w:jc w:val="center"/>
        </w:trPr>
        <w:tc>
          <w:tcPr>
            <w:tcW w:w="2605" w:type="dxa"/>
            <w:shd w:val="clear" w:color="auto" w:fill="FFFFFF" w:themeFill="background1"/>
            <w:vAlign w:val="center"/>
          </w:tcPr>
          <w:p w14:paraId="68859CD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Registered employment</w:t>
            </w:r>
          </w:p>
          <w:p w14:paraId="68DF628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(number)</w:t>
            </w:r>
          </w:p>
        </w:tc>
        <w:tc>
          <w:tcPr>
            <w:tcW w:w="1443" w:type="dxa"/>
            <w:shd w:val="clear" w:color="auto" w:fill="FFFFFF" w:themeFill="background1"/>
            <w:vAlign w:val="center"/>
          </w:tcPr>
          <w:p w14:paraId="5CD5027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lang w:val="en-GB"/>
              </w:rPr>
              <w:t>Registered employment – Statistics of Employment and Earnings, SORS</w:t>
            </w:r>
          </w:p>
        </w:tc>
        <w:tc>
          <w:tcPr>
            <w:tcW w:w="2074" w:type="dxa"/>
            <w:shd w:val="clear" w:color="auto" w:fill="FFFFFF" w:themeFill="background1"/>
            <w:vAlign w:val="center"/>
          </w:tcPr>
          <w:p w14:paraId="72CC1BAA"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2,173,135</w:t>
            </w:r>
          </w:p>
        </w:tc>
        <w:tc>
          <w:tcPr>
            <w:tcW w:w="1641" w:type="dxa"/>
            <w:gridSpan w:val="2"/>
            <w:shd w:val="clear" w:color="auto" w:fill="FFFFFF" w:themeFill="background1"/>
            <w:vAlign w:val="center"/>
          </w:tcPr>
          <w:p w14:paraId="1B4E4EC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142" w:type="dxa"/>
            <w:shd w:val="clear" w:color="auto" w:fill="FFFFFF" w:themeFill="background1"/>
            <w:vAlign w:val="center"/>
          </w:tcPr>
          <w:p w14:paraId="26320D07"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2,352,271 </w:t>
            </w:r>
          </w:p>
        </w:tc>
        <w:tc>
          <w:tcPr>
            <w:tcW w:w="1895" w:type="dxa"/>
            <w:shd w:val="clear" w:color="auto" w:fill="FFFFFF" w:themeFill="background1"/>
            <w:vAlign w:val="center"/>
          </w:tcPr>
          <w:p w14:paraId="692A975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2,540,000 – 2,631,000</w:t>
            </w:r>
          </w:p>
        </w:tc>
      </w:tr>
      <w:tr w:rsidR="004A668F" w:rsidRPr="0039641E" w14:paraId="48BB1CC8" w14:textId="77777777" w:rsidTr="000C4BFC">
        <w:trPr>
          <w:trHeight w:val="511"/>
          <w:jc w:val="center"/>
        </w:trPr>
        <w:tc>
          <w:tcPr>
            <w:tcW w:w="2605" w:type="dxa"/>
            <w:shd w:val="clear" w:color="auto" w:fill="FFFFFF" w:themeFill="background1"/>
            <w:vAlign w:val="center"/>
          </w:tcPr>
          <w:p w14:paraId="1CA6C88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Informal employment, </w:t>
            </w:r>
          </w:p>
          <w:p w14:paraId="456762D1"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w:t>
            </w:r>
          </w:p>
          <w:p w14:paraId="2A46D73A"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w:t>
            </w:r>
          </w:p>
        </w:tc>
        <w:tc>
          <w:tcPr>
            <w:tcW w:w="1443" w:type="dxa"/>
            <w:shd w:val="clear" w:color="auto" w:fill="FFFFFF" w:themeFill="background1"/>
            <w:vAlign w:val="center"/>
          </w:tcPr>
          <w:p w14:paraId="7ABB83B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2074" w:type="dxa"/>
            <w:shd w:val="clear" w:color="auto" w:fill="FFFFFF" w:themeFill="background1"/>
            <w:vAlign w:val="center"/>
          </w:tcPr>
          <w:p w14:paraId="06B9E84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529,200</w:t>
            </w:r>
          </w:p>
        </w:tc>
        <w:tc>
          <w:tcPr>
            <w:tcW w:w="1641" w:type="dxa"/>
            <w:gridSpan w:val="2"/>
            <w:shd w:val="clear" w:color="auto" w:fill="FFFFFF" w:themeFill="background1"/>
            <w:vAlign w:val="center"/>
          </w:tcPr>
          <w:p w14:paraId="251137D3"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142" w:type="dxa"/>
            <w:shd w:val="clear" w:color="auto" w:fill="auto"/>
            <w:vAlign w:val="center"/>
          </w:tcPr>
          <w:p w14:paraId="2097646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448,400</w:t>
            </w:r>
          </w:p>
        </w:tc>
        <w:tc>
          <w:tcPr>
            <w:tcW w:w="1895" w:type="dxa"/>
            <w:shd w:val="clear" w:color="auto" w:fill="auto"/>
            <w:vAlign w:val="center"/>
          </w:tcPr>
          <w:p w14:paraId="6AF4B47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396,033</w:t>
            </w:r>
          </w:p>
        </w:tc>
      </w:tr>
      <w:tr w:rsidR="004A668F" w:rsidRPr="0039641E" w14:paraId="00E8C895" w14:textId="77777777" w:rsidTr="000C4BFC">
        <w:trPr>
          <w:trHeight w:val="511"/>
          <w:jc w:val="center"/>
        </w:trPr>
        <w:tc>
          <w:tcPr>
            <w:tcW w:w="2605" w:type="dxa"/>
            <w:shd w:val="clear" w:color="auto" w:fill="FFFFFF" w:themeFill="background1"/>
            <w:vAlign w:val="center"/>
          </w:tcPr>
          <w:p w14:paraId="4D4BF44E"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Employment by type of work, % </w:t>
            </w:r>
          </w:p>
        </w:tc>
        <w:tc>
          <w:tcPr>
            <w:tcW w:w="1443" w:type="dxa"/>
            <w:shd w:val="clear" w:color="auto" w:fill="FFFFFF" w:themeFill="background1"/>
            <w:vAlign w:val="center"/>
          </w:tcPr>
          <w:p w14:paraId="75E8316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2074" w:type="dxa"/>
            <w:shd w:val="clear" w:color="auto" w:fill="FFFFFF" w:themeFill="background1"/>
            <w:vAlign w:val="center"/>
          </w:tcPr>
          <w:p w14:paraId="67BBE07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Open-ended: 77.2%</w:t>
            </w:r>
          </w:p>
          <w:p w14:paraId="2D9ED09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Fixed-term:  19.5%</w:t>
            </w:r>
          </w:p>
          <w:p w14:paraId="40B4A312" w14:textId="77777777" w:rsidR="004A668F" w:rsidRPr="0039641E" w:rsidRDefault="004A668F" w:rsidP="00AA15D8">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Seasonal and casual work:  3.3%</w:t>
            </w:r>
          </w:p>
        </w:tc>
        <w:tc>
          <w:tcPr>
            <w:tcW w:w="1641" w:type="dxa"/>
            <w:gridSpan w:val="2"/>
            <w:shd w:val="clear" w:color="auto" w:fill="FFFFFF" w:themeFill="background1"/>
            <w:vAlign w:val="center"/>
          </w:tcPr>
          <w:p w14:paraId="6CE0B331"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142" w:type="dxa"/>
            <w:shd w:val="clear" w:color="auto" w:fill="auto"/>
            <w:vAlign w:val="center"/>
          </w:tcPr>
          <w:p w14:paraId="03474DD9"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Open-ended: 75.6%</w:t>
            </w:r>
          </w:p>
          <w:p w14:paraId="618238C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Fixed-term:  22.3%</w:t>
            </w:r>
          </w:p>
          <w:p w14:paraId="5BC9E87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Seasonal and casual work:  </w:t>
            </w:r>
          </w:p>
          <w:p w14:paraId="6BE70AF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2.1%</w:t>
            </w:r>
          </w:p>
        </w:tc>
        <w:tc>
          <w:tcPr>
            <w:tcW w:w="1895" w:type="dxa"/>
            <w:shd w:val="clear" w:color="auto" w:fill="auto"/>
            <w:vAlign w:val="center"/>
          </w:tcPr>
          <w:p w14:paraId="199CB6B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Open-ended  76.9%</w:t>
            </w:r>
          </w:p>
          <w:p w14:paraId="2C1A769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Fixed-term     20.2%</w:t>
            </w:r>
          </w:p>
          <w:p w14:paraId="0E44CFE9"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Seasonal and casual work 2.9%</w:t>
            </w:r>
          </w:p>
        </w:tc>
      </w:tr>
      <w:tr w:rsidR="004A668F" w:rsidRPr="0039641E" w14:paraId="65C59B1C" w14:textId="77777777" w:rsidTr="000C4BFC">
        <w:trPr>
          <w:trHeight w:val="547"/>
          <w:jc w:val="center"/>
        </w:trPr>
        <w:tc>
          <w:tcPr>
            <w:tcW w:w="2605" w:type="dxa"/>
            <w:shd w:val="clear" w:color="auto" w:fill="FFFFFF" w:themeFill="background1"/>
            <w:vAlign w:val="center"/>
          </w:tcPr>
          <w:p w14:paraId="7D63B2AC"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color w:val="000000" w:themeColor="text1"/>
                <w:sz w:val="20"/>
                <w:lang w:val="en-GB"/>
              </w:rPr>
              <w:t>In-work at-risk-of-poverty rate, %</w:t>
            </w:r>
          </w:p>
        </w:tc>
        <w:tc>
          <w:tcPr>
            <w:tcW w:w="1443" w:type="dxa"/>
            <w:shd w:val="clear" w:color="auto" w:fill="FFFFFF" w:themeFill="background1"/>
            <w:vAlign w:val="center"/>
          </w:tcPr>
          <w:p w14:paraId="74CA79A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SILC</w:t>
            </w:r>
          </w:p>
        </w:tc>
        <w:tc>
          <w:tcPr>
            <w:tcW w:w="2074" w:type="dxa"/>
            <w:shd w:val="clear" w:color="auto" w:fill="FFFFFF" w:themeFill="background1"/>
            <w:vAlign w:val="center"/>
          </w:tcPr>
          <w:p w14:paraId="16AADDB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9.2%</w:t>
            </w:r>
          </w:p>
        </w:tc>
        <w:tc>
          <w:tcPr>
            <w:tcW w:w="1641" w:type="dxa"/>
            <w:gridSpan w:val="2"/>
            <w:shd w:val="clear" w:color="auto" w:fill="FFFFFF" w:themeFill="background1"/>
            <w:vAlign w:val="center"/>
          </w:tcPr>
          <w:p w14:paraId="340825F9"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142" w:type="dxa"/>
            <w:shd w:val="clear" w:color="auto" w:fill="FFFFFF" w:themeFill="background1"/>
            <w:vAlign w:val="center"/>
          </w:tcPr>
          <w:p w14:paraId="37A5844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6.3%</w:t>
            </w:r>
          </w:p>
        </w:tc>
        <w:tc>
          <w:tcPr>
            <w:tcW w:w="1895" w:type="dxa"/>
            <w:shd w:val="clear" w:color="auto" w:fill="FFFFFF" w:themeFill="background1"/>
            <w:vAlign w:val="center"/>
          </w:tcPr>
          <w:p w14:paraId="63D10BFB"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4.7%</w:t>
            </w:r>
          </w:p>
        </w:tc>
      </w:tr>
    </w:tbl>
    <w:tbl>
      <w:tblPr>
        <w:tblStyle w:val="TableGrid434"/>
        <w:tblW w:w="10800" w:type="dxa"/>
        <w:jc w:val="center"/>
        <w:tblLayout w:type="fixed"/>
        <w:tblLook w:val="04A0" w:firstRow="1" w:lastRow="0" w:firstColumn="1" w:lastColumn="0" w:noHBand="0" w:noVBand="1"/>
      </w:tblPr>
      <w:tblGrid>
        <w:gridCol w:w="2610"/>
        <w:gridCol w:w="1440"/>
        <w:gridCol w:w="1904"/>
        <w:gridCol w:w="976"/>
        <w:gridCol w:w="1890"/>
        <w:gridCol w:w="1980"/>
      </w:tblGrid>
      <w:tr w:rsidR="004A668F" w:rsidRPr="0039641E" w14:paraId="6CA16576" w14:textId="77777777" w:rsidTr="000C4BFC">
        <w:trPr>
          <w:trHeight w:val="404"/>
          <w:jc w:val="center"/>
        </w:trPr>
        <w:tc>
          <w:tcPr>
            <w:tcW w:w="10800" w:type="dxa"/>
            <w:gridSpan w:val="6"/>
            <w:tcBorders>
              <w:top w:val="single" w:sz="4" w:space="0" w:color="auto"/>
              <w:bottom w:val="single" w:sz="4" w:space="0" w:color="auto"/>
              <w:right w:val="single" w:sz="4" w:space="0" w:color="auto"/>
            </w:tcBorders>
            <w:shd w:val="clear" w:color="auto" w:fill="FFD966" w:themeFill="accent4" w:themeFillTint="99"/>
            <w:vAlign w:val="center"/>
          </w:tcPr>
          <w:p w14:paraId="68DC75D5" w14:textId="77777777" w:rsidR="004A668F" w:rsidRPr="0039641E" w:rsidRDefault="004A668F" w:rsidP="004A668F">
            <w:pPr>
              <w:tabs>
                <w:tab w:val="left" w:pos="990"/>
              </w:tabs>
              <w:spacing w:after="0" w:line="240" w:lineRule="auto"/>
              <w:rPr>
                <w:rFonts w:ascii="Times New Roman" w:eastAsiaTheme="minorHAnsi" w:hAnsi="Times New Roman" w:cs="Times New Roman"/>
                <w:b/>
                <w:iCs/>
                <w:sz w:val="20"/>
                <w:szCs w:val="20"/>
                <w:lang w:val="en-GB"/>
              </w:rPr>
            </w:pPr>
            <w:r w:rsidRPr="0039641E">
              <w:rPr>
                <w:rFonts w:ascii="Times New Roman" w:hAnsi="Times New Roman"/>
                <w:sz w:val="20"/>
                <w:lang w:val="en-GB"/>
              </w:rPr>
              <w:t xml:space="preserve">Objective 2: </w:t>
            </w:r>
            <w:r w:rsidRPr="0039641E">
              <w:rPr>
                <w:rFonts w:ascii="Times New Roman" w:hAnsi="Times New Roman"/>
                <w:b/>
                <w:sz w:val="20"/>
                <w:lang w:val="en-GB"/>
              </w:rPr>
              <w:t>Improved labour market position of the unemployed</w:t>
            </w:r>
          </w:p>
        </w:tc>
      </w:tr>
      <w:tr w:rsidR="004A668F" w:rsidRPr="0039641E" w14:paraId="093DF4F3" w14:textId="77777777" w:rsidTr="000C4BFC">
        <w:trPr>
          <w:trHeight w:val="602"/>
          <w:jc w:val="center"/>
        </w:trPr>
        <w:tc>
          <w:tcPr>
            <w:tcW w:w="2610" w:type="dxa"/>
            <w:tcBorders>
              <w:top w:val="single" w:sz="4" w:space="0" w:color="auto"/>
              <w:bottom w:val="single" w:sz="4" w:space="0" w:color="auto"/>
            </w:tcBorders>
            <w:shd w:val="clear" w:color="auto" w:fill="D9D9D9" w:themeFill="background1" w:themeFillShade="D9"/>
            <w:vAlign w:val="center"/>
          </w:tcPr>
          <w:p w14:paraId="06BE4E17"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Indicators at the level of the objective </w:t>
            </w:r>
          </w:p>
          <w:p w14:paraId="4DC68353"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(outcome indicator)</w:t>
            </w:r>
          </w:p>
        </w:tc>
        <w:tc>
          <w:tcPr>
            <w:tcW w:w="1440" w:type="dxa"/>
            <w:tcBorders>
              <w:top w:val="single" w:sz="4" w:space="0" w:color="auto"/>
              <w:bottom w:val="single" w:sz="4" w:space="0" w:color="auto"/>
            </w:tcBorders>
            <w:shd w:val="clear" w:color="auto" w:fill="D9D9D9" w:themeFill="background1" w:themeFillShade="D9"/>
            <w:vAlign w:val="center"/>
          </w:tcPr>
          <w:p w14:paraId="53A8DF1E"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Source of verification</w:t>
            </w:r>
          </w:p>
        </w:tc>
        <w:tc>
          <w:tcPr>
            <w:tcW w:w="1904" w:type="dxa"/>
            <w:tcBorders>
              <w:top w:val="single" w:sz="4" w:space="0" w:color="auto"/>
              <w:bottom w:val="single" w:sz="4" w:space="0" w:color="auto"/>
            </w:tcBorders>
            <w:shd w:val="clear" w:color="auto" w:fill="D9D9D9" w:themeFill="background1" w:themeFillShade="D9"/>
            <w:vAlign w:val="center"/>
          </w:tcPr>
          <w:p w14:paraId="1084652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value</w:t>
            </w:r>
          </w:p>
        </w:tc>
        <w:tc>
          <w:tcPr>
            <w:tcW w:w="976" w:type="dxa"/>
            <w:tcBorders>
              <w:top w:val="single" w:sz="4" w:space="0" w:color="auto"/>
              <w:bottom w:val="single" w:sz="4" w:space="0" w:color="auto"/>
            </w:tcBorders>
            <w:shd w:val="clear" w:color="auto" w:fill="D9D9D9" w:themeFill="background1" w:themeFillShade="D9"/>
            <w:vAlign w:val="center"/>
          </w:tcPr>
          <w:p w14:paraId="422A630A"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year</w:t>
            </w:r>
          </w:p>
        </w:tc>
        <w:tc>
          <w:tcPr>
            <w:tcW w:w="1890" w:type="dxa"/>
            <w:shd w:val="clear" w:color="auto" w:fill="D9D9D9" w:themeFill="background1" w:themeFillShade="D9"/>
            <w:vAlign w:val="center"/>
          </w:tcPr>
          <w:p w14:paraId="6F263B7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Target </w:t>
            </w:r>
          </w:p>
          <w:p w14:paraId="28C527D8"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for 2023</w:t>
            </w:r>
          </w:p>
        </w:tc>
        <w:tc>
          <w:tcPr>
            <w:tcW w:w="1980" w:type="dxa"/>
            <w:shd w:val="clear" w:color="auto" w:fill="D9D9D9" w:themeFill="background1" w:themeFillShade="D9"/>
            <w:vAlign w:val="center"/>
          </w:tcPr>
          <w:p w14:paraId="2E963FA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 xml:space="preserve">Target </w:t>
            </w:r>
          </w:p>
          <w:p w14:paraId="55145CEE"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for 2026</w:t>
            </w:r>
          </w:p>
        </w:tc>
      </w:tr>
      <w:tr w:rsidR="004A668F" w:rsidRPr="0039641E" w14:paraId="45048451" w14:textId="77777777" w:rsidTr="000C4BFC">
        <w:trPr>
          <w:trHeight w:val="432"/>
          <w:jc w:val="center"/>
        </w:trPr>
        <w:tc>
          <w:tcPr>
            <w:tcW w:w="2610" w:type="dxa"/>
            <w:tcBorders>
              <w:top w:val="single" w:sz="4" w:space="0" w:color="auto"/>
              <w:bottom w:val="single" w:sz="4" w:space="0" w:color="auto"/>
            </w:tcBorders>
            <w:shd w:val="clear" w:color="auto" w:fill="FFFFFF" w:themeFill="background1"/>
            <w:vAlign w:val="center"/>
          </w:tcPr>
          <w:p w14:paraId="28EAC3A1"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Long-term unemployment rate, %</w:t>
            </w:r>
          </w:p>
          <w:p w14:paraId="515FB78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w:t>
            </w:r>
          </w:p>
        </w:tc>
        <w:tc>
          <w:tcPr>
            <w:tcW w:w="1440" w:type="dxa"/>
            <w:tcBorders>
              <w:top w:val="single" w:sz="4" w:space="0" w:color="auto"/>
              <w:bottom w:val="single" w:sz="4" w:space="0" w:color="auto"/>
            </w:tcBorders>
            <w:shd w:val="clear" w:color="auto" w:fill="FFFFFF" w:themeFill="background1"/>
            <w:vAlign w:val="center"/>
          </w:tcPr>
          <w:p w14:paraId="601181A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1904" w:type="dxa"/>
            <w:tcBorders>
              <w:top w:val="single" w:sz="4" w:space="0" w:color="auto"/>
              <w:bottom w:val="single" w:sz="4" w:space="0" w:color="auto"/>
            </w:tcBorders>
            <w:shd w:val="clear" w:color="auto" w:fill="FFFFFF" w:themeFill="background1"/>
            <w:vAlign w:val="center"/>
          </w:tcPr>
          <w:p w14:paraId="1AA8A171"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6.1%</w:t>
            </w:r>
          </w:p>
        </w:tc>
        <w:tc>
          <w:tcPr>
            <w:tcW w:w="976" w:type="dxa"/>
            <w:tcBorders>
              <w:top w:val="single" w:sz="4" w:space="0" w:color="auto"/>
              <w:bottom w:val="single" w:sz="4" w:space="0" w:color="auto"/>
            </w:tcBorders>
            <w:shd w:val="clear" w:color="auto" w:fill="FFFFFF" w:themeFill="background1"/>
            <w:vAlign w:val="center"/>
          </w:tcPr>
          <w:p w14:paraId="52462C7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890" w:type="dxa"/>
            <w:tcBorders>
              <w:top w:val="single" w:sz="4" w:space="0" w:color="auto"/>
              <w:bottom w:val="single" w:sz="4" w:space="0" w:color="auto"/>
            </w:tcBorders>
            <w:shd w:val="clear" w:color="auto" w:fill="auto"/>
            <w:vAlign w:val="center"/>
          </w:tcPr>
          <w:p w14:paraId="69259957"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3.2%</w:t>
            </w:r>
          </w:p>
        </w:tc>
        <w:tc>
          <w:tcPr>
            <w:tcW w:w="1980" w:type="dxa"/>
            <w:tcBorders>
              <w:top w:val="single" w:sz="4" w:space="0" w:color="auto"/>
              <w:bottom w:val="single" w:sz="4" w:space="0" w:color="auto"/>
              <w:right w:val="single" w:sz="4" w:space="0" w:color="auto"/>
            </w:tcBorders>
            <w:shd w:val="clear" w:color="auto" w:fill="auto"/>
            <w:vAlign w:val="center"/>
          </w:tcPr>
          <w:p w14:paraId="627887F4"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1.9%</w:t>
            </w:r>
          </w:p>
        </w:tc>
      </w:tr>
      <w:tr w:rsidR="004A668F" w:rsidRPr="0039641E" w14:paraId="0B64A3F3" w14:textId="77777777" w:rsidTr="000C4BFC">
        <w:trPr>
          <w:trHeight w:val="432"/>
          <w:jc w:val="center"/>
        </w:trPr>
        <w:tc>
          <w:tcPr>
            <w:tcW w:w="2610" w:type="dxa"/>
            <w:tcBorders>
              <w:top w:val="single" w:sz="4" w:space="0" w:color="auto"/>
              <w:bottom w:val="single" w:sz="4" w:space="0" w:color="auto"/>
            </w:tcBorders>
            <w:shd w:val="clear" w:color="auto" w:fill="FFFFFF" w:themeFill="background1"/>
            <w:vAlign w:val="center"/>
          </w:tcPr>
          <w:p w14:paraId="5954E7BF"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 xml:space="preserve">Gender </w:t>
            </w:r>
            <w:r w:rsidRPr="0039641E">
              <w:rPr>
                <w:rFonts w:ascii="Times New Roman" w:hAnsi="Times New Roman"/>
                <w:sz w:val="20"/>
                <w:shd w:val="clear" w:color="auto" w:fill="FFFFFF" w:themeFill="background1"/>
                <w:lang w:val="en-GB"/>
              </w:rPr>
              <w:t>pay gap</w:t>
            </w:r>
            <w:r w:rsidRPr="0039641E">
              <w:rPr>
                <w:rFonts w:ascii="Times New Roman" w:hAnsi="Times New Roman"/>
                <w:sz w:val="20"/>
                <w:lang w:val="en-GB"/>
              </w:rPr>
              <w:t xml:space="preserve"> by age groups, %</w:t>
            </w:r>
          </w:p>
          <w:p w14:paraId="294B7FCD"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15-29)</w:t>
            </w:r>
          </w:p>
        </w:tc>
        <w:tc>
          <w:tcPr>
            <w:tcW w:w="1440" w:type="dxa"/>
            <w:tcBorders>
              <w:top w:val="single" w:sz="4" w:space="0" w:color="auto"/>
              <w:bottom w:val="single" w:sz="4" w:space="0" w:color="auto"/>
            </w:tcBorders>
            <w:shd w:val="clear" w:color="auto" w:fill="FFFFFF" w:themeFill="background1"/>
            <w:vAlign w:val="center"/>
          </w:tcPr>
          <w:p w14:paraId="5072A726"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trike/>
                <w:sz w:val="20"/>
                <w:szCs w:val="20"/>
                <w:lang w:val="en-GB"/>
              </w:rPr>
            </w:pPr>
            <w:r w:rsidRPr="0039641E">
              <w:rPr>
                <w:rFonts w:ascii="Times New Roman" w:hAnsi="Times New Roman"/>
                <w:sz w:val="20"/>
                <w:lang w:val="en-GB"/>
              </w:rPr>
              <w:t>Earning survey based on Tax Administration data, i.e. withholding tax returns (PPP-PD form)</w:t>
            </w:r>
          </w:p>
        </w:tc>
        <w:tc>
          <w:tcPr>
            <w:tcW w:w="1904" w:type="dxa"/>
            <w:tcBorders>
              <w:top w:val="single" w:sz="4" w:space="0" w:color="auto"/>
              <w:bottom w:val="single" w:sz="4" w:space="0" w:color="auto"/>
            </w:tcBorders>
            <w:shd w:val="clear" w:color="auto" w:fill="FFFFFF" w:themeFill="background1"/>
            <w:vAlign w:val="center"/>
          </w:tcPr>
          <w:p w14:paraId="5983482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10.6%</w:t>
            </w:r>
          </w:p>
          <w:p w14:paraId="1C74CB5A" w14:textId="77777777" w:rsidR="004A668F" w:rsidRPr="0039641E" w:rsidRDefault="004A668F" w:rsidP="003D380B">
            <w:pPr>
              <w:shd w:val="clear" w:color="auto" w:fill="FFFFFF" w:themeFill="background1"/>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 xml:space="preserve">(15-29)    </w:t>
            </w:r>
            <w:r w:rsidR="003D380B">
              <w:rPr>
                <w:rFonts w:ascii="Times New Roman" w:hAnsi="Times New Roman"/>
                <w:sz w:val="20"/>
                <w:lang w:val="en-GB"/>
              </w:rPr>
              <w:t xml:space="preserve">     </w:t>
            </w:r>
            <w:r w:rsidRPr="0039641E">
              <w:rPr>
                <w:rFonts w:ascii="Times New Roman" w:hAnsi="Times New Roman"/>
                <w:sz w:val="20"/>
                <w:lang w:val="en-GB"/>
              </w:rPr>
              <w:t xml:space="preserve">   5.4%</w:t>
            </w:r>
          </w:p>
        </w:tc>
        <w:tc>
          <w:tcPr>
            <w:tcW w:w="976" w:type="dxa"/>
            <w:tcBorders>
              <w:top w:val="single" w:sz="4" w:space="0" w:color="auto"/>
              <w:bottom w:val="single" w:sz="4" w:space="0" w:color="auto"/>
            </w:tcBorders>
            <w:shd w:val="clear" w:color="auto" w:fill="FFFFFF" w:themeFill="background1"/>
            <w:vAlign w:val="center"/>
          </w:tcPr>
          <w:p w14:paraId="47AA0FD7"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890" w:type="dxa"/>
            <w:tcBorders>
              <w:top w:val="single" w:sz="4" w:space="0" w:color="auto"/>
              <w:bottom w:val="single" w:sz="4" w:space="0" w:color="auto"/>
            </w:tcBorders>
            <w:shd w:val="clear" w:color="auto" w:fill="FFFFFF" w:themeFill="background1"/>
            <w:vAlign w:val="center"/>
          </w:tcPr>
          <w:p w14:paraId="622E8445" w14:textId="77777777" w:rsidR="004A668F" w:rsidRPr="0039641E" w:rsidRDefault="004A668F" w:rsidP="004A668F">
            <w:pPr>
              <w:shd w:val="clear" w:color="auto" w:fill="FFFFFF" w:themeFill="background1"/>
              <w:spacing w:after="0" w:line="240" w:lineRule="auto"/>
              <w:rPr>
                <w:rFonts w:ascii="Times New Roman" w:eastAsiaTheme="minorHAnsi" w:hAnsi="Times New Roman" w:cs="Times New Roman"/>
                <w:sz w:val="20"/>
                <w:szCs w:val="20"/>
                <w:lang w:val="en-GB"/>
              </w:rPr>
            </w:pPr>
            <w:r w:rsidRPr="0039641E">
              <w:rPr>
                <w:rFonts w:ascii="Times New Roman" w:hAnsi="Times New Roman"/>
                <w:sz w:val="20"/>
                <w:lang w:val="en-GB"/>
              </w:rPr>
              <w:t>(15+)              9.5%</w:t>
            </w:r>
          </w:p>
          <w:p w14:paraId="2D952AC0" w14:textId="77777777" w:rsidR="004A668F" w:rsidRPr="0039641E" w:rsidRDefault="004A668F" w:rsidP="004A668F">
            <w:pPr>
              <w:shd w:val="clear" w:color="auto" w:fill="FFFFFF" w:themeFill="background1"/>
              <w:spacing w:after="0" w:line="240" w:lineRule="auto"/>
              <w:rPr>
                <w:rFonts w:ascii="Times New Roman" w:eastAsiaTheme="minorHAnsi" w:hAnsi="Times New Roman" w:cs="Times New Roman"/>
                <w:strike/>
                <w:sz w:val="20"/>
                <w:szCs w:val="20"/>
                <w:lang w:val="en-GB"/>
              </w:rPr>
            </w:pPr>
            <w:r w:rsidRPr="0039641E">
              <w:rPr>
                <w:rFonts w:ascii="Times New Roman" w:hAnsi="Times New Roman"/>
                <w:sz w:val="20"/>
                <w:lang w:val="en-GB"/>
              </w:rPr>
              <w:t xml:space="preserve">(15-29) </w:t>
            </w:r>
            <w:r>
              <w:rPr>
                <w:rFonts w:ascii="Times New Roman" w:hAnsi="Times New Roman"/>
                <w:sz w:val="20"/>
                <w:lang w:val="en-GB"/>
              </w:rPr>
              <w:t xml:space="preserve">     </w:t>
            </w:r>
            <w:r w:rsidRPr="0039641E">
              <w:rPr>
                <w:rFonts w:ascii="Times New Roman" w:hAnsi="Times New Roman"/>
                <w:sz w:val="20"/>
                <w:lang w:val="en-GB"/>
              </w:rPr>
              <w:t xml:space="preserve">     5.6%</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14:paraId="4E95DFD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         8.7%</w:t>
            </w:r>
          </w:p>
          <w:p w14:paraId="66BA1280"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(15-29)      5.0%</w:t>
            </w:r>
          </w:p>
        </w:tc>
      </w:tr>
      <w:tr w:rsidR="004A668F" w:rsidRPr="0039641E" w14:paraId="3A4A27A1" w14:textId="77777777" w:rsidTr="000C4BFC">
        <w:trPr>
          <w:trHeight w:val="432"/>
          <w:jc w:val="center"/>
        </w:trPr>
        <w:tc>
          <w:tcPr>
            <w:tcW w:w="2610" w:type="dxa"/>
            <w:tcBorders>
              <w:top w:val="single" w:sz="4" w:space="0" w:color="auto"/>
              <w:bottom w:val="single" w:sz="4" w:space="0" w:color="auto"/>
            </w:tcBorders>
            <w:shd w:val="clear" w:color="auto" w:fill="FFFFFF" w:themeFill="background1"/>
            <w:vAlign w:val="center"/>
          </w:tcPr>
          <w:p w14:paraId="2EF266E3"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i/>
                <w:sz w:val="20"/>
                <w:lang w:val="en-GB"/>
              </w:rPr>
              <w:t xml:space="preserve">NEET </w:t>
            </w:r>
            <w:r w:rsidRPr="0039641E">
              <w:rPr>
                <w:rFonts w:ascii="Times New Roman" w:hAnsi="Times New Roman"/>
                <w:sz w:val="20"/>
                <w:lang w:val="en-GB"/>
              </w:rPr>
              <w:t>rate, %</w:t>
            </w:r>
          </w:p>
          <w:p w14:paraId="2461E27E"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(15-29)</w:t>
            </w:r>
          </w:p>
        </w:tc>
        <w:tc>
          <w:tcPr>
            <w:tcW w:w="1440" w:type="dxa"/>
            <w:tcBorders>
              <w:top w:val="single" w:sz="4" w:space="0" w:color="auto"/>
              <w:bottom w:val="single" w:sz="4" w:space="0" w:color="auto"/>
            </w:tcBorders>
            <w:shd w:val="clear" w:color="auto" w:fill="FFFFFF" w:themeFill="background1"/>
            <w:vAlign w:val="center"/>
          </w:tcPr>
          <w:p w14:paraId="5A3AAEF3"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LFS, SORS</w:t>
            </w:r>
          </w:p>
        </w:tc>
        <w:tc>
          <w:tcPr>
            <w:tcW w:w="1904" w:type="dxa"/>
            <w:tcBorders>
              <w:top w:val="single" w:sz="4" w:space="0" w:color="auto"/>
              <w:bottom w:val="single" w:sz="4" w:space="0" w:color="auto"/>
            </w:tcBorders>
            <w:shd w:val="clear" w:color="auto" w:fill="FFFFFF" w:themeFill="background1"/>
            <w:vAlign w:val="center"/>
          </w:tcPr>
          <w:p w14:paraId="18567C71"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18.9%</w:t>
            </w:r>
          </w:p>
        </w:tc>
        <w:tc>
          <w:tcPr>
            <w:tcW w:w="976" w:type="dxa"/>
            <w:tcBorders>
              <w:top w:val="single" w:sz="4" w:space="0" w:color="auto"/>
              <w:bottom w:val="single" w:sz="4" w:space="0" w:color="auto"/>
            </w:tcBorders>
            <w:shd w:val="clear" w:color="auto" w:fill="FFFFFF" w:themeFill="background1"/>
            <w:vAlign w:val="center"/>
          </w:tcPr>
          <w:p w14:paraId="48F0BE90"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890" w:type="dxa"/>
            <w:tcBorders>
              <w:top w:val="single" w:sz="4" w:space="0" w:color="auto"/>
              <w:bottom w:val="single" w:sz="4" w:space="0" w:color="auto"/>
            </w:tcBorders>
            <w:shd w:val="clear" w:color="auto" w:fill="FFFFFF" w:themeFill="background1"/>
            <w:vAlign w:val="center"/>
          </w:tcPr>
          <w:p w14:paraId="56CB670A"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15.7%</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14:paraId="543CC479" w14:textId="77777777" w:rsidR="004A668F" w:rsidRPr="0039641E" w:rsidRDefault="004A668F" w:rsidP="004A668F">
            <w:pPr>
              <w:tabs>
                <w:tab w:val="left" w:pos="990"/>
              </w:tabs>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12.8%</w:t>
            </w:r>
          </w:p>
        </w:tc>
      </w:tr>
      <w:tr w:rsidR="004A668F" w:rsidRPr="0039641E" w14:paraId="7FA6404D" w14:textId="77777777" w:rsidTr="000C4BFC">
        <w:trPr>
          <w:trHeight w:val="935"/>
          <w:jc w:val="center"/>
        </w:trPr>
        <w:tc>
          <w:tcPr>
            <w:tcW w:w="2610" w:type="dxa"/>
            <w:tcBorders>
              <w:top w:val="single" w:sz="4" w:space="0" w:color="auto"/>
              <w:bottom w:val="single" w:sz="4" w:space="0" w:color="auto"/>
            </w:tcBorders>
            <w:shd w:val="clear" w:color="auto" w:fill="FFFFFF" w:themeFill="background1"/>
            <w:vAlign w:val="center"/>
          </w:tcPr>
          <w:p w14:paraId="49DF24E1" w14:textId="77777777" w:rsidR="004A668F" w:rsidRPr="0039641E" w:rsidRDefault="004A668F" w:rsidP="004A668F">
            <w:pPr>
              <w:tabs>
                <w:tab w:val="left" w:pos="990"/>
              </w:tabs>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lastRenderedPageBreak/>
              <w:t>The long-term unemployed placed from the NES register, as a proportion of the total long-term unemployed registered with the NES, %</w:t>
            </w:r>
          </w:p>
        </w:tc>
        <w:tc>
          <w:tcPr>
            <w:tcW w:w="1440" w:type="dxa"/>
            <w:tcBorders>
              <w:top w:val="single" w:sz="4" w:space="0" w:color="auto"/>
              <w:bottom w:val="single" w:sz="4" w:space="0" w:color="auto"/>
            </w:tcBorders>
            <w:shd w:val="clear" w:color="auto" w:fill="FFFFFF" w:themeFill="background1"/>
            <w:vAlign w:val="center"/>
          </w:tcPr>
          <w:p w14:paraId="109699F7"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NES report</w:t>
            </w:r>
          </w:p>
        </w:tc>
        <w:tc>
          <w:tcPr>
            <w:tcW w:w="1904" w:type="dxa"/>
            <w:tcBorders>
              <w:top w:val="single" w:sz="4" w:space="0" w:color="auto"/>
              <w:bottom w:val="single" w:sz="4" w:space="0" w:color="auto"/>
            </w:tcBorders>
            <w:shd w:val="clear" w:color="auto" w:fill="FFFFFF" w:themeFill="background1"/>
            <w:vAlign w:val="center"/>
          </w:tcPr>
          <w:p w14:paraId="7C9D647B"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23.1%</w:t>
            </w:r>
          </w:p>
        </w:tc>
        <w:tc>
          <w:tcPr>
            <w:tcW w:w="976" w:type="dxa"/>
            <w:tcBorders>
              <w:top w:val="single" w:sz="4" w:space="0" w:color="auto"/>
              <w:bottom w:val="single" w:sz="4" w:space="0" w:color="auto"/>
            </w:tcBorders>
            <w:shd w:val="clear" w:color="auto" w:fill="FFFFFF" w:themeFill="background1"/>
            <w:vAlign w:val="center"/>
          </w:tcPr>
          <w:p w14:paraId="3D24B506"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1890" w:type="dxa"/>
            <w:tcBorders>
              <w:top w:val="single" w:sz="4" w:space="0" w:color="auto"/>
              <w:bottom w:val="single" w:sz="4" w:space="0" w:color="auto"/>
            </w:tcBorders>
            <w:shd w:val="clear" w:color="auto" w:fill="FFFFFF" w:themeFill="background1"/>
            <w:vAlign w:val="center"/>
          </w:tcPr>
          <w:p w14:paraId="44418836"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29%</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14:paraId="21136213"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33%</w:t>
            </w:r>
          </w:p>
        </w:tc>
      </w:tr>
      <w:tr w:rsidR="004A668F" w:rsidRPr="0039641E" w14:paraId="4518F9C2" w14:textId="77777777" w:rsidTr="000C4BFC">
        <w:trPr>
          <w:trHeight w:val="432"/>
          <w:jc w:val="center"/>
        </w:trPr>
        <w:tc>
          <w:tcPr>
            <w:tcW w:w="2610" w:type="dxa"/>
            <w:tcBorders>
              <w:top w:val="single" w:sz="4" w:space="0" w:color="auto"/>
              <w:bottom w:val="single" w:sz="4" w:space="0" w:color="auto"/>
            </w:tcBorders>
            <w:shd w:val="clear" w:color="auto" w:fill="FFFFFF" w:themeFill="background1"/>
            <w:vAlign w:val="center"/>
          </w:tcPr>
          <w:p w14:paraId="27FDBC2A" w14:textId="77777777" w:rsidR="004A668F" w:rsidRPr="0039641E" w:rsidRDefault="004A668F" w:rsidP="004A668F">
            <w:pPr>
              <w:tabs>
                <w:tab w:val="left" w:pos="990"/>
              </w:tabs>
              <w:spacing w:after="0" w:line="240" w:lineRule="auto"/>
              <w:jc w:val="center"/>
              <w:rPr>
                <w:rFonts w:ascii="Times New Roman" w:eastAsiaTheme="minorHAnsi" w:hAnsi="Times New Roman" w:cs="Times New Roman"/>
                <w:bCs/>
                <w:sz w:val="20"/>
                <w:szCs w:val="20"/>
                <w:lang w:val="en-GB"/>
              </w:rPr>
            </w:pPr>
            <w:r w:rsidRPr="0039641E">
              <w:rPr>
                <w:rFonts w:ascii="Times New Roman" w:hAnsi="Times New Roman"/>
                <w:sz w:val="20"/>
                <w:lang w:val="en-GB"/>
              </w:rPr>
              <w:t>Employment effect of financial measures (on 180</w:t>
            </w:r>
            <w:r w:rsidRPr="0039641E">
              <w:rPr>
                <w:rFonts w:ascii="Times New Roman" w:hAnsi="Times New Roman"/>
                <w:sz w:val="20"/>
                <w:vertAlign w:val="superscript"/>
                <w:lang w:val="en-GB"/>
              </w:rPr>
              <w:t>th</w:t>
            </w:r>
            <w:r w:rsidRPr="0039641E">
              <w:rPr>
                <w:rFonts w:ascii="Times New Roman" w:hAnsi="Times New Roman"/>
                <w:sz w:val="20"/>
                <w:lang w:val="en-GB"/>
              </w:rPr>
              <w:t xml:space="preserve"> day from measure completion/expiry of contractual obligation), %</w:t>
            </w:r>
          </w:p>
        </w:tc>
        <w:tc>
          <w:tcPr>
            <w:tcW w:w="1440" w:type="dxa"/>
            <w:tcBorders>
              <w:top w:val="single" w:sz="4" w:space="0" w:color="auto"/>
              <w:bottom w:val="single" w:sz="4" w:space="0" w:color="auto"/>
            </w:tcBorders>
            <w:shd w:val="clear" w:color="auto" w:fill="FFFFFF" w:themeFill="background1"/>
            <w:vAlign w:val="center"/>
          </w:tcPr>
          <w:p w14:paraId="4C286A34"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NES report</w:t>
            </w:r>
          </w:p>
        </w:tc>
        <w:tc>
          <w:tcPr>
            <w:tcW w:w="1904" w:type="dxa"/>
            <w:tcBorders>
              <w:top w:val="single" w:sz="4" w:space="0" w:color="auto"/>
              <w:bottom w:val="single" w:sz="4" w:space="0" w:color="auto"/>
            </w:tcBorders>
            <w:shd w:val="clear" w:color="auto" w:fill="FFFFFF" w:themeFill="background1"/>
            <w:vAlign w:val="center"/>
          </w:tcPr>
          <w:p w14:paraId="457F29A7"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highlight w:val="yellow"/>
                <w:lang w:val="en-GB"/>
              </w:rPr>
            </w:pPr>
            <w:r w:rsidRPr="0039641E">
              <w:rPr>
                <w:rFonts w:ascii="Times New Roman" w:hAnsi="Times New Roman"/>
                <w:sz w:val="20"/>
                <w:lang w:val="en-GB"/>
              </w:rPr>
              <w:t>60%</w:t>
            </w:r>
          </w:p>
        </w:tc>
        <w:tc>
          <w:tcPr>
            <w:tcW w:w="976" w:type="dxa"/>
            <w:tcBorders>
              <w:top w:val="single" w:sz="4" w:space="0" w:color="auto"/>
              <w:bottom w:val="single" w:sz="4" w:space="0" w:color="auto"/>
            </w:tcBorders>
            <w:shd w:val="clear" w:color="auto" w:fill="FFFFFF" w:themeFill="background1"/>
            <w:vAlign w:val="center"/>
          </w:tcPr>
          <w:p w14:paraId="3A6DC090"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w:t>
            </w:r>
            <w:r w:rsidRPr="0039641E">
              <w:rPr>
                <w:rFonts w:ascii="Times New Roman" w:eastAsiaTheme="minorHAnsi" w:hAnsi="Times New Roman" w:cs="Times New Roman"/>
                <w:sz w:val="20"/>
                <w:szCs w:val="20"/>
                <w:vertAlign w:val="superscript"/>
                <w:lang w:val="en-GB"/>
              </w:rPr>
              <w:footnoteReference w:id="39"/>
            </w:r>
          </w:p>
        </w:tc>
        <w:tc>
          <w:tcPr>
            <w:tcW w:w="1890" w:type="dxa"/>
            <w:tcBorders>
              <w:top w:val="single" w:sz="4" w:space="0" w:color="auto"/>
              <w:bottom w:val="single" w:sz="4" w:space="0" w:color="auto"/>
            </w:tcBorders>
            <w:shd w:val="clear" w:color="auto" w:fill="FFFFFF" w:themeFill="background1"/>
            <w:vAlign w:val="center"/>
          </w:tcPr>
          <w:p w14:paraId="1F812670"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71%</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14:paraId="38AC4D29"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75%</w:t>
            </w:r>
          </w:p>
        </w:tc>
      </w:tr>
    </w:tbl>
    <w:tbl>
      <w:tblPr>
        <w:tblStyle w:val="TableGrid416"/>
        <w:tblW w:w="5829" w:type="pct"/>
        <w:jc w:val="center"/>
        <w:tblLayout w:type="fixed"/>
        <w:tblLook w:val="04A0" w:firstRow="1" w:lastRow="0" w:firstColumn="1" w:lastColumn="0" w:noHBand="0" w:noVBand="1"/>
      </w:tblPr>
      <w:tblGrid>
        <w:gridCol w:w="2552"/>
        <w:gridCol w:w="1420"/>
        <w:gridCol w:w="1982"/>
        <w:gridCol w:w="993"/>
        <w:gridCol w:w="1987"/>
        <w:gridCol w:w="1840"/>
      </w:tblGrid>
      <w:tr w:rsidR="004A668F" w:rsidRPr="0039641E" w14:paraId="28060688" w14:textId="77777777" w:rsidTr="000C4BFC">
        <w:trPr>
          <w:trHeight w:val="320"/>
          <w:jc w:val="center"/>
        </w:trPr>
        <w:tc>
          <w:tcPr>
            <w:tcW w:w="5000" w:type="pct"/>
            <w:gridSpan w:val="6"/>
            <w:tcBorders>
              <w:top w:val="single" w:sz="4" w:space="0" w:color="auto"/>
              <w:bottom w:val="single" w:sz="4" w:space="0" w:color="auto"/>
              <w:right w:val="single" w:sz="4" w:space="0" w:color="auto"/>
            </w:tcBorders>
            <w:shd w:val="clear" w:color="auto" w:fill="FFD966" w:themeFill="accent4" w:themeFillTint="99"/>
          </w:tcPr>
          <w:p w14:paraId="6A32557A" w14:textId="77777777" w:rsidR="004A668F" w:rsidRPr="0039641E" w:rsidRDefault="004A668F" w:rsidP="004A668F">
            <w:pPr>
              <w:tabs>
                <w:tab w:val="left" w:pos="990"/>
              </w:tabs>
              <w:spacing w:after="0" w:line="240" w:lineRule="auto"/>
              <w:jc w:val="both"/>
              <w:rPr>
                <w:rFonts w:ascii="Times New Roman" w:eastAsiaTheme="minorHAnsi" w:hAnsi="Times New Roman" w:cs="Times New Roman"/>
                <w:b/>
                <w:iCs/>
                <w:color w:val="002060"/>
                <w:sz w:val="20"/>
                <w:szCs w:val="20"/>
                <w:lang w:val="en-GB"/>
              </w:rPr>
            </w:pPr>
            <w:r w:rsidRPr="0039641E">
              <w:rPr>
                <w:rFonts w:ascii="Times New Roman" w:hAnsi="Times New Roman"/>
                <w:sz w:val="20"/>
                <w:lang w:val="en-GB"/>
              </w:rPr>
              <w:t xml:space="preserve">Objective 3: </w:t>
            </w:r>
            <w:r w:rsidRPr="0039641E">
              <w:rPr>
                <w:rFonts w:ascii="Times New Roman" w:hAnsi="Times New Roman"/>
                <w:b/>
                <w:sz w:val="20"/>
                <w:lang w:val="en-GB"/>
              </w:rPr>
              <w:t>Improved institutional framework for employment policy</w:t>
            </w:r>
          </w:p>
        </w:tc>
      </w:tr>
      <w:tr w:rsidR="003D380B" w:rsidRPr="0039641E" w14:paraId="0512BE1E" w14:textId="77777777" w:rsidTr="000C4BFC">
        <w:trPr>
          <w:trHeight w:val="575"/>
          <w:jc w:val="center"/>
        </w:trPr>
        <w:tc>
          <w:tcPr>
            <w:tcW w:w="1184" w:type="pct"/>
            <w:tcBorders>
              <w:top w:val="single" w:sz="4" w:space="0" w:color="auto"/>
              <w:bottom w:val="single" w:sz="4" w:space="0" w:color="auto"/>
            </w:tcBorders>
            <w:shd w:val="clear" w:color="auto" w:fill="D9D9D9" w:themeFill="background1" w:themeFillShade="D9"/>
            <w:vAlign w:val="center"/>
          </w:tcPr>
          <w:p w14:paraId="0A3567C0"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Indicators at the level of the objective</w:t>
            </w:r>
          </w:p>
          <w:p w14:paraId="3DD9EA25"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(outcome indicator)</w:t>
            </w:r>
          </w:p>
        </w:tc>
        <w:tc>
          <w:tcPr>
            <w:tcW w:w="659" w:type="pct"/>
            <w:tcBorders>
              <w:top w:val="single" w:sz="4" w:space="0" w:color="auto"/>
              <w:bottom w:val="single" w:sz="4" w:space="0" w:color="auto"/>
            </w:tcBorders>
            <w:shd w:val="clear" w:color="auto" w:fill="D9D9D9" w:themeFill="background1" w:themeFillShade="D9"/>
            <w:vAlign w:val="center"/>
          </w:tcPr>
          <w:p w14:paraId="6BF86C86"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Source of verification</w:t>
            </w:r>
          </w:p>
        </w:tc>
        <w:tc>
          <w:tcPr>
            <w:tcW w:w="920" w:type="pct"/>
            <w:tcBorders>
              <w:top w:val="single" w:sz="4" w:space="0" w:color="auto"/>
              <w:bottom w:val="single" w:sz="4" w:space="0" w:color="auto"/>
            </w:tcBorders>
            <w:shd w:val="clear" w:color="auto" w:fill="D9D9D9" w:themeFill="background1" w:themeFillShade="D9"/>
            <w:vAlign w:val="center"/>
          </w:tcPr>
          <w:p w14:paraId="34683DC7"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value</w:t>
            </w:r>
          </w:p>
        </w:tc>
        <w:tc>
          <w:tcPr>
            <w:tcW w:w="461" w:type="pct"/>
            <w:tcBorders>
              <w:top w:val="single" w:sz="4" w:space="0" w:color="auto"/>
              <w:bottom w:val="single" w:sz="4" w:space="0" w:color="auto"/>
            </w:tcBorders>
            <w:shd w:val="clear" w:color="auto" w:fill="D9D9D9" w:themeFill="background1" w:themeFillShade="D9"/>
            <w:vAlign w:val="center"/>
          </w:tcPr>
          <w:p w14:paraId="1E16C0C1"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Baseline year</w:t>
            </w:r>
          </w:p>
        </w:tc>
        <w:tc>
          <w:tcPr>
            <w:tcW w:w="922" w:type="pct"/>
            <w:shd w:val="clear" w:color="auto" w:fill="D9D9D9" w:themeFill="background1" w:themeFillShade="D9"/>
            <w:vAlign w:val="center"/>
          </w:tcPr>
          <w:p w14:paraId="69ED6E33" w14:textId="77777777" w:rsidR="004A668F" w:rsidRPr="0039641E" w:rsidRDefault="004A668F" w:rsidP="003D380B">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Target</w:t>
            </w:r>
            <w:r w:rsidR="003D380B">
              <w:rPr>
                <w:rFonts w:ascii="Times New Roman" w:hAnsi="Times New Roman"/>
                <w:sz w:val="20"/>
                <w:lang w:val="en-GB"/>
              </w:rPr>
              <w:t xml:space="preserve"> </w:t>
            </w:r>
            <w:r w:rsidRPr="0039641E">
              <w:rPr>
                <w:rFonts w:ascii="Times New Roman" w:hAnsi="Times New Roman"/>
                <w:sz w:val="20"/>
                <w:lang w:val="en-GB"/>
              </w:rPr>
              <w:t>for 2023</w:t>
            </w:r>
          </w:p>
        </w:tc>
        <w:tc>
          <w:tcPr>
            <w:tcW w:w="854" w:type="pct"/>
            <w:shd w:val="clear" w:color="auto" w:fill="D9D9D9" w:themeFill="background1" w:themeFillShade="D9"/>
            <w:vAlign w:val="center"/>
          </w:tcPr>
          <w:p w14:paraId="54A97C4F" w14:textId="77777777" w:rsidR="004A668F" w:rsidRPr="0039641E" w:rsidRDefault="004A668F" w:rsidP="004A668F">
            <w:pPr>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Target for 2026</w:t>
            </w:r>
          </w:p>
        </w:tc>
      </w:tr>
      <w:tr w:rsidR="003D380B" w:rsidRPr="0039641E" w14:paraId="2F8660B6" w14:textId="77777777" w:rsidTr="000C4BFC">
        <w:trPr>
          <w:trHeight w:val="1360"/>
          <w:jc w:val="center"/>
        </w:trPr>
        <w:tc>
          <w:tcPr>
            <w:tcW w:w="1184" w:type="pct"/>
            <w:tcBorders>
              <w:top w:val="single" w:sz="4" w:space="0" w:color="auto"/>
              <w:bottom w:val="single" w:sz="4" w:space="0" w:color="auto"/>
            </w:tcBorders>
            <w:shd w:val="clear" w:color="auto" w:fill="FFFFFF" w:themeFill="background1"/>
            <w:vAlign w:val="center"/>
          </w:tcPr>
          <w:p w14:paraId="3B142917"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Negotiation chapter 19 – Social policy and employment</w:t>
            </w:r>
          </w:p>
        </w:tc>
        <w:tc>
          <w:tcPr>
            <w:tcW w:w="659" w:type="pct"/>
            <w:tcBorders>
              <w:top w:val="single" w:sz="4" w:space="0" w:color="auto"/>
              <w:bottom w:val="single" w:sz="4" w:space="0" w:color="auto"/>
            </w:tcBorders>
            <w:shd w:val="clear" w:color="auto" w:fill="FFFFFF" w:themeFill="background1"/>
            <w:vAlign w:val="center"/>
          </w:tcPr>
          <w:p w14:paraId="0F7926EF"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 Relevant documents from the EU accession negotiations process</w:t>
            </w:r>
          </w:p>
        </w:tc>
        <w:tc>
          <w:tcPr>
            <w:tcW w:w="920" w:type="pct"/>
            <w:tcBorders>
              <w:top w:val="single" w:sz="4" w:space="0" w:color="auto"/>
              <w:bottom w:val="single" w:sz="4" w:space="0" w:color="auto"/>
            </w:tcBorders>
            <w:shd w:val="clear" w:color="auto" w:fill="FFFFFF" w:themeFill="background1"/>
            <w:vAlign w:val="center"/>
          </w:tcPr>
          <w:p w14:paraId="35D74E8E"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Moderate progress</w:t>
            </w:r>
          </w:p>
        </w:tc>
        <w:tc>
          <w:tcPr>
            <w:tcW w:w="461" w:type="pct"/>
            <w:tcBorders>
              <w:top w:val="single" w:sz="4" w:space="0" w:color="auto"/>
              <w:bottom w:val="single" w:sz="4" w:space="0" w:color="auto"/>
            </w:tcBorders>
            <w:shd w:val="clear" w:color="auto" w:fill="FFFFFF" w:themeFill="background1"/>
            <w:vAlign w:val="center"/>
          </w:tcPr>
          <w:p w14:paraId="1FED6C1D"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2020.</w:t>
            </w:r>
          </w:p>
        </w:tc>
        <w:tc>
          <w:tcPr>
            <w:tcW w:w="922" w:type="pct"/>
            <w:tcBorders>
              <w:top w:val="single" w:sz="4" w:space="0" w:color="auto"/>
              <w:bottom w:val="single" w:sz="4" w:space="0" w:color="auto"/>
            </w:tcBorders>
            <w:shd w:val="clear" w:color="auto" w:fill="FFFFFF" w:themeFill="background1"/>
            <w:vAlign w:val="center"/>
          </w:tcPr>
          <w:p w14:paraId="725955CC"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Moderate progress</w:t>
            </w:r>
          </w:p>
        </w:tc>
        <w:tc>
          <w:tcPr>
            <w:tcW w:w="854" w:type="pct"/>
            <w:tcBorders>
              <w:top w:val="single" w:sz="4" w:space="0" w:color="auto"/>
              <w:bottom w:val="single" w:sz="4" w:space="0" w:color="auto"/>
              <w:right w:val="single" w:sz="4" w:space="0" w:color="auto"/>
            </w:tcBorders>
            <w:shd w:val="clear" w:color="auto" w:fill="FFFFFF" w:themeFill="background1"/>
            <w:vAlign w:val="center"/>
          </w:tcPr>
          <w:p w14:paraId="683D54F7"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 xml:space="preserve">EU membership requirements met </w:t>
            </w:r>
          </w:p>
          <w:p w14:paraId="13F16A44" w14:textId="77777777" w:rsidR="004A668F" w:rsidRPr="0039641E" w:rsidRDefault="004A668F" w:rsidP="004A668F">
            <w:pPr>
              <w:spacing w:after="0" w:line="240" w:lineRule="auto"/>
              <w:jc w:val="center"/>
              <w:rPr>
                <w:rFonts w:ascii="Times New Roman" w:eastAsia="Calibri" w:hAnsi="Times New Roman" w:cs="Times New Roman"/>
                <w:sz w:val="20"/>
                <w:szCs w:val="20"/>
                <w:lang w:val="en-GB"/>
              </w:rPr>
            </w:pPr>
            <w:r w:rsidRPr="0039641E">
              <w:rPr>
                <w:rFonts w:ascii="Times New Roman" w:hAnsi="Times New Roman"/>
                <w:sz w:val="20"/>
                <w:lang w:val="en-GB"/>
              </w:rPr>
              <w:t>(in 2024)</w:t>
            </w:r>
          </w:p>
        </w:tc>
      </w:tr>
      <w:tr w:rsidR="003D380B" w:rsidRPr="0039641E" w14:paraId="470671CB" w14:textId="77777777" w:rsidTr="000C4BFC">
        <w:trPr>
          <w:trHeight w:val="254"/>
          <w:jc w:val="center"/>
        </w:trPr>
        <w:tc>
          <w:tcPr>
            <w:tcW w:w="1184" w:type="pct"/>
            <w:tcBorders>
              <w:top w:val="single" w:sz="4" w:space="0" w:color="auto"/>
              <w:bottom w:val="single" w:sz="4" w:space="0" w:color="auto"/>
            </w:tcBorders>
            <w:shd w:val="clear" w:color="auto" w:fill="FFFFFF" w:themeFill="background1"/>
            <w:vAlign w:val="center"/>
          </w:tcPr>
          <w:p w14:paraId="5138EDD3" w14:textId="77777777" w:rsidR="004A668F" w:rsidRPr="0039641E" w:rsidRDefault="004A668F" w:rsidP="003D380B">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Allocations for ALMP measures as a proportion</w:t>
            </w:r>
            <w:r w:rsidR="003D380B">
              <w:rPr>
                <w:rFonts w:ascii="Times New Roman" w:hAnsi="Times New Roman"/>
                <w:sz w:val="20"/>
                <w:lang w:val="en-GB"/>
              </w:rPr>
              <w:t xml:space="preserve"> </w:t>
            </w:r>
            <w:r w:rsidRPr="0039641E">
              <w:rPr>
                <w:rFonts w:ascii="Times New Roman" w:hAnsi="Times New Roman"/>
                <w:sz w:val="20"/>
                <w:lang w:val="en-GB"/>
              </w:rPr>
              <w:t>of the GDP, %</w:t>
            </w:r>
          </w:p>
        </w:tc>
        <w:tc>
          <w:tcPr>
            <w:tcW w:w="659" w:type="pct"/>
            <w:tcBorders>
              <w:top w:val="single" w:sz="4" w:space="0" w:color="auto"/>
              <w:bottom w:val="single" w:sz="4" w:space="0" w:color="auto"/>
            </w:tcBorders>
            <w:shd w:val="clear" w:color="auto" w:fill="FFFFFF" w:themeFill="background1"/>
            <w:vAlign w:val="center"/>
          </w:tcPr>
          <w:p w14:paraId="10088AFA"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MoF</w:t>
            </w:r>
          </w:p>
        </w:tc>
        <w:tc>
          <w:tcPr>
            <w:tcW w:w="920" w:type="pct"/>
            <w:tcBorders>
              <w:top w:val="single" w:sz="4" w:space="0" w:color="auto"/>
              <w:bottom w:val="single" w:sz="4" w:space="0" w:color="auto"/>
            </w:tcBorders>
            <w:shd w:val="clear" w:color="auto" w:fill="FFFFFF" w:themeFill="background1"/>
            <w:vAlign w:val="center"/>
          </w:tcPr>
          <w:p w14:paraId="32C84BB3"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0.08%</w:t>
            </w:r>
          </w:p>
        </w:tc>
        <w:tc>
          <w:tcPr>
            <w:tcW w:w="461" w:type="pct"/>
            <w:tcBorders>
              <w:top w:val="single" w:sz="4" w:space="0" w:color="auto"/>
              <w:bottom w:val="single" w:sz="4" w:space="0" w:color="auto"/>
            </w:tcBorders>
            <w:shd w:val="clear" w:color="auto" w:fill="FFFFFF" w:themeFill="background1"/>
            <w:vAlign w:val="center"/>
          </w:tcPr>
          <w:p w14:paraId="490CD251"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2019.</w:t>
            </w:r>
          </w:p>
        </w:tc>
        <w:tc>
          <w:tcPr>
            <w:tcW w:w="922" w:type="pct"/>
            <w:tcBorders>
              <w:top w:val="single" w:sz="4" w:space="0" w:color="auto"/>
              <w:bottom w:val="single" w:sz="4" w:space="0" w:color="auto"/>
            </w:tcBorders>
            <w:shd w:val="clear" w:color="auto" w:fill="FFFFFF" w:themeFill="background1"/>
            <w:vAlign w:val="center"/>
          </w:tcPr>
          <w:p w14:paraId="0BED416D"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0.14%</w:t>
            </w:r>
          </w:p>
        </w:tc>
        <w:tc>
          <w:tcPr>
            <w:tcW w:w="854" w:type="pct"/>
            <w:tcBorders>
              <w:top w:val="single" w:sz="4" w:space="0" w:color="auto"/>
              <w:bottom w:val="single" w:sz="4" w:space="0" w:color="auto"/>
              <w:right w:val="single" w:sz="4" w:space="0" w:color="auto"/>
            </w:tcBorders>
            <w:shd w:val="clear" w:color="auto" w:fill="FFFFFF" w:themeFill="background1"/>
            <w:vAlign w:val="center"/>
          </w:tcPr>
          <w:p w14:paraId="27F39777" w14:textId="77777777" w:rsidR="004A668F" w:rsidRPr="0039641E" w:rsidRDefault="004A668F" w:rsidP="004A668F">
            <w:pPr>
              <w:shd w:val="clear" w:color="auto" w:fill="FFFFFF" w:themeFill="background1"/>
              <w:spacing w:after="0" w:line="240" w:lineRule="auto"/>
              <w:jc w:val="center"/>
              <w:rPr>
                <w:rFonts w:ascii="Times New Roman" w:eastAsiaTheme="minorHAnsi" w:hAnsi="Times New Roman" w:cs="Times New Roman"/>
                <w:sz w:val="20"/>
                <w:szCs w:val="20"/>
                <w:lang w:val="en-GB"/>
              </w:rPr>
            </w:pPr>
            <w:r w:rsidRPr="0039641E">
              <w:rPr>
                <w:rFonts w:ascii="Times New Roman" w:hAnsi="Times New Roman"/>
                <w:sz w:val="20"/>
                <w:lang w:val="en-GB"/>
              </w:rPr>
              <w:t>0.2% (in 2026)</w:t>
            </w:r>
          </w:p>
        </w:tc>
      </w:tr>
    </w:tbl>
    <w:p w14:paraId="5D48501C" w14:textId="77777777" w:rsidR="004A668F" w:rsidRPr="0039641E" w:rsidRDefault="004A668F" w:rsidP="004A668F">
      <w:pPr>
        <w:shd w:val="clear" w:color="auto" w:fill="FFFFFF" w:themeFill="background1"/>
        <w:spacing w:before="240" w:after="0" w:line="240" w:lineRule="auto"/>
        <w:jc w:val="both"/>
        <w:rPr>
          <w:rFonts w:ascii="Times New Roman" w:hAnsi="Times New Roman" w:cs="Times New Roman"/>
          <w:sz w:val="24"/>
          <w:szCs w:val="24"/>
          <w:lang w:val="en-GB"/>
        </w:rPr>
      </w:pPr>
    </w:p>
    <w:p w14:paraId="3A363A6F" w14:textId="77777777" w:rsidR="004A668F" w:rsidRPr="0039641E" w:rsidRDefault="004A668F" w:rsidP="004A668F">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en-GB"/>
        </w:rPr>
      </w:pPr>
      <w:r w:rsidRPr="0039641E">
        <w:rPr>
          <w:rFonts w:ascii="Times New Roman" w:hAnsi="Times New Roman"/>
          <w:b/>
          <w:i w:val="0"/>
          <w:sz w:val="24"/>
          <w:lang w:val="en-GB"/>
        </w:rPr>
        <w:t>ACRONYMS</w:t>
      </w:r>
    </w:p>
    <w:p w14:paraId="4D6C7C41" w14:textId="77777777" w:rsidR="004A668F" w:rsidRPr="0039641E" w:rsidRDefault="004A668F" w:rsidP="004A668F">
      <w:pPr>
        <w:shd w:val="clear" w:color="auto" w:fill="FFFFFF" w:themeFill="background1"/>
        <w:spacing w:before="240" w:after="0" w:line="240" w:lineRule="auto"/>
        <w:jc w:val="both"/>
        <w:rPr>
          <w:rFonts w:ascii="Times New Roman" w:hAnsi="Times New Roman" w:cs="Times New Roman"/>
          <w:sz w:val="24"/>
          <w:szCs w:val="24"/>
          <w:lang w:val="en-GB"/>
        </w:rPr>
      </w:pPr>
    </w:p>
    <w:tbl>
      <w:tblPr>
        <w:tblW w:w="9793" w:type="dxa"/>
        <w:jc w:val="center"/>
        <w:tblCellMar>
          <w:left w:w="0" w:type="dxa"/>
          <w:right w:w="0" w:type="dxa"/>
        </w:tblCellMar>
        <w:tblLook w:val="04A0" w:firstRow="1" w:lastRow="0" w:firstColumn="1" w:lastColumn="0" w:noHBand="0" w:noVBand="1"/>
      </w:tblPr>
      <w:tblGrid>
        <w:gridCol w:w="2520"/>
        <w:gridCol w:w="7273"/>
      </w:tblGrid>
      <w:tr w:rsidR="004A668F" w:rsidRPr="0039641E" w14:paraId="38BBF1F6" w14:textId="77777777" w:rsidTr="004A668F">
        <w:trPr>
          <w:trHeight w:val="270"/>
          <w:jc w:val="center"/>
        </w:trPr>
        <w:tc>
          <w:tcPr>
            <w:tcW w:w="2520" w:type="dxa"/>
            <w:noWrap/>
            <w:tcMar>
              <w:top w:w="0" w:type="dxa"/>
              <w:left w:w="108" w:type="dxa"/>
              <w:bottom w:w="0" w:type="dxa"/>
              <w:right w:w="108" w:type="dxa"/>
            </w:tcMar>
            <w:hideMark/>
          </w:tcPr>
          <w:p w14:paraId="55E7B1D6" w14:textId="77777777" w:rsidR="004A668F" w:rsidRPr="0039641E" w:rsidRDefault="004A668F" w:rsidP="004A668F">
            <w:pPr>
              <w:spacing w:after="0" w:line="240" w:lineRule="auto"/>
              <w:rPr>
                <w:rFonts w:ascii="Times New Roman" w:eastAsiaTheme="minorHAnsi" w:hAnsi="Times New Roman" w:cs="Times New Roman"/>
                <w:lang w:val="en-GB"/>
              </w:rPr>
            </w:pPr>
            <w:r w:rsidRPr="0039641E">
              <w:rPr>
                <w:rFonts w:ascii="Times New Roman" w:hAnsi="Times New Roman"/>
                <w:lang w:val="en-GB"/>
              </w:rPr>
              <w:t>ALMP</w:t>
            </w:r>
          </w:p>
        </w:tc>
        <w:tc>
          <w:tcPr>
            <w:tcW w:w="7273" w:type="dxa"/>
            <w:noWrap/>
            <w:tcMar>
              <w:top w:w="0" w:type="dxa"/>
              <w:left w:w="108" w:type="dxa"/>
              <w:bottom w:w="0" w:type="dxa"/>
              <w:right w:w="108" w:type="dxa"/>
            </w:tcMar>
            <w:hideMark/>
          </w:tcPr>
          <w:p w14:paraId="349E51FC"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Active labour market policy</w:t>
            </w:r>
          </w:p>
        </w:tc>
      </w:tr>
      <w:tr w:rsidR="004A668F" w:rsidRPr="0039641E" w14:paraId="5A61A56E" w14:textId="77777777" w:rsidTr="004A668F">
        <w:trPr>
          <w:trHeight w:val="317"/>
          <w:jc w:val="center"/>
        </w:trPr>
        <w:tc>
          <w:tcPr>
            <w:tcW w:w="2520" w:type="dxa"/>
            <w:noWrap/>
            <w:tcMar>
              <w:top w:w="0" w:type="dxa"/>
              <w:left w:w="108" w:type="dxa"/>
              <w:bottom w:w="0" w:type="dxa"/>
              <w:right w:w="108" w:type="dxa"/>
            </w:tcMar>
            <w:hideMark/>
          </w:tcPr>
          <w:p w14:paraId="1D3E33CD"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LFS</w:t>
            </w:r>
          </w:p>
        </w:tc>
        <w:tc>
          <w:tcPr>
            <w:tcW w:w="7273" w:type="dxa"/>
            <w:noWrap/>
            <w:tcMar>
              <w:top w:w="0" w:type="dxa"/>
              <w:left w:w="108" w:type="dxa"/>
              <w:bottom w:w="0" w:type="dxa"/>
              <w:right w:w="108" w:type="dxa"/>
            </w:tcMar>
            <w:hideMark/>
          </w:tcPr>
          <w:p w14:paraId="7655F33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Labo</w:t>
            </w:r>
            <w:r>
              <w:rPr>
                <w:rFonts w:ascii="Times New Roman" w:hAnsi="Times New Roman"/>
                <w:lang w:val="en-GB"/>
              </w:rPr>
              <w:t>u</w:t>
            </w:r>
            <w:r w:rsidRPr="0039641E">
              <w:rPr>
                <w:rFonts w:ascii="Times New Roman" w:hAnsi="Times New Roman"/>
                <w:lang w:val="en-GB"/>
              </w:rPr>
              <w:t>r Force Survey</w:t>
            </w:r>
          </w:p>
        </w:tc>
      </w:tr>
      <w:tr w:rsidR="004A668F" w:rsidRPr="0039641E" w14:paraId="682F9D7D" w14:textId="77777777" w:rsidTr="004A668F">
        <w:trPr>
          <w:trHeight w:val="317"/>
          <w:jc w:val="center"/>
        </w:trPr>
        <w:tc>
          <w:tcPr>
            <w:tcW w:w="2520" w:type="dxa"/>
            <w:noWrap/>
            <w:tcMar>
              <w:top w:w="0" w:type="dxa"/>
              <w:left w:w="108" w:type="dxa"/>
              <w:bottom w:w="0" w:type="dxa"/>
              <w:right w:w="108" w:type="dxa"/>
            </w:tcMar>
            <w:hideMark/>
          </w:tcPr>
          <w:p w14:paraId="6F145C60"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GDP</w:t>
            </w:r>
          </w:p>
        </w:tc>
        <w:tc>
          <w:tcPr>
            <w:tcW w:w="7273" w:type="dxa"/>
            <w:noWrap/>
            <w:tcMar>
              <w:top w:w="0" w:type="dxa"/>
              <w:left w:w="108" w:type="dxa"/>
              <w:bottom w:w="0" w:type="dxa"/>
              <w:right w:w="108" w:type="dxa"/>
            </w:tcMar>
            <w:hideMark/>
          </w:tcPr>
          <w:p w14:paraId="7B28D2E5"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Gross domestic product</w:t>
            </w:r>
          </w:p>
        </w:tc>
      </w:tr>
      <w:tr w:rsidR="004A668F" w:rsidRPr="0039641E" w14:paraId="2B605C24" w14:textId="77777777" w:rsidTr="004A668F">
        <w:trPr>
          <w:trHeight w:val="317"/>
          <w:jc w:val="center"/>
        </w:trPr>
        <w:tc>
          <w:tcPr>
            <w:tcW w:w="2520" w:type="dxa"/>
            <w:noWrap/>
            <w:tcMar>
              <w:top w:w="0" w:type="dxa"/>
              <w:left w:w="108" w:type="dxa"/>
              <w:bottom w:w="0" w:type="dxa"/>
              <w:right w:w="108" w:type="dxa"/>
            </w:tcMar>
          </w:tcPr>
          <w:p w14:paraId="05B9BFD2"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BOS</w:t>
            </w:r>
          </w:p>
        </w:tc>
        <w:tc>
          <w:tcPr>
            <w:tcW w:w="7273" w:type="dxa"/>
            <w:noWrap/>
            <w:tcMar>
              <w:top w:w="0" w:type="dxa"/>
              <w:left w:w="108" w:type="dxa"/>
              <w:bottom w:w="0" w:type="dxa"/>
              <w:right w:w="108" w:type="dxa"/>
            </w:tcMar>
          </w:tcPr>
          <w:p w14:paraId="420094FC"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Belgrade Open School</w:t>
            </w:r>
          </w:p>
        </w:tc>
      </w:tr>
      <w:tr w:rsidR="004A668F" w:rsidRPr="0039641E" w14:paraId="7CDF8C56" w14:textId="77777777" w:rsidTr="004A668F">
        <w:trPr>
          <w:trHeight w:val="317"/>
          <w:jc w:val="center"/>
        </w:trPr>
        <w:tc>
          <w:tcPr>
            <w:tcW w:w="2520" w:type="dxa"/>
            <w:noWrap/>
            <w:tcMar>
              <w:top w:w="0" w:type="dxa"/>
              <w:left w:w="108" w:type="dxa"/>
              <w:bottom w:w="0" w:type="dxa"/>
              <w:right w:w="108" w:type="dxa"/>
            </w:tcMar>
          </w:tcPr>
          <w:p w14:paraId="2ABBADB1"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GIZ</w:t>
            </w:r>
          </w:p>
        </w:tc>
        <w:tc>
          <w:tcPr>
            <w:tcW w:w="7273" w:type="dxa"/>
            <w:noWrap/>
            <w:tcMar>
              <w:top w:w="0" w:type="dxa"/>
              <w:left w:w="108" w:type="dxa"/>
              <w:bottom w:w="0" w:type="dxa"/>
              <w:right w:w="108" w:type="dxa"/>
            </w:tcMar>
          </w:tcPr>
          <w:p w14:paraId="7D032641"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German Agency for International Cooperation</w:t>
            </w:r>
          </w:p>
        </w:tc>
      </w:tr>
      <w:tr w:rsidR="004A668F" w:rsidRPr="0039641E" w14:paraId="68AF23C0" w14:textId="77777777" w:rsidTr="004A668F">
        <w:trPr>
          <w:trHeight w:val="264"/>
          <w:jc w:val="center"/>
        </w:trPr>
        <w:tc>
          <w:tcPr>
            <w:tcW w:w="2520" w:type="dxa"/>
            <w:noWrap/>
            <w:tcMar>
              <w:top w:w="0" w:type="dxa"/>
              <w:left w:w="108" w:type="dxa"/>
              <w:bottom w:w="0" w:type="dxa"/>
              <w:right w:w="108" w:type="dxa"/>
            </w:tcMar>
            <w:hideMark/>
          </w:tcPr>
          <w:p w14:paraId="2717C1D8"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EU</w:t>
            </w:r>
          </w:p>
        </w:tc>
        <w:tc>
          <w:tcPr>
            <w:tcW w:w="7273" w:type="dxa"/>
            <w:noWrap/>
            <w:tcMar>
              <w:top w:w="0" w:type="dxa"/>
              <w:left w:w="108" w:type="dxa"/>
              <w:bottom w:w="0" w:type="dxa"/>
              <w:right w:w="108" w:type="dxa"/>
            </w:tcMar>
            <w:hideMark/>
          </w:tcPr>
          <w:p w14:paraId="55744605"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European Union</w:t>
            </w:r>
          </w:p>
        </w:tc>
      </w:tr>
      <w:tr w:rsidR="004A668F" w:rsidRPr="0039641E" w14:paraId="23D51DEC" w14:textId="77777777" w:rsidTr="004A668F">
        <w:trPr>
          <w:trHeight w:val="264"/>
          <w:jc w:val="center"/>
        </w:trPr>
        <w:tc>
          <w:tcPr>
            <w:tcW w:w="2520" w:type="dxa"/>
            <w:noWrap/>
            <w:tcMar>
              <w:top w:w="0" w:type="dxa"/>
              <w:left w:w="108" w:type="dxa"/>
              <w:bottom w:w="0" w:type="dxa"/>
              <w:right w:w="108" w:type="dxa"/>
            </w:tcMar>
          </w:tcPr>
          <w:p w14:paraId="21FB7935"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IIE</w:t>
            </w:r>
          </w:p>
        </w:tc>
        <w:tc>
          <w:tcPr>
            <w:tcW w:w="7273" w:type="dxa"/>
            <w:noWrap/>
            <w:tcMar>
              <w:top w:w="0" w:type="dxa"/>
              <w:left w:w="108" w:type="dxa"/>
              <w:bottom w:w="0" w:type="dxa"/>
              <w:right w:w="108" w:type="dxa"/>
            </w:tcMar>
          </w:tcPr>
          <w:p w14:paraId="4765B4C7"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Institute for the Improvement of Education</w:t>
            </w:r>
          </w:p>
        </w:tc>
      </w:tr>
      <w:tr w:rsidR="004A668F" w:rsidRPr="0039641E" w14:paraId="40D0C193" w14:textId="77777777" w:rsidTr="004A668F">
        <w:trPr>
          <w:trHeight w:val="264"/>
          <w:jc w:val="center"/>
        </w:trPr>
        <w:tc>
          <w:tcPr>
            <w:tcW w:w="2520" w:type="dxa"/>
            <w:noWrap/>
            <w:tcMar>
              <w:top w:w="0" w:type="dxa"/>
              <w:left w:w="108" w:type="dxa"/>
              <w:bottom w:w="0" w:type="dxa"/>
              <w:right w:w="108" w:type="dxa"/>
            </w:tcMar>
          </w:tcPr>
          <w:p w14:paraId="41E9A23A"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IPA</w:t>
            </w:r>
          </w:p>
        </w:tc>
        <w:tc>
          <w:tcPr>
            <w:tcW w:w="7273" w:type="dxa"/>
            <w:noWrap/>
            <w:tcMar>
              <w:top w:w="0" w:type="dxa"/>
              <w:left w:w="108" w:type="dxa"/>
              <w:bottom w:w="0" w:type="dxa"/>
              <w:right w:w="108" w:type="dxa"/>
            </w:tcMar>
          </w:tcPr>
          <w:p w14:paraId="3B016D74"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Instrument for Pre-accession Assistance</w:t>
            </w:r>
          </w:p>
        </w:tc>
      </w:tr>
      <w:tr w:rsidR="004A668F" w:rsidRPr="0039641E" w14:paraId="395157FD" w14:textId="77777777" w:rsidTr="004A668F">
        <w:trPr>
          <w:trHeight w:val="330"/>
          <w:jc w:val="center"/>
        </w:trPr>
        <w:tc>
          <w:tcPr>
            <w:tcW w:w="2520" w:type="dxa"/>
            <w:noWrap/>
            <w:tcMar>
              <w:top w:w="0" w:type="dxa"/>
              <w:left w:w="108" w:type="dxa"/>
              <w:bottom w:w="0" w:type="dxa"/>
              <w:right w:w="108" w:type="dxa"/>
            </w:tcMar>
            <w:hideMark/>
          </w:tcPr>
          <w:p w14:paraId="239EF45A" w14:textId="77777777" w:rsidR="004A668F" w:rsidRPr="0039641E" w:rsidRDefault="004A668F" w:rsidP="004A668F">
            <w:pPr>
              <w:spacing w:after="0" w:line="240" w:lineRule="auto"/>
              <w:rPr>
                <w:rFonts w:ascii="Times New Roman" w:eastAsia="Calibri" w:hAnsi="Times New Roman" w:cs="Times New Roman"/>
                <w:strike/>
                <w:lang w:val="en-GB"/>
              </w:rPr>
            </w:pPr>
            <w:r w:rsidRPr="0039641E">
              <w:rPr>
                <w:rFonts w:ascii="Times New Roman" w:hAnsi="Times New Roman"/>
                <w:lang w:val="en-GB"/>
              </w:rPr>
              <w:t>LSG</w:t>
            </w:r>
          </w:p>
        </w:tc>
        <w:tc>
          <w:tcPr>
            <w:tcW w:w="7273" w:type="dxa"/>
            <w:noWrap/>
            <w:tcMar>
              <w:top w:w="0" w:type="dxa"/>
              <w:left w:w="108" w:type="dxa"/>
              <w:bottom w:w="0" w:type="dxa"/>
              <w:right w:w="108" w:type="dxa"/>
            </w:tcMar>
            <w:hideMark/>
          </w:tcPr>
          <w:p w14:paraId="2410F345" w14:textId="77777777" w:rsidR="004A668F" w:rsidRPr="0039641E" w:rsidRDefault="004A668F" w:rsidP="004A668F">
            <w:pPr>
              <w:spacing w:after="0" w:line="240" w:lineRule="auto"/>
              <w:rPr>
                <w:rFonts w:ascii="Times New Roman" w:eastAsia="Calibri" w:hAnsi="Times New Roman" w:cs="Times New Roman"/>
                <w:strike/>
                <w:lang w:val="en-GB"/>
              </w:rPr>
            </w:pPr>
            <w:r w:rsidRPr="0039641E">
              <w:rPr>
                <w:rFonts w:ascii="Times New Roman" w:hAnsi="Times New Roman"/>
                <w:lang w:val="en-GB"/>
              </w:rPr>
              <w:t>Local self-government</w:t>
            </w:r>
          </w:p>
        </w:tc>
      </w:tr>
      <w:tr w:rsidR="004A668F" w:rsidRPr="0039641E" w14:paraId="51AC5CC1" w14:textId="77777777" w:rsidTr="004A668F">
        <w:trPr>
          <w:trHeight w:val="318"/>
          <w:jc w:val="center"/>
        </w:trPr>
        <w:tc>
          <w:tcPr>
            <w:tcW w:w="2520" w:type="dxa"/>
            <w:noWrap/>
            <w:tcMar>
              <w:top w:w="0" w:type="dxa"/>
              <w:left w:w="108" w:type="dxa"/>
              <w:bottom w:w="0" w:type="dxa"/>
              <w:right w:w="108" w:type="dxa"/>
            </w:tcMar>
            <w:hideMark/>
          </w:tcPr>
          <w:p w14:paraId="00A9480D"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NFESP</w:t>
            </w:r>
          </w:p>
        </w:tc>
        <w:tc>
          <w:tcPr>
            <w:tcW w:w="7273" w:type="dxa"/>
            <w:noWrap/>
            <w:tcMar>
              <w:top w:w="0" w:type="dxa"/>
              <w:left w:w="108" w:type="dxa"/>
              <w:bottom w:w="0" w:type="dxa"/>
              <w:right w:w="108" w:type="dxa"/>
            </w:tcMar>
            <w:hideMark/>
          </w:tcPr>
          <w:p w14:paraId="793DC49B"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Non-formal education service providers</w:t>
            </w:r>
          </w:p>
        </w:tc>
      </w:tr>
      <w:tr w:rsidR="004A668F" w:rsidRPr="0039641E" w14:paraId="27902F44" w14:textId="77777777" w:rsidTr="004A668F">
        <w:trPr>
          <w:trHeight w:val="318"/>
          <w:jc w:val="center"/>
        </w:trPr>
        <w:tc>
          <w:tcPr>
            <w:tcW w:w="2520" w:type="dxa"/>
            <w:noWrap/>
            <w:tcMar>
              <w:top w:w="0" w:type="dxa"/>
              <w:left w:w="108" w:type="dxa"/>
              <w:bottom w:w="0" w:type="dxa"/>
              <w:right w:w="108" w:type="dxa"/>
            </w:tcMar>
          </w:tcPr>
          <w:p w14:paraId="5C6F3373"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CGC</w:t>
            </w:r>
          </w:p>
        </w:tc>
        <w:tc>
          <w:tcPr>
            <w:tcW w:w="7273" w:type="dxa"/>
            <w:noWrap/>
            <w:tcMar>
              <w:top w:w="0" w:type="dxa"/>
              <w:left w:w="108" w:type="dxa"/>
              <w:bottom w:w="0" w:type="dxa"/>
              <w:right w:w="108" w:type="dxa"/>
            </w:tcMar>
          </w:tcPr>
          <w:p w14:paraId="3115ACBA"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Career guidance and counselling</w:t>
            </w:r>
          </w:p>
        </w:tc>
      </w:tr>
      <w:tr w:rsidR="004A668F" w:rsidRPr="0039641E" w14:paraId="28D19E07" w14:textId="77777777" w:rsidTr="004A668F">
        <w:trPr>
          <w:trHeight w:val="237"/>
          <w:jc w:val="center"/>
        </w:trPr>
        <w:tc>
          <w:tcPr>
            <w:tcW w:w="2520" w:type="dxa"/>
            <w:noWrap/>
            <w:tcMar>
              <w:top w:w="0" w:type="dxa"/>
              <w:left w:w="108" w:type="dxa"/>
              <w:bottom w:w="0" w:type="dxa"/>
              <w:right w:w="108" w:type="dxa"/>
            </w:tcMar>
          </w:tcPr>
          <w:p w14:paraId="6172196B"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MoEI</w:t>
            </w:r>
          </w:p>
        </w:tc>
        <w:tc>
          <w:tcPr>
            <w:tcW w:w="7273" w:type="dxa"/>
            <w:noWrap/>
            <w:tcMar>
              <w:top w:w="0" w:type="dxa"/>
              <w:left w:w="108" w:type="dxa"/>
              <w:bottom w:w="0" w:type="dxa"/>
              <w:right w:w="108" w:type="dxa"/>
            </w:tcMar>
          </w:tcPr>
          <w:p w14:paraId="71461647"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Ministry of European Integration</w:t>
            </w:r>
          </w:p>
        </w:tc>
      </w:tr>
      <w:tr w:rsidR="004A668F" w:rsidRPr="0039641E" w14:paraId="0FC1D69E" w14:textId="77777777" w:rsidTr="004A668F">
        <w:trPr>
          <w:trHeight w:val="237"/>
          <w:jc w:val="center"/>
        </w:trPr>
        <w:tc>
          <w:tcPr>
            <w:tcW w:w="2520" w:type="dxa"/>
            <w:noWrap/>
            <w:tcMar>
              <w:top w:w="0" w:type="dxa"/>
              <w:left w:w="108" w:type="dxa"/>
              <w:bottom w:w="0" w:type="dxa"/>
              <w:right w:w="108" w:type="dxa"/>
            </w:tcMar>
            <w:hideMark/>
          </w:tcPr>
          <w:p w14:paraId="0CA82C5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ILO</w:t>
            </w:r>
          </w:p>
        </w:tc>
        <w:tc>
          <w:tcPr>
            <w:tcW w:w="7273" w:type="dxa"/>
            <w:noWrap/>
            <w:tcMar>
              <w:top w:w="0" w:type="dxa"/>
              <w:left w:w="108" w:type="dxa"/>
              <w:bottom w:w="0" w:type="dxa"/>
              <w:right w:w="108" w:type="dxa"/>
            </w:tcMar>
            <w:hideMark/>
          </w:tcPr>
          <w:p w14:paraId="2AB8D4A0"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International Labour Organization</w:t>
            </w:r>
          </w:p>
        </w:tc>
      </w:tr>
      <w:tr w:rsidR="004A668F" w:rsidRPr="0039641E" w14:paraId="6EE6C7C6" w14:textId="77777777" w:rsidTr="004A668F">
        <w:trPr>
          <w:trHeight w:val="237"/>
          <w:jc w:val="center"/>
        </w:trPr>
        <w:tc>
          <w:tcPr>
            <w:tcW w:w="2520" w:type="dxa"/>
            <w:noWrap/>
            <w:tcMar>
              <w:top w:w="0" w:type="dxa"/>
              <w:left w:w="108" w:type="dxa"/>
              <w:bottom w:w="0" w:type="dxa"/>
              <w:right w:w="108" w:type="dxa"/>
            </w:tcMar>
          </w:tcPr>
          <w:p w14:paraId="1A5332BC"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MoYS</w:t>
            </w:r>
          </w:p>
        </w:tc>
        <w:tc>
          <w:tcPr>
            <w:tcW w:w="7273" w:type="dxa"/>
            <w:noWrap/>
            <w:tcMar>
              <w:top w:w="0" w:type="dxa"/>
              <w:left w:w="108" w:type="dxa"/>
              <w:bottom w:w="0" w:type="dxa"/>
              <w:right w:w="108" w:type="dxa"/>
            </w:tcMar>
          </w:tcPr>
          <w:p w14:paraId="04CE06C8"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Ministry of Youth and Sport</w:t>
            </w:r>
          </w:p>
        </w:tc>
      </w:tr>
      <w:tr w:rsidR="004A668F" w:rsidRPr="0039641E" w14:paraId="151A2C76" w14:textId="77777777" w:rsidTr="004A668F">
        <w:trPr>
          <w:trHeight w:val="317"/>
          <w:jc w:val="center"/>
        </w:trPr>
        <w:tc>
          <w:tcPr>
            <w:tcW w:w="2520" w:type="dxa"/>
            <w:noWrap/>
            <w:tcMar>
              <w:top w:w="0" w:type="dxa"/>
              <w:left w:w="108" w:type="dxa"/>
              <w:bottom w:w="0" w:type="dxa"/>
              <w:right w:w="108" w:type="dxa"/>
            </w:tcMar>
            <w:hideMark/>
          </w:tcPr>
          <w:p w14:paraId="268ADBB6"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MoE</w:t>
            </w:r>
          </w:p>
        </w:tc>
        <w:tc>
          <w:tcPr>
            <w:tcW w:w="7273" w:type="dxa"/>
            <w:noWrap/>
            <w:tcMar>
              <w:top w:w="0" w:type="dxa"/>
              <w:left w:w="108" w:type="dxa"/>
              <w:bottom w:w="0" w:type="dxa"/>
              <w:right w:w="108" w:type="dxa"/>
            </w:tcMar>
            <w:hideMark/>
          </w:tcPr>
          <w:p w14:paraId="381B946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Ministry of Economy</w:t>
            </w:r>
          </w:p>
        </w:tc>
      </w:tr>
      <w:tr w:rsidR="004A668F" w:rsidRPr="0039641E" w14:paraId="3908E718" w14:textId="77777777" w:rsidTr="004A668F">
        <w:trPr>
          <w:trHeight w:val="317"/>
          <w:jc w:val="center"/>
        </w:trPr>
        <w:tc>
          <w:tcPr>
            <w:tcW w:w="2520" w:type="dxa"/>
            <w:noWrap/>
            <w:tcMar>
              <w:top w:w="0" w:type="dxa"/>
              <w:left w:w="108" w:type="dxa"/>
              <w:bottom w:w="0" w:type="dxa"/>
              <w:right w:w="108" w:type="dxa"/>
            </w:tcMar>
            <w:hideMark/>
          </w:tcPr>
          <w:p w14:paraId="28285EF2"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MoESTD</w:t>
            </w:r>
          </w:p>
        </w:tc>
        <w:tc>
          <w:tcPr>
            <w:tcW w:w="7273" w:type="dxa"/>
            <w:noWrap/>
            <w:tcMar>
              <w:top w:w="0" w:type="dxa"/>
              <w:left w:w="108" w:type="dxa"/>
              <w:bottom w:w="0" w:type="dxa"/>
              <w:right w:w="108" w:type="dxa"/>
            </w:tcMar>
            <w:hideMark/>
          </w:tcPr>
          <w:p w14:paraId="2FCF269B"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 xml:space="preserve">Ministry of Education, Science and Technological Development </w:t>
            </w:r>
          </w:p>
        </w:tc>
      </w:tr>
      <w:tr w:rsidR="004A668F" w:rsidRPr="0039641E" w14:paraId="6B0603B9" w14:textId="77777777" w:rsidTr="004A668F">
        <w:trPr>
          <w:trHeight w:val="317"/>
          <w:jc w:val="center"/>
        </w:trPr>
        <w:tc>
          <w:tcPr>
            <w:tcW w:w="2520" w:type="dxa"/>
            <w:noWrap/>
            <w:tcMar>
              <w:top w:w="0" w:type="dxa"/>
              <w:left w:w="108" w:type="dxa"/>
              <w:bottom w:w="0" w:type="dxa"/>
              <w:right w:w="108" w:type="dxa"/>
            </w:tcMar>
            <w:hideMark/>
          </w:tcPr>
          <w:p w14:paraId="259654F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MoLEVSA</w:t>
            </w:r>
          </w:p>
        </w:tc>
        <w:tc>
          <w:tcPr>
            <w:tcW w:w="7273" w:type="dxa"/>
            <w:noWrap/>
            <w:tcMar>
              <w:top w:w="0" w:type="dxa"/>
              <w:left w:w="108" w:type="dxa"/>
              <w:bottom w:w="0" w:type="dxa"/>
              <w:right w:w="108" w:type="dxa"/>
            </w:tcMar>
            <w:hideMark/>
          </w:tcPr>
          <w:p w14:paraId="1345777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Ministry of Labour, Employment, Veteran and Social Affairs</w:t>
            </w:r>
          </w:p>
        </w:tc>
      </w:tr>
      <w:tr w:rsidR="004A668F" w:rsidRPr="0039641E" w14:paraId="768A6805" w14:textId="77777777" w:rsidTr="004A668F">
        <w:trPr>
          <w:trHeight w:val="207"/>
          <w:jc w:val="center"/>
        </w:trPr>
        <w:tc>
          <w:tcPr>
            <w:tcW w:w="2520" w:type="dxa"/>
            <w:noWrap/>
            <w:tcMar>
              <w:top w:w="0" w:type="dxa"/>
              <w:left w:w="108" w:type="dxa"/>
              <w:bottom w:w="0" w:type="dxa"/>
              <w:right w:w="108" w:type="dxa"/>
            </w:tcMar>
            <w:hideMark/>
          </w:tcPr>
          <w:p w14:paraId="60C9C013"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MoF</w:t>
            </w:r>
          </w:p>
        </w:tc>
        <w:tc>
          <w:tcPr>
            <w:tcW w:w="7273" w:type="dxa"/>
            <w:noWrap/>
            <w:tcMar>
              <w:top w:w="0" w:type="dxa"/>
              <w:left w:w="108" w:type="dxa"/>
              <w:bottom w:w="0" w:type="dxa"/>
              <w:right w:w="108" w:type="dxa"/>
            </w:tcMar>
            <w:hideMark/>
          </w:tcPr>
          <w:p w14:paraId="36DA7A16"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Ministry of Finance</w:t>
            </w:r>
          </w:p>
        </w:tc>
      </w:tr>
      <w:tr w:rsidR="004A668F" w:rsidRPr="0039641E" w14:paraId="5D2BBFD9" w14:textId="77777777" w:rsidTr="004A668F">
        <w:trPr>
          <w:trHeight w:val="207"/>
          <w:jc w:val="center"/>
        </w:trPr>
        <w:tc>
          <w:tcPr>
            <w:tcW w:w="2520" w:type="dxa"/>
            <w:noWrap/>
            <w:tcMar>
              <w:top w:w="0" w:type="dxa"/>
              <w:left w:w="108" w:type="dxa"/>
              <w:bottom w:w="0" w:type="dxa"/>
              <w:right w:w="108" w:type="dxa"/>
            </w:tcMar>
          </w:tcPr>
          <w:p w14:paraId="36C57357"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NAPA</w:t>
            </w:r>
          </w:p>
        </w:tc>
        <w:tc>
          <w:tcPr>
            <w:tcW w:w="7273" w:type="dxa"/>
            <w:noWrap/>
            <w:tcMar>
              <w:top w:w="0" w:type="dxa"/>
              <w:left w:w="108" w:type="dxa"/>
              <w:bottom w:w="0" w:type="dxa"/>
              <w:right w:w="108" w:type="dxa"/>
            </w:tcMar>
          </w:tcPr>
          <w:p w14:paraId="4FE69D42"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National Academy of Public Administration</w:t>
            </w:r>
          </w:p>
        </w:tc>
      </w:tr>
      <w:tr w:rsidR="004A668F" w:rsidRPr="0039641E" w14:paraId="52E542D3" w14:textId="77777777" w:rsidTr="004A668F">
        <w:trPr>
          <w:trHeight w:val="270"/>
          <w:jc w:val="center"/>
        </w:trPr>
        <w:tc>
          <w:tcPr>
            <w:tcW w:w="2520" w:type="dxa"/>
            <w:noWrap/>
            <w:tcMar>
              <w:top w:w="0" w:type="dxa"/>
              <w:left w:w="108" w:type="dxa"/>
              <w:bottom w:w="0" w:type="dxa"/>
              <w:right w:w="108" w:type="dxa"/>
            </w:tcMar>
            <w:hideMark/>
          </w:tcPr>
          <w:p w14:paraId="726BBD9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NЕЕТ</w:t>
            </w:r>
          </w:p>
        </w:tc>
        <w:tc>
          <w:tcPr>
            <w:tcW w:w="7273" w:type="dxa"/>
            <w:noWrap/>
            <w:tcMar>
              <w:top w:w="0" w:type="dxa"/>
              <w:left w:w="108" w:type="dxa"/>
              <w:bottom w:w="0" w:type="dxa"/>
              <w:right w:w="108" w:type="dxa"/>
            </w:tcMar>
            <w:hideMark/>
          </w:tcPr>
          <w:p w14:paraId="2A567C24"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Not in employment, education or training</w:t>
            </w:r>
          </w:p>
        </w:tc>
      </w:tr>
      <w:tr w:rsidR="004A668F" w:rsidRPr="0039641E" w14:paraId="76AE744A" w14:textId="77777777" w:rsidTr="004A668F">
        <w:trPr>
          <w:trHeight w:val="229"/>
          <w:jc w:val="center"/>
        </w:trPr>
        <w:tc>
          <w:tcPr>
            <w:tcW w:w="2520" w:type="dxa"/>
            <w:noWrap/>
            <w:tcMar>
              <w:top w:w="0" w:type="dxa"/>
              <w:left w:w="108" w:type="dxa"/>
              <w:bottom w:w="0" w:type="dxa"/>
              <w:right w:w="108" w:type="dxa"/>
            </w:tcMar>
            <w:hideMark/>
          </w:tcPr>
          <w:p w14:paraId="40417903"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NQFS</w:t>
            </w:r>
          </w:p>
        </w:tc>
        <w:tc>
          <w:tcPr>
            <w:tcW w:w="7273" w:type="dxa"/>
            <w:noWrap/>
            <w:tcMar>
              <w:top w:w="0" w:type="dxa"/>
              <w:left w:w="108" w:type="dxa"/>
              <w:bottom w:w="0" w:type="dxa"/>
              <w:right w:w="108" w:type="dxa"/>
            </w:tcMar>
            <w:hideMark/>
          </w:tcPr>
          <w:p w14:paraId="2ACC3232"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National Qualifications Framework in Serbia</w:t>
            </w:r>
          </w:p>
        </w:tc>
      </w:tr>
      <w:tr w:rsidR="004A668F" w:rsidRPr="0039641E" w14:paraId="546F1862" w14:textId="77777777" w:rsidTr="004A668F">
        <w:trPr>
          <w:trHeight w:val="229"/>
          <w:jc w:val="center"/>
        </w:trPr>
        <w:tc>
          <w:tcPr>
            <w:tcW w:w="2520" w:type="dxa"/>
            <w:noWrap/>
            <w:tcMar>
              <w:top w:w="0" w:type="dxa"/>
              <w:left w:w="108" w:type="dxa"/>
              <w:bottom w:w="0" w:type="dxa"/>
              <w:right w:w="108" w:type="dxa"/>
            </w:tcMar>
          </w:tcPr>
          <w:p w14:paraId="1DB029B4"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NSCO</w:t>
            </w:r>
          </w:p>
        </w:tc>
        <w:tc>
          <w:tcPr>
            <w:tcW w:w="7273" w:type="dxa"/>
            <w:noWrap/>
            <w:tcMar>
              <w:top w:w="0" w:type="dxa"/>
              <w:left w:w="108" w:type="dxa"/>
              <w:bottom w:w="0" w:type="dxa"/>
              <w:right w:w="108" w:type="dxa"/>
            </w:tcMar>
          </w:tcPr>
          <w:p w14:paraId="0A3CAAB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National Standard Classification of Occupations</w:t>
            </w:r>
          </w:p>
        </w:tc>
      </w:tr>
      <w:tr w:rsidR="004A668F" w:rsidRPr="0039641E" w14:paraId="6DCF0572" w14:textId="77777777" w:rsidTr="004A668F">
        <w:trPr>
          <w:trHeight w:val="317"/>
          <w:jc w:val="center"/>
        </w:trPr>
        <w:tc>
          <w:tcPr>
            <w:tcW w:w="2520" w:type="dxa"/>
            <w:noWrap/>
            <w:tcMar>
              <w:top w:w="0" w:type="dxa"/>
              <w:left w:w="108" w:type="dxa"/>
              <w:bottom w:w="0" w:type="dxa"/>
              <w:right w:w="108" w:type="dxa"/>
            </w:tcMar>
            <w:hideMark/>
          </w:tcPr>
          <w:p w14:paraId="45074DE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NES</w:t>
            </w:r>
          </w:p>
        </w:tc>
        <w:tc>
          <w:tcPr>
            <w:tcW w:w="7273" w:type="dxa"/>
            <w:noWrap/>
            <w:tcMar>
              <w:top w:w="0" w:type="dxa"/>
              <w:left w:w="108" w:type="dxa"/>
              <w:bottom w:w="0" w:type="dxa"/>
              <w:right w:w="108" w:type="dxa"/>
            </w:tcMar>
            <w:hideMark/>
          </w:tcPr>
          <w:p w14:paraId="4443884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National Employment Service</w:t>
            </w:r>
          </w:p>
        </w:tc>
      </w:tr>
      <w:tr w:rsidR="004A668F" w:rsidRPr="0039641E" w14:paraId="3745A8D4" w14:textId="77777777" w:rsidTr="004A668F">
        <w:trPr>
          <w:trHeight w:val="270"/>
          <w:jc w:val="center"/>
        </w:trPr>
        <w:tc>
          <w:tcPr>
            <w:tcW w:w="2520" w:type="dxa"/>
            <w:noWrap/>
            <w:tcMar>
              <w:top w:w="0" w:type="dxa"/>
              <w:left w:w="108" w:type="dxa"/>
              <w:bottom w:w="0" w:type="dxa"/>
              <w:right w:w="108" w:type="dxa"/>
            </w:tcMar>
            <w:hideMark/>
          </w:tcPr>
          <w:p w14:paraId="3A10CC78"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FSA</w:t>
            </w:r>
          </w:p>
        </w:tc>
        <w:tc>
          <w:tcPr>
            <w:tcW w:w="7273" w:type="dxa"/>
            <w:noWrap/>
            <w:tcMar>
              <w:top w:w="0" w:type="dxa"/>
              <w:left w:w="108" w:type="dxa"/>
              <w:bottom w:w="0" w:type="dxa"/>
              <w:right w:w="108" w:type="dxa"/>
            </w:tcMar>
            <w:hideMark/>
          </w:tcPr>
          <w:p w14:paraId="3180DA5B"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Financial social assistance</w:t>
            </w:r>
          </w:p>
        </w:tc>
      </w:tr>
      <w:tr w:rsidR="004A668F" w:rsidRPr="0039641E" w14:paraId="3F99F5AB" w14:textId="77777777" w:rsidTr="004A668F">
        <w:trPr>
          <w:trHeight w:val="270"/>
          <w:jc w:val="center"/>
        </w:trPr>
        <w:tc>
          <w:tcPr>
            <w:tcW w:w="2520" w:type="dxa"/>
            <w:noWrap/>
            <w:tcMar>
              <w:top w:w="0" w:type="dxa"/>
              <w:left w:w="108" w:type="dxa"/>
              <w:bottom w:w="0" w:type="dxa"/>
              <w:right w:w="108" w:type="dxa"/>
            </w:tcMar>
          </w:tcPr>
          <w:p w14:paraId="066AA9B5"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lastRenderedPageBreak/>
              <w:t>OU</w:t>
            </w:r>
          </w:p>
        </w:tc>
        <w:tc>
          <w:tcPr>
            <w:tcW w:w="7273" w:type="dxa"/>
            <w:noWrap/>
            <w:tcMar>
              <w:top w:w="0" w:type="dxa"/>
              <w:left w:w="108" w:type="dxa"/>
              <w:bottom w:w="0" w:type="dxa"/>
              <w:right w:w="108" w:type="dxa"/>
            </w:tcMar>
          </w:tcPr>
          <w:p w14:paraId="44FD2C5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Organisational unit</w:t>
            </w:r>
          </w:p>
        </w:tc>
      </w:tr>
      <w:tr w:rsidR="004A668F" w:rsidRPr="0039641E" w14:paraId="63A93032" w14:textId="77777777" w:rsidTr="004A668F">
        <w:trPr>
          <w:trHeight w:val="279"/>
          <w:jc w:val="center"/>
        </w:trPr>
        <w:tc>
          <w:tcPr>
            <w:tcW w:w="2520" w:type="dxa"/>
            <w:noWrap/>
            <w:tcMar>
              <w:top w:w="0" w:type="dxa"/>
              <w:left w:w="108" w:type="dxa"/>
              <w:bottom w:w="0" w:type="dxa"/>
              <w:right w:w="108" w:type="dxa"/>
            </w:tcMar>
            <w:hideMark/>
          </w:tcPr>
          <w:p w14:paraId="2C810C2C" w14:textId="77777777" w:rsidR="004A668F" w:rsidRDefault="004A668F" w:rsidP="004A668F">
            <w:pPr>
              <w:spacing w:after="0" w:line="240" w:lineRule="auto"/>
              <w:rPr>
                <w:rFonts w:ascii="Times New Roman" w:hAnsi="Times New Roman"/>
                <w:lang w:val="en-GB"/>
              </w:rPr>
            </w:pPr>
            <w:r w:rsidRPr="0039641E">
              <w:rPr>
                <w:rFonts w:ascii="Times New Roman" w:hAnsi="Times New Roman"/>
                <w:lang w:val="en-GB"/>
              </w:rPr>
              <w:t>PWD</w:t>
            </w:r>
          </w:p>
          <w:p w14:paraId="10727D96" w14:textId="5A14F59F" w:rsidR="00AC0F18" w:rsidRPr="0039641E" w:rsidRDefault="00AC0F18" w:rsidP="004A668F">
            <w:pPr>
              <w:spacing w:after="0" w:line="240" w:lineRule="auto"/>
              <w:rPr>
                <w:rFonts w:ascii="Times New Roman" w:eastAsia="Calibri" w:hAnsi="Times New Roman" w:cs="Times New Roman"/>
                <w:lang w:val="en-GB"/>
              </w:rPr>
            </w:pPr>
            <w:r>
              <w:rPr>
                <w:rFonts w:ascii="Times New Roman" w:hAnsi="Times New Roman"/>
                <w:lang w:val="en-GB"/>
              </w:rPr>
              <w:t>PPS</w:t>
            </w:r>
          </w:p>
        </w:tc>
        <w:tc>
          <w:tcPr>
            <w:tcW w:w="7273" w:type="dxa"/>
            <w:noWrap/>
            <w:tcMar>
              <w:top w:w="0" w:type="dxa"/>
              <w:left w:w="108" w:type="dxa"/>
              <w:bottom w:w="0" w:type="dxa"/>
              <w:right w:w="108" w:type="dxa"/>
            </w:tcMar>
            <w:hideMark/>
          </w:tcPr>
          <w:p w14:paraId="7A1B4DBD" w14:textId="77777777" w:rsidR="004A668F" w:rsidRDefault="004A668F" w:rsidP="004A668F">
            <w:pPr>
              <w:spacing w:after="0" w:line="240" w:lineRule="auto"/>
              <w:rPr>
                <w:rFonts w:ascii="Times New Roman" w:hAnsi="Times New Roman"/>
                <w:lang w:val="en-GB"/>
              </w:rPr>
            </w:pPr>
            <w:r w:rsidRPr="0039641E">
              <w:rPr>
                <w:rFonts w:ascii="Times New Roman" w:hAnsi="Times New Roman"/>
                <w:lang w:val="en-GB"/>
              </w:rPr>
              <w:t>Persons with disabilities</w:t>
            </w:r>
          </w:p>
          <w:p w14:paraId="13489C84" w14:textId="39A92989" w:rsidR="00AC0F18" w:rsidRPr="0039641E" w:rsidRDefault="00AC0F18" w:rsidP="004A668F">
            <w:pPr>
              <w:spacing w:after="0" w:line="240" w:lineRule="auto"/>
              <w:rPr>
                <w:rFonts w:ascii="Times New Roman" w:eastAsia="Calibri" w:hAnsi="Times New Roman" w:cs="Times New Roman"/>
                <w:lang w:val="en-GB"/>
              </w:rPr>
            </w:pPr>
            <w:r>
              <w:rPr>
                <w:rFonts w:ascii="Times New Roman" w:hAnsi="Times New Roman" w:cs="Times New Roman"/>
                <w:lang w:val="en-GB"/>
              </w:rPr>
              <w:t>Public Policy Secretariat</w:t>
            </w:r>
          </w:p>
        </w:tc>
      </w:tr>
      <w:tr w:rsidR="004A668F" w:rsidRPr="0039641E" w14:paraId="18D398A0" w14:textId="77777777" w:rsidTr="004A668F">
        <w:trPr>
          <w:trHeight w:val="279"/>
          <w:jc w:val="center"/>
        </w:trPr>
        <w:tc>
          <w:tcPr>
            <w:tcW w:w="2520" w:type="dxa"/>
            <w:noWrap/>
            <w:tcMar>
              <w:top w:w="0" w:type="dxa"/>
              <w:left w:w="108" w:type="dxa"/>
              <w:bottom w:w="0" w:type="dxa"/>
              <w:right w:w="108" w:type="dxa"/>
            </w:tcMar>
          </w:tcPr>
          <w:p w14:paraId="6CAAC980"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CSO</w:t>
            </w:r>
          </w:p>
        </w:tc>
        <w:tc>
          <w:tcPr>
            <w:tcW w:w="7273" w:type="dxa"/>
            <w:noWrap/>
            <w:tcMar>
              <w:top w:w="0" w:type="dxa"/>
              <w:left w:w="108" w:type="dxa"/>
              <w:bottom w:w="0" w:type="dxa"/>
              <w:right w:w="108" w:type="dxa"/>
            </w:tcMar>
          </w:tcPr>
          <w:p w14:paraId="6F011D72"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Civil society organisations</w:t>
            </w:r>
          </w:p>
        </w:tc>
      </w:tr>
      <w:tr w:rsidR="004A668F" w:rsidRPr="0039641E" w14:paraId="30E21E5B" w14:textId="77777777" w:rsidTr="004A668F">
        <w:trPr>
          <w:trHeight w:val="279"/>
          <w:jc w:val="center"/>
        </w:trPr>
        <w:tc>
          <w:tcPr>
            <w:tcW w:w="2520" w:type="dxa"/>
            <w:noWrap/>
            <w:tcMar>
              <w:top w:w="0" w:type="dxa"/>
              <w:left w:w="108" w:type="dxa"/>
              <w:bottom w:w="0" w:type="dxa"/>
              <w:right w:w="108" w:type="dxa"/>
            </w:tcMar>
          </w:tcPr>
          <w:p w14:paraId="0892EF7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PLR</w:t>
            </w:r>
          </w:p>
        </w:tc>
        <w:tc>
          <w:tcPr>
            <w:tcW w:w="7273" w:type="dxa"/>
            <w:noWrap/>
            <w:tcMar>
              <w:top w:w="0" w:type="dxa"/>
              <w:left w:w="108" w:type="dxa"/>
              <w:bottom w:w="0" w:type="dxa"/>
              <w:right w:w="108" w:type="dxa"/>
            </w:tcMar>
          </w:tcPr>
          <w:p w14:paraId="07FA858D"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Prior learning recognition</w:t>
            </w:r>
          </w:p>
        </w:tc>
      </w:tr>
      <w:tr w:rsidR="004A668F" w:rsidRPr="0039641E" w14:paraId="2B5E1C4D" w14:textId="77777777" w:rsidTr="004A668F">
        <w:trPr>
          <w:trHeight w:val="279"/>
          <w:jc w:val="center"/>
        </w:trPr>
        <w:tc>
          <w:tcPr>
            <w:tcW w:w="2520" w:type="dxa"/>
            <w:noWrap/>
            <w:tcMar>
              <w:top w:w="0" w:type="dxa"/>
              <w:left w:w="108" w:type="dxa"/>
              <w:bottom w:w="0" w:type="dxa"/>
              <w:right w:w="108" w:type="dxa"/>
            </w:tcMar>
          </w:tcPr>
          <w:p w14:paraId="6DB3625F"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CCIS</w:t>
            </w:r>
          </w:p>
        </w:tc>
        <w:tc>
          <w:tcPr>
            <w:tcW w:w="7273" w:type="dxa"/>
            <w:noWrap/>
            <w:tcMar>
              <w:top w:w="0" w:type="dxa"/>
              <w:left w:w="108" w:type="dxa"/>
              <w:bottom w:w="0" w:type="dxa"/>
              <w:right w:w="108" w:type="dxa"/>
            </w:tcMar>
          </w:tcPr>
          <w:p w14:paraId="15D1C422"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Chamber of Commerce and Industry of Serbia</w:t>
            </w:r>
          </w:p>
        </w:tc>
      </w:tr>
      <w:tr w:rsidR="004A668F" w:rsidRPr="0039641E" w14:paraId="4FE3E7CB" w14:textId="77777777" w:rsidTr="004A668F">
        <w:trPr>
          <w:trHeight w:val="279"/>
          <w:jc w:val="center"/>
        </w:trPr>
        <w:tc>
          <w:tcPr>
            <w:tcW w:w="2520" w:type="dxa"/>
            <w:noWrap/>
            <w:tcMar>
              <w:top w:w="0" w:type="dxa"/>
              <w:left w:w="108" w:type="dxa"/>
              <w:bottom w:w="0" w:type="dxa"/>
              <w:right w:w="108" w:type="dxa"/>
            </w:tcMar>
            <w:hideMark/>
          </w:tcPr>
          <w:p w14:paraId="5470888B"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DAS</w:t>
            </w:r>
          </w:p>
        </w:tc>
        <w:tc>
          <w:tcPr>
            <w:tcW w:w="7273" w:type="dxa"/>
            <w:noWrap/>
            <w:tcMar>
              <w:top w:w="0" w:type="dxa"/>
              <w:left w:w="108" w:type="dxa"/>
              <w:bottom w:w="0" w:type="dxa"/>
              <w:right w:w="108" w:type="dxa"/>
            </w:tcMar>
            <w:hideMark/>
          </w:tcPr>
          <w:p w14:paraId="7C331CC7"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Development Agency of Serbia</w:t>
            </w:r>
          </w:p>
        </w:tc>
      </w:tr>
      <w:tr w:rsidR="004A668F" w:rsidRPr="0039641E" w14:paraId="53CE7ECB" w14:textId="77777777" w:rsidTr="004A668F">
        <w:trPr>
          <w:trHeight w:val="255"/>
          <w:jc w:val="center"/>
        </w:trPr>
        <w:tc>
          <w:tcPr>
            <w:tcW w:w="2520" w:type="dxa"/>
            <w:noWrap/>
            <w:tcMar>
              <w:top w:w="0" w:type="dxa"/>
              <w:left w:w="108" w:type="dxa"/>
              <w:bottom w:w="0" w:type="dxa"/>
              <w:right w:w="108" w:type="dxa"/>
            </w:tcMar>
            <w:hideMark/>
          </w:tcPr>
          <w:p w14:paraId="754026FE"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SORS</w:t>
            </w:r>
          </w:p>
        </w:tc>
        <w:tc>
          <w:tcPr>
            <w:tcW w:w="7273" w:type="dxa"/>
            <w:noWrap/>
            <w:tcMar>
              <w:top w:w="0" w:type="dxa"/>
              <w:left w:w="108" w:type="dxa"/>
              <w:bottom w:w="0" w:type="dxa"/>
              <w:right w:w="108" w:type="dxa"/>
            </w:tcMar>
            <w:hideMark/>
          </w:tcPr>
          <w:p w14:paraId="3924CCB8"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Statistical Office of the Republic of Serbia</w:t>
            </w:r>
          </w:p>
        </w:tc>
      </w:tr>
      <w:tr w:rsidR="004A668F" w:rsidRPr="0039641E" w14:paraId="7CE24440" w14:textId="77777777" w:rsidTr="004A668F">
        <w:trPr>
          <w:trHeight w:val="255"/>
          <w:jc w:val="center"/>
        </w:trPr>
        <w:tc>
          <w:tcPr>
            <w:tcW w:w="2520" w:type="dxa"/>
            <w:noWrap/>
            <w:tcMar>
              <w:top w:w="0" w:type="dxa"/>
              <w:left w:w="108" w:type="dxa"/>
              <w:bottom w:w="0" w:type="dxa"/>
              <w:right w:w="108" w:type="dxa"/>
            </w:tcMar>
          </w:tcPr>
          <w:p w14:paraId="33E30451"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RS</w:t>
            </w:r>
          </w:p>
        </w:tc>
        <w:tc>
          <w:tcPr>
            <w:tcW w:w="7273" w:type="dxa"/>
            <w:noWrap/>
            <w:tcMar>
              <w:top w:w="0" w:type="dxa"/>
              <w:left w:w="108" w:type="dxa"/>
              <w:bottom w:w="0" w:type="dxa"/>
              <w:right w:w="108" w:type="dxa"/>
            </w:tcMar>
          </w:tcPr>
          <w:p w14:paraId="272977B6"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Republic of Serbia</w:t>
            </w:r>
          </w:p>
        </w:tc>
      </w:tr>
      <w:tr w:rsidR="004A668F" w:rsidRPr="0039641E" w14:paraId="2A475CD2" w14:textId="77777777" w:rsidTr="004A668F">
        <w:trPr>
          <w:trHeight w:val="255"/>
          <w:jc w:val="center"/>
        </w:trPr>
        <w:tc>
          <w:tcPr>
            <w:tcW w:w="2520" w:type="dxa"/>
            <w:noWrap/>
            <w:tcMar>
              <w:top w:w="0" w:type="dxa"/>
              <w:left w:w="108" w:type="dxa"/>
              <w:bottom w:w="0" w:type="dxa"/>
              <w:right w:w="108" w:type="dxa"/>
            </w:tcMar>
          </w:tcPr>
          <w:p w14:paraId="0F6141DD"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NHIF</w:t>
            </w:r>
          </w:p>
        </w:tc>
        <w:tc>
          <w:tcPr>
            <w:tcW w:w="7273" w:type="dxa"/>
            <w:noWrap/>
            <w:tcMar>
              <w:top w:w="0" w:type="dxa"/>
              <w:left w:w="108" w:type="dxa"/>
              <w:bottom w:w="0" w:type="dxa"/>
              <w:right w:w="108" w:type="dxa"/>
            </w:tcMar>
          </w:tcPr>
          <w:p w14:paraId="21288371"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National Health Insurance Fund</w:t>
            </w:r>
          </w:p>
        </w:tc>
      </w:tr>
      <w:tr w:rsidR="004A668F" w:rsidRPr="0039641E" w14:paraId="1E2F62BE" w14:textId="77777777" w:rsidTr="004A668F">
        <w:trPr>
          <w:trHeight w:val="255"/>
          <w:jc w:val="center"/>
        </w:trPr>
        <w:tc>
          <w:tcPr>
            <w:tcW w:w="2520" w:type="dxa"/>
            <w:noWrap/>
            <w:tcMar>
              <w:top w:w="0" w:type="dxa"/>
              <w:left w:w="108" w:type="dxa"/>
              <w:bottom w:w="0" w:type="dxa"/>
              <w:right w:w="108" w:type="dxa"/>
            </w:tcMar>
          </w:tcPr>
          <w:p w14:paraId="0EC0A4CE"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NPDIF</w:t>
            </w:r>
          </w:p>
        </w:tc>
        <w:tc>
          <w:tcPr>
            <w:tcW w:w="7273" w:type="dxa"/>
            <w:noWrap/>
            <w:tcMar>
              <w:top w:w="0" w:type="dxa"/>
              <w:left w:w="108" w:type="dxa"/>
              <w:bottom w:w="0" w:type="dxa"/>
              <w:right w:w="108" w:type="dxa"/>
            </w:tcMar>
          </w:tcPr>
          <w:p w14:paraId="0F7F3560"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National Pension and Disability Insurance Fund</w:t>
            </w:r>
          </w:p>
        </w:tc>
      </w:tr>
      <w:tr w:rsidR="004A668F" w:rsidRPr="0039641E" w14:paraId="15D5DF2E" w14:textId="77777777" w:rsidTr="004A668F">
        <w:trPr>
          <w:trHeight w:val="255"/>
          <w:jc w:val="center"/>
        </w:trPr>
        <w:tc>
          <w:tcPr>
            <w:tcW w:w="2520" w:type="dxa"/>
            <w:noWrap/>
            <w:tcMar>
              <w:top w:w="0" w:type="dxa"/>
              <w:left w:w="108" w:type="dxa"/>
              <w:bottom w:w="0" w:type="dxa"/>
              <w:right w:w="108" w:type="dxa"/>
            </w:tcMar>
          </w:tcPr>
          <w:p w14:paraId="1AEBD5B6"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RCC</w:t>
            </w:r>
          </w:p>
        </w:tc>
        <w:tc>
          <w:tcPr>
            <w:tcW w:w="7273" w:type="dxa"/>
            <w:noWrap/>
            <w:tcMar>
              <w:top w:w="0" w:type="dxa"/>
              <w:left w:w="108" w:type="dxa"/>
              <w:bottom w:w="0" w:type="dxa"/>
              <w:right w:w="108" w:type="dxa"/>
            </w:tcMar>
          </w:tcPr>
          <w:p w14:paraId="647273EB"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Regional Cooperation Council</w:t>
            </w:r>
          </w:p>
        </w:tc>
      </w:tr>
      <w:tr w:rsidR="004A668F" w:rsidRPr="0039641E" w14:paraId="437FC783" w14:textId="77777777" w:rsidTr="004A668F">
        <w:trPr>
          <w:trHeight w:val="255"/>
          <w:jc w:val="center"/>
        </w:trPr>
        <w:tc>
          <w:tcPr>
            <w:tcW w:w="2520" w:type="dxa"/>
            <w:noWrap/>
            <w:tcMar>
              <w:top w:w="0" w:type="dxa"/>
              <w:left w:w="108" w:type="dxa"/>
              <w:bottom w:w="0" w:type="dxa"/>
              <w:right w:w="108" w:type="dxa"/>
            </w:tcMar>
          </w:tcPr>
          <w:p w14:paraId="48DFB543"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SDC</w:t>
            </w:r>
          </w:p>
        </w:tc>
        <w:tc>
          <w:tcPr>
            <w:tcW w:w="7273" w:type="dxa"/>
            <w:noWrap/>
            <w:tcMar>
              <w:top w:w="0" w:type="dxa"/>
              <w:left w:w="108" w:type="dxa"/>
              <w:bottom w:w="0" w:type="dxa"/>
              <w:right w:w="108" w:type="dxa"/>
            </w:tcMar>
          </w:tcPr>
          <w:p w14:paraId="4939A51B"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Swiss Agency for Development and Cooperation</w:t>
            </w:r>
          </w:p>
        </w:tc>
      </w:tr>
      <w:tr w:rsidR="004A668F" w:rsidRPr="0039641E" w14:paraId="1FF8D3E3" w14:textId="77777777" w:rsidTr="004A668F">
        <w:trPr>
          <w:trHeight w:val="255"/>
          <w:jc w:val="center"/>
        </w:trPr>
        <w:tc>
          <w:tcPr>
            <w:tcW w:w="2520" w:type="dxa"/>
            <w:noWrap/>
            <w:tcMar>
              <w:top w:w="0" w:type="dxa"/>
              <w:left w:w="108" w:type="dxa"/>
              <w:bottom w:w="0" w:type="dxa"/>
              <w:right w:w="108" w:type="dxa"/>
            </w:tcMar>
          </w:tcPr>
          <w:p w14:paraId="1815CA1A"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CATUS</w:t>
            </w:r>
          </w:p>
        </w:tc>
        <w:tc>
          <w:tcPr>
            <w:tcW w:w="7273" w:type="dxa"/>
            <w:noWrap/>
            <w:tcMar>
              <w:top w:w="0" w:type="dxa"/>
              <w:left w:w="108" w:type="dxa"/>
              <w:bottom w:w="0" w:type="dxa"/>
              <w:right w:w="108" w:type="dxa"/>
            </w:tcMar>
          </w:tcPr>
          <w:p w14:paraId="16F7154C"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Confederation of Autonomous Trade Unions of Serbia</w:t>
            </w:r>
          </w:p>
        </w:tc>
      </w:tr>
      <w:tr w:rsidR="004A668F" w:rsidRPr="0039641E" w14:paraId="4F943F41" w14:textId="77777777" w:rsidTr="004A668F">
        <w:trPr>
          <w:trHeight w:val="255"/>
          <w:jc w:val="center"/>
        </w:trPr>
        <w:tc>
          <w:tcPr>
            <w:tcW w:w="2520" w:type="dxa"/>
            <w:noWrap/>
            <w:tcMar>
              <w:top w:w="0" w:type="dxa"/>
              <w:left w:w="108" w:type="dxa"/>
              <w:bottom w:w="0" w:type="dxa"/>
              <w:right w:w="108" w:type="dxa"/>
            </w:tcMar>
          </w:tcPr>
          <w:p w14:paraId="27E565B0"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i/>
                <w:iCs/>
                <w:lang w:val="en-GB"/>
              </w:rPr>
              <w:t xml:space="preserve">Nezavisnost </w:t>
            </w:r>
            <w:r w:rsidRPr="0039641E">
              <w:rPr>
                <w:rFonts w:ascii="Times New Roman" w:hAnsi="Times New Roman"/>
                <w:lang w:val="en-GB"/>
              </w:rPr>
              <w:t>TUC</w:t>
            </w:r>
          </w:p>
        </w:tc>
        <w:tc>
          <w:tcPr>
            <w:tcW w:w="7273" w:type="dxa"/>
            <w:noWrap/>
            <w:tcMar>
              <w:top w:w="0" w:type="dxa"/>
              <w:left w:w="108" w:type="dxa"/>
              <w:bottom w:w="0" w:type="dxa"/>
              <w:right w:w="108" w:type="dxa"/>
            </w:tcMar>
          </w:tcPr>
          <w:p w14:paraId="267AC996"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i/>
                <w:iCs/>
                <w:lang w:val="en-GB"/>
              </w:rPr>
              <w:t xml:space="preserve">Nezavisnost </w:t>
            </w:r>
            <w:r w:rsidRPr="0039641E">
              <w:rPr>
                <w:rFonts w:ascii="Times New Roman" w:hAnsi="Times New Roman"/>
                <w:lang w:val="en-GB"/>
              </w:rPr>
              <w:t>Trade Union Confederation</w:t>
            </w:r>
          </w:p>
        </w:tc>
      </w:tr>
      <w:tr w:rsidR="004A668F" w:rsidRPr="0039641E" w14:paraId="6B2F5BB2" w14:textId="77777777" w:rsidTr="004A668F">
        <w:trPr>
          <w:trHeight w:val="255"/>
          <w:jc w:val="center"/>
        </w:trPr>
        <w:tc>
          <w:tcPr>
            <w:tcW w:w="2520" w:type="dxa"/>
            <w:noWrap/>
            <w:tcMar>
              <w:top w:w="0" w:type="dxa"/>
              <w:left w:w="108" w:type="dxa"/>
              <w:bottom w:w="0" w:type="dxa"/>
              <w:right w:w="108" w:type="dxa"/>
            </w:tcMar>
          </w:tcPr>
          <w:p w14:paraId="054B908F"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SAE</w:t>
            </w:r>
          </w:p>
        </w:tc>
        <w:tc>
          <w:tcPr>
            <w:tcW w:w="7273" w:type="dxa"/>
            <w:noWrap/>
            <w:tcMar>
              <w:top w:w="0" w:type="dxa"/>
              <w:left w:w="108" w:type="dxa"/>
              <w:bottom w:w="0" w:type="dxa"/>
              <w:right w:w="108" w:type="dxa"/>
            </w:tcMar>
          </w:tcPr>
          <w:p w14:paraId="3EF57FA9"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Serbian Association of Employers</w:t>
            </w:r>
          </w:p>
        </w:tc>
      </w:tr>
      <w:tr w:rsidR="004A668F" w:rsidRPr="0039641E" w14:paraId="4EDB7BAA" w14:textId="77777777" w:rsidTr="004A668F">
        <w:trPr>
          <w:trHeight w:val="255"/>
          <w:jc w:val="center"/>
        </w:trPr>
        <w:tc>
          <w:tcPr>
            <w:tcW w:w="2520" w:type="dxa"/>
            <w:noWrap/>
            <w:tcMar>
              <w:top w:w="0" w:type="dxa"/>
              <w:left w:w="108" w:type="dxa"/>
              <w:bottom w:w="0" w:type="dxa"/>
              <w:right w:w="108" w:type="dxa"/>
            </w:tcMar>
          </w:tcPr>
          <w:p w14:paraId="12DDABAF"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 xml:space="preserve">UNDP </w:t>
            </w:r>
          </w:p>
        </w:tc>
        <w:tc>
          <w:tcPr>
            <w:tcW w:w="7273" w:type="dxa"/>
            <w:noWrap/>
            <w:tcMar>
              <w:top w:w="0" w:type="dxa"/>
              <w:left w:w="108" w:type="dxa"/>
              <w:bottom w:w="0" w:type="dxa"/>
              <w:right w:w="108" w:type="dxa"/>
            </w:tcMar>
          </w:tcPr>
          <w:p w14:paraId="5D102154"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United Nations Development Programme</w:t>
            </w:r>
          </w:p>
        </w:tc>
      </w:tr>
      <w:tr w:rsidR="004A668F" w:rsidRPr="0039641E" w14:paraId="29D64D1C" w14:textId="77777777" w:rsidTr="004A668F">
        <w:trPr>
          <w:trHeight w:val="255"/>
          <w:jc w:val="center"/>
        </w:trPr>
        <w:tc>
          <w:tcPr>
            <w:tcW w:w="2520" w:type="dxa"/>
            <w:noWrap/>
            <w:tcMar>
              <w:top w:w="0" w:type="dxa"/>
              <w:left w:w="108" w:type="dxa"/>
              <w:bottom w:w="0" w:type="dxa"/>
              <w:right w:w="108" w:type="dxa"/>
            </w:tcMar>
          </w:tcPr>
          <w:p w14:paraId="55241507"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FAPE</w:t>
            </w:r>
          </w:p>
        </w:tc>
        <w:tc>
          <w:tcPr>
            <w:tcW w:w="7273" w:type="dxa"/>
            <w:noWrap/>
            <w:tcMar>
              <w:top w:w="0" w:type="dxa"/>
              <w:left w:w="108" w:type="dxa"/>
              <w:bottom w:w="0" w:type="dxa"/>
              <w:right w:w="108" w:type="dxa"/>
            </w:tcMar>
          </w:tcPr>
          <w:p w14:paraId="64479970" w14:textId="77777777" w:rsidR="004A668F" w:rsidRPr="0039641E" w:rsidRDefault="004A668F" w:rsidP="004A668F">
            <w:pPr>
              <w:spacing w:after="0" w:line="240" w:lineRule="auto"/>
              <w:rPr>
                <w:rFonts w:ascii="Times New Roman" w:eastAsia="Times New Roman" w:hAnsi="Times New Roman" w:cs="Times New Roman"/>
                <w:lang w:val="en-GB"/>
              </w:rPr>
            </w:pPr>
            <w:r w:rsidRPr="0039641E">
              <w:rPr>
                <w:rFonts w:ascii="Times New Roman" w:hAnsi="Times New Roman"/>
                <w:lang w:val="en-GB"/>
              </w:rPr>
              <w:t>Functional adult primary education</w:t>
            </w:r>
          </w:p>
        </w:tc>
      </w:tr>
      <w:tr w:rsidR="004A668F" w:rsidRPr="0039641E" w14:paraId="50DD03A2" w14:textId="77777777" w:rsidTr="004A668F">
        <w:trPr>
          <w:trHeight w:val="317"/>
          <w:jc w:val="center"/>
        </w:trPr>
        <w:tc>
          <w:tcPr>
            <w:tcW w:w="2520" w:type="dxa"/>
            <w:noWrap/>
            <w:tcMar>
              <w:top w:w="0" w:type="dxa"/>
              <w:left w:w="108" w:type="dxa"/>
              <w:bottom w:w="0" w:type="dxa"/>
              <w:right w:w="108" w:type="dxa"/>
            </w:tcMar>
            <w:hideMark/>
          </w:tcPr>
          <w:p w14:paraId="1D58E279"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CRCSI</w:t>
            </w:r>
          </w:p>
        </w:tc>
        <w:tc>
          <w:tcPr>
            <w:tcW w:w="7273" w:type="dxa"/>
            <w:noWrap/>
            <w:tcMar>
              <w:top w:w="0" w:type="dxa"/>
              <w:left w:w="108" w:type="dxa"/>
              <w:bottom w:w="0" w:type="dxa"/>
              <w:right w:w="108" w:type="dxa"/>
            </w:tcMar>
            <w:hideMark/>
          </w:tcPr>
          <w:p w14:paraId="75F4F161"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Central Registry of Compulsory Social Insurance</w:t>
            </w:r>
          </w:p>
        </w:tc>
      </w:tr>
      <w:tr w:rsidR="004A668F" w:rsidRPr="0039641E" w14:paraId="335750EA" w14:textId="77777777" w:rsidTr="004A668F">
        <w:trPr>
          <w:trHeight w:val="317"/>
          <w:jc w:val="center"/>
        </w:trPr>
        <w:tc>
          <w:tcPr>
            <w:tcW w:w="2520" w:type="dxa"/>
            <w:noWrap/>
            <w:tcMar>
              <w:top w:w="0" w:type="dxa"/>
              <w:left w:w="108" w:type="dxa"/>
              <w:bottom w:w="0" w:type="dxa"/>
              <w:right w:w="108" w:type="dxa"/>
            </w:tcMar>
          </w:tcPr>
          <w:p w14:paraId="49E13F2F"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CSW</w:t>
            </w:r>
          </w:p>
        </w:tc>
        <w:tc>
          <w:tcPr>
            <w:tcW w:w="7273" w:type="dxa"/>
            <w:noWrap/>
            <w:tcMar>
              <w:top w:w="0" w:type="dxa"/>
              <w:left w:w="108" w:type="dxa"/>
              <w:bottom w:w="0" w:type="dxa"/>
              <w:right w:w="108" w:type="dxa"/>
            </w:tcMar>
          </w:tcPr>
          <w:p w14:paraId="6141C60A" w14:textId="77777777" w:rsidR="004A668F" w:rsidRPr="0039641E" w:rsidRDefault="004A668F" w:rsidP="004A668F">
            <w:pPr>
              <w:spacing w:after="0" w:line="240" w:lineRule="auto"/>
              <w:rPr>
                <w:rFonts w:ascii="Times New Roman" w:eastAsia="Calibri" w:hAnsi="Times New Roman" w:cs="Times New Roman"/>
                <w:lang w:val="en-GB"/>
              </w:rPr>
            </w:pPr>
            <w:r w:rsidRPr="0039641E">
              <w:rPr>
                <w:rFonts w:ascii="Times New Roman" w:hAnsi="Times New Roman"/>
                <w:lang w:val="en-GB"/>
              </w:rPr>
              <w:t>Centre for social work</w:t>
            </w:r>
          </w:p>
        </w:tc>
      </w:tr>
    </w:tbl>
    <w:p w14:paraId="37C7EE56" w14:textId="77777777" w:rsidR="004A668F" w:rsidRPr="0039641E" w:rsidRDefault="004A668F" w:rsidP="004A668F">
      <w:pPr>
        <w:pStyle w:val="clan"/>
        <w:rPr>
          <w:rFonts w:ascii="Open Sans" w:hAnsi="Open Sans" w:cs="Arial"/>
          <w:color w:val="333333"/>
          <w:sz w:val="17"/>
          <w:szCs w:val="17"/>
          <w:lang w:val="en-GB"/>
        </w:rPr>
      </w:pPr>
    </w:p>
    <w:p w14:paraId="0C0F1E1B" w14:textId="77777777" w:rsidR="004A668F" w:rsidRPr="0039641E" w:rsidRDefault="004A668F" w:rsidP="004A668F">
      <w:pPr>
        <w:pStyle w:val="clan"/>
        <w:rPr>
          <w:rFonts w:ascii="Open Sans" w:hAnsi="Open Sans" w:cs="Arial"/>
          <w:color w:val="333333"/>
          <w:sz w:val="17"/>
          <w:szCs w:val="17"/>
          <w:lang w:val="en-GB"/>
        </w:rPr>
      </w:pPr>
    </w:p>
    <w:p w14:paraId="3B02A283" w14:textId="77777777" w:rsidR="004A668F" w:rsidRPr="0039641E" w:rsidRDefault="004A668F" w:rsidP="004A668F">
      <w:pPr>
        <w:pStyle w:val="clan"/>
        <w:jc w:val="center"/>
        <w:rPr>
          <w:b/>
          <w:lang w:val="en-GB"/>
        </w:rPr>
      </w:pPr>
      <w:r w:rsidRPr="0039641E">
        <w:rPr>
          <w:b/>
          <w:lang w:val="en-GB"/>
        </w:rPr>
        <w:t>XI. FINAL PROVISION</w:t>
      </w:r>
    </w:p>
    <w:p w14:paraId="6F2157F9" w14:textId="77777777" w:rsidR="004A668F" w:rsidRPr="0039641E" w:rsidRDefault="004A668F" w:rsidP="004A668F">
      <w:pPr>
        <w:pStyle w:val="basic-paragraph"/>
        <w:ind w:firstLine="720"/>
        <w:jc w:val="both"/>
        <w:rPr>
          <w:lang w:val="en-GB"/>
        </w:rPr>
      </w:pPr>
      <w:r w:rsidRPr="0039641E">
        <w:rPr>
          <w:lang w:val="en-GB"/>
        </w:rPr>
        <w:t>This Action Plan shall be published on the Government of Serbia website, e-Government portal and Ministry of Labour, Employment, Veteran and Social Affairs website within seven working days of its adoption.</w:t>
      </w:r>
    </w:p>
    <w:p w14:paraId="6D38EA3C" w14:textId="77777777" w:rsidR="004A668F" w:rsidRPr="0039641E" w:rsidRDefault="004A668F" w:rsidP="004A668F">
      <w:pPr>
        <w:pStyle w:val="basic-paragraph"/>
        <w:ind w:firstLine="720"/>
        <w:jc w:val="both"/>
        <w:rPr>
          <w:lang w:val="en-GB"/>
        </w:rPr>
      </w:pPr>
      <w:r w:rsidRPr="0039641E">
        <w:rPr>
          <w:lang w:val="en-GB"/>
        </w:rPr>
        <w:t>This Action Plan shall be published in the Official Gazette of the Republic of Serbia.</w:t>
      </w:r>
    </w:p>
    <w:p w14:paraId="3B7EE686" w14:textId="77777777" w:rsidR="004A668F" w:rsidRPr="0039641E" w:rsidRDefault="004A668F" w:rsidP="004A668F">
      <w:pPr>
        <w:spacing w:after="0" w:line="240" w:lineRule="auto"/>
        <w:rPr>
          <w:rFonts w:ascii="Times New Roman" w:hAnsi="Times New Roman" w:cs="Times New Roman"/>
          <w:lang w:val="en-GB"/>
        </w:rPr>
      </w:pPr>
    </w:p>
    <w:p w14:paraId="0E5E7DB9" w14:textId="77777777" w:rsidR="004A668F" w:rsidRPr="0039641E" w:rsidRDefault="004A668F" w:rsidP="004A668F">
      <w:pPr>
        <w:spacing w:after="0" w:line="240" w:lineRule="auto"/>
        <w:rPr>
          <w:rFonts w:ascii="Times New Roman" w:hAnsi="Times New Roman" w:cs="Times New Roman"/>
          <w:lang w:val="en-GB"/>
        </w:rPr>
      </w:pPr>
      <w:r w:rsidRPr="0039641E">
        <w:rPr>
          <w:rFonts w:ascii="Times New Roman" w:hAnsi="Times New Roman"/>
          <w:lang w:val="en-GB"/>
        </w:rPr>
        <w:t>05 No: 101-2332/2021</w:t>
      </w:r>
    </w:p>
    <w:p w14:paraId="5A09C9EB" w14:textId="77777777" w:rsidR="004A668F" w:rsidRPr="0039641E" w:rsidRDefault="004A668F" w:rsidP="004A668F">
      <w:pPr>
        <w:spacing w:line="240" w:lineRule="auto"/>
        <w:rPr>
          <w:rFonts w:ascii="Times New Roman" w:hAnsi="Times New Roman" w:cs="Times New Roman"/>
          <w:lang w:val="en-GB"/>
        </w:rPr>
      </w:pPr>
      <w:r w:rsidRPr="0039641E">
        <w:rPr>
          <w:rFonts w:ascii="Times New Roman" w:hAnsi="Times New Roman"/>
          <w:lang w:val="en-GB"/>
        </w:rPr>
        <w:t>In Belgrade, on 18 March 2021</w:t>
      </w:r>
    </w:p>
    <w:p w14:paraId="4494208D" w14:textId="77777777" w:rsidR="004A668F" w:rsidRPr="0039641E" w:rsidRDefault="004A668F" w:rsidP="004A668F">
      <w:pPr>
        <w:jc w:val="center"/>
        <w:rPr>
          <w:rFonts w:ascii="Times New Roman" w:hAnsi="Times New Roman" w:cs="Times New Roman"/>
          <w:lang w:val="en-GB"/>
        </w:rPr>
      </w:pPr>
      <w:r w:rsidRPr="0039641E">
        <w:rPr>
          <w:rFonts w:ascii="Times New Roman" w:hAnsi="Times New Roman"/>
          <w:lang w:val="en-GB"/>
        </w:rPr>
        <w:t>G O V E R N M E N T</w:t>
      </w:r>
    </w:p>
    <w:p w14:paraId="01B19572" w14:textId="77777777" w:rsidR="004A668F" w:rsidRPr="0039641E" w:rsidRDefault="004A668F" w:rsidP="004A668F">
      <w:pPr>
        <w:shd w:val="clear" w:color="auto" w:fill="FFFFFF"/>
        <w:rPr>
          <w:lang w:val="en-GB"/>
        </w:rPr>
      </w:pPr>
    </w:p>
    <w:p w14:paraId="14BEF030" w14:textId="77777777" w:rsidR="004A668F" w:rsidRPr="0039641E" w:rsidRDefault="004A668F" w:rsidP="004A668F">
      <w:pPr>
        <w:rPr>
          <w:rFonts w:ascii="Times New Roman" w:hAnsi="Times New Roman" w:cs="Times New Roman"/>
          <w:lang w:val="en-GB"/>
        </w:rPr>
      </w:pPr>
      <w:r w:rsidRPr="0039641E">
        <w:rPr>
          <w:lang w:val="en-GB"/>
        </w:rPr>
        <w:tab/>
      </w:r>
      <w:r w:rsidRPr="0039641E">
        <w:rPr>
          <w:lang w:val="en-GB"/>
        </w:rPr>
        <w:tab/>
      </w:r>
      <w:r w:rsidRPr="0039641E">
        <w:rPr>
          <w:lang w:val="en-GB"/>
        </w:rPr>
        <w:tab/>
      </w:r>
      <w:r w:rsidRPr="0039641E">
        <w:rPr>
          <w:lang w:val="en-GB"/>
        </w:rPr>
        <w:tab/>
      </w:r>
      <w:r w:rsidRPr="0039641E">
        <w:rPr>
          <w:lang w:val="en-GB"/>
        </w:rPr>
        <w:tab/>
      </w:r>
      <w:r w:rsidRPr="0039641E">
        <w:rPr>
          <w:lang w:val="en-GB"/>
        </w:rPr>
        <w:tab/>
        <w:t xml:space="preserve">                   </w:t>
      </w:r>
      <w:r w:rsidRPr="0039641E">
        <w:rPr>
          <w:rFonts w:ascii="Times New Roman" w:hAnsi="Times New Roman"/>
          <w:lang w:val="en-GB"/>
        </w:rPr>
        <w:t>PRIME MINISTER</w:t>
      </w:r>
    </w:p>
    <w:p w14:paraId="7C1116A3" w14:textId="77777777" w:rsidR="004A668F" w:rsidRPr="0039641E" w:rsidRDefault="004A668F" w:rsidP="004A668F">
      <w:pPr>
        <w:rPr>
          <w:rFonts w:ascii="Times New Roman" w:hAnsi="Times New Roman" w:cs="Times New Roman"/>
          <w:lang w:val="en-GB"/>
        </w:rPr>
      </w:pPr>
      <w:r w:rsidRPr="0039641E">
        <w:rPr>
          <w:rFonts w:ascii="Times New Roman" w:hAnsi="Times New Roman"/>
          <w:lang w:val="en-GB"/>
        </w:rPr>
        <w:tab/>
      </w:r>
      <w:r w:rsidRPr="0039641E">
        <w:rPr>
          <w:rFonts w:ascii="Times New Roman" w:hAnsi="Times New Roman"/>
          <w:lang w:val="en-GB"/>
        </w:rPr>
        <w:tab/>
      </w:r>
      <w:r w:rsidRPr="0039641E">
        <w:rPr>
          <w:rFonts w:ascii="Times New Roman" w:hAnsi="Times New Roman"/>
          <w:lang w:val="en-GB"/>
        </w:rPr>
        <w:tab/>
      </w:r>
      <w:r w:rsidRPr="0039641E">
        <w:rPr>
          <w:rFonts w:ascii="Times New Roman" w:hAnsi="Times New Roman"/>
          <w:lang w:val="en-GB"/>
        </w:rPr>
        <w:tab/>
      </w:r>
      <w:r w:rsidRPr="0039641E">
        <w:rPr>
          <w:rFonts w:ascii="Times New Roman" w:hAnsi="Times New Roman"/>
          <w:lang w:val="en-GB"/>
        </w:rPr>
        <w:tab/>
      </w:r>
      <w:r w:rsidRPr="0039641E">
        <w:rPr>
          <w:rFonts w:ascii="Times New Roman" w:hAnsi="Times New Roman"/>
          <w:lang w:val="en-GB"/>
        </w:rPr>
        <w:tab/>
      </w:r>
      <w:r w:rsidRPr="0039641E">
        <w:rPr>
          <w:rFonts w:ascii="Times New Roman" w:hAnsi="Times New Roman"/>
          <w:lang w:val="en-GB"/>
        </w:rPr>
        <w:tab/>
        <w:t xml:space="preserve">    Ana Brnabić, sgd.</w:t>
      </w:r>
    </w:p>
    <w:p w14:paraId="369E5AB6" w14:textId="77777777" w:rsidR="004A668F" w:rsidRPr="0039641E" w:rsidRDefault="004A668F" w:rsidP="004A668F">
      <w:pPr>
        <w:pStyle w:val="basic-paragraph"/>
        <w:ind w:firstLine="720"/>
        <w:jc w:val="both"/>
        <w:rPr>
          <w:lang w:val="en-GB"/>
        </w:rPr>
      </w:pPr>
      <w:r w:rsidRPr="0039641E">
        <w:rPr>
          <w:lang w:val="en-GB"/>
        </w:rPr>
        <w:t xml:space="preserve"> </w:t>
      </w:r>
    </w:p>
    <w:p w14:paraId="740AB661" w14:textId="77777777" w:rsidR="00DA4022" w:rsidRPr="009D601B" w:rsidRDefault="00DA4022" w:rsidP="002064A2">
      <w:pPr>
        <w:spacing w:after="160" w:line="259" w:lineRule="auto"/>
        <w:rPr>
          <w:rFonts w:ascii="Times New Roman" w:eastAsiaTheme="minorHAnsi" w:hAnsi="Times New Roman" w:cs="Times New Roman"/>
          <w:lang w:val="en-GB"/>
        </w:rPr>
      </w:pPr>
    </w:p>
    <w:sectPr w:rsidR="00DA4022" w:rsidRPr="009D601B" w:rsidSect="003D380B">
      <w:pgSz w:w="11906" w:h="16838" w:code="9"/>
      <w:pgMar w:top="1267"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24C1" w14:textId="77777777" w:rsidR="001C4B1B" w:rsidRDefault="001C4B1B" w:rsidP="00EB5A05">
      <w:pPr>
        <w:spacing w:after="0" w:line="240" w:lineRule="auto"/>
      </w:pPr>
      <w:r>
        <w:separator/>
      </w:r>
    </w:p>
  </w:endnote>
  <w:endnote w:type="continuationSeparator" w:id="0">
    <w:p w14:paraId="2E600184" w14:textId="77777777" w:rsidR="001C4B1B" w:rsidRDefault="001C4B1B"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Open Sans">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4220"/>
      <w:docPartObj>
        <w:docPartGallery w:val="Page Numbers (Bottom of Page)"/>
        <w:docPartUnique/>
      </w:docPartObj>
    </w:sdtPr>
    <w:sdtEndPr>
      <w:rPr>
        <w:noProof/>
      </w:rPr>
    </w:sdtEndPr>
    <w:sdtContent>
      <w:p w14:paraId="675886A8" w14:textId="787E04AD" w:rsidR="002C0D04" w:rsidRDefault="002C0D04">
        <w:pPr>
          <w:pStyle w:val="Footer"/>
          <w:jc w:val="right"/>
        </w:pPr>
        <w:r>
          <w:fldChar w:fldCharType="begin"/>
        </w:r>
        <w:r>
          <w:instrText xml:space="preserve"> PAGE   \* MERGEFORMAT </w:instrText>
        </w:r>
        <w:r>
          <w:fldChar w:fldCharType="separate"/>
        </w:r>
        <w:r w:rsidR="000A71D9">
          <w:rPr>
            <w:noProof/>
          </w:rPr>
          <w:t>3</w:t>
        </w:r>
        <w:r>
          <w:fldChar w:fldCharType="end"/>
        </w:r>
      </w:p>
    </w:sdtContent>
  </w:sdt>
  <w:p w14:paraId="4A32C08F" w14:textId="77777777" w:rsidR="002C0D04" w:rsidRDefault="002C0D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32397"/>
      <w:docPartObj>
        <w:docPartGallery w:val="Page Numbers (Bottom of Page)"/>
        <w:docPartUnique/>
      </w:docPartObj>
    </w:sdtPr>
    <w:sdtEndPr>
      <w:rPr>
        <w:noProof/>
      </w:rPr>
    </w:sdtEndPr>
    <w:sdtContent>
      <w:p w14:paraId="0776B9E9" w14:textId="5C97E3F1" w:rsidR="002C0D04" w:rsidRDefault="002C0D04">
        <w:pPr>
          <w:pStyle w:val="Footer"/>
          <w:jc w:val="right"/>
        </w:pPr>
        <w:r>
          <w:fldChar w:fldCharType="begin"/>
        </w:r>
        <w:r>
          <w:instrText xml:space="preserve"> PAGE   \* MERGEFORMAT </w:instrText>
        </w:r>
        <w:r>
          <w:fldChar w:fldCharType="separate"/>
        </w:r>
        <w:r w:rsidR="000A71D9">
          <w:rPr>
            <w:noProof/>
          </w:rPr>
          <w:t>5</w:t>
        </w:r>
        <w:r>
          <w:fldChar w:fldCharType="end"/>
        </w:r>
      </w:p>
    </w:sdtContent>
  </w:sdt>
  <w:p w14:paraId="70C6DB96" w14:textId="77777777" w:rsidR="002C0D04" w:rsidRDefault="002C0D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C82C" w14:textId="77777777" w:rsidR="001C4B1B" w:rsidRDefault="001C4B1B" w:rsidP="00EB5A05">
      <w:pPr>
        <w:spacing w:after="0" w:line="240" w:lineRule="auto"/>
      </w:pPr>
      <w:r>
        <w:separator/>
      </w:r>
    </w:p>
  </w:footnote>
  <w:footnote w:type="continuationSeparator" w:id="0">
    <w:p w14:paraId="49A5A125" w14:textId="77777777" w:rsidR="001C4B1B" w:rsidRDefault="001C4B1B" w:rsidP="00EB5A05">
      <w:pPr>
        <w:spacing w:after="0" w:line="240" w:lineRule="auto"/>
      </w:pPr>
      <w:r>
        <w:continuationSeparator/>
      </w:r>
    </w:p>
  </w:footnote>
  <w:footnote w:id="1">
    <w:p w14:paraId="4A3ED9FD" w14:textId="77777777" w:rsidR="002C0D04" w:rsidRPr="009D2232" w:rsidRDefault="002C0D04" w:rsidP="00F97219">
      <w:pPr>
        <w:pStyle w:val="FootnoteText"/>
        <w:jc w:val="both"/>
        <w:rPr>
          <w:sz w:val="16"/>
          <w:szCs w:val="16"/>
        </w:rPr>
      </w:pPr>
      <w:r>
        <w:rPr>
          <w:rStyle w:val="FootnoteReference"/>
        </w:rPr>
        <w:footnoteRef/>
      </w:r>
      <w:r>
        <w:t xml:space="preserve"> </w:t>
      </w:r>
      <w:r>
        <w:rPr>
          <w:rFonts w:ascii="Times New Roman" w:hAnsi="Times New Roman"/>
          <w:sz w:val="16"/>
          <w:szCs w:val="16"/>
        </w:rPr>
        <w:t>Being a member of the European statistical system, the Statistical Office of the Republic of Serbia is obliged to comply with the European legislation. Accordingly, as of 1 January 2021, it will implement the Regulation 2019/1700 of the European Parliament and of the Council of 10 October 2019 establishing a common framework for European statistics relating to persons and households, based on data at individual level collected from samples. Among other changes, this Regulation stipulates the use of the new</w:t>
      </w:r>
      <w:r w:rsidRPr="009D601B">
        <w:rPr>
          <w:rFonts w:ascii="Times New Roman" w:hAnsi="Times New Roman"/>
          <w:sz w:val="16"/>
          <w:szCs w:val="16"/>
          <w:lang w:val="en-GB"/>
        </w:rPr>
        <w:t xml:space="preserve"> Labour</w:t>
      </w:r>
      <w:r>
        <w:rPr>
          <w:rFonts w:ascii="Times New Roman" w:hAnsi="Times New Roman"/>
          <w:sz w:val="16"/>
          <w:szCs w:val="16"/>
        </w:rPr>
        <w:t xml:space="preserve"> Force Survey methodology. In order to ensure data comparability with the new methodology, the previously published data will be revised and this fact should be taken into account when conducting an ex-post analysis of the Strategy’s impacts based on the baseline and target values of the defined impact, outcome and output indicators (expected changes in percentage points to be taken into account).</w:t>
      </w:r>
    </w:p>
  </w:footnote>
  <w:footnote w:id="2">
    <w:p w14:paraId="683D9EBE" w14:textId="77777777" w:rsidR="002C0D04" w:rsidRPr="009D2232" w:rsidRDefault="002C0D04" w:rsidP="005505AB">
      <w:pPr>
        <w:pStyle w:val="FootnoteText"/>
        <w:rPr>
          <w:rFonts w:ascii="Times New Roman" w:eastAsia="Calibri" w:hAnsi="Times New Roman" w:cs="Times New Roman"/>
          <w:sz w:val="16"/>
          <w:szCs w:val="16"/>
        </w:rPr>
      </w:pPr>
      <w:r>
        <w:rPr>
          <w:rStyle w:val="FootnoteReference"/>
          <w:sz w:val="16"/>
          <w:szCs w:val="16"/>
        </w:rPr>
        <w:footnoteRef/>
      </w:r>
      <w:r>
        <w:rPr>
          <w:sz w:val="16"/>
          <w:szCs w:val="16"/>
        </w:rPr>
        <w:t xml:space="preserve"> </w:t>
      </w:r>
      <w:r>
        <w:rPr>
          <w:rFonts w:ascii="Times New Roman" w:hAnsi="Times New Roman"/>
          <w:sz w:val="16"/>
          <w:szCs w:val="16"/>
        </w:rPr>
        <w:t>Source of projections – Study on the Position of Youth in Serbia, FREN (2020) and the Ex-ante Analysis of the Employment Strategy of the Republic of Serbia 2021–2026, Institute of Economic Sciences (2020)</w:t>
      </w:r>
    </w:p>
    <w:p w14:paraId="1EFFC514" w14:textId="77777777" w:rsidR="002C0D04" w:rsidRPr="005505AB" w:rsidRDefault="002C0D04">
      <w:pPr>
        <w:pStyle w:val="FootnoteText"/>
        <w:rPr>
          <w:lang w:val="sr-Cyrl-RS"/>
        </w:rPr>
      </w:pPr>
    </w:p>
  </w:footnote>
  <w:footnote w:id="3">
    <w:p w14:paraId="553852E0" w14:textId="77777777" w:rsidR="002C0D04" w:rsidRPr="00AA6CBF" w:rsidRDefault="002C0D04" w:rsidP="000B027C">
      <w:pPr>
        <w:pStyle w:val="FootnoteText"/>
        <w:rPr>
          <w:rFonts w:ascii="Times New Roman" w:eastAsia="Calibri" w:hAnsi="Times New Roman" w:cs="Times New Roman"/>
          <w:sz w:val="16"/>
          <w:szCs w:val="16"/>
        </w:rPr>
      </w:pPr>
      <w:r>
        <w:rPr>
          <w:rStyle w:val="FootnoteReference"/>
        </w:rPr>
        <w:footnoteRef/>
      </w:r>
      <w:r>
        <w:t xml:space="preserve"> </w:t>
      </w:r>
      <w:r>
        <w:rPr>
          <w:rFonts w:ascii="Times New Roman" w:hAnsi="Times New Roman"/>
          <w:sz w:val="16"/>
          <w:szCs w:val="16"/>
        </w:rPr>
        <w:t>Share of self-employed workers without employees and of contributing family workers in the total employment (Source: LFS).</w:t>
      </w:r>
    </w:p>
    <w:p w14:paraId="6CD04792" w14:textId="77777777" w:rsidR="002C0D04" w:rsidRPr="000B027C" w:rsidRDefault="002C0D04">
      <w:pPr>
        <w:pStyle w:val="FootnoteText"/>
        <w:rPr>
          <w:lang w:val="sr-Cyrl-RS"/>
        </w:rPr>
      </w:pPr>
    </w:p>
  </w:footnote>
  <w:footnote w:id="4">
    <w:p w14:paraId="0D5690F9" w14:textId="77777777" w:rsidR="002C0D04" w:rsidRPr="009D2232" w:rsidRDefault="002C0D04" w:rsidP="000B027C">
      <w:pPr>
        <w:pStyle w:val="FootnoteText"/>
        <w:jc w:val="both"/>
        <w:rPr>
          <w:rFonts w:ascii="Times New Roman" w:eastAsia="Calibri" w:hAnsi="Times New Roman" w:cs="Times New Roman"/>
          <w:sz w:val="16"/>
          <w:szCs w:val="16"/>
        </w:rPr>
      </w:pPr>
      <w:r>
        <w:rPr>
          <w:rStyle w:val="FootnoteReference"/>
        </w:rPr>
        <w:footnoteRef/>
      </w:r>
      <w:r>
        <w:rPr>
          <w:rFonts w:ascii="Times New Roman" w:hAnsi="Times New Roman"/>
          <w:sz w:val="16"/>
          <w:szCs w:val="16"/>
        </w:rPr>
        <w:t>Share of persons who are employed and have an</w:t>
      </w:r>
      <w:r w:rsidRPr="009D601B">
        <w:rPr>
          <w:rFonts w:ascii="Times New Roman" w:hAnsi="Times New Roman"/>
          <w:sz w:val="16"/>
          <w:szCs w:val="16"/>
          <w:lang w:val="en-GB"/>
        </w:rPr>
        <w:t xml:space="preserve"> equivalised</w:t>
      </w:r>
      <w:r>
        <w:rPr>
          <w:rFonts w:ascii="Times New Roman" w:hAnsi="Times New Roman"/>
          <w:sz w:val="16"/>
          <w:szCs w:val="16"/>
        </w:rPr>
        <w:t xml:space="preserve"> disposable income below the risk-of-poverty threshold, which is set at 60 % of the national median equivalised disposable income, after social transfers (Source: SILC).</w:t>
      </w:r>
    </w:p>
    <w:p w14:paraId="4D044758" w14:textId="77777777" w:rsidR="002C0D04" w:rsidRPr="009D2232" w:rsidRDefault="002C0D04">
      <w:pPr>
        <w:pStyle w:val="FootnoteText"/>
        <w:rPr>
          <w:sz w:val="16"/>
          <w:szCs w:val="16"/>
          <w:lang w:val="sr-Latn-RS"/>
        </w:rPr>
      </w:pPr>
    </w:p>
  </w:footnote>
  <w:footnote w:id="5">
    <w:p w14:paraId="3831DF39" w14:textId="77777777" w:rsidR="002C0D04" w:rsidRPr="009D2232" w:rsidRDefault="002C0D04" w:rsidP="00D459EE">
      <w:pPr>
        <w:spacing w:after="0" w:line="240" w:lineRule="auto"/>
        <w:rPr>
          <w:sz w:val="16"/>
          <w:szCs w:val="16"/>
        </w:rPr>
      </w:pPr>
      <w:r>
        <w:rPr>
          <w:rStyle w:val="FootnoteReference"/>
        </w:rPr>
        <w:footnoteRef/>
      </w:r>
      <w:r>
        <w:t xml:space="preserve"> </w:t>
      </w:r>
      <w:r>
        <w:rPr>
          <w:rFonts w:ascii="Times New Roman" w:hAnsi="Times New Roman"/>
          <w:sz w:val="16"/>
          <w:szCs w:val="16"/>
        </w:rPr>
        <w:t>The Working Group consists of the representatives of: MoLEVSA, NES, MoESTD, Qualifications Agency, IIE, SORS, CRSSI, CCIS, Serbian Association of Employers, CATUS, Nezavisnost TUC, Infostud and the “Education to Employment - E2E” programme.</w:t>
      </w:r>
    </w:p>
  </w:footnote>
  <w:footnote w:id="6">
    <w:p w14:paraId="6C4D68E4" w14:textId="77777777" w:rsidR="002C0D04" w:rsidRPr="009D2232" w:rsidRDefault="002C0D04" w:rsidP="00E355D9">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6"/>
          <w:szCs w:val="16"/>
        </w:rPr>
        <w:t>Current transfers from other levels of government to the NES and/or local self-governments.</w:t>
      </w:r>
    </w:p>
  </w:footnote>
  <w:footnote w:id="7">
    <w:p w14:paraId="70BDF533"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5,200,000.</w:t>
      </w:r>
    </w:p>
  </w:footnote>
  <w:footnote w:id="8">
    <w:p w14:paraId="4274A7D4"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5,500,000.</w:t>
      </w:r>
    </w:p>
  </w:footnote>
  <w:footnote w:id="9">
    <w:p w14:paraId="10574510"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6,000,000.</w:t>
      </w:r>
    </w:p>
  </w:footnote>
  <w:footnote w:id="10">
    <w:p w14:paraId="7F013081" w14:textId="77777777" w:rsidR="002C0D04" w:rsidRPr="009D2232" w:rsidRDefault="002C0D04">
      <w:pPr>
        <w:pStyle w:val="FootnoteText"/>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Source of projections: Ex-ante Analysis of the Employment Strategy of the RS 2021–2026, Institute of Economic Sciences (2020) and MoLEVSA calculation.</w:t>
      </w:r>
    </w:p>
  </w:footnote>
  <w:footnote w:id="11">
    <w:p w14:paraId="6BAEBFD1" w14:textId="77777777" w:rsidR="002C0D04" w:rsidRPr="00BC2693"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t xml:space="preserve"> </w:t>
      </w:r>
      <w:r>
        <w:rPr>
          <w:rFonts w:ascii="Times New Roman" w:hAnsi="Times New Roman"/>
          <w:sz w:val="16"/>
          <w:szCs w:val="16"/>
        </w:rPr>
        <w:t>Pay gap is the difference in average hourly gross earnings between men and women, expressed as a percentage of men's average hourly gross earnings.</w:t>
      </w:r>
    </w:p>
  </w:footnote>
  <w:footnote w:id="12">
    <w:p w14:paraId="2A01B7FA" w14:textId="77777777" w:rsidR="002C0D04" w:rsidRPr="009D2232" w:rsidRDefault="002C0D04">
      <w:pPr>
        <w:pStyle w:val="FootnoteText"/>
        <w:rPr>
          <w:rFonts w:ascii="Times New Roman" w:eastAsia="Calibri" w:hAnsi="Times New Roman" w:cs="Times New Roman"/>
          <w:sz w:val="16"/>
          <w:szCs w:val="16"/>
        </w:rPr>
      </w:pPr>
      <w:r>
        <w:rPr>
          <w:rStyle w:val="FootnoteReference"/>
          <w:rFonts w:ascii="Times New Roman" w:eastAsiaTheme="minorHAnsi" w:hAnsi="Times New Roman" w:cs="Times New Roman"/>
          <w:lang w:val="sr-Cyrl-CS"/>
        </w:rPr>
        <w:footnoteRef/>
      </w:r>
      <w:r>
        <w:rPr>
          <w:rFonts w:ascii="Times New Roman" w:hAnsi="Times New Roman"/>
          <w:sz w:val="16"/>
          <w:szCs w:val="16"/>
        </w:rPr>
        <w:t>Average 2016/2017/2018</w:t>
      </w:r>
    </w:p>
  </w:footnote>
  <w:footnote w:id="13">
    <w:p w14:paraId="1EFBBFD3"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Average 2016/2017/2018</w:t>
      </w:r>
    </w:p>
  </w:footnote>
  <w:footnote w:id="14">
    <w:p w14:paraId="3AFAB880"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Average 2016/2017/2018</w:t>
      </w:r>
    </w:p>
  </w:footnote>
  <w:footnote w:id="15">
    <w:p w14:paraId="3F84DED7"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5,200,000.</w:t>
      </w:r>
    </w:p>
  </w:footnote>
  <w:footnote w:id="16">
    <w:p w14:paraId="6765BDDD"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5,500,000.</w:t>
      </w:r>
    </w:p>
  </w:footnote>
  <w:footnote w:id="17">
    <w:p w14:paraId="4531A65F"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6,000,000.</w:t>
      </w:r>
    </w:p>
  </w:footnote>
  <w:footnote w:id="18">
    <w:p w14:paraId="1CC8513F"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5,200,000.</w:t>
      </w:r>
    </w:p>
  </w:footnote>
  <w:footnote w:id="19">
    <w:p w14:paraId="4BE1A358" w14:textId="77777777" w:rsidR="002C0D04" w:rsidRPr="009D2232" w:rsidRDefault="002C0D04" w:rsidP="00F353A5">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The amount is decided in line with the ALMP measures planned in local employment planning documents</w:t>
      </w:r>
    </w:p>
  </w:footnote>
  <w:footnote w:id="20">
    <w:p w14:paraId="2A444F6C"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w:t>
      </w:r>
    </w:p>
  </w:footnote>
  <w:footnote w:id="21">
    <w:p w14:paraId="19A79DA8"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5,500,000.</w:t>
      </w:r>
    </w:p>
  </w:footnote>
  <w:footnote w:id="22">
    <w:p w14:paraId="4E57EB14"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6,000,000.</w:t>
      </w:r>
    </w:p>
  </w:footnote>
  <w:footnote w:id="23">
    <w:p w14:paraId="1DE24F2F"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5,200,000.</w:t>
      </w:r>
    </w:p>
  </w:footnote>
  <w:footnote w:id="24">
    <w:p w14:paraId="0E048DA7"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52,796.</w:t>
      </w:r>
    </w:p>
  </w:footnote>
  <w:footnote w:id="25">
    <w:p w14:paraId="5FBAEF65"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 for 2021, 2022 and 2023.</w:t>
      </w:r>
    </w:p>
  </w:footnote>
  <w:footnote w:id="26">
    <w:p w14:paraId="217EEA95"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5,500,000.</w:t>
      </w:r>
    </w:p>
  </w:footnote>
  <w:footnote w:id="27">
    <w:p w14:paraId="1CFA1765"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6,000,000.</w:t>
      </w:r>
    </w:p>
  </w:footnote>
  <w:footnote w:id="28">
    <w:p w14:paraId="4160392F"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5,200,000.</w:t>
      </w:r>
    </w:p>
  </w:footnote>
  <w:footnote w:id="29">
    <w:p w14:paraId="237EA275"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 for 2021, 2022 and 2023.</w:t>
      </w:r>
    </w:p>
  </w:footnote>
  <w:footnote w:id="30">
    <w:p w14:paraId="4C2B28F0" w14:textId="77777777" w:rsidR="002C0D04" w:rsidRPr="00CA75C0"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5,500,000.</w:t>
      </w:r>
    </w:p>
  </w:footnote>
  <w:footnote w:id="31">
    <w:p w14:paraId="2ECE4F23" w14:textId="77777777" w:rsidR="002C0D04" w:rsidRPr="009D2232" w:rsidRDefault="002C0D0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6,000,000.</w:t>
      </w:r>
    </w:p>
  </w:footnote>
  <w:footnote w:id="32">
    <w:p w14:paraId="3BBEC449" w14:textId="77777777" w:rsidR="002C0D04" w:rsidRPr="009D2232" w:rsidRDefault="002C0D04" w:rsidP="009D223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Budgeted within 550,000 for 2021, 2022 and 2023.</w:t>
      </w:r>
    </w:p>
    <w:p w14:paraId="207D04CE" w14:textId="77777777" w:rsidR="002C0D04" w:rsidRPr="009D2232" w:rsidRDefault="002C0D04">
      <w:pPr>
        <w:pStyle w:val="FootnoteText"/>
        <w:rPr>
          <w:lang w:val="sr-Cyrl-RS"/>
        </w:rPr>
      </w:pPr>
    </w:p>
  </w:footnote>
  <w:footnote w:id="33">
    <w:p w14:paraId="772E15F8" w14:textId="77777777" w:rsidR="002C0D04" w:rsidRPr="00C92516" w:rsidRDefault="002C0D04">
      <w:pPr>
        <w:pStyle w:val="FootnoteText"/>
        <w:rPr>
          <w:rFonts w:ascii="Times New Roman" w:hAnsi="Times New Roman" w:cs="Times New Roman"/>
        </w:rPr>
      </w:pPr>
      <w:r>
        <w:rPr>
          <w:rStyle w:val="FootnoteReference"/>
        </w:rPr>
        <w:footnoteRef/>
      </w:r>
      <w:r>
        <w:t xml:space="preserve"> </w:t>
      </w:r>
      <w:r>
        <w:rPr>
          <w:rFonts w:ascii="Times New Roman" w:hAnsi="Times New Roman"/>
        </w:rPr>
        <w:t>Average 2016/2017/2018</w:t>
      </w:r>
    </w:p>
  </w:footnote>
  <w:footnote w:id="34">
    <w:p w14:paraId="3E0DC1B5" w14:textId="77777777" w:rsidR="002C0D04" w:rsidRPr="00C92516" w:rsidRDefault="002C0D04">
      <w:pPr>
        <w:pStyle w:val="FootnoteText"/>
        <w:rPr>
          <w:rFonts w:ascii="Times New Roman" w:hAnsi="Times New Roman" w:cs="Times New Roman"/>
        </w:rPr>
      </w:pPr>
      <w:r>
        <w:rPr>
          <w:rStyle w:val="FootnoteReference"/>
        </w:rPr>
        <w:footnoteRef/>
      </w:r>
      <w:r>
        <w:t xml:space="preserve"> </w:t>
      </w:r>
      <w:r>
        <w:rPr>
          <w:rFonts w:ascii="Times New Roman" w:hAnsi="Times New Roman"/>
        </w:rPr>
        <w:t>Average 2016/2017/2018</w:t>
      </w:r>
    </w:p>
  </w:footnote>
  <w:footnote w:id="35">
    <w:p w14:paraId="30CD04E9" w14:textId="77777777" w:rsidR="002C0D04" w:rsidRPr="00DE1D44" w:rsidRDefault="002C0D04" w:rsidP="003D380B">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rPr>
        <w:t>Employment effects are monitored on 180</w:t>
      </w:r>
      <w:r>
        <w:rPr>
          <w:rFonts w:ascii="Times New Roman" w:hAnsi="Times New Roman"/>
          <w:sz w:val="18"/>
          <w:vertAlign w:val="superscript"/>
        </w:rPr>
        <w:t>th</w:t>
      </w:r>
      <w:r>
        <w:rPr>
          <w:rFonts w:ascii="Times New Roman" w:hAnsi="Times New Roman"/>
          <w:sz w:val="18"/>
        </w:rPr>
        <w:t xml:space="preserve"> day from measure completion/expiry of contractual obligation.</w:t>
      </w:r>
    </w:p>
  </w:footnote>
  <w:footnote w:id="36">
    <w:p w14:paraId="44423569" w14:textId="77777777" w:rsidR="002C0D04" w:rsidRPr="0007328B" w:rsidRDefault="002C0D04" w:rsidP="004A668F">
      <w:pPr>
        <w:pStyle w:val="FootnoteText"/>
        <w:jc w:val="both"/>
        <w:rPr>
          <w:rFonts w:ascii="Times New Roman" w:hAnsi="Times New Roman"/>
          <w:sz w:val="18"/>
          <w:szCs w:val="18"/>
        </w:rPr>
      </w:pPr>
      <w:r>
        <w:rPr>
          <w:rStyle w:val="FootnoteReference"/>
          <w:sz w:val="18"/>
          <w:szCs w:val="18"/>
        </w:rPr>
        <w:footnoteRef/>
      </w:r>
      <w:r>
        <w:rPr>
          <w:rFonts w:ascii="Times New Roman" w:hAnsi="Times New Roman"/>
          <w:sz w:val="18"/>
        </w:rPr>
        <w:t xml:space="preserve">The category </w:t>
      </w:r>
      <w:r>
        <w:rPr>
          <w:rFonts w:ascii="Times New Roman" w:hAnsi="Times New Roman"/>
          <w:i/>
          <w:iCs/>
          <w:sz w:val="18"/>
        </w:rPr>
        <w:t>y</w:t>
      </w:r>
      <w:r>
        <w:rPr>
          <w:rFonts w:ascii="Times New Roman" w:hAnsi="Times New Roman"/>
          <w:i/>
          <w:sz w:val="18"/>
        </w:rPr>
        <w:t xml:space="preserve">outh in institutional care, foster or guardian families </w:t>
      </w:r>
      <w:r>
        <w:rPr>
          <w:rFonts w:ascii="Times New Roman" w:hAnsi="Times New Roman"/>
          <w:sz w:val="18"/>
        </w:rPr>
        <w:t>includes youth up to 30 years of age who had or have the status of youth in institutional care, foster or guardian families.</w:t>
      </w:r>
    </w:p>
  </w:footnote>
  <w:footnote w:id="37">
    <w:p w14:paraId="3B07E406" w14:textId="77777777" w:rsidR="002C0D04" w:rsidRPr="0007328B" w:rsidRDefault="002C0D04" w:rsidP="004A668F">
      <w:pPr>
        <w:pStyle w:val="FootnoteText"/>
        <w:rPr>
          <w:rFonts w:ascii="Times New Roman" w:eastAsia="Calibri" w:hAnsi="Times New Roman" w:cs="Times New Roman"/>
          <w:sz w:val="18"/>
          <w:szCs w:val="18"/>
        </w:rPr>
      </w:pPr>
      <w:r>
        <w:rPr>
          <w:rStyle w:val="FootnoteReference"/>
          <w:sz w:val="18"/>
          <w:szCs w:val="18"/>
        </w:rPr>
        <w:footnoteRef/>
      </w:r>
      <w:r>
        <w:t xml:space="preserve"> </w:t>
      </w:r>
      <w:r>
        <w:rPr>
          <w:rFonts w:ascii="Times New Roman" w:hAnsi="Times New Roman"/>
        </w:rPr>
        <w:t>Sources of projections: Study on the Position of Youth in Serbia, FREN (2020) and Ex-ante Analysis of the Employment Strategy of the RS 2021–2026, Institute of Economic Sciences (2020).</w:t>
      </w:r>
    </w:p>
  </w:footnote>
  <w:footnote w:id="38">
    <w:p w14:paraId="38C37CB7" w14:textId="4FFFD1ED" w:rsidR="002C0D04" w:rsidRPr="0007328B" w:rsidRDefault="002C0D04" w:rsidP="004A668F">
      <w:pPr>
        <w:pStyle w:val="FootnoteText"/>
        <w:rPr>
          <w:rFonts w:ascii="Times New Roman" w:eastAsia="Calibri" w:hAnsi="Times New Roman" w:cs="Times New Roman"/>
          <w:sz w:val="18"/>
          <w:szCs w:val="18"/>
        </w:rPr>
      </w:pPr>
      <w:r>
        <w:rPr>
          <w:rStyle w:val="FootnoteReference"/>
          <w:sz w:val="18"/>
          <w:szCs w:val="18"/>
        </w:rPr>
        <w:footnoteRef/>
      </w:r>
      <w:r>
        <w:t xml:space="preserve"> </w:t>
      </w:r>
      <w:r>
        <w:rPr>
          <w:rFonts w:ascii="Times New Roman" w:hAnsi="Times New Roman"/>
        </w:rPr>
        <w:t>Sources of projections: Study on the Position of Youth in Serbia, FREN (2020) for ETF, and Ex-ante Analysissof the Employment Strategy of the RS 2021–2026, Institute of Economic Sciences (2020).</w:t>
      </w:r>
    </w:p>
  </w:footnote>
  <w:footnote w:id="39">
    <w:p w14:paraId="3E945DB6" w14:textId="77777777" w:rsidR="002C0D04" w:rsidRPr="00DB0D97" w:rsidRDefault="002C0D04" w:rsidP="004A668F">
      <w:pPr>
        <w:pStyle w:val="FootnoteText"/>
        <w:rPr>
          <w:rFonts w:ascii="Times New Roman" w:eastAsia="Calibri" w:hAnsi="Times New Roman" w:cs="Times New Roman"/>
          <w:sz w:val="18"/>
          <w:szCs w:val="18"/>
        </w:rPr>
      </w:pPr>
      <w:r>
        <w:rPr>
          <w:rFonts w:ascii="Times New Roman" w:eastAsia="Calibri" w:hAnsi="Times New Roman" w:cs="Times New Roman"/>
          <w:sz w:val="18"/>
          <w:szCs w:val="18"/>
          <w:lang w:val="sr-Cyrl-RS"/>
        </w:rPr>
        <w:footnoteRef/>
      </w:r>
      <w:r>
        <w:rPr>
          <w:rFonts w:ascii="Times New Roman" w:hAnsi="Times New Roman"/>
          <w:sz w:val="18"/>
        </w:rPr>
        <w:t xml:space="preserve"> Average in 2016/2017/2018.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E69B7"/>
    <w:multiLevelType w:val="hybridMultilevel"/>
    <w:tmpl w:val="4C98D080"/>
    <w:lvl w:ilvl="0" w:tplc="65003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B84"/>
    <w:multiLevelType w:val="hybridMultilevel"/>
    <w:tmpl w:val="5A2A76AC"/>
    <w:lvl w:ilvl="0" w:tplc="3DEE52A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03D"/>
    <w:multiLevelType w:val="hybridMultilevel"/>
    <w:tmpl w:val="D466CEFE"/>
    <w:lvl w:ilvl="0" w:tplc="3C362DEA">
      <w:start w:val="3"/>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DB57B7B"/>
    <w:multiLevelType w:val="hybridMultilevel"/>
    <w:tmpl w:val="D1E8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8EA"/>
    <w:multiLevelType w:val="multilevel"/>
    <w:tmpl w:val="B06CC836"/>
    <w:lvl w:ilvl="0">
      <w:start w:val="1"/>
      <w:numFmt w:val="decimal"/>
      <w:lvlText w:val="%1."/>
      <w:lvlJc w:val="left"/>
      <w:pPr>
        <w:ind w:left="1065" w:hanging="705"/>
      </w:pPr>
      <w:rPr>
        <w:rFonts w:hint="default"/>
        <w:sz w:val="24"/>
        <w:szCs w:val="24"/>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8" w15:restartNumberingAfterBreak="0">
    <w:nsid w:val="127F5687"/>
    <w:multiLevelType w:val="hybridMultilevel"/>
    <w:tmpl w:val="7382A5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5312B"/>
    <w:multiLevelType w:val="hybridMultilevel"/>
    <w:tmpl w:val="E84666E6"/>
    <w:lvl w:ilvl="0" w:tplc="15781B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C66BAE"/>
    <w:multiLevelType w:val="multilevel"/>
    <w:tmpl w:val="A1CCB3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B84DDA"/>
    <w:multiLevelType w:val="hybridMultilevel"/>
    <w:tmpl w:val="D5A83450"/>
    <w:lvl w:ilvl="0" w:tplc="7CB25708">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D27B5F"/>
    <w:multiLevelType w:val="hybridMultilevel"/>
    <w:tmpl w:val="09849140"/>
    <w:lvl w:ilvl="0" w:tplc="A91E62C6">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47D0C"/>
    <w:multiLevelType w:val="hybridMultilevel"/>
    <w:tmpl w:val="1B5CD6FC"/>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5"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926CA8"/>
    <w:multiLevelType w:val="hybridMultilevel"/>
    <w:tmpl w:val="0486F5E0"/>
    <w:lvl w:ilvl="0" w:tplc="81D8C6C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3E5C7D38"/>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064B7D"/>
    <w:multiLevelType w:val="hybridMultilevel"/>
    <w:tmpl w:val="82AA41BC"/>
    <w:lvl w:ilvl="0" w:tplc="2FCC1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3E2DA1"/>
    <w:multiLevelType w:val="hybridMultilevel"/>
    <w:tmpl w:val="5596F5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856A6A"/>
    <w:multiLevelType w:val="hybridMultilevel"/>
    <w:tmpl w:val="425C41A6"/>
    <w:lvl w:ilvl="0" w:tplc="79BEE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900C72"/>
    <w:multiLevelType w:val="multilevel"/>
    <w:tmpl w:val="53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1626F0"/>
    <w:multiLevelType w:val="multilevel"/>
    <w:tmpl w:val="A2284314"/>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430FD3"/>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167886"/>
    <w:multiLevelType w:val="multilevel"/>
    <w:tmpl w:val="E90049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BA2DBF"/>
    <w:multiLevelType w:val="multilevel"/>
    <w:tmpl w:val="6060AED8"/>
    <w:lvl w:ilvl="0">
      <w:start w:val="3"/>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6"/>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B237282"/>
    <w:multiLevelType w:val="hybridMultilevel"/>
    <w:tmpl w:val="A03C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0706D"/>
    <w:multiLevelType w:val="multilevel"/>
    <w:tmpl w:val="53929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D22D98"/>
    <w:multiLevelType w:val="hybridMultilevel"/>
    <w:tmpl w:val="A92EEDC8"/>
    <w:lvl w:ilvl="0" w:tplc="82927F1A">
      <w:start w:val="7"/>
      <w:numFmt w:val="upp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0" w15:restartNumberingAfterBreak="0">
    <w:nsid w:val="70D323FF"/>
    <w:multiLevelType w:val="hybridMultilevel"/>
    <w:tmpl w:val="6B14497C"/>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22C4D2B"/>
    <w:multiLevelType w:val="hybridMultilevel"/>
    <w:tmpl w:val="1E3A1FA0"/>
    <w:lvl w:ilvl="0" w:tplc="BA9EFA0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5"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062C3B"/>
    <w:multiLevelType w:val="hybridMultilevel"/>
    <w:tmpl w:val="F2A66292"/>
    <w:lvl w:ilvl="0" w:tplc="A3F09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DA02A50"/>
    <w:multiLevelType w:val="hybridMultilevel"/>
    <w:tmpl w:val="3C5862C8"/>
    <w:lvl w:ilvl="0" w:tplc="07F48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A4E36"/>
    <w:multiLevelType w:val="hybridMultilevel"/>
    <w:tmpl w:val="84B0F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5"/>
  </w:num>
  <w:num w:numId="4">
    <w:abstractNumId w:val="11"/>
  </w:num>
  <w:num w:numId="5">
    <w:abstractNumId w:val="36"/>
  </w:num>
  <w:num w:numId="6">
    <w:abstractNumId w:val="19"/>
  </w:num>
  <w:num w:numId="7">
    <w:abstractNumId w:val="13"/>
  </w:num>
  <w:num w:numId="8">
    <w:abstractNumId w:val="42"/>
  </w:num>
  <w:num w:numId="9">
    <w:abstractNumId w:val="7"/>
  </w:num>
  <w:num w:numId="10">
    <w:abstractNumId w:val="17"/>
  </w:num>
  <w:num w:numId="11">
    <w:abstractNumId w:val="39"/>
  </w:num>
  <w:num w:numId="12">
    <w:abstractNumId w:val="28"/>
  </w:num>
  <w:num w:numId="13">
    <w:abstractNumId w:val="51"/>
  </w:num>
  <w:num w:numId="14">
    <w:abstractNumId w:val="38"/>
  </w:num>
  <w:num w:numId="15">
    <w:abstractNumId w:val="30"/>
  </w:num>
  <w:num w:numId="16">
    <w:abstractNumId w:val="15"/>
  </w:num>
  <w:num w:numId="17">
    <w:abstractNumId w:val="22"/>
  </w:num>
  <w:num w:numId="18">
    <w:abstractNumId w:val="18"/>
  </w:num>
  <w:num w:numId="19">
    <w:abstractNumId w:val="12"/>
  </w:num>
  <w:num w:numId="20">
    <w:abstractNumId w:val="4"/>
  </w:num>
  <w:num w:numId="21">
    <w:abstractNumId w:val="55"/>
  </w:num>
  <w:num w:numId="22">
    <w:abstractNumId w:val="37"/>
  </w:num>
  <w:num w:numId="23">
    <w:abstractNumId w:val="29"/>
  </w:num>
  <w:num w:numId="24">
    <w:abstractNumId w:val="10"/>
  </w:num>
  <w:num w:numId="25">
    <w:abstractNumId w:val="25"/>
  </w:num>
  <w:num w:numId="26">
    <w:abstractNumId w:val="48"/>
  </w:num>
  <w:num w:numId="27">
    <w:abstractNumId w:val="26"/>
  </w:num>
  <w:num w:numId="28">
    <w:abstractNumId w:val="54"/>
  </w:num>
  <w:num w:numId="29">
    <w:abstractNumId w:val="35"/>
  </w:num>
  <w:num w:numId="30">
    <w:abstractNumId w:val="24"/>
  </w:num>
  <w:num w:numId="31">
    <w:abstractNumId w:val="40"/>
  </w:num>
  <w:num w:numId="32">
    <w:abstractNumId w:val="33"/>
  </w:num>
  <w:num w:numId="33">
    <w:abstractNumId w:val="23"/>
  </w:num>
  <w:num w:numId="34">
    <w:abstractNumId w:val="46"/>
  </w:num>
  <w:num w:numId="35">
    <w:abstractNumId w:val="31"/>
  </w:num>
  <w:num w:numId="36">
    <w:abstractNumId w:val="6"/>
  </w:num>
  <w:num w:numId="37">
    <w:abstractNumId w:val="44"/>
  </w:num>
  <w:num w:numId="38">
    <w:abstractNumId w:val="53"/>
  </w:num>
  <w:num w:numId="39">
    <w:abstractNumId w:val="41"/>
  </w:num>
  <w:num w:numId="40">
    <w:abstractNumId w:val="56"/>
  </w:num>
  <w:num w:numId="41">
    <w:abstractNumId w:val="57"/>
  </w:num>
  <w:num w:numId="42">
    <w:abstractNumId w:val="2"/>
  </w:num>
  <w:num w:numId="43">
    <w:abstractNumId w:val="27"/>
  </w:num>
  <w:num w:numId="44">
    <w:abstractNumId w:val="8"/>
  </w:num>
  <w:num w:numId="45">
    <w:abstractNumId w:val="58"/>
  </w:num>
  <w:num w:numId="46">
    <w:abstractNumId w:val="50"/>
  </w:num>
  <w:num w:numId="47">
    <w:abstractNumId w:val="14"/>
  </w:num>
  <w:num w:numId="48">
    <w:abstractNumId w:val="47"/>
  </w:num>
  <w:num w:numId="49">
    <w:abstractNumId w:val="21"/>
  </w:num>
  <w:num w:numId="50">
    <w:abstractNumId w:val="9"/>
  </w:num>
  <w:num w:numId="51">
    <w:abstractNumId w:val="3"/>
  </w:num>
  <w:num w:numId="52">
    <w:abstractNumId w:val="43"/>
  </w:num>
  <w:num w:numId="53">
    <w:abstractNumId w:val="20"/>
  </w:num>
  <w:num w:numId="54">
    <w:abstractNumId w:val="49"/>
  </w:num>
  <w:num w:numId="55">
    <w:abstractNumId w:val="52"/>
  </w:num>
  <w:num w:numId="56">
    <w:abstractNumId w:val="1"/>
  </w:num>
  <w:num w:numId="57">
    <w:abstractNumId w:val="32"/>
  </w:num>
  <w:num w:numId="58">
    <w:abstractNumId w:val="34"/>
  </w:num>
  <w:num w:numId="59">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5"/>
    <w:rsid w:val="0000007A"/>
    <w:rsid w:val="000007CC"/>
    <w:rsid w:val="00001CB9"/>
    <w:rsid w:val="000031D0"/>
    <w:rsid w:val="000047ED"/>
    <w:rsid w:val="00004BD7"/>
    <w:rsid w:val="00006D26"/>
    <w:rsid w:val="00007B2D"/>
    <w:rsid w:val="0001095C"/>
    <w:rsid w:val="00011ED6"/>
    <w:rsid w:val="00012202"/>
    <w:rsid w:val="000131C6"/>
    <w:rsid w:val="000142E0"/>
    <w:rsid w:val="00015297"/>
    <w:rsid w:val="000161F4"/>
    <w:rsid w:val="0002023C"/>
    <w:rsid w:val="000205DD"/>
    <w:rsid w:val="00020FE8"/>
    <w:rsid w:val="000229B1"/>
    <w:rsid w:val="00022DC0"/>
    <w:rsid w:val="00022F1B"/>
    <w:rsid w:val="000238EE"/>
    <w:rsid w:val="0002482A"/>
    <w:rsid w:val="00024B36"/>
    <w:rsid w:val="000259C0"/>
    <w:rsid w:val="000259C8"/>
    <w:rsid w:val="00025E38"/>
    <w:rsid w:val="00025E92"/>
    <w:rsid w:val="00030130"/>
    <w:rsid w:val="0003093B"/>
    <w:rsid w:val="00031CEA"/>
    <w:rsid w:val="00032255"/>
    <w:rsid w:val="0003243C"/>
    <w:rsid w:val="00034559"/>
    <w:rsid w:val="000351F9"/>
    <w:rsid w:val="00036A5D"/>
    <w:rsid w:val="00037725"/>
    <w:rsid w:val="00041F51"/>
    <w:rsid w:val="00042275"/>
    <w:rsid w:val="00043439"/>
    <w:rsid w:val="00044492"/>
    <w:rsid w:val="00044758"/>
    <w:rsid w:val="00044BD4"/>
    <w:rsid w:val="00045454"/>
    <w:rsid w:val="00046210"/>
    <w:rsid w:val="00046F9F"/>
    <w:rsid w:val="00047574"/>
    <w:rsid w:val="00047A50"/>
    <w:rsid w:val="000508C6"/>
    <w:rsid w:val="00050A70"/>
    <w:rsid w:val="00051257"/>
    <w:rsid w:val="00053261"/>
    <w:rsid w:val="00054345"/>
    <w:rsid w:val="0005455C"/>
    <w:rsid w:val="000547D9"/>
    <w:rsid w:val="00056353"/>
    <w:rsid w:val="00056C99"/>
    <w:rsid w:val="00061238"/>
    <w:rsid w:val="000630FA"/>
    <w:rsid w:val="0006456B"/>
    <w:rsid w:val="00065772"/>
    <w:rsid w:val="00066A47"/>
    <w:rsid w:val="000670A4"/>
    <w:rsid w:val="00067361"/>
    <w:rsid w:val="00070038"/>
    <w:rsid w:val="00071077"/>
    <w:rsid w:val="0007328B"/>
    <w:rsid w:val="00073363"/>
    <w:rsid w:val="00075F71"/>
    <w:rsid w:val="00076DCD"/>
    <w:rsid w:val="00077511"/>
    <w:rsid w:val="000815D5"/>
    <w:rsid w:val="00084417"/>
    <w:rsid w:val="00085C17"/>
    <w:rsid w:val="00085FB5"/>
    <w:rsid w:val="00090EF3"/>
    <w:rsid w:val="0009210B"/>
    <w:rsid w:val="00093102"/>
    <w:rsid w:val="00093F9E"/>
    <w:rsid w:val="00094A9F"/>
    <w:rsid w:val="0009549A"/>
    <w:rsid w:val="00096EE0"/>
    <w:rsid w:val="000970F1"/>
    <w:rsid w:val="0009713B"/>
    <w:rsid w:val="00097770"/>
    <w:rsid w:val="00097F3F"/>
    <w:rsid w:val="000A0C21"/>
    <w:rsid w:val="000A2CAE"/>
    <w:rsid w:val="000A30D5"/>
    <w:rsid w:val="000A541C"/>
    <w:rsid w:val="000A5F1F"/>
    <w:rsid w:val="000A62AC"/>
    <w:rsid w:val="000A68F4"/>
    <w:rsid w:val="000A71D9"/>
    <w:rsid w:val="000B027C"/>
    <w:rsid w:val="000B0791"/>
    <w:rsid w:val="000B09EA"/>
    <w:rsid w:val="000B0A34"/>
    <w:rsid w:val="000B2178"/>
    <w:rsid w:val="000B2EE8"/>
    <w:rsid w:val="000B3C69"/>
    <w:rsid w:val="000B455F"/>
    <w:rsid w:val="000B5803"/>
    <w:rsid w:val="000B7849"/>
    <w:rsid w:val="000C0476"/>
    <w:rsid w:val="000C2773"/>
    <w:rsid w:val="000C3D2D"/>
    <w:rsid w:val="000C4565"/>
    <w:rsid w:val="000C4BFC"/>
    <w:rsid w:val="000C7733"/>
    <w:rsid w:val="000D1535"/>
    <w:rsid w:val="000D2206"/>
    <w:rsid w:val="000D2214"/>
    <w:rsid w:val="000D5D6B"/>
    <w:rsid w:val="000D79AF"/>
    <w:rsid w:val="000E0AF4"/>
    <w:rsid w:val="000E0D0C"/>
    <w:rsid w:val="000E1C97"/>
    <w:rsid w:val="000E1E8D"/>
    <w:rsid w:val="000E26D4"/>
    <w:rsid w:val="000E2C01"/>
    <w:rsid w:val="000E5AE3"/>
    <w:rsid w:val="000E6999"/>
    <w:rsid w:val="000E7B80"/>
    <w:rsid w:val="000F1F3B"/>
    <w:rsid w:val="000F4027"/>
    <w:rsid w:val="000F665C"/>
    <w:rsid w:val="000F6C21"/>
    <w:rsid w:val="000F6DC8"/>
    <w:rsid w:val="00100357"/>
    <w:rsid w:val="00104017"/>
    <w:rsid w:val="0010491C"/>
    <w:rsid w:val="00105708"/>
    <w:rsid w:val="00106FE5"/>
    <w:rsid w:val="00110313"/>
    <w:rsid w:val="00110316"/>
    <w:rsid w:val="00110A96"/>
    <w:rsid w:val="00110F9C"/>
    <w:rsid w:val="00114CBF"/>
    <w:rsid w:val="00114F47"/>
    <w:rsid w:val="00115832"/>
    <w:rsid w:val="0011598A"/>
    <w:rsid w:val="00115DD3"/>
    <w:rsid w:val="001162C1"/>
    <w:rsid w:val="00120869"/>
    <w:rsid w:val="00120AC3"/>
    <w:rsid w:val="00121015"/>
    <w:rsid w:val="00121D67"/>
    <w:rsid w:val="00123380"/>
    <w:rsid w:val="00124A76"/>
    <w:rsid w:val="00124C04"/>
    <w:rsid w:val="0012658F"/>
    <w:rsid w:val="0013142C"/>
    <w:rsid w:val="00131814"/>
    <w:rsid w:val="00132A60"/>
    <w:rsid w:val="00133AD8"/>
    <w:rsid w:val="00133E65"/>
    <w:rsid w:val="00134759"/>
    <w:rsid w:val="00135341"/>
    <w:rsid w:val="001365D8"/>
    <w:rsid w:val="001377AA"/>
    <w:rsid w:val="0014026A"/>
    <w:rsid w:val="00141859"/>
    <w:rsid w:val="00142324"/>
    <w:rsid w:val="00142E2B"/>
    <w:rsid w:val="00142FAB"/>
    <w:rsid w:val="0014348F"/>
    <w:rsid w:val="00143F97"/>
    <w:rsid w:val="00144206"/>
    <w:rsid w:val="00144250"/>
    <w:rsid w:val="00144AFA"/>
    <w:rsid w:val="001454EB"/>
    <w:rsid w:val="00145AE1"/>
    <w:rsid w:val="001461C8"/>
    <w:rsid w:val="00146384"/>
    <w:rsid w:val="00146689"/>
    <w:rsid w:val="0014702E"/>
    <w:rsid w:val="0014771E"/>
    <w:rsid w:val="0015019B"/>
    <w:rsid w:val="00150889"/>
    <w:rsid w:val="00150A59"/>
    <w:rsid w:val="00154352"/>
    <w:rsid w:val="0015586C"/>
    <w:rsid w:val="00155D1A"/>
    <w:rsid w:val="00157962"/>
    <w:rsid w:val="0016031C"/>
    <w:rsid w:val="001614C5"/>
    <w:rsid w:val="00161649"/>
    <w:rsid w:val="001617AE"/>
    <w:rsid w:val="001632E4"/>
    <w:rsid w:val="00164260"/>
    <w:rsid w:val="001642F1"/>
    <w:rsid w:val="00165877"/>
    <w:rsid w:val="00165BAA"/>
    <w:rsid w:val="0016669C"/>
    <w:rsid w:val="00167821"/>
    <w:rsid w:val="001707BB"/>
    <w:rsid w:val="00171A61"/>
    <w:rsid w:val="00171FAE"/>
    <w:rsid w:val="00172537"/>
    <w:rsid w:val="0017293B"/>
    <w:rsid w:val="00172B6B"/>
    <w:rsid w:val="001730F5"/>
    <w:rsid w:val="0017434C"/>
    <w:rsid w:val="00174A4E"/>
    <w:rsid w:val="0017513E"/>
    <w:rsid w:val="00176A1D"/>
    <w:rsid w:val="00177EFF"/>
    <w:rsid w:val="0018132E"/>
    <w:rsid w:val="00181557"/>
    <w:rsid w:val="00182162"/>
    <w:rsid w:val="00182332"/>
    <w:rsid w:val="00182B02"/>
    <w:rsid w:val="00182E9F"/>
    <w:rsid w:val="001839D5"/>
    <w:rsid w:val="001843F8"/>
    <w:rsid w:val="0018475E"/>
    <w:rsid w:val="0018569A"/>
    <w:rsid w:val="00185A71"/>
    <w:rsid w:val="00185B7B"/>
    <w:rsid w:val="00187169"/>
    <w:rsid w:val="0019195E"/>
    <w:rsid w:val="00192318"/>
    <w:rsid w:val="00192551"/>
    <w:rsid w:val="00192782"/>
    <w:rsid w:val="00192DBA"/>
    <w:rsid w:val="001942BF"/>
    <w:rsid w:val="00195C2D"/>
    <w:rsid w:val="00196562"/>
    <w:rsid w:val="001A05F5"/>
    <w:rsid w:val="001A176D"/>
    <w:rsid w:val="001A1A73"/>
    <w:rsid w:val="001A27AB"/>
    <w:rsid w:val="001A35ED"/>
    <w:rsid w:val="001A6700"/>
    <w:rsid w:val="001A77D6"/>
    <w:rsid w:val="001B022B"/>
    <w:rsid w:val="001B0914"/>
    <w:rsid w:val="001B2758"/>
    <w:rsid w:val="001B282C"/>
    <w:rsid w:val="001B2CB3"/>
    <w:rsid w:val="001C2B48"/>
    <w:rsid w:val="001C372C"/>
    <w:rsid w:val="001C3B5C"/>
    <w:rsid w:val="001C4B1B"/>
    <w:rsid w:val="001C6DF8"/>
    <w:rsid w:val="001C7EC7"/>
    <w:rsid w:val="001D0ABC"/>
    <w:rsid w:val="001D1F6D"/>
    <w:rsid w:val="001D2FE6"/>
    <w:rsid w:val="001D3E93"/>
    <w:rsid w:val="001D41D0"/>
    <w:rsid w:val="001D4E2F"/>
    <w:rsid w:val="001D6200"/>
    <w:rsid w:val="001E0D6E"/>
    <w:rsid w:val="001E1C2F"/>
    <w:rsid w:val="001E27BF"/>
    <w:rsid w:val="001E29BE"/>
    <w:rsid w:val="001E35AF"/>
    <w:rsid w:val="001E5D89"/>
    <w:rsid w:val="001E6BC2"/>
    <w:rsid w:val="001F02CA"/>
    <w:rsid w:val="001F143F"/>
    <w:rsid w:val="001F29A1"/>
    <w:rsid w:val="001F3EFC"/>
    <w:rsid w:val="001F6445"/>
    <w:rsid w:val="001F7188"/>
    <w:rsid w:val="001F777E"/>
    <w:rsid w:val="00200000"/>
    <w:rsid w:val="00200ACD"/>
    <w:rsid w:val="00200E21"/>
    <w:rsid w:val="00200FB7"/>
    <w:rsid w:val="0020276B"/>
    <w:rsid w:val="00202B66"/>
    <w:rsid w:val="002041BB"/>
    <w:rsid w:val="002045B4"/>
    <w:rsid w:val="00204921"/>
    <w:rsid w:val="002064A2"/>
    <w:rsid w:val="002074BF"/>
    <w:rsid w:val="0020799E"/>
    <w:rsid w:val="002116F8"/>
    <w:rsid w:val="00211A99"/>
    <w:rsid w:val="0021213F"/>
    <w:rsid w:val="00212750"/>
    <w:rsid w:val="002127FD"/>
    <w:rsid w:val="00214044"/>
    <w:rsid w:val="00214BF6"/>
    <w:rsid w:val="002161C3"/>
    <w:rsid w:val="00216485"/>
    <w:rsid w:val="00216C82"/>
    <w:rsid w:val="00217DD9"/>
    <w:rsid w:val="00221A74"/>
    <w:rsid w:val="00222244"/>
    <w:rsid w:val="00222A96"/>
    <w:rsid w:val="00223A76"/>
    <w:rsid w:val="00223EA7"/>
    <w:rsid w:val="002252FB"/>
    <w:rsid w:val="00225E28"/>
    <w:rsid w:val="002300AF"/>
    <w:rsid w:val="0023069C"/>
    <w:rsid w:val="00230789"/>
    <w:rsid w:val="00230C44"/>
    <w:rsid w:val="00230FB4"/>
    <w:rsid w:val="00231305"/>
    <w:rsid w:val="00231865"/>
    <w:rsid w:val="00232C60"/>
    <w:rsid w:val="00233304"/>
    <w:rsid w:val="00233FB8"/>
    <w:rsid w:val="0023404C"/>
    <w:rsid w:val="00234FFA"/>
    <w:rsid w:val="00236E0B"/>
    <w:rsid w:val="00237440"/>
    <w:rsid w:val="002416BC"/>
    <w:rsid w:val="00241BF1"/>
    <w:rsid w:val="00241D0A"/>
    <w:rsid w:val="002462CE"/>
    <w:rsid w:val="0025042B"/>
    <w:rsid w:val="00252193"/>
    <w:rsid w:val="00252A0A"/>
    <w:rsid w:val="00252B3A"/>
    <w:rsid w:val="00252EE9"/>
    <w:rsid w:val="00252FFC"/>
    <w:rsid w:val="00254ABD"/>
    <w:rsid w:val="00255701"/>
    <w:rsid w:val="00256BE8"/>
    <w:rsid w:val="002571D0"/>
    <w:rsid w:val="0025781B"/>
    <w:rsid w:val="0026042D"/>
    <w:rsid w:val="00261FFF"/>
    <w:rsid w:val="00263850"/>
    <w:rsid w:val="00263F94"/>
    <w:rsid w:val="00263FED"/>
    <w:rsid w:val="00264204"/>
    <w:rsid w:val="002644D8"/>
    <w:rsid w:val="00264A67"/>
    <w:rsid w:val="00264B17"/>
    <w:rsid w:val="0026638D"/>
    <w:rsid w:val="002678C5"/>
    <w:rsid w:val="002718E6"/>
    <w:rsid w:val="002720D9"/>
    <w:rsid w:val="002724F0"/>
    <w:rsid w:val="00273D75"/>
    <w:rsid w:val="00274418"/>
    <w:rsid w:val="002757A0"/>
    <w:rsid w:val="00275EDC"/>
    <w:rsid w:val="00276212"/>
    <w:rsid w:val="0027653C"/>
    <w:rsid w:val="00277451"/>
    <w:rsid w:val="00277C56"/>
    <w:rsid w:val="0028021A"/>
    <w:rsid w:val="00280574"/>
    <w:rsid w:val="00280B5A"/>
    <w:rsid w:val="00281B05"/>
    <w:rsid w:val="00281C15"/>
    <w:rsid w:val="0028268F"/>
    <w:rsid w:val="0028292E"/>
    <w:rsid w:val="00283F8E"/>
    <w:rsid w:val="00287C8D"/>
    <w:rsid w:val="002902A1"/>
    <w:rsid w:val="0029044F"/>
    <w:rsid w:val="002908D1"/>
    <w:rsid w:val="002925AC"/>
    <w:rsid w:val="00292BA3"/>
    <w:rsid w:val="00294AC8"/>
    <w:rsid w:val="002A08B4"/>
    <w:rsid w:val="002A0ACF"/>
    <w:rsid w:val="002A1094"/>
    <w:rsid w:val="002A3937"/>
    <w:rsid w:val="002A4C3F"/>
    <w:rsid w:val="002A639A"/>
    <w:rsid w:val="002B0C49"/>
    <w:rsid w:val="002B1A46"/>
    <w:rsid w:val="002B23AD"/>
    <w:rsid w:val="002B246C"/>
    <w:rsid w:val="002B27D8"/>
    <w:rsid w:val="002B57EE"/>
    <w:rsid w:val="002B589E"/>
    <w:rsid w:val="002B635F"/>
    <w:rsid w:val="002B79DE"/>
    <w:rsid w:val="002B7A2F"/>
    <w:rsid w:val="002C0D04"/>
    <w:rsid w:val="002C0EBA"/>
    <w:rsid w:val="002C1778"/>
    <w:rsid w:val="002C22B6"/>
    <w:rsid w:val="002C40AD"/>
    <w:rsid w:val="002C4B8F"/>
    <w:rsid w:val="002C531C"/>
    <w:rsid w:val="002C6B86"/>
    <w:rsid w:val="002C765E"/>
    <w:rsid w:val="002D14E7"/>
    <w:rsid w:val="002D237F"/>
    <w:rsid w:val="002D3D56"/>
    <w:rsid w:val="002D4284"/>
    <w:rsid w:val="002D445A"/>
    <w:rsid w:val="002D46D4"/>
    <w:rsid w:val="002D4E98"/>
    <w:rsid w:val="002D58DB"/>
    <w:rsid w:val="002D6801"/>
    <w:rsid w:val="002D7045"/>
    <w:rsid w:val="002E1581"/>
    <w:rsid w:val="002E161C"/>
    <w:rsid w:val="002E1ACB"/>
    <w:rsid w:val="002E4CE3"/>
    <w:rsid w:val="002E6096"/>
    <w:rsid w:val="002E676B"/>
    <w:rsid w:val="002E6788"/>
    <w:rsid w:val="002E7800"/>
    <w:rsid w:val="002F0DB7"/>
    <w:rsid w:val="002F153B"/>
    <w:rsid w:val="002F1F58"/>
    <w:rsid w:val="002F212A"/>
    <w:rsid w:val="002F396F"/>
    <w:rsid w:val="002F4591"/>
    <w:rsid w:val="002F64D2"/>
    <w:rsid w:val="002F66DC"/>
    <w:rsid w:val="002F7004"/>
    <w:rsid w:val="002F766B"/>
    <w:rsid w:val="00300AB9"/>
    <w:rsid w:val="00301956"/>
    <w:rsid w:val="003031D3"/>
    <w:rsid w:val="003035C0"/>
    <w:rsid w:val="00306D06"/>
    <w:rsid w:val="00310070"/>
    <w:rsid w:val="003103E6"/>
    <w:rsid w:val="00310B0B"/>
    <w:rsid w:val="00312B84"/>
    <w:rsid w:val="003139C1"/>
    <w:rsid w:val="00313A7E"/>
    <w:rsid w:val="00316246"/>
    <w:rsid w:val="00316A0E"/>
    <w:rsid w:val="003176B0"/>
    <w:rsid w:val="00320DC3"/>
    <w:rsid w:val="00321454"/>
    <w:rsid w:val="00321BCD"/>
    <w:rsid w:val="003242CE"/>
    <w:rsid w:val="00325D80"/>
    <w:rsid w:val="00326061"/>
    <w:rsid w:val="003264E0"/>
    <w:rsid w:val="003273AA"/>
    <w:rsid w:val="00331293"/>
    <w:rsid w:val="00331659"/>
    <w:rsid w:val="00331762"/>
    <w:rsid w:val="003358A6"/>
    <w:rsid w:val="00337F01"/>
    <w:rsid w:val="00340709"/>
    <w:rsid w:val="00340973"/>
    <w:rsid w:val="00341366"/>
    <w:rsid w:val="00341C1C"/>
    <w:rsid w:val="0034212C"/>
    <w:rsid w:val="0034261A"/>
    <w:rsid w:val="003427B7"/>
    <w:rsid w:val="003432FE"/>
    <w:rsid w:val="00343E90"/>
    <w:rsid w:val="00344054"/>
    <w:rsid w:val="00344B75"/>
    <w:rsid w:val="00347171"/>
    <w:rsid w:val="00347690"/>
    <w:rsid w:val="00347D0D"/>
    <w:rsid w:val="00350214"/>
    <w:rsid w:val="0035175E"/>
    <w:rsid w:val="003518CD"/>
    <w:rsid w:val="00351B76"/>
    <w:rsid w:val="003529D8"/>
    <w:rsid w:val="00352B24"/>
    <w:rsid w:val="003534DD"/>
    <w:rsid w:val="00354F21"/>
    <w:rsid w:val="00356DD0"/>
    <w:rsid w:val="00360293"/>
    <w:rsid w:val="00360363"/>
    <w:rsid w:val="00361F7E"/>
    <w:rsid w:val="00362551"/>
    <w:rsid w:val="0036430B"/>
    <w:rsid w:val="00366153"/>
    <w:rsid w:val="003664B5"/>
    <w:rsid w:val="003704AF"/>
    <w:rsid w:val="003736AB"/>
    <w:rsid w:val="00373C73"/>
    <w:rsid w:val="00374F50"/>
    <w:rsid w:val="0037550D"/>
    <w:rsid w:val="00376F4E"/>
    <w:rsid w:val="003777FF"/>
    <w:rsid w:val="00380D86"/>
    <w:rsid w:val="00382B3D"/>
    <w:rsid w:val="00383A99"/>
    <w:rsid w:val="00385D92"/>
    <w:rsid w:val="0038744C"/>
    <w:rsid w:val="00390B5C"/>
    <w:rsid w:val="0039102C"/>
    <w:rsid w:val="00391EAF"/>
    <w:rsid w:val="0039268E"/>
    <w:rsid w:val="003929DF"/>
    <w:rsid w:val="00392D74"/>
    <w:rsid w:val="003933EB"/>
    <w:rsid w:val="00394AB0"/>
    <w:rsid w:val="003955EF"/>
    <w:rsid w:val="003A2A6D"/>
    <w:rsid w:val="003A41E2"/>
    <w:rsid w:val="003A43B0"/>
    <w:rsid w:val="003A4AB9"/>
    <w:rsid w:val="003A5371"/>
    <w:rsid w:val="003A60B4"/>
    <w:rsid w:val="003A682F"/>
    <w:rsid w:val="003A6D97"/>
    <w:rsid w:val="003B0AF1"/>
    <w:rsid w:val="003B0EA7"/>
    <w:rsid w:val="003B1160"/>
    <w:rsid w:val="003B1A73"/>
    <w:rsid w:val="003B1B7A"/>
    <w:rsid w:val="003B1E6C"/>
    <w:rsid w:val="003B2E37"/>
    <w:rsid w:val="003B5858"/>
    <w:rsid w:val="003B5BFF"/>
    <w:rsid w:val="003B5F6E"/>
    <w:rsid w:val="003B61D4"/>
    <w:rsid w:val="003C050D"/>
    <w:rsid w:val="003C32BD"/>
    <w:rsid w:val="003C46EC"/>
    <w:rsid w:val="003C56D9"/>
    <w:rsid w:val="003C5B9C"/>
    <w:rsid w:val="003C7023"/>
    <w:rsid w:val="003C7FDB"/>
    <w:rsid w:val="003D0B10"/>
    <w:rsid w:val="003D1AFF"/>
    <w:rsid w:val="003D362A"/>
    <w:rsid w:val="003D380B"/>
    <w:rsid w:val="003D3852"/>
    <w:rsid w:val="003D529E"/>
    <w:rsid w:val="003D54B8"/>
    <w:rsid w:val="003E1520"/>
    <w:rsid w:val="003E2A4F"/>
    <w:rsid w:val="003E4A39"/>
    <w:rsid w:val="003E668D"/>
    <w:rsid w:val="003E70F4"/>
    <w:rsid w:val="003E7586"/>
    <w:rsid w:val="003E7E0F"/>
    <w:rsid w:val="003F1328"/>
    <w:rsid w:val="003F20EE"/>
    <w:rsid w:val="003F32AE"/>
    <w:rsid w:val="003F32DB"/>
    <w:rsid w:val="003F3E9E"/>
    <w:rsid w:val="003F666A"/>
    <w:rsid w:val="003F7B6C"/>
    <w:rsid w:val="00400938"/>
    <w:rsid w:val="00401962"/>
    <w:rsid w:val="00402734"/>
    <w:rsid w:val="004030FD"/>
    <w:rsid w:val="004036BD"/>
    <w:rsid w:val="004041EA"/>
    <w:rsid w:val="00404384"/>
    <w:rsid w:val="00405538"/>
    <w:rsid w:val="0040639F"/>
    <w:rsid w:val="00411444"/>
    <w:rsid w:val="00412642"/>
    <w:rsid w:val="00412C0F"/>
    <w:rsid w:val="00413B1A"/>
    <w:rsid w:val="00414649"/>
    <w:rsid w:val="004148CE"/>
    <w:rsid w:val="0041507A"/>
    <w:rsid w:val="00415E36"/>
    <w:rsid w:val="00416348"/>
    <w:rsid w:val="00416625"/>
    <w:rsid w:val="00420479"/>
    <w:rsid w:val="00420FAE"/>
    <w:rsid w:val="0042244E"/>
    <w:rsid w:val="004224AF"/>
    <w:rsid w:val="00423650"/>
    <w:rsid w:val="004239E7"/>
    <w:rsid w:val="004240B5"/>
    <w:rsid w:val="00424B2E"/>
    <w:rsid w:val="00426391"/>
    <w:rsid w:val="00426F03"/>
    <w:rsid w:val="00431BD3"/>
    <w:rsid w:val="00432940"/>
    <w:rsid w:val="00433243"/>
    <w:rsid w:val="0043390E"/>
    <w:rsid w:val="00434378"/>
    <w:rsid w:val="00436AE4"/>
    <w:rsid w:val="00436FDD"/>
    <w:rsid w:val="00437E7B"/>
    <w:rsid w:val="004407D4"/>
    <w:rsid w:val="00440D56"/>
    <w:rsid w:val="00440D9F"/>
    <w:rsid w:val="004412B7"/>
    <w:rsid w:val="00441BDD"/>
    <w:rsid w:val="00442415"/>
    <w:rsid w:val="0044247D"/>
    <w:rsid w:val="004425C5"/>
    <w:rsid w:val="00442E36"/>
    <w:rsid w:val="004432AB"/>
    <w:rsid w:val="00446527"/>
    <w:rsid w:val="00446A44"/>
    <w:rsid w:val="00447223"/>
    <w:rsid w:val="0045017A"/>
    <w:rsid w:val="0045085D"/>
    <w:rsid w:val="00450DB2"/>
    <w:rsid w:val="00451831"/>
    <w:rsid w:val="00451F1E"/>
    <w:rsid w:val="00454A96"/>
    <w:rsid w:val="00454B82"/>
    <w:rsid w:val="0045582E"/>
    <w:rsid w:val="004576E6"/>
    <w:rsid w:val="00457E7C"/>
    <w:rsid w:val="00461A7B"/>
    <w:rsid w:val="00462929"/>
    <w:rsid w:val="00462F50"/>
    <w:rsid w:val="004634B8"/>
    <w:rsid w:val="0046371B"/>
    <w:rsid w:val="00464564"/>
    <w:rsid w:val="00464AE8"/>
    <w:rsid w:val="00465AD5"/>
    <w:rsid w:val="00467E63"/>
    <w:rsid w:val="00467F82"/>
    <w:rsid w:val="00473980"/>
    <w:rsid w:val="00474506"/>
    <w:rsid w:val="004772BD"/>
    <w:rsid w:val="00477D63"/>
    <w:rsid w:val="00480756"/>
    <w:rsid w:val="00480D0B"/>
    <w:rsid w:val="00482EEF"/>
    <w:rsid w:val="0049077A"/>
    <w:rsid w:val="0049078A"/>
    <w:rsid w:val="0049216A"/>
    <w:rsid w:val="00492462"/>
    <w:rsid w:val="00497468"/>
    <w:rsid w:val="004A00FF"/>
    <w:rsid w:val="004A0959"/>
    <w:rsid w:val="004A12CA"/>
    <w:rsid w:val="004A142D"/>
    <w:rsid w:val="004A1B6D"/>
    <w:rsid w:val="004A2065"/>
    <w:rsid w:val="004A3122"/>
    <w:rsid w:val="004A330F"/>
    <w:rsid w:val="004A54FC"/>
    <w:rsid w:val="004A668F"/>
    <w:rsid w:val="004A69E4"/>
    <w:rsid w:val="004B00F3"/>
    <w:rsid w:val="004B194B"/>
    <w:rsid w:val="004B375F"/>
    <w:rsid w:val="004B3B09"/>
    <w:rsid w:val="004B4484"/>
    <w:rsid w:val="004B4AB2"/>
    <w:rsid w:val="004B524F"/>
    <w:rsid w:val="004B5420"/>
    <w:rsid w:val="004B5A6D"/>
    <w:rsid w:val="004B5B30"/>
    <w:rsid w:val="004B657C"/>
    <w:rsid w:val="004B7042"/>
    <w:rsid w:val="004C01EB"/>
    <w:rsid w:val="004C0BF3"/>
    <w:rsid w:val="004C1F98"/>
    <w:rsid w:val="004C24AC"/>
    <w:rsid w:val="004C47DE"/>
    <w:rsid w:val="004C4822"/>
    <w:rsid w:val="004C4E98"/>
    <w:rsid w:val="004C555E"/>
    <w:rsid w:val="004C6617"/>
    <w:rsid w:val="004C6B4B"/>
    <w:rsid w:val="004C6D10"/>
    <w:rsid w:val="004D1BDC"/>
    <w:rsid w:val="004D1EF5"/>
    <w:rsid w:val="004D2834"/>
    <w:rsid w:val="004D2CAC"/>
    <w:rsid w:val="004D7630"/>
    <w:rsid w:val="004D7E32"/>
    <w:rsid w:val="004E0ABE"/>
    <w:rsid w:val="004E0B14"/>
    <w:rsid w:val="004E138B"/>
    <w:rsid w:val="004E14A7"/>
    <w:rsid w:val="004E389D"/>
    <w:rsid w:val="004E3E1B"/>
    <w:rsid w:val="004E47CB"/>
    <w:rsid w:val="004E5FCF"/>
    <w:rsid w:val="004E6AE3"/>
    <w:rsid w:val="004E6FA3"/>
    <w:rsid w:val="004E70BB"/>
    <w:rsid w:val="004E7A0D"/>
    <w:rsid w:val="004F05B1"/>
    <w:rsid w:val="004F083F"/>
    <w:rsid w:val="004F4224"/>
    <w:rsid w:val="004F49C0"/>
    <w:rsid w:val="004F63C2"/>
    <w:rsid w:val="00500D13"/>
    <w:rsid w:val="00502C7F"/>
    <w:rsid w:val="00504527"/>
    <w:rsid w:val="005066E5"/>
    <w:rsid w:val="0050689E"/>
    <w:rsid w:val="005073A3"/>
    <w:rsid w:val="005119D0"/>
    <w:rsid w:val="00511DFC"/>
    <w:rsid w:val="00514C5F"/>
    <w:rsid w:val="00514CBF"/>
    <w:rsid w:val="00514CFC"/>
    <w:rsid w:val="00523B60"/>
    <w:rsid w:val="0052650E"/>
    <w:rsid w:val="00526CBA"/>
    <w:rsid w:val="005301E5"/>
    <w:rsid w:val="005319AC"/>
    <w:rsid w:val="00531C81"/>
    <w:rsid w:val="00532B13"/>
    <w:rsid w:val="00533A1C"/>
    <w:rsid w:val="00533C48"/>
    <w:rsid w:val="0053535D"/>
    <w:rsid w:val="00536C1F"/>
    <w:rsid w:val="00537071"/>
    <w:rsid w:val="005378E5"/>
    <w:rsid w:val="00540610"/>
    <w:rsid w:val="00541394"/>
    <w:rsid w:val="00542598"/>
    <w:rsid w:val="00543063"/>
    <w:rsid w:val="005430F9"/>
    <w:rsid w:val="005456BB"/>
    <w:rsid w:val="005458FC"/>
    <w:rsid w:val="00546283"/>
    <w:rsid w:val="00546DF7"/>
    <w:rsid w:val="005477CC"/>
    <w:rsid w:val="00547E2B"/>
    <w:rsid w:val="005505AB"/>
    <w:rsid w:val="00554211"/>
    <w:rsid w:val="00554CC1"/>
    <w:rsid w:val="0056039D"/>
    <w:rsid w:val="005609DE"/>
    <w:rsid w:val="00560A20"/>
    <w:rsid w:val="00560FAF"/>
    <w:rsid w:val="00562723"/>
    <w:rsid w:val="00563E04"/>
    <w:rsid w:val="00564E47"/>
    <w:rsid w:val="00564FE9"/>
    <w:rsid w:val="005656C8"/>
    <w:rsid w:val="00566F42"/>
    <w:rsid w:val="005708ED"/>
    <w:rsid w:val="00572BEE"/>
    <w:rsid w:val="00573C8E"/>
    <w:rsid w:val="005753CC"/>
    <w:rsid w:val="00576680"/>
    <w:rsid w:val="0057699B"/>
    <w:rsid w:val="005776A2"/>
    <w:rsid w:val="00581E2A"/>
    <w:rsid w:val="00582367"/>
    <w:rsid w:val="00582BBF"/>
    <w:rsid w:val="00583C32"/>
    <w:rsid w:val="00584362"/>
    <w:rsid w:val="00584C88"/>
    <w:rsid w:val="00584D5E"/>
    <w:rsid w:val="00585DC9"/>
    <w:rsid w:val="005869AE"/>
    <w:rsid w:val="00586C37"/>
    <w:rsid w:val="00587538"/>
    <w:rsid w:val="00587E0A"/>
    <w:rsid w:val="00587F44"/>
    <w:rsid w:val="005909BC"/>
    <w:rsid w:val="00591060"/>
    <w:rsid w:val="0059141D"/>
    <w:rsid w:val="00591664"/>
    <w:rsid w:val="0059189B"/>
    <w:rsid w:val="005932CD"/>
    <w:rsid w:val="005937FB"/>
    <w:rsid w:val="00593D14"/>
    <w:rsid w:val="005940F9"/>
    <w:rsid w:val="00594729"/>
    <w:rsid w:val="00594755"/>
    <w:rsid w:val="00594DC0"/>
    <w:rsid w:val="00596167"/>
    <w:rsid w:val="00596972"/>
    <w:rsid w:val="005975A8"/>
    <w:rsid w:val="005A0632"/>
    <w:rsid w:val="005A0706"/>
    <w:rsid w:val="005A1C40"/>
    <w:rsid w:val="005A2110"/>
    <w:rsid w:val="005A3B80"/>
    <w:rsid w:val="005A500E"/>
    <w:rsid w:val="005A5167"/>
    <w:rsid w:val="005A5BCB"/>
    <w:rsid w:val="005A6117"/>
    <w:rsid w:val="005A6208"/>
    <w:rsid w:val="005A6B64"/>
    <w:rsid w:val="005A7712"/>
    <w:rsid w:val="005B02AC"/>
    <w:rsid w:val="005B4674"/>
    <w:rsid w:val="005B4690"/>
    <w:rsid w:val="005B4D74"/>
    <w:rsid w:val="005B558E"/>
    <w:rsid w:val="005B7D0A"/>
    <w:rsid w:val="005C031D"/>
    <w:rsid w:val="005C0490"/>
    <w:rsid w:val="005C06E5"/>
    <w:rsid w:val="005C11FE"/>
    <w:rsid w:val="005C153D"/>
    <w:rsid w:val="005C1E50"/>
    <w:rsid w:val="005C212C"/>
    <w:rsid w:val="005C28D3"/>
    <w:rsid w:val="005C342E"/>
    <w:rsid w:val="005C6206"/>
    <w:rsid w:val="005C65E5"/>
    <w:rsid w:val="005C6B59"/>
    <w:rsid w:val="005C733F"/>
    <w:rsid w:val="005D0255"/>
    <w:rsid w:val="005D0FB0"/>
    <w:rsid w:val="005D1189"/>
    <w:rsid w:val="005D1494"/>
    <w:rsid w:val="005D21C7"/>
    <w:rsid w:val="005D2CF1"/>
    <w:rsid w:val="005D3643"/>
    <w:rsid w:val="005D3E84"/>
    <w:rsid w:val="005D496A"/>
    <w:rsid w:val="005D4E8A"/>
    <w:rsid w:val="005D62F9"/>
    <w:rsid w:val="005D6EEA"/>
    <w:rsid w:val="005E191F"/>
    <w:rsid w:val="005E1D71"/>
    <w:rsid w:val="005E3B0B"/>
    <w:rsid w:val="005E3F4A"/>
    <w:rsid w:val="005E4DE3"/>
    <w:rsid w:val="005E50DB"/>
    <w:rsid w:val="005E5D43"/>
    <w:rsid w:val="005E63A7"/>
    <w:rsid w:val="005F0138"/>
    <w:rsid w:val="005F01B4"/>
    <w:rsid w:val="005F09E9"/>
    <w:rsid w:val="005F0E9F"/>
    <w:rsid w:val="005F2069"/>
    <w:rsid w:val="005F3B44"/>
    <w:rsid w:val="005F3E27"/>
    <w:rsid w:val="005F460C"/>
    <w:rsid w:val="005F6AB6"/>
    <w:rsid w:val="0060380B"/>
    <w:rsid w:val="00603E51"/>
    <w:rsid w:val="00604272"/>
    <w:rsid w:val="00604386"/>
    <w:rsid w:val="0060561D"/>
    <w:rsid w:val="00605C8D"/>
    <w:rsid w:val="00606014"/>
    <w:rsid w:val="00606883"/>
    <w:rsid w:val="00606FB5"/>
    <w:rsid w:val="00606FE8"/>
    <w:rsid w:val="00610168"/>
    <w:rsid w:val="00611626"/>
    <w:rsid w:val="006116DA"/>
    <w:rsid w:val="006127CB"/>
    <w:rsid w:val="00612BE3"/>
    <w:rsid w:val="00614841"/>
    <w:rsid w:val="00615A63"/>
    <w:rsid w:val="006166C8"/>
    <w:rsid w:val="00620E3D"/>
    <w:rsid w:val="0062112F"/>
    <w:rsid w:val="0062165E"/>
    <w:rsid w:val="00621806"/>
    <w:rsid w:val="006225FC"/>
    <w:rsid w:val="006226D3"/>
    <w:rsid w:val="00623E9D"/>
    <w:rsid w:val="0062408B"/>
    <w:rsid w:val="00625882"/>
    <w:rsid w:val="00627551"/>
    <w:rsid w:val="00630CD3"/>
    <w:rsid w:val="00630D8F"/>
    <w:rsid w:val="006322A7"/>
    <w:rsid w:val="00633FCC"/>
    <w:rsid w:val="00635BA0"/>
    <w:rsid w:val="00637043"/>
    <w:rsid w:val="00637DCA"/>
    <w:rsid w:val="006405CA"/>
    <w:rsid w:val="006442AD"/>
    <w:rsid w:val="006466FE"/>
    <w:rsid w:val="00646B50"/>
    <w:rsid w:val="006470A2"/>
    <w:rsid w:val="00647A19"/>
    <w:rsid w:val="00647D16"/>
    <w:rsid w:val="006510C0"/>
    <w:rsid w:val="00652367"/>
    <w:rsid w:val="00652AC1"/>
    <w:rsid w:val="00652FFA"/>
    <w:rsid w:val="0065450C"/>
    <w:rsid w:val="00657D56"/>
    <w:rsid w:val="0066045C"/>
    <w:rsid w:val="006604C9"/>
    <w:rsid w:val="006619B0"/>
    <w:rsid w:val="00661E0A"/>
    <w:rsid w:val="006623C1"/>
    <w:rsid w:val="0066244A"/>
    <w:rsid w:val="00664F26"/>
    <w:rsid w:val="006657CC"/>
    <w:rsid w:val="006665C7"/>
    <w:rsid w:val="006676D8"/>
    <w:rsid w:val="00667CEE"/>
    <w:rsid w:val="00672873"/>
    <w:rsid w:val="00672EB6"/>
    <w:rsid w:val="006749A5"/>
    <w:rsid w:val="00675B35"/>
    <w:rsid w:val="0067607B"/>
    <w:rsid w:val="00676C6E"/>
    <w:rsid w:val="00676D17"/>
    <w:rsid w:val="0067745A"/>
    <w:rsid w:val="006812A0"/>
    <w:rsid w:val="006873BF"/>
    <w:rsid w:val="00692359"/>
    <w:rsid w:val="0069237A"/>
    <w:rsid w:val="006937C1"/>
    <w:rsid w:val="00693D1B"/>
    <w:rsid w:val="00694E40"/>
    <w:rsid w:val="006959B9"/>
    <w:rsid w:val="006959C1"/>
    <w:rsid w:val="00696DC0"/>
    <w:rsid w:val="006A037D"/>
    <w:rsid w:val="006A1186"/>
    <w:rsid w:val="006A1C11"/>
    <w:rsid w:val="006A1F16"/>
    <w:rsid w:val="006A2387"/>
    <w:rsid w:val="006A290C"/>
    <w:rsid w:val="006A2BBF"/>
    <w:rsid w:val="006A3230"/>
    <w:rsid w:val="006A35B2"/>
    <w:rsid w:val="006A3832"/>
    <w:rsid w:val="006A543F"/>
    <w:rsid w:val="006A5B6C"/>
    <w:rsid w:val="006A5D85"/>
    <w:rsid w:val="006B01C4"/>
    <w:rsid w:val="006B0549"/>
    <w:rsid w:val="006B1A03"/>
    <w:rsid w:val="006B288C"/>
    <w:rsid w:val="006B2A82"/>
    <w:rsid w:val="006B2C46"/>
    <w:rsid w:val="006B3917"/>
    <w:rsid w:val="006B5CEF"/>
    <w:rsid w:val="006B6265"/>
    <w:rsid w:val="006B6684"/>
    <w:rsid w:val="006B6755"/>
    <w:rsid w:val="006C04A4"/>
    <w:rsid w:val="006C0964"/>
    <w:rsid w:val="006C1749"/>
    <w:rsid w:val="006C3F8A"/>
    <w:rsid w:val="006C5479"/>
    <w:rsid w:val="006C6097"/>
    <w:rsid w:val="006C6D2D"/>
    <w:rsid w:val="006C7275"/>
    <w:rsid w:val="006D1C00"/>
    <w:rsid w:val="006D1C9F"/>
    <w:rsid w:val="006D24F7"/>
    <w:rsid w:val="006D475D"/>
    <w:rsid w:val="006D4BB1"/>
    <w:rsid w:val="006D4F5F"/>
    <w:rsid w:val="006D70F0"/>
    <w:rsid w:val="006D7230"/>
    <w:rsid w:val="006E27DA"/>
    <w:rsid w:val="006E28C6"/>
    <w:rsid w:val="006E3513"/>
    <w:rsid w:val="006E512D"/>
    <w:rsid w:val="006E5F0B"/>
    <w:rsid w:val="006E67BC"/>
    <w:rsid w:val="006E6870"/>
    <w:rsid w:val="006E6AD8"/>
    <w:rsid w:val="006F0112"/>
    <w:rsid w:val="006F0BFC"/>
    <w:rsid w:val="006F1ED2"/>
    <w:rsid w:val="006F2072"/>
    <w:rsid w:val="006F3821"/>
    <w:rsid w:val="006F4329"/>
    <w:rsid w:val="006F5A0E"/>
    <w:rsid w:val="00700700"/>
    <w:rsid w:val="007008B5"/>
    <w:rsid w:val="00700F02"/>
    <w:rsid w:val="00701338"/>
    <w:rsid w:val="00704317"/>
    <w:rsid w:val="007044B3"/>
    <w:rsid w:val="00704EF5"/>
    <w:rsid w:val="00704F1C"/>
    <w:rsid w:val="00705A18"/>
    <w:rsid w:val="00706525"/>
    <w:rsid w:val="00710BF9"/>
    <w:rsid w:val="00712949"/>
    <w:rsid w:val="00713720"/>
    <w:rsid w:val="00714A5F"/>
    <w:rsid w:val="007155E5"/>
    <w:rsid w:val="00716D02"/>
    <w:rsid w:val="007216D8"/>
    <w:rsid w:val="00721D7A"/>
    <w:rsid w:val="00722885"/>
    <w:rsid w:val="00723A6D"/>
    <w:rsid w:val="00723CB8"/>
    <w:rsid w:val="0072405C"/>
    <w:rsid w:val="00724697"/>
    <w:rsid w:val="007254C9"/>
    <w:rsid w:val="00726191"/>
    <w:rsid w:val="007305D9"/>
    <w:rsid w:val="007319CB"/>
    <w:rsid w:val="00735962"/>
    <w:rsid w:val="007361CF"/>
    <w:rsid w:val="007362CA"/>
    <w:rsid w:val="00736F53"/>
    <w:rsid w:val="00741091"/>
    <w:rsid w:val="00741828"/>
    <w:rsid w:val="0074402F"/>
    <w:rsid w:val="00744EBD"/>
    <w:rsid w:val="00747169"/>
    <w:rsid w:val="00747CC1"/>
    <w:rsid w:val="007504A4"/>
    <w:rsid w:val="007551F6"/>
    <w:rsid w:val="007577AE"/>
    <w:rsid w:val="00761136"/>
    <w:rsid w:val="00761217"/>
    <w:rsid w:val="007621E9"/>
    <w:rsid w:val="0076301F"/>
    <w:rsid w:val="00764A62"/>
    <w:rsid w:val="00764D0B"/>
    <w:rsid w:val="00766FFE"/>
    <w:rsid w:val="007747F9"/>
    <w:rsid w:val="00774F9F"/>
    <w:rsid w:val="00775224"/>
    <w:rsid w:val="00775296"/>
    <w:rsid w:val="00775741"/>
    <w:rsid w:val="00777225"/>
    <w:rsid w:val="00780F7C"/>
    <w:rsid w:val="00782CD2"/>
    <w:rsid w:val="007831DE"/>
    <w:rsid w:val="007836F4"/>
    <w:rsid w:val="00784193"/>
    <w:rsid w:val="00786BBE"/>
    <w:rsid w:val="00786D22"/>
    <w:rsid w:val="00787DAB"/>
    <w:rsid w:val="00790070"/>
    <w:rsid w:val="007907D7"/>
    <w:rsid w:val="00790843"/>
    <w:rsid w:val="0079244C"/>
    <w:rsid w:val="00792975"/>
    <w:rsid w:val="00792FA2"/>
    <w:rsid w:val="007939C2"/>
    <w:rsid w:val="007942F4"/>
    <w:rsid w:val="00794904"/>
    <w:rsid w:val="007956B2"/>
    <w:rsid w:val="00795E82"/>
    <w:rsid w:val="0079657B"/>
    <w:rsid w:val="0079697F"/>
    <w:rsid w:val="00796B9E"/>
    <w:rsid w:val="00796D7A"/>
    <w:rsid w:val="00796EC9"/>
    <w:rsid w:val="007975C1"/>
    <w:rsid w:val="007A034A"/>
    <w:rsid w:val="007A0396"/>
    <w:rsid w:val="007A158A"/>
    <w:rsid w:val="007A1E7A"/>
    <w:rsid w:val="007A2371"/>
    <w:rsid w:val="007A2A53"/>
    <w:rsid w:val="007A3769"/>
    <w:rsid w:val="007A4824"/>
    <w:rsid w:val="007A4DB1"/>
    <w:rsid w:val="007A4F54"/>
    <w:rsid w:val="007A5192"/>
    <w:rsid w:val="007A53B1"/>
    <w:rsid w:val="007A5D2B"/>
    <w:rsid w:val="007A78F0"/>
    <w:rsid w:val="007B07D1"/>
    <w:rsid w:val="007B095C"/>
    <w:rsid w:val="007B2A05"/>
    <w:rsid w:val="007B2C07"/>
    <w:rsid w:val="007B2E98"/>
    <w:rsid w:val="007B3133"/>
    <w:rsid w:val="007B3888"/>
    <w:rsid w:val="007B3ACC"/>
    <w:rsid w:val="007B3FE5"/>
    <w:rsid w:val="007B5095"/>
    <w:rsid w:val="007B5783"/>
    <w:rsid w:val="007B5E11"/>
    <w:rsid w:val="007B71F7"/>
    <w:rsid w:val="007B78CE"/>
    <w:rsid w:val="007C05F7"/>
    <w:rsid w:val="007C1451"/>
    <w:rsid w:val="007C1D0D"/>
    <w:rsid w:val="007C1E17"/>
    <w:rsid w:val="007C2B20"/>
    <w:rsid w:val="007C4378"/>
    <w:rsid w:val="007C4481"/>
    <w:rsid w:val="007C4694"/>
    <w:rsid w:val="007C54D1"/>
    <w:rsid w:val="007C59DA"/>
    <w:rsid w:val="007C6C9F"/>
    <w:rsid w:val="007D16EC"/>
    <w:rsid w:val="007D1AE0"/>
    <w:rsid w:val="007D36E6"/>
    <w:rsid w:val="007D3CE3"/>
    <w:rsid w:val="007D3F39"/>
    <w:rsid w:val="007E110E"/>
    <w:rsid w:val="007E1A45"/>
    <w:rsid w:val="007E2696"/>
    <w:rsid w:val="007E2898"/>
    <w:rsid w:val="007E28E1"/>
    <w:rsid w:val="007E4236"/>
    <w:rsid w:val="007E4F3C"/>
    <w:rsid w:val="007E6596"/>
    <w:rsid w:val="007E759C"/>
    <w:rsid w:val="007F0A5F"/>
    <w:rsid w:val="007F1D88"/>
    <w:rsid w:val="007F2E4B"/>
    <w:rsid w:val="007F401C"/>
    <w:rsid w:val="007F4026"/>
    <w:rsid w:val="007F523D"/>
    <w:rsid w:val="007F79F9"/>
    <w:rsid w:val="008016FC"/>
    <w:rsid w:val="00802136"/>
    <w:rsid w:val="008023CC"/>
    <w:rsid w:val="00804096"/>
    <w:rsid w:val="00804600"/>
    <w:rsid w:val="00805628"/>
    <w:rsid w:val="00806390"/>
    <w:rsid w:val="00806783"/>
    <w:rsid w:val="00807320"/>
    <w:rsid w:val="00807476"/>
    <w:rsid w:val="00810492"/>
    <w:rsid w:val="008154A8"/>
    <w:rsid w:val="00815B9F"/>
    <w:rsid w:val="00816BF1"/>
    <w:rsid w:val="008229B6"/>
    <w:rsid w:val="00824E74"/>
    <w:rsid w:val="0083089B"/>
    <w:rsid w:val="0083163E"/>
    <w:rsid w:val="00831A97"/>
    <w:rsid w:val="00831B2F"/>
    <w:rsid w:val="008320C1"/>
    <w:rsid w:val="008328B1"/>
    <w:rsid w:val="00833D51"/>
    <w:rsid w:val="00834ADD"/>
    <w:rsid w:val="00834E71"/>
    <w:rsid w:val="00835611"/>
    <w:rsid w:val="008375D6"/>
    <w:rsid w:val="00840381"/>
    <w:rsid w:val="00844020"/>
    <w:rsid w:val="008442DF"/>
    <w:rsid w:val="00845D46"/>
    <w:rsid w:val="0085088A"/>
    <w:rsid w:val="00850FA1"/>
    <w:rsid w:val="00852BD3"/>
    <w:rsid w:val="0085338B"/>
    <w:rsid w:val="008545D1"/>
    <w:rsid w:val="00855AF8"/>
    <w:rsid w:val="00856828"/>
    <w:rsid w:val="00856B06"/>
    <w:rsid w:val="008602D7"/>
    <w:rsid w:val="0086036C"/>
    <w:rsid w:val="008611AB"/>
    <w:rsid w:val="00862C7A"/>
    <w:rsid w:val="008633B6"/>
    <w:rsid w:val="00863B66"/>
    <w:rsid w:val="008643FC"/>
    <w:rsid w:val="0086456A"/>
    <w:rsid w:val="00866AA9"/>
    <w:rsid w:val="008732A4"/>
    <w:rsid w:val="00873D75"/>
    <w:rsid w:val="008741F3"/>
    <w:rsid w:val="00874645"/>
    <w:rsid w:val="00874A3B"/>
    <w:rsid w:val="00876429"/>
    <w:rsid w:val="00876D12"/>
    <w:rsid w:val="008801B3"/>
    <w:rsid w:val="008802EC"/>
    <w:rsid w:val="00880450"/>
    <w:rsid w:val="008804D6"/>
    <w:rsid w:val="008820C4"/>
    <w:rsid w:val="00882B63"/>
    <w:rsid w:val="00882DDA"/>
    <w:rsid w:val="00883B01"/>
    <w:rsid w:val="008840C4"/>
    <w:rsid w:val="008875BD"/>
    <w:rsid w:val="00890D2C"/>
    <w:rsid w:val="00891699"/>
    <w:rsid w:val="00893EE1"/>
    <w:rsid w:val="00894611"/>
    <w:rsid w:val="008947DC"/>
    <w:rsid w:val="008953E6"/>
    <w:rsid w:val="00895688"/>
    <w:rsid w:val="00895707"/>
    <w:rsid w:val="00895C2D"/>
    <w:rsid w:val="0089617F"/>
    <w:rsid w:val="00896A3B"/>
    <w:rsid w:val="00897EA5"/>
    <w:rsid w:val="008A42D9"/>
    <w:rsid w:val="008A4C20"/>
    <w:rsid w:val="008A4E0E"/>
    <w:rsid w:val="008A5E02"/>
    <w:rsid w:val="008B020A"/>
    <w:rsid w:val="008B21FF"/>
    <w:rsid w:val="008B2B46"/>
    <w:rsid w:val="008B3125"/>
    <w:rsid w:val="008B37AD"/>
    <w:rsid w:val="008B4170"/>
    <w:rsid w:val="008B41E0"/>
    <w:rsid w:val="008B48AA"/>
    <w:rsid w:val="008B58D4"/>
    <w:rsid w:val="008B68EF"/>
    <w:rsid w:val="008B6C1E"/>
    <w:rsid w:val="008B6E9B"/>
    <w:rsid w:val="008B77F5"/>
    <w:rsid w:val="008C0975"/>
    <w:rsid w:val="008C1DD3"/>
    <w:rsid w:val="008C5081"/>
    <w:rsid w:val="008C572F"/>
    <w:rsid w:val="008C7D35"/>
    <w:rsid w:val="008D03A9"/>
    <w:rsid w:val="008D2056"/>
    <w:rsid w:val="008D32CA"/>
    <w:rsid w:val="008D43AE"/>
    <w:rsid w:val="008D4F42"/>
    <w:rsid w:val="008D583B"/>
    <w:rsid w:val="008D6AC2"/>
    <w:rsid w:val="008D6C5F"/>
    <w:rsid w:val="008D6D13"/>
    <w:rsid w:val="008D6EDC"/>
    <w:rsid w:val="008E09E7"/>
    <w:rsid w:val="008E295C"/>
    <w:rsid w:val="008E4F31"/>
    <w:rsid w:val="008E59D2"/>
    <w:rsid w:val="008E653B"/>
    <w:rsid w:val="008E713D"/>
    <w:rsid w:val="008F08C7"/>
    <w:rsid w:val="008F127C"/>
    <w:rsid w:val="008F28B7"/>
    <w:rsid w:val="008F3D5D"/>
    <w:rsid w:val="008F42E6"/>
    <w:rsid w:val="008F67EE"/>
    <w:rsid w:val="008F79E6"/>
    <w:rsid w:val="0090344E"/>
    <w:rsid w:val="009037C6"/>
    <w:rsid w:val="00903FCF"/>
    <w:rsid w:val="00906D9A"/>
    <w:rsid w:val="009078CE"/>
    <w:rsid w:val="00910BB2"/>
    <w:rsid w:val="00910D12"/>
    <w:rsid w:val="009128D8"/>
    <w:rsid w:val="00914068"/>
    <w:rsid w:val="00915104"/>
    <w:rsid w:val="0091567B"/>
    <w:rsid w:val="00915A1A"/>
    <w:rsid w:val="009167AF"/>
    <w:rsid w:val="009171D7"/>
    <w:rsid w:val="00917C9F"/>
    <w:rsid w:val="0092093D"/>
    <w:rsid w:val="0092500F"/>
    <w:rsid w:val="009273EA"/>
    <w:rsid w:val="009300EC"/>
    <w:rsid w:val="00930B5A"/>
    <w:rsid w:val="00931994"/>
    <w:rsid w:val="00932C41"/>
    <w:rsid w:val="00935688"/>
    <w:rsid w:val="00935D0C"/>
    <w:rsid w:val="0093715A"/>
    <w:rsid w:val="00937A3D"/>
    <w:rsid w:val="00937EA3"/>
    <w:rsid w:val="0094021D"/>
    <w:rsid w:val="009421CA"/>
    <w:rsid w:val="00943120"/>
    <w:rsid w:val="009449A8"/>
    <w:rsid w:val="00944A88"/>
    <w:rsid w:val="0094603D"/>
    <w:rsid w:val="00946F59"/>
    <w:rsid w:val="00946F65"/>
    <w:rsid w:val="00951407"/>
    <w:rsid w:val="009515D0"/>
    <w:rsid w:val="00951875"/>
    <w:rsid w:val="00951897"/>
    <w:rsid w:val="00953B4A"/>
    <w:rsid w:val="00953D33"/>
    <w:rsid w:val="00954D91"/>
    <w:rsid w:val="00955788"/>
    <w:rsid w:val="00955EC5"/>
    <w:rsid w:val="009560C9"/>
    <w:rsid w:val="0095680F"/>
    <w:rsid w:val="00957806"/>
    <w:rsid w:val="00957AFE"/>
    <w:rsid w:val="00957CAE"/>
    <w:rsid w:val="00960347"/>
    <w:rsid w:val="00960FCA"/>
    <w:rsid w:val="00964778"/>
    <w:rsid w:val="0096581B"/>
    <w:rsid w:val="00967A78"/>
    <w:rsid w:val="009700B6"/>
    <w:rsid w:val="00971063"/>
    <w:rsid w:val="00971BF7"/>
    <w:rsid w:val="0097269D"/>
    <w:rsid w:val="00972896"/>
    <w:rsid w:val="00972FAA"/>
    <w:rsid w:val="009748C5"/>
    <w:rsid w:val="00974AAE"/>
    <w:rsid w:val="00974F0C"/>
    <w:rsid w:val="00975543"/>
    <w:rsid w:val="00975720"/>
    <w:rsid w:val="00975F61"/>
    <w:rsid w:val="00976510"/>
    <w:rsid w:val="00976C0E"/>
    <w:rsid w:val="009779D2"/>
    <w:rsid w:val="00980C53"/>
    <w:rsid w:val="00981844"/>
    <w:rsid w:val="00982563"/>
    <w:rsid w:val="009826A2"/>
    <w:rsid w:val="00983540"/>
    <w:rsid w:val="00985479"/>
    <w:rsid w:val="009864EB"/>
    <w:rsid w:val="00987166"/>
    <w:rsid w:val="00987999"/>
    <w:rsid w:val="00990FC4"/>
    <w:rsid w:val="00991C04"/>
    <w:rsid w:val="00991E8D"/>
    <w:rsid w:val="0099355D"/>
    <w:rsid w:val="009943CC"/>
    <w:rsid w:val="00994559"/>
    <w:rsid w:val="00994D96"/>
    <w:rsid w:val="00994F39"/>
    <w:rsid w:val="00996C90"/>
    <w:rsid w:val="0099776E"/>
    <w:rsid w:val="009A0E0B"/>
    <w:rsid w:val="009A10D1"/>
    <w:rsid w:val="009A1A96"/>
    <w:rsid w:val="009A1CF9"/>
    <w:rsid w:val="009A3D97"/>
    <w:rsid w:val="009A4A5D"/>
    <w:rsid w:val="009A4E0D"/>
    <w:rsid w:val="009B0A98"/>
    <w:rsid w:val="009B0B11"/>
    <w:rsid w:val="009B2401"/>
    <w:rsid w:val="009B2F04"/>
    <w:rsid w:val="009B47FD"/>
    <w:rsid w:val="009B69B9"/>
    <w:rsid w:val="009C01E0"/>
    <w:rsid w:val="009C0A1A"/>
    <w:rsid w:val="009C1F65"/>
    <w:rsid w:val="009C494C"/>
    <w:rsid w:val="009C6157"/>
    <w:rsid w:val="009C64AF"/>
    <w:rsid w:val="009C7692"/>
    <w:rsid w:val="009C791E"/>
    <w:rsid w:val="009D137A"/>
    <w:rsid w:val="009D16EA"/>
    <w:rsid w:val="009D1909"/>
    <w:rsid w:val="009D2232"/>
    <w:rsid w:val="009D31B7"/>
    <w:rsid w:val="009D3547"/>
    <w:rsid w:val="009D3ADC"/>
    <w:rsid w:val="009D50D2"/>
    <w:rsid w:val="009D601B"/>
    <w:rsid w:val="009D6A7E"/>
    <w:rsid w:val="009E061A"/>
    <w:rsid w:val="009E119F"/>
    <w:rsid w:val="009E1447"/>
    <w:rsid w:val="009E18D6"/>
    <w:rsid w:val="009E1D01"/>
    <w:rsid w:val="009E1D8B"/>
    <w:rsid w:val="009E22F3"/>
    <w:rsid w:val="009E27E9"/>
    <w:rsid w:val="009E2B27"/>
    <w:rsid w:val="009E4A53"/>
    <w:rsid w:val="009E510E"/>
    <w:rsid w:val="009E57A2"/>
    <w:rsid w:val="009E7027"/>
    <w:rsid w:val="009F0A8F"/>
    <w:rsid w:val="009F0BF0"/>
    <w:rsid w:val="009F0D5D"/>
    <w:rsid w:val="009F4258"/>
    <w:rsid w:val="009F4773"/>
    <w:rsid w:val="009F4E8C"/>
    <w:rsid w:val="009F640E"/>
    <w:rsid w:val="00A00796"/>
    <w:rsid w:val="00A007EB"/>
    <w:rsid w:val="00A00CC2"/>
    <w:rsid w:val="00A0163E"/>
    <w:rsid w:val="00A02A69"/>
    <w:rsid w:val="00A03905"/>
    <w:rsid w:val="00A05B5A"/>
    <w:rsid w:val="00A067DB"/>
    <w:rsid w:val="00A07DFC"/>
    <w:rsid w:val="00A118FD"/>
    <w:rsid w:val="00A12127"/>
    <w:rsid w:val="00A1506A"/>
    <w:rsid w:val="00A150A9"/>
    <w:rsid w:val="00A15FFC"/>
    <w:rsid w:val="00A16C25"/>
    <w:rsid w:val="00A16F00"/>
    <w:rsid w:val="00A173C6"/>
    <w:rsid w:val="00A21903"/>
    <w:rsid w:val="00A2293D"/>
    <w:rsid w:val="00A2405C"/>
    <w:rsid w:val="00A25925"/>
    <w:rsid w:val="00A25F2D"/>
    <w:rsid w:val="00A26C56"/>
    <w:rsid w:val="00A27EA3"/>
    <w:rsid w:val="00A27FA9"/>
    <w:rsid w:val="00A30336"/>
    <w:rsid w:val="00A30FA3"/>
    <w:rsid w:val="00A31444"/>
    <w:rsid w:val="00A3166F"/>
    <w:rsid w:val="00A316D8"/>
    <w:rsid w:val="00A31E5D"/>
    <w:rsid w:val="00A339C9"/>
    <w:rsid w:val="00A35ED8"/>
    <w:rsid w:val="00A36183"/>
    <w:rsid w:val="00A369B8"/>
    <w:rsid w:val="00A3777B"/>
    <w:rsid w:val="00A421CF"/>
    <w:rsid w:val="00A4414E"/>
    <w:rsid w:val="00A454A9"/>
    <w:rsid w:val="00A46404"/>
    <w:rsid w:val="00A46415"/>
    <w:rsid w:val="00A471C4"/>
    <w:rsid w:val="00A477F0"/>
    <w:rsid w:val="00A50408"/>
    <w:rsid w:val="00A50C4F"/>
    <w:rsid w:val="00A50FC0"/>
    <w:rsid w:val="00A51466"/>
    <w:rsid w:val="00A51754"/>
    <w:rsid w:val="00A51BE5"/>
    <w:rsid w:val="00A53F95"/>
    <w:rsid w:val="00A551EF"/>
    <w:rsid w:val="00A557EA"/>
    <w:rsid w:val="00A55929"/>
    <w:rsid w:val="00A55F9A"/>
    <w:rsid w:val="00A568EB"/>
    <w:rsid w:val="00A56AD9"/>
    <w:rsid w:val="00A578B5"/>
    <w:rsid w:val="00A6033C"/>
    <w:rsid w:val="00A60379"/>
    <w:rsid w:val="00A62F05"/>
    <w:rsid w:val="00A636BD"/>
    <w:rsid w:val="00A65D5E"/>
    <w:rsid w:val="00A66BB8"/>
    <w:rsid w:val="00A66DD8"/>
    <w:rsid w:val="00A70AAF"/>
    <w:rsid w:val="00A71678"/>
    <w:rsid w:val="00A767A8"/>
    <w:rsid w:val="00A7716A"/>
    <w:rsid w:val="00A771F3"/>
    <w:rsid w:val="00A77347"/>
    <w:rsid w:val="00A77FBB"/>
    <w:rsid w:val="00A80154"/>
    <w:rsid w:val="00A80715"/>
    <w:rsid w:val="00A8131E"/>
    <w:rsid w:val="00A815CC"/>
    <w:rsid w:val="00A815CD"/>
    <w:rsid w:val="00A81611"/>
    <w:rsid w:val="00A82CB1"/>
    <w:rsid w:val="00A8359B"/>
    <w:rsid w:val="00A83EE7"/>
    <w:rsid w:val="00A858A9"/>
    <w:rsid w:val="00A86332"/>
    <w:rsid w:val="00A87464"/>
    <w:rsid w:val="00A93180"/>
    <w:rsid w:val="00A94FAA"/>
    <w:rsid w:val="00A9609F"/>
    <w:rsid w:val="00A96312"/>
    <w:rsid w:val="00AA15D8"/>
    <w:rsid w:val="00AA2FD1"/>
    <w:rsid w:val="00AA62F3"/>
    <w:rsid w:val="00AA6CBF"/>
    <w:rsid w:val="00AA71F4"/>
    <w:rsid w:val="00AA7B53"/>
    <w:rsid w:val="00AB3296"/>
    <w:rsid w:val="00AB34AA"/>
    <w:rsid w:val="00AB390D"/>
    <w:rsid w:val="00AB6022"/>
    <w:rsid w:val="00AC028D"/>
    <w:rsid w:val="00AC0F18"/>
    <w:rsid w:val="00AC246B"/>
    <w:rsid w:val="00AC25D2"/>
    <w:rsid w:val="00AC3336"/>
    <w:rsid w:val="00AC34EC"/>
    <w:rsid w:val="00AC441A"/>
    <w:rsid w:val="00AC447C"/>
    <w:rsid w:val="00AC69FF"/>
    <w:rsid w:val="00AC7067"/>
    <w:rsid w:val="00AD27F9"/>
    <w:rsid w:val="00AE3852"/>
    <w:rsid w:val="00AE4232"/>
    <w:rsid w:val="00AE42FF"/>
    <w:rsid w:val="00AE71E8"/>
    <w:rsid w:val="00AE76CD"/>
    <w:rsid w:val="00AE79E3"/>
    <w:rsid w:val="00AE7C83"/>
    <w:rsid w:val="00AF2887"/>
    <w:rsid w:val="00AF3799"/>
    <w:rsid w:val="00AF5181"/>
    <w:rsid w:val="00AF6E96"/>
    <w:rsid w:val="00B00D07"/>
    <w:rsid w:val="00B010A4"/>
    <w:rsid w:val="00B0207F"/>
    <w:rsid w:val="00B02D79"/>
    <w:rsid w:val="00B030A1"/>
    <w:rsid w:val="00B050B3"/>
    <w:rsid w:val="00B05251"/>
    <w:rsid w:val="00B0544B"/>
    <w:rsid w:val="00B05664"/>
    <w:rsid w:val="00B064B8"/>
    <w:rsid w:val="00B06B30"/>
    <w:rsid w:val="00B06BE6"/>
    <w:rsid w:val="00B0770F"/>
    <w:rsid w:val="00B07C70"/>
    <w:rsid w:val="00B10F10"/>
    <w:rsid w:val="00B11F86"/>
    <w:rsid w:val="00B12D79"/>
    <w:rsid w:val="00B1504B"/>
    <w:rsid w:val="00B16CAA"/>
    <w:rsid w:val="00B17551"/>
    <w:rsid w:val="00B20500"/>
    <w:rsid w:val="00B227F3"/>
    <w:rsid w:val="00B22894"/>
    <w:rsid w:val="00B23360"/>
    <w:rsid w:val="00B23731"/>
    <w:rsid w:val="00B23D88"/>
    <w:rsid w:val="00B241B8"/>
    <w:rsid w:val="00B2494D"/>
    <w:rsid w:val="00B24DF3"/>
    <w:rsid w:val="00B253B3"/>
    <w:rsid w:val="00B25865"/>
    <w:rsid w:val="00B26763"/>
    <w:rsid w:val="00B26AF5"/>
    <w:rsid w:val="00B30598"/>
    <w:rsid w:val="00B30EF4"/>
    <w:rsid w:val="00B320DA"/>
    <w:rsid w:val="00B327B1"/>
    <w:rsid w:val="00B36E37"/>
    <w:rsid w:val="00B371BD"/>
    <w:rsid w:val="00B37D56"/>
    <w:rsid w:val="00B409CD"/>
    <w:rsid w:val="00B42036"/>
    <w:rsid w:val="00B452D4"/>
    <w:rsid w:val="00B466EC"/>
    <w:rsid w:val="00B47230"/>
    <w:rsid w:val="00B4773A"/>
    <w:rsid w:val="00B515BD"/>
    <w:rsid w:val="00B517DB"/>
    <w:rsid w:val="00B538CA"/>
    <w:rsid w:val="00B56190"/>
    <w:rsid w:val="00B57700"/>
    <w:rsid w:val="00B604F2"/>
    <w:rsid w:val="00B60D95"/>
    <w:rsid w:val="00B62910"/>
    <w:rsid w:val="00B62B7E"/>
    <w:rsid w:val="00B64CAD"/>
    <w:rsid w:val="00B64E05"/>
    <w:rsid w:val="00B65D5C"/>
    <w:rsid w:val="00B67CC2"/>
    <w:rsid w:val="00B67FA1"/>
    <w:rsid w:val="00B70399"/>
    <w:rsid w:val="00B7049C"/>
    <w:rsid w:val="00B70DDC"/>
    <w:rsid w:val="00B74786"/>
    <w:rsid w:val="00B752DC"/>
    <w:rsid w:val="00B75661"/>
    <w:rsid w:val="00B75BE5"/>
    <w:rsid w:val="00B76B01"/>
    <w:rsid w:val="00B77933"/>
    <w:rsid w:val="00B77F36"/>
    <w:rsid w:val="00B80424"/>
    <w:rsid w:val="00B81092"/>
    <w:rsid w:val="00B8392F"/>
    <w:rsid w:val="00B857AF"/>
    <w:rsid w:val="00B871D1"/>
    <w:rsid w:val="00B8724B"/>
    <w:rsid w:val="00B92787"/>
    <w:rsid w:val="00B92EF9"/>
    <w:rsid w:val="00B935AF"/>
    <w:rsid w:val="00B93956"/>
    <w:rsid w:val="00B94A33"/>
    <w:rsid w:val="00B951C8"/>
    <w:rsid w:val="00B95641"/>
    <w:rsid w:val="00B9651D"/>
    <w:rsid w:val="00B97B82"/>
    <w:rsid w:val="00BA0025"/>
    <w:rsid w:val="00BA2CB6"/>
    <w:rsid w:val="00BA37BF"/>
    <w:rsid w:val="00BA55DE"/>
    <w:rsid w:val="00BA5E96"/>
    <w:rsid w:val="00BA7141"/>
    <w:rsid w:val="00BB1D81"/>
    <w:rsid w:val="00BB2E2E"/>
    <w:rsid w:val="00BB35F8"/>
    <w:rsid w:val="00BB42F0"/>
    <w:rsid w:val="00BB44D2"/>
    <w:rsid w:val="00BB5076"/>
    <w:rsid w:val="00BB66FC"/>
    <w:rsid w:val="00BB6966"/>
    <w:rsid w:val="00BB6A06"/>
    <w:rsid w:val="00BB7067"/>
    <w:rsid w:val="00BB758A"/>
    <w:rsid w:val="00BB7A59"/>
    <w:rsid w:val="00BC06AA"/>
    <w:rsid w:val="00BC123D"/>
    <w:rsid w:val="00BC24AF"/>
    <w:rsid w:val="00BC2693"/>
    <w:rsid w:val="00BC2FFE"/>
    <w:rsid w:val="00BC32BD"/>
    <w:rsid w:val="00BC4EB0"/>
    <w:rsid w:val="00BC6EF5"/>
    <w:rsid w:val="00BD06A1"/>
    <w:rsid w:val="00BD0EA7"/>
    <w:rsid w:val="00BD111F"/>
    <w:rsid w:val="00BD2C33"/>
    <w:rsid w:val="00BD5662"/>
    <w:rsid w:val="00BD5DF9"/>
    <w:rsid w:val="00BD68C9"/>
    <w:rsid w:val="00BE0794"/>
    <w:rsid w:val="00BE0A7A"/>
    <w:rsid w:val="00BE2E68"/>
    <w:rsid w:val="00BE39DB"/>
    <w:rsid w:val="00BE56E9"/>
    <w:rsid w:val="00BE6AD2"/>
    <w:rsid w:val="00BE7324"/>
    <w:rsid w:val="00BE771A"/>
    <w:rsid w:val="00BE7A5C"/>
    <w:rsid w:val="00BE7CF7"/>
    <w:rsid w:val="00BF32F7"/>
    <w:rsid w:val="00BF35FB"/>
    <w:rsid w:val="00BF381C"/>
    <w:rsid w:val="00BF40FF"/>
    <w:rsid w:val="00BF561B"/>
    <w:rsid w:val="00BF5AFF"/>
    <w:rsid w:val="00BF6E69"/>
    <w:rsid w:val="00BF7A6D"/>
    <w:rsid w:val="00C001A0"/>
    <w:rsid w:val="00C00586"/>
    <w:rsid w:val="00C014FF"/>
    <w:rsid w:val="00C0356B"/>
    <w:rsid w:val="00C05B26"/>
    <w:rsid w:val="00C0692E"/>
    <w:rsid w:val="00C06D9C"/>
    <w:rsid w:val="00C07B7F"/>
    <w:rsid w:val="00C10C08"/>
    <w:rsid w:val="00C1361E"/>
    <w:rsid w:val="00C144C0"/>
    <w:rsid w:val="00C15612"/>
    <w:rsid w:val="00C165E7"/>
    <w:rsid w:val="00C17324"/>
    <w:rsid w:val="00C201D5"/>
    <w:rsid w:val="00C2121E"/>
    <w:rsid w:val="00C21AE1"/>
    <w:rsid w:val="00C21C89"/>
    <w:rsid w:val="00C236A7"/>
    <w:rsid w:val="00C30A05"/>
    <w:rsid w:val="00C30A95"/>
    <w:rsid w:val="00C31796"/>
    <w:rsid w:val="00C3276E"/>
    <w:rsid w:val="00C32D24"/>
    <w:rsid w:val="00C33069"/>
    <w:rsid w:val="00C334B2"/>
    <w:rsid w:val="00C3394E"/>
    <w:rsid w:val="00C34980"/>
    <w:rsid w:val="00C34C72"/>
    <w:rsid w:val="00C3713C"/>
    <w:rsid w:val="00C404FB"/>
    <w:rsid w:val="00C4084B"/>
    <w:rsid w:val="00C40DBF"/>
    <w:rsid w:val="00C41515"/>
    <w:rsid w:val="00C425C6"/>
    <w:rsid w:val="00C434AB"/>
    <w:rsid w:val="00C4454B"/>
    <w:rsid w:val="00C44C9A"/>
    <w:rsid w:val="00C4502C"/>
    <w:rsid w:val="00C4530C"/>
    <w:rsid w:val="00C46C97"/>
    <w:rsid w:val="00C46CEC"/>
    <w:rsid w:val="00C50E46"/>
    <w:rsid w:val="00C50FDA"/>
    <w:rsid w:val="00C51FC9"/>
    <w:rsid w:val="00C53271"/>
    <w:rsid w:val="00C53D3C"/>
    <w:rsid w:val="00C546B5"/>
    <w:rsid w:val="00C54AE2"/>
    <w:rsid w:val="00C54DC6"/>
    <w:rsid w:val="00C568F3"/>
    <w:rsid w:val="00C56F0F"/>
    <w:rsid w:val="00C576D4"/>
    <w:rsid w:val="00C60A63"/>
    <w:rsid w:val="00C61B23"/>
    <w:rsid w:val="00C6269A"/>
    <w:rsid w:val="00C62CCF"/>
    <w:rsid w:val="00C630A3"/>
    <w:rsid w:val="00C63AF4"/>
    <w:rsid w:val="00C64334"/>
    <w:rsid w:val="00C64542"/>
    <w:rsid w:val="00C655A1"/>
    <w:rsid w:val="00C67ABD"/>
    <w:rsid w:val="00C706BF"/>
    <w:rsid w:val="00C7138A"/>
    <w:rsid w:val="00C718E7"/>
    <w:rsid w:val="00C7293F"/>
    <w:rsid w:val="00C736A4"/>
    <w:rsid w:val="00C738AE"/>
    <w:rsid w:val="00C7478C"/>
    <w:rsid w:val="00C75475"/>
    <w:rsid w:val="00C805C0"/>
    <w:rsid w:val="00C81D58"/>
    <w:rsid w:val="00C81E04"/>
    <w:rsid w:val="00C851C4"/>
    <w:rsid w:val="00C8569C"/>
    <w:rsid w:val="00C86105"/>
    <w:rsid w:val="00C869C3"/>
    <w:rsid w:val="00C86F3E"/>
    <w:rsid w:val="00C92516"/>
    <w:rsid w:val="00C93BAD"/>
    <w:rsid w:val="00C93D38"/>
    <w:rsid w:val="00C942D3"/>
    <w:rsid w:val="00C95138"/>
    <w:rsid w:val="00C9584D"/>
    <w:rsid w:val="00C95B8C"/>
    <w:rsid w:val="00C95C61"/>
    <w:rsid w:val="00C95F0B"/>
    <w:rsid w:val="00C96089"/>
    <w:rsid w:val="00C96EC1"/>
    <w:rsid w:val="00C97A62"/>
    <w:rsid w:val="00CA044E"/>
    <w:rsid w:val="00CA116C"/>
    <w:rsid w:val="00CA1872"/>
    <w:rsid w:val="00CA3C10"/>
    <w:rsid w:val="00CA3F45"/>
    <w:rsid w:val="00CA401C"/>
    <w:rsid w:val="00CA40D5"/>
    <w:rsid w:val="00CA4C41"/>
    <w:rsid w:val="00CA60AD"/>
    <w:rsid w:val="00CA75C0"/>
    <w:rsid w:val="00CA7984"/>
    <w:rsid w:val="00CA7A16"/>
    <w:rsid w:val="00CB0D4B"/>
    <w:rsid w:val="00CB1A66"/>
    <w:rsid w:val="00CB1C88"/>
    <w:rsid w:val="00CB217E"/>
    <w:rsid w:val="00CB31AF"/>
    <w:rsid w:val="00CB3879"/>
    <w:rsid w:val="00CB3935"/>
    <w:rsid w:val="00CB3EC8"/>
    <w:rsid w:val="00CB5371"/>
    <w:rsid w:val="00CB589A"/>
    <w:rsid w:val="00CB5EEB"/>
    <w:rsid w:val="00CB6223"/>
    <w:rsid w:val="00CB62CB"/>
    <w:rsid w:val="00CB78C5"/>
    <w:rsid w:val="00CC01AA"/>
    <w:rsid w:val="00CC0670"/>
    <w:rsid w:val="00CC2E74"/>
    <w:rsid w:val="00CC453F"/>
    <w:rsid w:val="00CC4F43"/>
    <w:rsid w:val="00CC4F9E"/>
    <w:rsid w:val="00CC5547"/>
    <w:rsid w:val="00CC5E0E"/>
    <w:rsid w:val="00CC625B"/>
    <w:rsid w:val="00CD0F92"/>
    <w:rsid w:val="00CD1523"/>
    <w:rsid w:val="00CD284A"/>
    <w:rsid w:val="00CD38DB"/>
    <w:rsid w:val="00CD3AD5"/>
    <w:rsid w:val="00CD4931"/>
    <w:rsid w:val="00CD548A"/>
    <w:rsid w:val="00CD67E8"/>
    <w:rsid w:val="00CD6B2F"/>
    <w:rsid w:val="00CE0BA8"/>
    <w:rsid w:val="00CE12F8"/>
    <w:rsid w:val="00CE13DB"/>
    <w:rsid w:val="00CE2444"/>
    <w:rsid w:val="00CE26DC"/>
    <w:rsid w:val="00CE2737"/>
    <w:rsid w:val="00CE2C1C"/>
    <w:rsid w:val="00CE2E8A"/>
    <w:rsid w:val="00CE5AED"/>
    <w:rsid w:val="00CE6E27"/>
    <w:rsid w:val="00CF1785"/>
    <w:rsid w:val="00CF1E32"/>
    <w:rsid w:val="00CF52D4"/>
    <w:rsid w:val="00CF568C"/>
    <w:rsid w:val="00D012EE"/>
    <w:rsid w:val="00D01452"/>
    <w:rsid w:val="00D0175B"/>
    <w:rsid w:val="00D02131"/>
    <w:rsid w:val="00D025F7"/>
    <w:rsid w:val="00D02BE6"/>
    <w:rsid w:val="00D047FF"/>
    <w:rsid w:val="00D04CD6"/>
    <w:rsid w:val="00D055B8"/>
    <w:rsid w:val="00D07C6F"/>
    <w:rsid w:val="00D1004B"/>
    <w:rsid w:val="00D1216B"/>
    <w:rsid w:val="00D12180"/>
    <w:rsid w:val="00D1229C"/>
    <w:rsid w:val="00D14E53"/>
    <w:rsid w:val="00D16165"/>
    <w:rsid w:val="00D16D76"/>
    <w:rsid w:val="00D170EF"/>
    <w:rsid w:val="00D203A7"/>
    <w:rsid w:val="00D20DA2"/>
    <w:rsid w:val="00D2160A"/>
    <w:rsid w:val="00D2183A"/>
    <w:rsid w:val="00D242FE"/>
    <w:rsid w:val="00D24B0A"/>
    <w:rsid w:val="00D24B3A"/>
    <w:rsid w:val="00D24F57"/>
    <w:rsid w:val="00D2603F"/>
    <w:rsid w:val="00D266A4"/>
    <w:rsid w:val="00D26F81"/>
    <w:rsid w:val="00D27488"/>
    <w:rsid w:val="00D32EC1"/>
    <w:rsid w:val="00D34055"/>
    <w:rsid w:val="00D34DB8"/>
    <w:rsid w:val="00D35A01"/>
    <w:rsid w:val="00D35AEF"/>
    <w:rsid w:val="00D35C77"/>
    <w:rsid w:val="00D35D36"/>
    <w:rsid w:val="00D365BB"/>
    <w:rsid w:val="00D36A20"/>
    <w:rsid w:val="00D37A7A"/>
    <w:rsid w:val="00D423BF"/>
    <w:rsid w:val="00D43DDC"/>
    <w:rsid w:val="00D44597"/>
    <w:rsid w:val="00D44918"/>
    <w:rsid w:val="00D459EE"/>
    <w:rsid w:val="00D46A99"/>
    <w:rsid w:val="00D46E3E"/>
    <w:rsid w:val="00D51049"/>
    <w:rsid w:val="00D52977"/>
    <w:rsid w:val="00D53488"/>
    <w:rsid w:val="00D54A53"/>
    <w:rsid w:val="00D571F6"/>
    <w:rsid w:val="00D6071E"/>
    <w:rsid w:val="00D60763"/>
    <w:rsid w:val="00D61AD1"/>
    <w:rsid w:val="00D61F46"/>
    <w:rsid w:val="00D631B1"/>
    <w:rsid w:val="00D646F5"/>
    <w:rsid w:val="00D659A0"/>
    <w:rsid w:val="00D661F1"/>
    <w:rsid w:val="00D662FA"/>
    <w:rsid w:val="00D70455"/>
    <w:rsid w:val="00D70514"/>
    <w:rsid w:val="00D708A1"/>
    <w:rsid w:val="00D70E5A"/>
    <w:rsid w:val="00D73985"/>
    <w:rsid w:val="00D73EEB"/>
    <w:rsid w:val="00D7401D"/>
    <w:rsid w:val="00D74424"/>
    <w:rsid w:val="00D776B7"/>
    <w:rsid w:val="00D779E8"/>
    <w:rsid w:val="00D8204F"/>
    <w:rsid w:val="00D82E01"/>
    <w:rsid w:val="00D83354"/>
    <w:rsid w:val="00D83AB1"/>
    <w:rsid w:val="00D83FE2"/>
    <w:rsid w:val="00D84412"/>
    <w:rsid w:val="00D845C2"/>
    <w:rsid w:val="00D85951"/>
    <w:rsid w:val="00D90FB5"/>
    <w:rsid w:val="00D913F3"/>
    <w:rsid w:val="00D91BE3"/>
    <w:rsid w:val="00D923DE"/>
    <w:rsid w:val="00D93B05"/>
    <w:rsid w:val="00D9459C"/>
    <w:rsid w:val="00DA33DD"/>
    <w:rsid w:val="00DA3D7B"/>
    <w:rsid w:val="00DA4022"/>
    <w:rsid w:val="00DA408D"/>
    <w:rsid w:val="00DA4574"/>
    <w:rsid w:val="00DA5E4E"/>
    <w:rsid w:val="00DA67F6"/>
    <w:rsid w:val="00DA6B51"/>
    <w:rsid w:val="00DA72AD"/>
    <w:rsid w:val="00DA7936"/>
    <w:rsid w:val="00DB002D"/>
    <w:rsid w:val="00DB0D97"/>
    <w:rsid w:val="00DB47F4"/>
    <w:rsid w:val="00DB5D12"/>
    <w:rsid w:val="00DB7BA8"/>
    <w:rsid w:val="00DB7D5B"/>
    <w:rsid w:val="00DC0207"/>
    <w:rsid w:val="00DC065F"/>
    <w:rsid w:val="00DC2609"/>
    <w:rsid w:val="00DC39ED"/>
    <w:rsid w:val="00DC4FDA"/>
    <w:rsid w:val="00DC5A61"/>
    <w:rsid w:val="00DC5E09"/>
    <w:rsid w:val="00DC76BA"/>
    <w:rsid w:val="00DC7BF5"/>
    <w:rsid w:val="00DD06B7"/>
    <w:rsid w:val="00DD136F"/>
    <w:rsid w:val="00DD1EC8"/>
    <w:rsid w:val="00DD2CE2"/>
    <w:rsid w:val="00DD759A"/>
    <w:rsid w:val="00DE1CAB"/>
    <w:rsid w:val="00DE1D44"/>
    <w:rsid w:val="00DE2622"/>
    <w:rsid w:val="00DE30EF"/>
    <w:rsid w:val="00DE371D"/>
    <w:rsid w:val="00DE3801"/>
    <w:rsid w:val="00DE65A3"/>
    <w:rsid w:val="00DE77DF"/>
    <w:rsid w:val="00DF0B69"/>
    <w:rsid w:val="00DF370D"/>
    <w:rsid w:val="00DF7A84"/>
    <w:rsid w:val="00E0092C"/>
    <w:rsid w:val="00E00A63"/>
    <w:rsid w:val="00E00F51"/>
    <w:rsid w:val="00E023FD"/>
    <w:rsid w:val="00E11165"/>
    <w:rsid w:val="00E1294D"/>
    <w:rsid w:val="00E15941"/>
    <w:rsid w:val="00E16CB1"/>
    <w:rsid w:val="00E17F73"/>
    <w:rsid w:val="00E202B1"/>
    <w:rsid w:val="00E20B00"/>
    <w:rsid w:val="00E20F23"/>
    <w:rsid w:val="00E2511E"/>
    <w:rsid w:val="00E26202"/>
    <w:rsid w:val="00E265BA"/>
    <w:rsid w:val="00E27053"/>
    <w:rsid w:val="00E27411"/>
    <w:rsid w:val="00E27550"/>
    <w:rsid w:val="00E3039F"/>
    <w:rsid w:val="00E332EC"/>
    <w:rsid w:val="00E334A9"/>
    <w:rsid w:val="00E340D5"/>
    <w:rsid w:val="00E349E3"/>
    <w:rsid w:val="00E34A11"/>
    <w:rsid w:val="00E34F3A"/>
    <w:rsid w:val="00E355D9"/>
    <w:rsid w:val="00E3728A"/>
    <w:rsid w:val="00E37580"/>
    <w:rsid w:val="00E37C88"/>
    <w:rsid w:val="00E40C05"/>
    <w:rsid w:val="00E415DC"/>
    <w:rsid w:val="00E425B5"/>
    <w:rsid w:val="00E4331B"/>
    <w:rsid w:val="00E446EA"/>
    <w:rsid w:val="00E44C01"/>
    <w:rsid w:val="00E450BB"/>
    <w:rsid w:val="00E453DA"/>
    <w:rsid w:val="00E458DD"/>
    <w:rsid w:val="00E458EB"/>
    <w:rsid w:val="00E45906"/>
    <w:rsid w:val="00E45D6B"/>
    <w:rsid w:val="00E463EE"/>
    <w:rsid w:val="00E47402"/>
    <w:rsid w:val="00E500D9"/>
    <w:rsid w:val="00E50567"/>
    <w:rsid w:val="00E5087D"/>
    <w:rsid w:val="00E508FB"/>
    <w:rsid w:val="00E50C52"/>
    <w:rsid w:val="00E52012"/>
    <w:rsid w:val="00E52D7E"/>
    <w:rsid w:val="00E535CC"/>
    <w:rsid w:val="00E54AF3"/>
    <w:rsid w:val="00E55E8C"/>
    <w:rsid w:val="00E5602E"/>
    <w:rsid w:val="00E567DC"/>
    <w:rsid w:val="00E5721C"/>
    <w:rsid w:val="00E57546"/>
    <w:rsid w:val="00E5794C"/>
    <w:rsid w:val="00E60C03"/>
    <w:rsid w:val="00E6127B"/>
    <w:rsid w:val="00E61B94"/>
    <w:rsid w:val="00E636F6"/>
    <w:rsid w:val="00E63F9D"/>
    <w:rsid w:val="00E6421B"/>
    <w:rsid w:val="00E65DA5"/>
    <w:rsid w:val="00E66009"/>
    <w:rsid w:val="00E67FB8"/>
    <w:rsid w:val="00E702AE"/>
    <w:rsid w:val="00E70400"/>
    <w:rsid w:val="00E711A2"/>
    <w:rsid w:val="00E7133F"/>
    <w:rsid w:val="00E71599"/>
    <w:rsid w:val="00E734D2"/>
    <w:rsid w:val="00E75EAA"/>
    <w:rsid w:val="00E76EF7"/>
    <w:rsid w:val="00E7732C"/>
    <w:rsid w:val="00E80C8A"/>
    <w:rsid w:val="00E8436E"/>
    <w:rsid w:val="00E8493F"/>
    <w:rsid w:val="00E84D71"/>
    <w:rsid w:val="00E85919"/>
    <w:rsid w:val="00E85C3E"/>
    <w:rsid w:val="00E8741F"/>
    <w:rsid w:val="00E87931"/>
    <w:rsid w:val="00E903DB"/>
    <w:rsid w:val="00E91327"/>
    <w:rsid w:val="00E92F1F"/>
    <w:rsid w:val="00E952DF"/>
    <w:rsid w:val="00E95C01"/>
    <w:rsid w:val="00E95F7D"/>
    <w:rsid w:val="00E96B9D"/>
    <w:rsid w:val="00E9794C"/>
    <w:rsid w:val="00E97C18"/>
    <w:rsid w:val="00E97E73"/>
    <w:rsid w:val="00EA0E6B"/>
    <w:rsid w:val="00EA1329"/>
    <w:rsid w:val="00EA2CA2"/>
    <w:rsid w:val="00EA5611"/>
    <w:rsid w:val="00EA75D4"/>
    <w:rsid w:val="00EB03E5"/>
    <w:rsid w:val="00EB2C9B"/>
    <w:rsid w:val="00EB3048"/>
    <w:rsid w:val="00EB33A8"/>
    <w:rsid w:val="00EB3B99"/>
    <w:rsid w:val="00EB3CC3"/>
    <w:rsid w:val="00EB4E21"/>
    <w:rsid w:val="00EB5143"/>
    <w:rsid w:val="00EB58C4"/>
    <w:rsid w:val="00EB5A05"/>
    <w:rsid w:val="00EB5B2C"/>
    <w:rsid w:val="00EB61D9"/>
    <w:rsid w:val="00EB7A04"/>
    <w:rsid w:val="00EC065F"/>
    <w:rsid w:val="00EC06DA"/>
    <w:rsid w:val="00EC2582"/>
    <w:rsid w:val="00EC3453"/>
    <w:rsid w:val="00EC6EB7"/>
    <w:rsid w:val="00ED0302"/>
    <w:rsid w:val="00ED16DE"/>
    <w:rsid w:val="00ED2537"/>
    <w:rsid w:val="00ED2746"/>
    <w:rsid w:val="00ED55E5"/>
    <w:rsid w:val="00EE146C"/>
    <w:rsid w:val="00EE2461"/>
    <w:rsid w:val="00EE53A9"/>
    <w:rsid w:val="00EE636D"/>
    <w:rsid w:val="00EE649B"/>
    <w:rsid w:val="00EE67E6"/>
    <w:rsid w:val="00EE696E"/>
    <w:rsid w:val="00EE70A1"/>
    <w:rsid w:val="00EF146D"/>
    <w:rsid w:val="00EF17FC"/>
    <w:rsid w:val="00EF21D5"/>
    <w:rsid w:val="00EF3D8E"/>
    <w:rsid w:val="00EF521E"/>
    <w:rsid w:val="00EF52F7"/>
    <w:rsid w:val="00EF614F"/>
    <w:rsid w:val="00EF61D6"/>
    <w:rsid w:val="00EF7304"/>
    <w:rsid w:val="00EF7B16"/>
    <w:rsid w:val="00F00092"/>
    <w:rsid w:val="00F00E3C"/>
    <w:rsid w:val="00F066A2"/>
    <w:rsid w:val="00F06A76"/>
    <w:rsid w:val="00F06C22"/>
    <w:rsid w:val="00F06ED4"/>
    <w:rsid w:val="00F0702E"/>
    <w:rsid w:val="00F07682"/>
    <w:rsid w:val="00F077F5"/>
    <w:rsid w:val="00F114B3"/>
    <w:rsid w:val="00F117A6"/>
    <w:rsid w:val="00F12088"/>
    <w:rsid w:val="00F13EDE"/>
    <w:rsid w:val="00F13F6E"/>
    <w:rsid w:val="00F14657"/>
    <w:rsid w:val="00F20371"/>
    <w:rsid w:val="00F211D8"/>
    <w:rsid w:val="00F21B59"/>
    <w:rsid w:val="00F22DA0"/>
    <w:rsid w:val="00F231FB"/>
    <w:rsid w:val="00F2528E"/>
    <w:rsid w:val="00F26829"/>
    <w:rsid w:val="00F26E83"/>
    <w:rsid w:val="00F27B11"/>
    <w:rsid w:val="00F30CDB"/>
    <w:rsid w:val="00F33113"/>
    <w:rsid w:val="00F3460F"/>
    <w:rsid w:val="00F34C09"/>
    <w:rsid w:val="00F351E0"/>
    <w:rsid w:val="00F353A5"/>
    <w:rsid w:val="00F35A36"/>
    <w:rsid w:val="00F3640E"/>
    <w:rsid w:val="00F3755C"/>
    <w:rsid w:val="00F37B96"/>
    <w:rsid w:val="00F41AEB"/>
    <w:rsid w:val="00F4274E"/>
    <w:rsid w:val="00F42BCC"/>
    <w:rsid w:val="00F43233"/>
    <w:rsid w:val="00F436AB"/>
    <w:rsid w:val="00F43820"/>
    <w:rsid w:val="00F44084"/>
    <w:rsid w:val="00F506E9"/>
    <w:rsid w:val="00F52DB7"/>
    <w:rsid w:val="00F54339"/>
    <w:rsid w:val="00F54F13"/>
    <w:rsid w:val="00F56961"/>
    <w:rsid w:val="00F56F76"/>
    <w:rsid w:val="00F632D6"/>
    <w:rsid w:val="00F63BB9"/>
    <w:rsid w:val="00F640BE"/>
    <w:rsid w:val="00F64378"/>
    <w:rsid w:val="00F6442E"/>
    <w:rsid w:val="00F66AD8"/>
    <w:rsid w:val="00F67101"/>
    <w:rsid w:val="00F67598"/>
    <w:rsid w:val="00F700D7"/>
    <w:rsid w:val="00F7359A"/>
    <w:rsid w:val="00F73876"/>
    <w:rsid w:val="00F8170C"/>
    <w:rsid w:val="00F824A7"/>
    <w:rsid w:val="00F83F96"/>
    <w:rsid w:val="00F84E91"/>
    <w:rsid w:val="00F84FCB"/>
    <w:rsid w:val="00F859FA"/>
    <w:rsid w:val="00F864F5"/>
    <w:rsid w:val="00F87D85"/>
    <w:rsid w:val="00F921AA"/>
    <w:rsid w:val="00F923B7"/>
    <w:rsid w:val="00F925B8"/>
    <w:rsid w:val="00F92998"/>
    <w:rsid w:val="00F92E0E"/>
    <w:rsid w:val="00F9456C"/>
    <w:rsid w:val="00F95F3F"/>
    <w:rsid w:val="00F962AA"/>
    <w:rsid w:val="00F96D91"/>
    <w:rsid w:val="00F96FAF"/>
    <w:rsid w:val="00F97219"/>
    <w:rsid w:val="00F977C7"/>
    <w:rsid w:val="00F97D24"/>
    <w:rsid w:val="00FA12DB"/>
    <w:rsid w:val="00FA15BE"/>
    <w:rsid w:val="00FA3788"/>
    <w:rsid w:val="00FA429E"/>
    <w:rsid w:val="00FA52FB"/>
    <w:rsid w:val="00FA6BBD"/>
    <w:rsid w:val="00FA77AD"/>
    <w:rsid w:val="00FA7C7D"/>
    <w:rsid w:val="00FB054D"/>
    <w:rsid w:val="00FB0814"/>
    <w:rsid w:val="00FB1B4B"/>
    <w:rsid w:val="00FB262A"/>
    <w:rsid w:val="00FB27FA"/>
    <w:rsid w:val="00FB3071"/>
    <w:rsid w:val="00FB3B3E"/>
    <w:rsid w:val="00FB4816"/>
    <w:rsid w:val="00FB6E84"/>
    <w:rsid w:val="00FB7997"/>
    <w:rsid w:val="00FC0092"/>
    <w:rsid w:val="00FC069F"/>
    <w:rsid w:val="00FC100B"/>
    <w:rsid w:val="00FC103A"/>
    <w:rsid w:val="00FC11E9"/>
    <w:rsid w:val="00FC1EF0"/>
    <w:rsid w:val="00FC37EB"/>
    <w:rsid w:val="00FC38E5"/>
    <w:rsid w:val="00FC3A2F"/>
    <w:rsid w:val="00FC4FFE"/>
    <w:rsid w:val="00FC5B22"/>
    <w:rsid w:val="00FD05FD"/>
    <w:rsid w:val="00FD22F4"/>
    <w:rsid w:val="00FD5050"/>
    <w:rsid w:val="00FD56DE"/>
    <w:rsid w:val="00FD6BB0"/>
    <w:rsid w:val="00FD7841"/>
    <w:rsid w:val="00FE07EA"/>
    <w:rsid w:val="00FE2324"/>
    <w:rsid w:val="00FE2C69"/>
    <w:rsid w:val="00FE4905"/>
    <w:rsid w:val="00FE5611"/>
    <w:rsid w:val="00FE6470"/>
    <w:rsid w:val="00FE6693"/>
    <w:rsid w:val="00FE694A"/>
    <w:rsid w:val="00FE6FAF"/>
    <w:rsid w:val="00FE7D0B"/>
    <w:rsid w:val="00FF1ACB"/>
    <w:rsid w:val="00FF2CAD"/>
    <w:rsid w:val="00FF3C01"/>
    <w:rsid w:val="00FF3D59"/>
    <w:rsid w:val="00FF3E2C"/>
    <w:rsid w:val="00FF441B"/>
    <w:rsid w:val="00FF4C16"/>
    <w:rsid w:val="00FF6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8606"/>
  <w15:docId w15:val="{0D721C0D-DCC8-4AB0-86C2-3D0543BF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5D"/>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BF5AFF"/>
    <w:pPr>
      <w:spacing w:line="288" w:lineRule="auto"/>
      <w:ind w:left="720"/>
      <w:contextualSpacing/>
    </w:pPr>
    <w:rPr>
      <w:i/>
      <w:iCs/>
      <w:sz w:val="20"/>
      <w:szCs w:val="20"/>
      <w:lang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F5AFF"/>
    <w:rPr>
      <w:rFonts w:eastAsiaTheme="minorEastAsia"/>
      <w:i/>
      <w:iCs/>
      <w:sz w:val="20"/>
      <w:szCs w:val="20"/>
      <w:lang w:val="en-US"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en-US"/>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en-US"/>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en-US"/>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US"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en-US"/>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US"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US"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en-US"/>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uiPriority w:val="99"/>
    <w:rsid w:val="00723CB8"/>
    <w:rPr>
      <w:rFonts w:ascii="Calibri" w:eastAsia="Calibri" w:hAnsi="Calibri" w:cs="Times New Roman"/>
      <w:lang w:val="en-US"/>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en-US"/>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3CB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character" w:customStyle="1" w:styleId="BodyText3Char">
    <w:name w:val="Body Text 3 Char"/>
    <w:link w:val="BodyText3"/>
    <w:rsid w:val="00723CB8"/>
    <w:rPr>
      <w:rFonts w:ascii="Times New Roman" w:eastAsia="Times New Roman" w:hAnsi="Times New Roman"/>
      <w:b/>
      <w:bCs/>
      <w:szCs w:val="24"/>
      <w:lang w:val="en-U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rPr>
  </w:style>
  <w:style w:type="character" w:customStyle="1" w:styleId="ColorfulList-Accent1Char">
    <w:name w:val="Colorful List - Accent 1 Char"/>
    <w:link w:val="ColorfulList-Accent11"/>
    <w:uiPriority w:val="34"/>
    <w:rsid w:val="00723CB8"/>
    <w:rPr>
      <w:rFonts w:ascii="Calibri" w:eastAsia="Calibri" w:hAnsi="Calibri" w:cs="Times New Roman"/>
      <w:lang w:val="en-US"/>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rPr>
  </w:style>
  <w:style w:type="character" w:customStyle="1" w:styleId="PasussalistomChar">
    <w:name w:val="Pasus sa listom Char"/>
    <w:link w:val="Pasussalistom"/>
    <w:uiPriority w:val="99"/>
    <w:locked/>
    <w:rsid w:val="00723CB8"/>
    <w:rPr>
      <w:rFonts w:ascii="Calibri" w:eastAsia="Calibri" w:hAnsi="Calibri" w:cs="Times New Roman"/>
      <w:szCs w:val="20"/>
      <w:lang w:val="en-US"/>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US"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US"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eastAsia="sr-Cyrl-CS"/>
    </w:rPr>
  </w:style>
  <w:style w:type="character" w:customStyle="1" w:styleId="Bulit1Char">
    <w:name w:val="Bulit 1 Char"/>
    <w:link w:val="Bulit1"/>
    <w:rsid w:val="00723CB8"/>
    <w:rPr>
      <w:rFonts w:ascii="Arial" w:eastAsia="Times New Roman" w:hAnsi="Arial" w:cs="Times New Roman"/>
      <w:szCs w:val="24"/>
      <w:lang w:val="en-U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US"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US"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d">
    <w:name w:val="normaltd"/>
    <w:basedOn w:val="Normal"/>
    <w:rsid w:val="008D03A9"/>
    <w:pPr>
      <w:spacing w:before="48" w:after="48" w:line="240" w:lineRule="auto"/>
      <w:jc w:val="right"/>
    </w:pPr>
    <w:rPr>
      <w:rFonts w:ascii="Arial" w:eastAsia="Times New Roman" w:hAnsi="Arial" w:cs="Arial"/>
      <w:lang w:eastAsia="en-GB"/>
    </w:rPr>
  </w:style>
  <w:style w:type="numbering" w:customStyle="1" w:styleId="NoList5">
    <w:name w:val="No List5"/>
    <w:next w:val="NoList"/>
    <w:uiPriority w:val="99"/>
    <w:semiHidden/>
    <w:unhideWhenUsed/>
    <w:rsid w:val="008B48AA"/>
  </w:style>
  <w:style w:type="table" w:customStyle="1" w:styleId="TableGrid4">
    <w:name w:val="Table Grid4"/>
    <w:basedOn w:val="TableNormal"/>
    <w:next w:val="TableGrid"/>
    <w:uiPriority w:val="39"/>
    <w:rsid w:val="008B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AAAAAAAAA">
    <w:name w:val="Body D A A A A A A A A A"/>
    <w:rsid w:val="008B48A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Normal3">
    <w:name w:val="Normal3"/>
    <w:basedOn w:val="Normal"/>
    <w:rsid w:val="00764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1">
    <w:name w:val="acopre1"/>
    <w:basedOn w:val="DefaultParagraphFont"/>
    <w:rsid w:val="00442E36"/>
  </w:style>
  <w:style w:type="table" w:customStyle="1" w:styleId="TableGrid41">
    <w:name w:val="Table Grid41"/>
    <w:basedOn w:val="TableNormal"/>
    <w:next w:val="TableGrid"/>
    <w:uiPriority w:val="39"/>
    <w:rsid w:val="00E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5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D60763"/>
    <w:pPr>
      <w:spacing w:after="150"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D60763"/>
    <w:pPr>
      <w:spacing w:after="150" w:line="240" w:lineRule="auto"/>
    </w:pPr>
    <w:rPr>
      <w:rFonts w:ascii="Times New Roman" w:eastAsia="Times New Roman" w:hAnsi="Times New Roman" w:cs="Times New Roman"/>
      <w:sz w:val="24"/>
      <w:szCs w:val="24"/>
    </w:rPr>
  </w:style>
  <w:style w:type="paragraph" w:customStyle="1" w:styleId="potpis">
    <w:name w:val="potpis"/>
    <w:basedOn w:val="Normal"/>
    <w:rsid w:val="00D60763"/>
    <w:pPr>
      <w:spacing w:after="150" w:line="240" w:lineRule="auto"/>
    </w:pPr>
    <w:rPr>
      <w:rFonts w:ascii="Times New Roman" w:eastAsia="Times New Roman" w:hAnsi="Times New Roman" w:cs="Times New Roman"/>
      <w:sz w:val="24"/>
      <w:szCs w:val="24"/>
    </w:rPr>
  </w:style>
  <w:style w:type="character" w:customStyle="1" w:styleId="bold">
    <w:name w:val="bold"/>
    <w:basedOn w:val="DefaultParagraphFont"/>
    <w:rsid w:val="00D60763"/>
  </w:style>
  <w:style w:type="table" w:customStyle="1" w:styleId="TableGrid43">
    <w:name w:val="Table Grid43"/>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241BF1"/>
    <w:pPr>
      <w:spacing w:after="0" w:line="240" w:lineRule="auto"/>
    </w:pPr>
    <w:rPr>
      <w:rFonts w:eastAsiaTheme="minorEastAsia"/>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5">
    <w:name w:val="Table Grid5"/>
    <w:basedOn w:val="TableNormal"/>
    <w:next w:val="TableGrid"/>
    <w:uiPriority w:val="3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972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219"/>
    <w:rPr>
      <w:rFonts w:eastAsiaTheme="minorEastAsia"/>
      <w:sz w:val="20"/>
      <w:szCs w:val="20"/>
    </w:rPr>
  </w:style>
  <w:style w:type="character" w:styleId="EndnoteReference">
    <w:name w:val="endnote reference"/>
    <w:basedOn w:val="DefaultParagraphFont"/>
    <w:uiPriority w:val="99"/>
    <w:semiHidden/>
    <w:unhideWhenUsed/>
    <w:rsid w:val="00F97219"/>
    <w:rPr>
      <w:vertAlign w:val="superscript"/>
    </w:rPr>
  </w:style>
  <w:style w:type="character" w:customStyle="1" w:styleId="UnresolvedMention1">
    <w:name w:val="Unresolved Mention1"/>
    <w:basedOn w:val="DefaultParagraphFont"/>
    <w:uiPriority w:val="99"/>
    <w:semiHidden/>
    <w:unhideWhenUsed/>
    <w:rsid w:val="004A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4418">
      <w:bodyDiv w:val="1"/>
      <w:marLeft w:val="0"/>
      <w:marRight w:val="0"/>
      <w:marTop w:val="0"/>
      <w:marBottom w:val="0"/>
      <w:divBdr>
        <w:top w:val="none" w:sz="0" w:space="0" w:color="auto"/>
        <w:left w:val="none" w:sz="0" w:space="0" w:color="auto"/>
        <w:bottom w:val="none" w:sz="0" w:space="0" w:color="auto"/>
        <w:right w:val="none" w:sz="0" w:space="0" w:color="auto"/>
      </w:divBdr>
    </w:div>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68605578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249775166">
      <w:bodyDiv w:val="1"/>
      <w:marLeft w:val="0"/>
      <w:marRight w:val="0"/>
      <w:marTop w:val="0"/>
      <w:marBottom w:val="0"/>
      <w:divBdr>
        <w:top w:val="none" w:sz="0" w:space="0" w:color="auto"/>
        <w:left w:val="none" w:sz="0" w:space="0" w:color="auto"/>
        <w:bottom w:val="none" w:sz="0" w:space="0" w:color="auto"/>
        <w:right w:val="none" w:sz="0" w:space="0" w:color="auto"/>
      </w:divBdr>
      <w:divsChild>
        <w:div w:id="1933515476">
          <w:marLeft w:val="0"/>
          <w:marRight w:val="0"/>
          <w:marTop w:val="0"/>
          <w:marBottom w:val="0"/>
          <w:divBdr>
            <w:top w:val="none" w:sz="0" w:space="0" w:color="auto"/>
            <w:left w:val="none" w:sz="0" w:space="0" w:color="auto"/>
            <w:bottom w:val="none" w:sz="0" w:space="0" w:color="auto"/>
            <w:right w:val="none" w:sz="0" w:space="0" w:color="auto"/>
          </w:divBdr>
          <w:divsChild>
            <w:div w:id="564683415">
              <w:marLeft w:val="0"/>
              <w:marRight w:val="0"/>
              <w:marTop w:val="0"/>
              <w:marBottom w:val="0"/>
              <w:divBdr>
                <w:top w:val="none" w:sz="0" w:space="0" w:color="auto"/>
                <w:left w:val="none" w:sz="0" w:space="0" w:color="auto"/>
                <w:bottom w:val="none" w:sz="0" w:space="0" w:color="auto"/>
                <w:right w:val="none" w:sz="0" w:space="0" w:color="auto"/>
              </w:divBdr>
              <w:divsChild>
                <w:div w:id="1714191950">
                  <w:marLeft w:val="0"/>
                  <w:marRight w:val="0"/>
                  <w:marTop w:val="0"/>
                  <w:marBottom w:val="0"/>
                  <w:divBdr>
                    <w:top w:val="none" w:sz="0" w:space="0" w:color="auto"/>
                    <w:left w:val="none" w:sz="0" w:space="0" w:color="auto"/>
                    <w:bottom w:val="none" w:sz="0" w:space="0" w:color="auto"/>
                    <w:right w:val="none" w:sz="0" w:space="0" w:color="auto"/>
                  </w:divBdr>
                  <w:divsChild>
                    <w:div w:id="1508791191">
                      <w:marLeft w:val="0"/>
                      <w:marRight w:val="0"/>
                      <w:marTop w:val="0"/>
                      <w:marBottom w:val="0"/>
                      <w:divBdr>
                        <w:top w:val="none" w:sz="0" w:space="0" w:color="auto"/>
                        <w:left w:val="none" w:sz="0" w:space="0" w:color="auto"/>
                        <w:bottom w:val="none" w:sz="0" w:space="0" w:color="auto"/>
                        <w:right w:val="none" w:sz="0" w:space="0" w:color="auto"/>
                      </w:divBdr>
                      <w:divsChild>
                        <w:div w:id="4279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1802">
      <w:bodyDiv w:val="1"/>
      <w:marLeft w:val="0"/>
      <w:marRight w:val="0"/>
      <w:marTop w:val="0"/>
      <w:marBottom w:val="0"/>
      <w:divBdr>
        <w:top w:val="none" w:sz="0" w:space="0" w:color="auto"/>
        <w:left w:val="none" w:sz="0" w:space="0" w:color="auto"/>
        <w:bottom w:val="none" w:sz="0" w:space="0" w:color="auto"/>
        <w:right w:val="none" w:sz="0" w:space="0" w:color="auto"/>
      </w:divBdr>
    </w:div>
    <w:div w:id="1451586119">
      <w:bodyDiv w:val="1"/>
      <w:marLeft w:val="0"/>
      <w:marRight w:val="0"/>
      <w:marTop w:val="0"/>
      <w:marBottom w:val="0"/>
      <w:divBdr>
        <w:top w:val="none" w:sz="0" w:space="0" w:color="auto"/>
        <w:left w:val="none" w:sz="0" w:space="0" w:color="auto"/>
        <w:bottom w:val="none" w:sz="0" w:space="0" w:color="auto"/>
        <w:right w:val="none" w:sz="0" w:space="0" w:color="auto"/>
      </w:divBdr>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 w:id="1690912071">
      <w:bodyDiv w:val="1"/>
      <w:marLeft w:val="0"/>
      <w:marRight w:val="0"/>
      <w:marTop w:val="0"/>
      <w:marBottom w:val="0"/>
      <w:divBdr>
        <w:top w:val="none" w:sz="0" w:space="0" w:color="auto"/>
        <w:left w:val="none" w:sz="0" w:space="0" w:color="auto"/>
        <w:bottom w:val="none" w:sz="0" w:space="0" w:color="auto"/>
        <w:right w:val="none" w:sz="0" w:space="0" w:color="auto"/>
      </w:divBdr>
    </w:div>
    <w:div w:id="1904443050">
      <w:bodyDiv w:val="1"/>
      <w:marLeft w:val="0"/>
      <w:marRight w:val="0"/>
      <w:marTop w:val="0"/>
      <w:marBottom w:val="0"/>
      <w:divBdr>
        <w:top w:val="none" w:sz="0" w:space="0" w:color="auto"/>
        <w:left w:val="none" w:sz="0" w:space="0" w:color="auto"/>
        <w:bottom w:val="none" w:sz="0" w:space="0" w:color="auto"/>
        <w:right w:val="none" w:sz="0" w:space="0" w:color="auto"/>
      </w:divBdr>
    </w:div>
    <w:div w:id="2001081235">
      <w:bodyDiv w:val="1"/>
      <w:marLeft w:val="0"/>
      <w:marRight w:val="0"/>
      <w:marTop w:val="0"/>
      <w:marBottom w:val="0"/>
      <w:divBdr>
        <w:top w:val="none" w:sz="0" w:space="0" w:color="auto"/>
        <w:left w:val="none" w:sz="0" w:space="0" w:color="auto"/>
        <w:bottom w:val="none" w:sz="0" w:space="0" w:color="auto"/>
        <w:right w:val="none" w:sz="0" w:space="0" w:color="auto"/>
      </w:divBdr>
      <w:divsChild>
        <w:div w:id="18359248">
          <w:marLeft w:val="0"/>
          <w:marRight w:val="0"/>
          <w:marTop w:val="0"/>
          <w:marBottom w:val="0"/>
          <w:divBdr>
            <w:top w:val="none" w:sz="0" w:space="0" w:color="auto"/>
            <w:left w:val="none" w:sz="0" w:space="0" w:color="auto"/>
            <w:bottom w:val="none" w:sz="0" w:space="0" w:color="auto"/>
            <w:right w:val="none" w:sz="0" w:space="0" w:color="auto"/>
          </w:divBdr>
          <w:divsChild>
            <w:div w:id="416832865">
              <w:marLeft w:val="0"/>
              <w:marRight w:val="0"/>
              <w:marTop w:val="0"/>
              <w:marBottom w:val="0"/>
              <w:divBdr>
                <w:top w:val="none" w:sz="0" w:space="0" w:color="auto"/>
                <w:left w:val="none" w:sz="0" w:space="0" w:color="auto"/>
                <w:bottom w:val="none" w:sz="0" w:space="0" w:color="auto"/>
                <w:right w:val="none" w:sz="0" w:space="0" w:color="auto"/>
              </w:divBdr>
              <w:divsChild>
                <w:div w:id="1517646716">
                  <w:marLeft w:val="0"/>
                  <w:marRight w:val="0"/>
                  <w:marTop w:val="0"/>
                  <w:marBottom w:val="0"/>
                  <w:divBdr>
                    <w:top w:val="none" w:sz="0" w:space="0" w:color="auto"/>
                    <w:left w:val="none" w:sz="0" w:space="0" w:color="auto"/>
                    <w:bottom w:val="none" w:sz="0" w:space="0" w:color="auto"/>
                    <w:right w:val="none" w:sz="0" w:space="0" w:color="auto"/>
                  </w:divBdr>
                  <w:divsChild>
                    <w:div w:id="1222981368">
                      <w:marLeft w:val="0"/>
                      <w:marRight w:val="0"/>
                      <w:marTop w:val="0"/>
                      <w:marBottom w:val="0"/>
                      <w:divBdr>
                        <w:top w:val="none" w:sz="0" w:space="0" w:color="auto"/>
                        <w:left w:val="none" w:sz="0" w:space="0" w:color="auto"/>
                        <w:bottom w:val="none" w:sz="0" w:space="0" w:color="auto"/>
                        <w:right w:val="none" w:sz="0" w:space="0" w:color="auto"/>
                      </w:divBdr>
                      <w:divsChild>
                        <w:div w:id="2060399782">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268239883">
                                      <w:marLeft w:val="0"/>
                                      <w:marRight w:val="0"/>
                                      <w:marTop w:val="0"/>
                                      <w:marBottom w:val="0"/>
                                      <w:divBdr>
                                        <w:top w:val="none" w:sz="0" w:space="0" w:color="auto"/>
                                        <w:left w:val="none" w:sz="0" w:space="0" w:color="auto"/>
                                        <w:bottom w:val="none" w:sz="0" w:space="0" w:color="auto"/>
                                        <w:right w:val="none" w:sz="0" w:space="0" w:color="auto"/>
                                      </w:divBdr>
                                      <w:divsChild>
                                        <w:div w:id="1005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7563">
                                  <w:marLeft w:val="0"/>
                                  <w:marRight w:val="0"/>
                                  <w:marTop w:val="0"/>
                                  <w:marBottom w:val="0"/>
                                  <w:divBdr>
                                    <w:top w:val="none" w:sz="0" w:space="0" w:color="auto"/>
                                    <w:left w:val="none" w:sz="0" w:space="0" w:color="auto"/>
                                    <w:bottom w:val="none" w:sz="0" w:space="0" w:color="auto"/>
                                    <w:right w:val="none" w:sz="0" w:space="0" w:color="auto"/>
                                  </w:divBdr>
                                  <w:divsChild>
                                    <w:div w:id="1744331324">
                                      <w:marLeft w:val="0"/>
                                      <w:marRight w:val="0"/>
                                      <w:marTop w:val="0"/>
                                      <w:marBottom w:val="0"/>
                                      <w:divBdr>
                                        <w:top w:val="none" w:sz="0" w:space="0" w:color="auto"/>
                                        <w:left w:val="none" w:sz="0" w:space="0" w:color="auto"/>
                                        <w:bottom w:val="none" w:sz="0" w:space="0" w:color="auto"/>
                                        <w:right w:val="none" w:sz="0" w:space="0" w:color="auto"/>
                                      </w:divBdr>
                                      <w:divsChild>
                                        <w:div w:id="1157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973140">
      <w:bodyDiv w:val="1"/>
      <w:marLeft w:val="0"/>
      <w:marRight w:val="0"/>
      <w:marTop w:val="0"/>
      <w:marBottom w:val="0"/>
      <w:divBdr>
        <w:top w:val="none" w:sz="0" w:space="0" w:color="auto"/>
        <w:left w:val="none" w:sz="0" w:space="0" w:color="auto"/>
        <w:bottom w:val="none" w:sz="0" w:space="0" w:color="auto"/>
        <w:right w:val="none" w:sz="0" w:space="0" w:color="auto"/>
      </w:divBdr>
    </w:div>
    <w:div w:id="2023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0F1C-96A4-4BC5-B82B-C74A1960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15191</Words>
  <Characters>86592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Vasić</dc:creator>
  <cp:lastModifiedBy>Milica Kezic Marcic</cp:lastModifiedBy>
  <cp:revision>179</cp:revision>
  <cp:lastPrinted>2021-03-19T11:49:00Z</cp:lastPrinted>
  <dcterms:created xsi:type="dcterms:W3CDTF">2021-04-15T09:24:00Z</dcterms:created>
  <dcterms:modified xsi:type="dcterms:W3CDTF">2021-06-04T11:15:00Z</dcterms:modified>
</cp:coreProperties>
</file>