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0D04" w14:textId="77777777" w:rsidR="00726A50" w:rsidRPr="00806E38" w:rsidRDefault="00726A50">
      <w:pPr>
        <w:pStyle w:val="BodyA"/>
        <w:jc w:val="both"/>
        <w:rPr>
          <w:rFonts w:hint="eastAsia"/>
          <w:lang w:val="sr-Cyrl-RS"/>
        </w:rPr>
      </w:pPr>
    </w:p>
    <w:p w14:paraId="65C60B22" w14:textId="77777777" w:rsidR="00806E38" w:rsidRDefault="00840FF8">
      <w:pPr>
        <w:pStyle w:val="Body"/>
        <w:tabs>
          <w:tab w:val="left" w:pos="360"/>
        </w:tabs>
        <w:ind w:left="360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</w:rPr>
        <w:t xml:space="preserve">НАЦИОНАЛНА СТРАТЕГИЈА </w:t>
      </w:r>
      <w:r w:rsidR="00806E38">
        <w:rPr>
          <w:b/>
          <w:bCs/>
          <w:sz w:val="28"/>
          <w:szCs w:val="28"/>
          <w:lang w:val="sr-Cyrl-RS"/>
        </w:rPr>
        <w:t xml:space="preserve">ДЕИНСТИТУЦИОНАЛИЗАЦИЈЕ И РАЗВОЈА УСЛУГА СОЦИЈАЛНЕ ЗАШТИТЕ У ЗАЈЕДНИЦИ ЗА </w:t>
      </w:r>
    </w:p>
    <w:p w14:paraId="24DEFAEB" w14:textId="7F068687" w:rsidR="00726A50" w:rsidRPr="00806E38" w:rsidRDefault="00806E38">
      <w:pPr>
        <w:pStyle w:val="Body"/>
        <w:tabs>
          <w:tab w:val="left" w:pos="360"/>
        </w:tabs>
        <w:ind w:left="360"/>
        <w:jc w:val="center"/>
        <w:rPr>
          <w:lang w:val="sr-Cyrl-RS"/>
        </w:rPr>
      </w:pPr>
      <w:r>
        <w:rPr>
          <w:b/>
          <w:bCs/>
          <w:sz w:val="28"/>
          <w:szCs w:val="28"/>
          <w:lang w:val="sr-Cyrl-RS"/>
        </w:rPr>
        <w:t>ПЕРИОД 2021-2026.ГОДИНЕ</w:t>
      </w:r>
    </w:p>
    <w:p w14:paraId="194CC025" w14:textId="77777777" w:rsidR="00726A50" w:rsidRDefault="00726A50">
      <w:pPr>
        <w:pStyle w:val="Body"/>
        <w:spacing w:line="240" w:lineRule="atLeast"/>
        <w:jc w:val="center"/>
        <w:rPr>
          <w:rFonts w:ascii="Calibri" w:eastAsia="Calibri" w:hAnsi="Calibri" w:cs="Calibri"/>
          <w:sz w:val="22"/>
          <w:szCs w:val="22"/>
        </w:rPr>
      </w:pPr>
    </w:p>
    <w:p w14:paraId="30741CD1" w14:textId="77777777" w:rsidR="00726A50" w:rsidRDefault="00726A50">
      <w:pPr>
        <w:pStyle w:val="BodyA"/>
        <w:jc w:val="both"/>
        <w:rPr>
          <w:rFonts w:hint="eastAsia"/>
        </w:rPr>
      </w:pPr>
    </w:p>
    <w:p w14:paraId="71823B70" w14:textId="77777777" w:rsidR="00726A50" w:rsidRDefault="00726A50">
      <w:pPr>
        <w:pStyle w:val="BodyA"/>
        <w:jc w:val="both"/>
        <w:rPr>
          <w:rFonts w:hint="eastAsia"/>
        </w:rPr>
      </w:pPr>
    </w:p>
    <w:p w14:paraId="2C2F3CC3" w14:textId="77777777" w:rsidR="00726A50" w:rsidRDefault="00840FF8">
      <w:pPr>
        <w:pStyle w:val="BodyA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ОБРАЗЛОЖЕЊЕ</w:t>
      </w:r>
    </w:p>
    <w:p w14:paraId="2B3ACF18" w14:textId="77777777" w:rsidR="00726A50" w:rsidRDefault="00726A50">
      <w:pPr>
        <w:pStyle w:val="BodyA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7A5C9" w14:textId="77777777" w:rsidR="00726A50" w:rsidRDefault="00840FF8">
      <w:pPr>
        <w:pStyle w:val="BodyB"/>
        <w:numPr>
          <w:ilvl w:val="1"/>
          <w:numId w:val="2"/>
        </w:numPr>
        <w:spacing w:line="288" w:lineRule="auto"/>
        <w:jc w:val="both"/>
        <w:rPr>
          <w:b/>
          <w:bCs/>
        </w:rPr>
      </w:pPr>
      <w:r>
        <w:rPr>
          <w:b/>
          <w:bCs/>
        </w:rPr>
        <w:t>ПРАВНИ ОСНОВ</w:t>
      </w:r>
    </w:p>
    <w:p w14:paraId="2E0FD03C" w14:textId="77777777" w:rsidR="00726A50" w:rsidRDefault="00726A50">
      <w:pPr>
        <w:pStyle w:val="BodyB"/>
        <w:spacing w:line="288" w:lineRule="auto"/>
        <w:ind w:left="1316"/>
        <w:jc w:val="both"/>
        <w:rPr>
          <w:b/>
          <w:bCs/>
        </w:rPr>
      </w:pPr>
    </w:p>
    <w:p w14:paraId="2FB45AD3" w14:textId="57D575EF" w:rsidR="00726A50" w:rsidRPr="00806E38" w:rsidRDefault="00840FF8" w:rsidP="00555094">
      <w:pPr>
        <w:pStyle w:val="Body"/>
        <w:spacing w:line="360" w:lineRule="auto"/>
        <w:jc w:val="both"/>
        <w:rPr>
          <w:lang w:val="sr-Cyrl-RS"/>
        </w:rPr>
      </w:pPr>
      <w:r>
        <w:tab/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 </w:t>
      </w:r>
      <w:r w:rsidR="00806E38">
        <w:rPr>
          <w:lang w:val="sr-Cyrl-RS"/>
        </w:rPr>
        <w:t xml:space="preserve">Стратегије </w:t>
      </w:r>
      <w:proofErr w:type="spellStart"/>
      <w:r w:rsidR="00806E38">
        <w:rPr>
          <w:lang w:val="sr-Cyrl-RS"/>
        </w:rPr>
        <w:t>деинституционализације</w:t>
      </w:r>
      <w:proofErr w:type="spellEnd"/>
      <w:r w:rsidR="00806E38">
        <w:rPr>
          <w:lang w:val="sr-Cyrl-RS"/>
        </w:rPr>
        <w:t xml:space="preserve"> и развоја услуга социјалне заштите у заједници за период 2021-2026.године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38.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планском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(”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30/2018),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републичком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, </w:t>
      </w:r>
      <w:r>
        <w:rPr>
          <w:lang w:val="ru-RU"/>
        </w:rPr>
        <w:t>осим ако је другачије прописано посебним законом</w:t>
      </w:r>
      <w:r>
        <w:t>.</w:t>
      </w:r>
    </w:p>
    <w:p w14:paraId="5391878D" w14:textId="77777777" w:rsidR="00726A50" w:rsidRDefault="00726A50" w:rsidP="00555094">
      <w:pPr>
        <w:pStyle w:val="BodyB"/>
        <w:spacing w:line="360" w:lineRule="auto"/>
        <w:jc w:val="both"/>
        <w:rPr>
          <w:b/>
          <w:bCs/>
        </w:rPr>
      </w:pPr>
    </w:p>
    <w:p w14:paraId="110A071D" w14:textId="77777777" w:rsidR="00726A50" w:rsidRDefault="00840FF8" w:rsidP="00555094">
      <w:pPr>
        <w:pStyle w:val="BodyB"/>
        <w:spacing w:line="360" w:lineRule="auto"/>
        <w:jc w:val="both"/>
      </w:pPr>
      <w:r>
        <w:tab/>
      </w:r>
      <w:r>
        <w:rPr>
          <w:b/>
          <w:bCs/>
        </w:rPr>
        <w:t xml:space="preserve">II. РАЗЛОЗИ ЗА ДОНОШЕЊЕ СТРАТЕГИЈЕ </w:t>
      </w:r>
    </w:p>
    <w:p w14:paraId="7AF6E9E7" w14:textId="6F7A4421" w:rsidR="00726A50" w:rsidRDefault="00726A50" w:rsidP="00555094">
      <w:pPr>
        <w:pStyle w:val="Body"/>
        <w:spacing w:line="360" w:lineRule="auto"/>
        <w:jc w:val="both"/>
      </w:pPr>
    </w:p>
    <w:p w14:paraId="38BF7914" w14:textId="49AC1B8C" w:rsidR="00726A50" w:rsidRPr="0043320E" w:rsidRDefault="00840FF8" w:rsidP="00555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lang w:val="sr-Cyrl-RS"/>
        </w:rPr>
      </w:pPr>
      <w:r>
        <w:t xml:space="preserve">У </w:t>
      </w:r>
      <w:r w:rsidR="003E0834">
        <w:rPr>
          <w:lang w:val="sr-Cyrl-RS"/>
        </w:rPr>
        <w:t xml:space="preserve">складу са </w:t>
      </w:r>
      <w:proofErr w:type="spellStart"/>
      <w:r>
        <w:t>Акцион</w:t>
      </w:r>
      <w:proofErr w:type="spellEnd"/>
      <w:r w:rsidR="003E0834">
        <w:rPr>
          <w:lang w:val="sr-Cyrl-RS"/>
        </w:rPr>
        <w:t>им</w:t>
      </w:r>
      <w:r>
        <w:t xml:space="preserve"> </w:t>
      </w:r>
      <w:proofErr w:type="spellStart"/>
      <w:r>
        <w:t>план</w:t>
      </w:r>
      <w:proofErr w:type="spellEnd"/>
      <w:r w:rsidR="003E0834">
        <w:rPr>
          <w:lang w:val="sr-Cyrl-RS"/>
        </w:rPr>
        <w:t>ом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3E0834">
        <w:rPr>
          <w:lang w:val="sr-Cyrl-RS"/>
        </w:rPr>
        <w:t>Поглавље 19 - социјална политика и запошљавање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усвојила</w:t>
      </w:r>
      <w:proofErr w:type="spellEnd"/>
      <w:r>
        <w:t xml:space="preserve"> </w:t>
      </w:r>
      <w:r w:rsidR="003E0834">
        <w:rPr>
          <w:lang w:val="sr-Cyrl-RS"/>
        </w:rPr>
        <w:t xml:space="preserve">маја </w:t>
      </w:r>
      <w:r>
        <w:t>2020.</w:t>
      </w:r>
      <w:r w:rsidR="003E0834">
        <w:rPr>
          <w:lang w:val="sr-Cyrl-RS"/>
        </w:rPr>
        <w:t>год</w:t>
      </w:r>
      <w:proofErr w:type="gramStart"/>
      <w:r w:rsidR="003E0834">
        <w:rPr>
          <w:lang w:val="sr-Cyrl-RS"/>
        </w:rPr>
        <w:t>.</w:t>
      </w:r>
      <w:r w:rsidR="003E0834">
        <w:rPr>
          <w:lang w:val="ru-RU"/>
        </w:rPr>
        <w:t xml:space="preserve">, </w:t>
      </w:r>
      <w:r w:rsidR="003E0834" w:rsidRPr="003E0834">
        <w:rPr>
          <w:lang w:val="ru-RU"/>
        </w:rPr>
        <w:t xml:space="preserve"> </w:t>
      </w:r>
      <w:r w:rsidR="003E0834">
        <w:rPr>
          <w:lang w:val="ru-RU"/>
        </w:rPr>
        <w:t>као</w:t>
      </w:r>
      <w:proofErr w:type="gramEnd"/>
      <w:r w:rsidR="003E0834">
        <w:rPr>
          <w:lang w:val="ru-RU"/>
        </w:rPr>
        <w:t xml:space="preserve"> стратешки документ чије је доношење планирано пре приступања Републике Србије Европској унији </w:t>
      </w:r>
      <w:r w:rsidR="003E0834" w:rsidRPr="00152D30">
        <w:rPr>
          <w:lang w:val="ru-RU"/>
        </w:rPr>
        <w:t>Стратегиј</w:t>
      </w:r>
      <w:r w:rsidR="003E0834">
        <w:rPr>
          <w:lang w:val="ru-RU"/>
        </w:rPr>
        <w:t xml:space="preserve">а </w:t>
      </w:r>
      <w:r w:rsidR="003E0834" w:rsidRPr="00152D30">
        <w:rPr>
          <w:lang w:val="ru-RU"/>
        </w:rPr>
        <w:t>деинституционализације и развоја услуга у заједници за период од 201</w:t>
      </w:r>
      <w:r w:rsidR="00EA76A2">
        <w:rPr>
          <w:lang w:val="sr-Latn-CS"/>
        </w:rPr>
        <w:t>9</w:t>
      </w:r>
      <w:r w:rsidR="003E0834" w:rsidRPr="00152D30">
        <w:rPr>
          <w:lang w:val="ru-RU"/>
        </w:rPr>
        <w:t>. до 2025. године и Акционог плана за</w:t>
      </w:r>
      <w:r w:rsidR="003E0834">
        <w:rPr>
          <w:lang w:val="ru-RU"/>
        </w:rPr>
        <w:t xml:space="preserve"> </w:t>
      </w:r>
      <w:r w:rsidR="003E0834" w:rsidRPr="00152D30">
        <w:rPr>
          <w:lang w:val="ru-RU"/>
        </w:rPr>
        <w:t>спровођење Стратегије</w:t>
      </w:r>
      <w:r w:rsidR="0043320E">
        <w:rPr>
          <w:lang w:val="ru-RU"/>
        </w:rPr>
        <w:t xml:space="preserve">.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r>
        <w:rPr>
          <w:lang w:val="ru-RU"/>
        </w:rPr>
        <w:t>запошљавање</w:t>
      </w:r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r w:rsidR="0043320E">
        <w:rPr>
          <w:lang w:val="sr-Cyrl-RS"/>
        </w:rPr>
        <w:t xml:space="preserve">је надлежно за доношење овог стратешког документа. </w:t>
      </w:r>
    </w:p>
    <w:p w14:paraId="1AA1B79B" w14:textId="34A891EB" w:rsidR="00F01215" w:rsidRDefault="00840FF8" w:rsidP="00555094">
      <w:pPr>
        <w:pStyle w:val="Body"/>
        <w:spacing w:line="360" w:lineRule="auto"/>
        <w:ind w:firstLine="720"/>
        <w:jc w:val="both"/>
        <w:rPr>
          <w:lang w:val="sr-Cyrl-RS"/>
        </w:rPr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r>
        <w:rPr>
          <w:lang w:val="ru-RU"/>
        </w:rPr>
        <w:t>запошљавање</w:t>
      </w:r>
      <w:r>
        <w:t xml:space="preserve">, </w:t>
      </w:r>
      <w:proofErr w:type="spellStart"/>
      <w:r>
        <w:t>борачка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r w:rsidR="00EA76A2">
        <w:rPr>
          <w:lang w:val="sr-Cyrl-RS"/>
        </w:rPr>
        <w:t>континуирано ради на имплем</w:t>
      </w:r>
      <w:r w:rsidR="00F01215">
        <w:rPr>
          <w:lang w:val="sr-Cyrl-RS"/>
        </w:rPr>
        <w:t xml:space="preserve">ентацији Стратегије развоја социјалне заштите („Сл. гласник РС“ бр. 108/2005), чији је један од основих циљева </w:t>
      </w:r>
      <w:proofErr w:type="spellStart"/>
      <w:r w:rsidR="00F01215">
        <w:rPr>
          <w:lang w:val="sr-Cyrl-RS"/>
        </w:rPr>
        <w:t>деинституционализација</w:t>
      </w:r>
      <w:proofErr w:type="spellEnd"/>
      <w:r w:rsidR="00F01215">
        <w:rPr>
          <w:lang w:val="sr-Cyrl-RS"/>
        </w:rPr>
        <w:t xml:space="preserve">, трансформација установа за смештај као и развој мреже услуга социјалне заштите у заједници. </w:t>
      </w:r>
    </w:p>
    <w:p w14:paraId="2494BA53" w14:textId="03BEB6EF" w:rsidR="00726A50" w:rsidRDefault="00F01215" w:rsidP="00555094">
      <w:pPr>
        <w:pStyle w:val="Body"/>
        <w:spacing w:line="360" w:lineRule="auto"/>
        <w:ind w:firstLine="720"/>
        <w:jc w:val="both"/>
      </w:pPr>
      <w:r>
        <w:rPr>
          <w:lang w:val="sr-Cyrl-RS"/>
        </w:rPr>
        <w:t xml:space="preserve">Министарство за рад, запошљавање, борачка и социјална питања </w:t>
      </w:r>
      <w:proofErr w:type="spellStart"/>
      <w:r w:rsidR="00840FF8">
        <w:t>се</w:t>
      </w:r>
      <w:proofErr w:type="spellEnd"/>
      <w:r w:rsidR="00840FF8">
        <w:t xml:space="preserve"> </w:t>
      </w:r>
      <w:proofErr w:type="spellStart"/>
      <w:r w:rsidR="00840FF8">
        <w:t>бави</w:t>
      </w:r>
      <w:proofErr w:type="spellEnd"/>
      <w:r w:rsidR="00840FF8">
        <w:t xml:space="preserve"> </w:t>
      </w:r>
      <w:r w:rsidR="0043320E">
        <w:rPr>
          <w:lang w:val="sr-Cyrl-RS"/>
        </w:rPr>
        <w:t xml:space="preserve">питањима </w:t>
      </w:r>
      <w:proofErr w:type="spellStart"/>
      <w:r w:rsidR="0043320E">
        <w:rPr>
          <w:lang w:val="sr-Cyrl-RS"/>
        </w:rPr>
        <w:t>деинституционализације</w:t>
      </w:r>
      <w:proofErr w:type="spellEnd"/>
      <w:r w:rsidR="0043320E">
        <w:rPr>
          <w:lang w:val="sr-Cyrl-RS"/>
        </w:rPr>
        <w:t xml:space="preserve"> и трансформације установа, као и развојем услуга у заједници почев од 2005.године, доношењем Стратегије развоја социјалне заштите („</w:t>
      </w:r>
      <w:proofErr w:type="spellStart"/>
      <w:r w:rsidR="0043320E">
        <w:rPr>
          <w:lang w:val="sr-Cyrl-RS"/>
        </w:rPr>
        <w:t>Сл.гласникРС</w:t>
      </w:r>
      <w:proofErr w:type="spellEnd"/>
      <w:r w:rsidR="0043320E">
        <w:rPr>
          <w:lang w:val="sr-Cyrl-RS"/>
        </w:rPr>
        <w:t>“ бр.</w:t>
      </w:r>
      <w:r>
        <w:rPr>
          <w:lang w:val="sr-Cyrl-RS"/>
        </w:rPr>
        <w:t>108/2005</w:t>
      </w:r>
      <w:r w:rsidR="0043320E">
        <w:rPr>
          <w:lang w:val="sr-Cyrl-RS"/>
        </w:rPr>
        <w:t xml:space="preserve">   )</w:t>
      </w:r>
      <w:r w:rsidR="00840FF8">
        <w:t xml:space="preserve">. </w:t>
      </w:r>
    </w:p>
    <w:p w14:paraId="2C61854A" w14:textId="77777777" w:rsidR="0043320E" w:rsidRPr="00152D30" w:rsidRDefault="0043320E" w:rsidP="00555094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sr-Cyrl-RS"/>
        </w:rPr>
      </w:pPr>
      <w:r w:rsidRPr="00152D30">
        <w:rPr>
          <w:lang w:val="sr-Cyrl-RS"/>
        </w:rPr>
        <w:t xml:space="preserve">Стратегију развоја социјалне заштите Влада Републике Србије  је усвојила 2005. године. Њом је био дефинисан основни циљ реформе система социјалне заштите а то је развијање интегралне социјалне заштите у којој социјални актери на најефикаснији начин користе постојеће и развијају нове ресурсе путем доступних, квалитетних и разноврсних </w:t>
      </w:r>
      <w:r w:rsidRPr="00152D30">
        <w:rPr>
          <w:lang w:val="sr-Cyrl-RS"/>
        </w:rPr>
        <w:lastRenderedPageBreak/>
        <w:t xml:space="preserve">услуга, ради очувања и побољшања квалитета живота рањивих и маргинализованих појединаца и група, оспособљавања за продуктиван живот у заједници и </w:t>
      </w:r>
      <w:proofErr w:type="spellStart"/>
      <w:r w:rsidRPr="00152D30">
        <w:rPr>
          <w:lang w:val="sr-Cyrl-RS"/>
        </w:rPr>
        <w:t>предупређења</w:t>
      </w:r>
      <w:proofErr w:type="spellEnd"/>
      <w:r w:rsidRPr="00152D30">
        <w:rPr>
          <w:lang w:val="sr-Cyrl-RS"/>
        </w:rPr>
        <w:t xml:space="preserve"> зависности од социјалних служби. Стратегија се односила на период од 2005. до 2009. године. У току је израда нове стратегије (урађена је иницијална верзија).</w:t>
      </w:r>
    </w:p>
    <w:p w14:paraId="3443440C" w14:textId="77777777" w:rsidR="0043320E" w:rsidRPr="00152D30" w:rsidRDefault="0043320E" w:rsidP="00555094">
      <w:pPr>
        <w:autoSpaceDE w:val="0"/>
        <w:autoSpaceDN w:val="0"/>
        <w:adjustRightInd w:val="0"/>
        <w:spacing w:line="360" w:lineRule="auto"/>
        <w:jc w:val="both"/>
        <w:rPr>
          <w:lang w:val="sr-Cyrl-RS"/>
        </w:rPr>
      </w:pPr>
    </w:p>
    <w:p w14:paraId="139643DF" w14:textId="1F4010FF" w:rsidR="0043320E" w:rsidRPr="00152D30" w:rsidRDefault="0043320E" w:rsidP="00555094">
      <w:pPr>
        <w:spacing w:line="360" w:lineRule="auto"/>
        <w:ind w:firstLine="720"/>
        <w:jc w:val="both"/>
        <w:rPr>
          <w:rFonts w:eastAsia="Cambria"/>
          <w:lang w:val="sr-Cyrl-RS" w:eastAsia="sr-Latn-RS"/>
        </w:rPr>
      </w:pPr>
      <w:r w:rsidRPr="00152D30">
        <w:rPr>
          <w:rFonts w:eastAsia="Cambria"/>
          <w:lang w:val="sr-Cyrl-RS" w:eastAsia="sr-Latn-RS"/>
        </w:rPr>
        <w:t xml:space="preserve">Установа у којој се остварују права, примењују мере, обезбеђује пружање услуга и обављају други послови у области социјалне заштите је центар за социјални рад. У вршењу јавних овлашћења центар обавља активности које су углавном утврђене Законом о социјалној заштити, Породичним законом као и другим законима и прописима. </w:t>
      </w:r>
    </w:p>
    <w:p w14:paraId="06B68EBE" w14:textId="77777777" w:rsidR="0043320E" w:rsidRPr="00152D30" w:rsidRDefault="0043320E" w:rsidP="0043320E">
      <w:pPr>
        <w:jc w:val="both"/>
        <w:rPr>
          <w:rFonts w:eastAsia="Cambria"/>
          <w:lang w:val="sr-Cyrl-RS" w:eastAsia="sr-Latn-RS"/>
        </w:rPr>
      </w:pPr>
    </w:p>
    <w:p w14:paraId="27268BA3" w14:textId="40949927" w:rsidR="0043320E" w:rsidRDefault="0043320E" w:rsidP="00555094">
      <w:pPr>
        <w:spacing w:line="360" w:lineRule="auto"/>
        <w:ind w:firstLine="720"/>
        <w:jc w:val="both"/>
        <w:rPr>
          <w:lang w:val="sr-Cyrl-CS"/>
        </w:rPr>
      </w:pPr>
      <w:r w:rsidRPr="00152D30">
        <w:rPr>
          <w:rFonts w:eastAsia="Cambria"/>
          <w:lang w:val="sr-Cyrl-RS" w:eastAsia="sr-Latn-RS"/>
        </w:rPr>
        <w:t xml:space="preserve">У протеклом периоду предузете су бројне активности на </w:t>
      </w:r>
      <w:r w:rsidRPr="00152D30">
        <w:rPr>
          <w:lang w:val="ru-RU"/>
        </w:rPr>
        <w:t>развоју услуга у заједници</w:t>
      </w:r>
      <w:r w:rsidRPr="00152D30">
        <w:rPr>
          <w:lang w:val="sr-Cyrl-CS"/>
        </w:rPr>
        <w:t xml:space="preserve"> </w:t>
      </w:r>
      <w:r w:rsidRPr="00152D30">
        <w:rPr>
          <w:lang w:val="ru-RU"/>
        </w:rPr>
        <w:t xml:space="preserve">као што су </w:t>
      </w:r>
      <w:r w:rsidRPr="00152D30">
        <w:rPr>
          <w:lang w:val="sr-Cyrl-RS"/>
        </w:rPr>
        <w:t xml:space="preserve">: </w:t>
      </w:r>
      <w:r w:rsidRPr="00152D30">
        <w:rPr>
          <w:lang w:val="ru-RU"/>
        </w:rPr>
        <w:t xml:space="preserve">дневни боравци, становање уз подршку, помоћ у кући, </w:t>
      </w:r>
      <w:r>
        <w:rPr>
          <w:lang w:val="ru-RU"/>
        </w:rPr>
        <w:t xml:space="preserve">лични пратиоци детета, </w:t>
      </w:r>
      <w:r w:rsidRPr="00152D30">
        <w:rPr>
          <w:lang w:val="ru-RU"/>
        </w:rPr>
        <w:t>персоналн</w:t>
      </w:r>
      <w:r>
        <w:rPr>
          <w:lang w:val="ru-RU"/>
        </w:rPr>
        <w:t>а</w:t>
      </w:r>
      <w:r w:rsidRPr="00152D30">
        <w:rPr>
          <w:lang w:val="ru-RU"/>
        </w:rPr>
        <w:t xml:space="preserve"> асистен</w:t>
      </w:r>
      <w:r>
        <w:rPr>
          <w:lang w:val="ru-RU"/>
        </w:rPr>
        <w:t>ција</w:t>
      </w:r>
      <w:r w:rsidRPr="00152D30">
        <w:rPr>
          <w:lang w:val="ru-RU"/>
        </w:rPr>
        <w:t>, док је смештај у установе</w:t>
      </w:r>
      <w:r>
        <w:rPr>
          <w:lang w:val="ru-RU"/>
        </w:rPr>
        <w:t>, мера</w:t>
      </w:r>
      <w:r w:rsidRPr="00152D30">
        <w:rPr>
          <w:lang w:val="ru-RU"/>
        </w:rPr>
        <w:t xml:space="preserve"> </w:t>
      </w:r>
      <w:r>
        <w:rPr>
          <w:lang w:val="ru-RU"/>
        </w:rPr>
        <w:t>која се примењује тек уколкио</w:t>
      </w:r>
      <w:r w:rsidRPr="00152D30">
        <w:rPr>
          <w:lang w:val="ru-RU"/>
        </w:rPr>
        <w:t xml:space="preserve"> се подршка не може обезбедити у неком облику који је мање рестритктиван.</w:t>
      </w:r>
      <w:r w:rsidRPr="00152D30">
        <w:rPr>
          <w:lang w:val="sr-Cyrl-CS"/>
        </w:rPr>
        <w:t xml:space="preserve"> </w:t>
      </w:r>
    </w:p>
    <w:p w14:paraId="1FC44E0D" w14:textId="77777777" w:rsidR="00555094" w:rsidRDefault="00555094" w:rsidP="00555094">
      <w:pPr>
        <w:spacing w:line="360" w:lineRule="auto"/>
        <w:ind w:firstLine="720"/>
        <w:jc w:val="both"/>
        <w:rPr>
          <w:lang w:val="sr-Cyrl-CS"/>
        </w:rPr>
      </w:pPr>
    </w:p>
    <w:p w14:paraId="13C87A2D" w14:textId="48F31D3E" w:rsidR="0043320E" w:rsidRDefault="0043320E" w:rsidP="00555094">
      <w:pPr>
        <w:spacing w:line="360" w:lineRule="auto"/>
        <w:ind w:firstLine="720"/>
        <w:jc w:val="both"/>
        <w:rPr>
          <w:lang w:val="sr-Cyrl-CS"/>
        </w:rPr>
      </w:pPr>
      <w:proofErr w:type="spellStart"/>
      <w:r w:rsidRPr="00152D30">
        <w:rPr>
          <w:lang w:val="sr-Cyrl-CS"/>
        </w:rPr>
        <w:t>Деинституционализација</w:t>
      </w:r>
      <w:proofErr w:type="spellEnd"/>
      <w:r w:rsidRPr="00152D30">
        <w:rPr>
          <w:lang w:val="sr-Cyrl-CS"/>
        </w:rPr>
        <w:t xml:space="preserve"> се </w:t>
      </w:r>
      <w:r>
        <w:rPr>
          <w:lang w:val="sr-Cyrl-CS"/>
        </w:rPr>
        <w:t xml:space="preserve">у претходном периоду </w:t>
      </w:r>
      <w:r w:rsidRPr="00152D30">
        <w:rPr>
          <w:lang w:val="sr-Cyrl-CS"/>
        </w:rPr>
        <w:t>спроводи</w:t>
      </w:r>
      <w:r w:rsidR="00446C0C">
        <w:rPr>
          <w:lang w:val="sr-Cyrl-CS"/>
        </w:rPr>
        <w:t>ла</w:t>
      </w:r>
      <w:r w:rsidRPr="00152D30">
        <w:rPr>
          <w:lang w:val="sr-Cyrl-CS"/>
        </w:rPr>
        <w:t xml:space="preserve"> из великих установа</w:t>
      </w:r>
      <w:r w:rsidR="00F01215">
        <w:rPr>
          <w:lang w:val="sr-Cyrl-CS"/>
        </w:rPr>
        <w:t xml:space="preserve"> за децу и младе</w:t>
      </w:r>
      <w:r w:rsidRPr="00152D30">
        <w:rPr>
          <w:lang w:val="sr-Cyrl-CS"/>
        </w:rPr>
        <w:t xml:space="preserve">, првенствено у хранитељске породице, </w:t>
      </w:r>
      <w:r w:rsidRPr="00152D30">
        <w:rPr>
          <w:bCs/>
          <w:lang w:val="sr-Cyrl-CS"/>
        </w:rPr>
        <w:t>развијен је концепт малих домских заједница</w:t>
      </w:r>
      <w:r w:rsidRPr="00152D30">
        <w:rPr>
          <w:lang w:val="sr-Cyrl-CS"/>
        </w:rPr>
        <w:t xml:space="preserve"> за децу са најсложенијим сметњама за коју није могуће створити услове за повратак у сопствену породицу. </w:t>
      </w:r>
      <w:r w:rsidRPr="00152D30">
        <w:rPr>
          <w:noProof/>
          <w:lang w:val="sr-Cyrl-CS"/>
        </w:rPr>
        <w:t>Број деце на хранитељском смештају је знатно већи у односу на број деце у установама за смештај, али је</w:t>
      </w:r>
      <w:r w:rsidR="00F01215">
        <w:rPr>
          <w:noProof/>
          <w:lang w:val="sr-Cyrl-CS"/>
        </w:rPr>
        <w:t xml:space="preserve"> и даље мањи број деце </w:t>
      </w:r>
      <w:r w:rsidRPr="00152D30">
        <w:rPr>
          <w:noProof/>
          <w:lang w:val="sr-Cyrl-CS"/>
        </w:rPr>
        <w:t xml:space="preserve"> са сметњама у развоју</w:t>
      </w:r>
      <w:r w:rsidR="00F01215">
        <w:rPr>
          <w:noProof/>
          <w:lang w:val="sr-Cyrl-CS"/>
        </w:rPr>
        <w:t xml:space="preserve"> која се налазе у хранитељским породицама</w:t>
      </w:r>
      <w:r w:rsidRPr="00152D30">
        <w:rPr>
          <w:noProof/>
          <w:lang w:val="sr-Cyrl-CS"/>
        </w:rPr>
        <w:t>.</w:t>
      </w:r>
      <w:r w:rsidRPr="00152D30">
        <w:rPr>
          <w:lang w:val="sr-Cyrl-CS"/>
        </w:rPr>
        <w:t xml:space="preserve"> Због тога </w:t>
      </w:r>
      <w:r w:rsidR="0084296F">
        <w:rPr>
          <w:lang w:val="sr-Cyrl-CS"/>
        </w:rPr>
        <w:t xml:space="preserve">је неопходно </w:t>
      </w:r>
      <w:r w:rsidRPr="00152D30">
        <w:rPr>
          <w:noProof/>
          <w:lang w:val="sr-Cyrl-CS"/>
        </w:rPr>
        <w:t>п</w:t>
      </w:r>
      <w:r w:rsidRPr="00152D30">
        <w:rPr>
          <w:lang w:val="sr-Cyrl-CS"/>
        </w:rPr>
        <w:t xml:space="preserve">осебан </w:t>
      </w:r>
      <w:r w:rsidR="0084296F">
        <w:rPr>
          <w:lang w:val="sr-Cyrl-CS"/>
        </w:rPr>
        <w:t xml:space="preserve">акценат ставити на развој специјализованог </w:t>
      </w:r>
      <w:proofErr w:type="spellStart"/>
      <w:r w:rsidR="0084296F">
        <w:rPr>
          <w:lang w:val="sr-Cyrl-CS"/>
        </w:rPr>
        <w:t>хранитељства</w:t>
      </w:r>
      <w:proofErr w:type="spellEnd"/>
      <w:r w:rsidRPr="00152D30">
        <w:rPr>
          <w:bCs/>
          <w:lang w:val="sr-Cyrl-CS"/>
        </w:rPr>
        <w:t>.</w:t>
      </w:r>
      <w:r w:rsidRPr="00152D30">
        <w:rPr>
          <w:lang w:val="sr-Cyrl-CS"/>
        </w:rPr>
        <w:t xml:space="preserve"> Т</w:t>
      </w:r>
      <w:r w:rsidRPr="00152D30">
        <w:rPr>
          <w:lang w:val="ru-RU"/>
        </w:rPr>
        <w:t xml:space="preserve">ренутно у Републици Србији има основаних укупно шест центара за породични смештај и усвојење, а у плану је оснивање још </w:t>
      </w:r>
      <w:r w:rsidR="00446C0C">
        <w:rPr>
          <w:lang w:val="sr-Cyrl-RS"/>
        </w:rPr>
        <w:t>једне такве установе у АП Војводини</w:t>
      </w:r>
      <w:r w:rsidRPr="00152D30">
        <w:rPr>
          <w:lang w:val="ru-RU"/>
        </w:rPr>
        <w:t xml:space="preserve">. </w:t>
      </w:r>
      <w:r w:rsidRPr="00152D30">
        <w:rPr>
          <w:noProof/>
          <w:lang w:val="sr-Cyrl-CS"/>
        </w:rPr>
        <w:t xml:space="preserve">Такође, интензивирани су напори на развоју </w:t>
      </w:r>
      <w:r w:rsidRPr="00152D30">
        <w:rPr>
          <w:bCs/>
          <w:noProof/>
          <w:lang w:val="sr-Cyrl-CS"/>
        </w:rPr>
        <w:t>услуге повременог хранитељства</w:t>
      </w:r>
      <w:r w:rsidRPr="00152D30">
        <w:rPr>
          <w:noProof/>
          <w:lang w:val="sr-Cyrl-CS"/>
        </w:rPr>
        <w:t xml:space="preserve">, које се </w:t>
      </w:r>
      <w:r w:rsidRPr="00152D30">
        <w:rPr>
          <w:lang w:val="sr-Cyrl-CS"/>
        </w:rPr>
        <w:t xml:space="preserve">примењује за децу са развојним или здравственим тешкоћама, која живе у биолошкој или хранитељској породици и која се смештају у другу хранитељску породицу на краћи период у циљу предаха и очувања капацитета хранитељске, односно биолошке породице за даљу бригу о детету и </w:t>
      </w:r>
      <w:proofErr w:type="spellStart"/>
      <w:r w:rsidRPr="00152D30">
        <w:rPr>
          <w:lang w:val="sr-Cyrl-CS"/>
        </w:rPr>
        <w:t>превенирања</w:t>
      </w:r>
      <w:proofErr w:type="spellEnd"/>
      <w:r w:rsidRPr="00152D30">
        <w:rPr>
          <w:lang w:val="sr-Cyrl-CS"/>
        </w:rPr>
        <w:t xml:space="preserve"> кризних ситуација које могу да угрозе функционалност породице. У току је и </w:t>
      </w:r>
      <w:proofErr w:type="spellStart"/>
      <w:r w:rsidRPr="00152D30">
        <w:rPr>
          <w:lang w:val="sr-Cyrl-CS"/>
        </w:rPr>
        <w:t>имплементирање</w:t>
      </w:r>
      <w:proofErr w:type="spellEnd"/>
      <w:r w:rsidRPr="00152D30">
        <w:rPr>
          <w:lang w:val="sr-Cyrl-CS"/>
        </w:rPr>
        <w:t xml:space="preserve"> </w:t>
      </w:r>
      <w:r w:rsidRPr="00152D30">
        <w:rPr>
          <w:bCs/>
          <w:lang w:val="sr-Cyrl-CS"/>
        </w:rPr>
        <w:t>услуге породичног сарадника</w:t>
      </w:r>
      <w:r w:rsidRPr="00152D30">
        <w:rPr>
          <w:lang w:val="sr-Cyrl-CS"/>
        </w:rPr>
        <w:t xml:space="preserve">, чији је циљ пружање подршке породици која се носи са различитим и интензивним тешкоћама ради </w:t>
      </w:r>
      <w:proofErr w:type="spellStart"/>
      <w:r w:rsidRPr="00152D30">
        <w:rPr>
          <w:lang w:val="sr-Cyrl-CS"/>
        </w:rPr>
        <w:t>превенирања</w:t>
      </w:r>
      <w:proofErr w:type="spellEnd"/>
      <w:r w:rsidRPr="00152D30">
        <w:rPr>
          <w:lang w:val="sr-Cyrl-CS"/>
        </w:rPr>
        <w:t xml:space="preserve"> измештања деце из породице. </w:t>
      </w:r>
    </w:p>
    <w:p w14:paraId="31B5A92B" w14:textId="77777777" w:rsidR="00555094" w:rsidRPr="00555094" w:rsidRDefault="00555094" w:rsidP="00555094">
      <w:pPr>
        <w:spacing w:line="360" w:lineRule="auto"/>
        <w:ind w:firstLine="720"/>
        <w:jc w:val="both"/>
        <w:rPr>
          <w:rFonts w:eastAsia="Cambria"/>
          <w:lang w:val="sr-Cyrl-RS" w:eastAsia="sr-Latn-RS"/>
        </w:rPr>
      </w:pPr>
    </w:p>
    <w:p w14:paraId="08732A05" w14:textId="451FBB10" w:rsidR="00555094" w:rsidRDefault="0043320E" w:rsidP="00555094">
      <w:pPr>
        <w:spacing w:line="360" w:lineRule="auto"/>
        <w:ind w:firstLine="720"/>
        <w:jc w:val="both"/>
        <w:rPr>
          <w:lang w:val="sr-Cyrl-RS"/>
        </w:rPr>
      </w:pPr>
      <w:r w:rsidRPr="00152D30">
        <w:rPr>
          <w:lang w:val="sr-Cyrl-CS"/>
        </w:rPr>
        <w:t xml:space="preserve">И поред свих напора које држава чини у овој области присутан је тренд </w:t>
      </w:r>
      <w:r w:rsidRPr="00152D30">
        <w:rPr>
          <w:lang w:val="sr-Cyrl-RS"/>
        </w:rPr>
        <w:t>пораста броја деце корисника система социјалне заштите</w:t>
      </w:r>
      <w:r w:rsidR="0084296F">
        <w:rPr>
          <w:lang w:val="sr-Cyrl-RS"/>
        </w:rPr>
        <w:t xml:space="preserve"> са различитим проблемима, по</w:t>
      </w:r>
      <w:r w:rsidRPr="00152D30">
        <w:rPr>
          <w:lang w:val="sr-Cyrl-RS"/>
        </w:rPr>
        <w:t xml:space="preserve">раст </w:t>
      </w:r>
      <w:r w:rsidR="0084296F">
        <w:rPr>
          <w:lang w:val="sr-Cyrl-RS"/>
        </w:rPr>
        <w:t>је присутан у поступцима</w:t>
      </w:r>
      <w:r w:rsidRPr="00152D30">
        <w:rPr>
          <w:lang w:val="sr-Cyrl-RS"/>
        </w:rPr>
        <w:t xml:space="preserve"> </w:t>
      </w:r>
      <w:proofErr w:type="spellStart"/>
      <w:r w:rsidRPr="00152D30">
        <w:rPr>
          <w:lang w:val="sr-Cyrl-RS"/>
        </w:rPr>
        <w:t>породичноправне</w:t>
      </w:r>
      <w:proofErr w:type="spellEnd"/>
      <w:r w:rsidRPr="00152D30">
        <w:rPr>
          <w:lang w:val="sr-Cyrl-RS"/>
        </w:rPr>
        <w:t xml:space="preserve"> заштите, у случајевима насиља, </w:t>
      </w:r>
      <w:r w:rsidR="0084296F">
        <w:rPr>
          <w:lang w:val="sr-Cyrl-RS"/>
        </w:rPr>
        <w:t xml:space="preserve">број деце која су материјално </w:t>
      </w:r>
      <w:r w:rsidR="0084296F">
        <w:rPr>
          <w:lang w:val="sr-Cyrl-RS"/>
        </w:rPr>
        <w:lastRenderedPageBreak/>
        <w:t>угрожена. Такође, неповољније стање је присутно и у категорији одраслих и старих лица, у односу на које је забележен по</w:t>
      </w:r>
      <w:r w:rsidRPr="00152D30">
        <w:rPr>
          <w:lang w:val="sr-Cyrl-RS"/>
        </w:rPr>
        <w:t xml:space="preserve">раст броја корисника у </w:t>
      </w:r>
      <w:r w:rsidR="0084296F">
        <w:rPr>
          <w:lang w:val="sr-Cyrl-RS"/>
        </w:rPr>
        <w:t xml:space="preserve">установама </w:t>
      </w:r>
      <w:r w:rsidRPr="00152D30">
        <w:rPr>
          <w:lang w:val="sr-Cyrl-RS"/>
        </w:rPr>
        <w:t xml:space="preserve">за старије, изражен притисак на услугу смештаја особа са менталним, </w:t>
      </w:r>
      <w:proofErr w:type="spellStart"/>
      <w:r w:rsidRPr="00152D30">
        <w:rPr>
          <w:lang w:val="sr-Cyrl-RS"/>
        </w:rPr>
        <w:t>сензорним</w:t>
      </w:r>
      <w:proofErr w:type="spellEnd"/>
      <w:r w:rsidRPr="00152D30">
        <w:rPr>
          <w:lang w:val="sr-Cyrl-RS"/>
        </w:rPr>
        <w:t xml:space="preserve">, психичким и интелектуалним потешкоћама. </w:t>
      </w:r>
      <w:r w:rsidR="00E17041">
        <w:rPr>
          <w:lang w:val="sr-Cyrl-RS"/>
        </w:rPr>
        <w:t xml:space="preserve">До сада нису донети стандарди за пружањем </w:t>
      </w:r>
      <w:proofErr w:type="spellStart"/>
      <w:r w:rsidR="00E17041">
        <w:rPr>
          <w:lang w:val="sr-Cyrl-RS"/>
        </w:rPr>
        <w:t>социоздравствених</w:t>
      </w:r>
      <w:proofErr w:type="spellEnd"/>
      <w:r w:rsidR="00E17041">
        <w:rPr>
          <w:lang w:val="sr-Cyrl-RS"/>
        </w:rPr>
        <w:t xml:space="preserve"> услуга, за чиме постоји велика потреба. </w:t>
      </w:r>
    </w:p>
    <w:p w14:paraId="1743EF08" w14:textId="77777777" w:rsidR="00E17041" w:rsidRDefault="00E17041" w:rsidP="00555094">
      <w:pPr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И поред тога што наша земља може да се похвали значајним резултатима у погледу </w:t>
      </w:r>
      <w:proofErr w:type="spellStart"/>
      <w:r>
        <w:rPr>
          <w:lang w:val="sr-Cyrl-RS"/>
        </w:rPr>
        <w:t>деинституционализације</w:t>
      </w:r>
      <w:proofErr w:type="spellEnd"/>
      <w:r>
        <w:rPr>
          <w:lang w:val="sr-Cyrl-RS"/>
        </w:rPr>
        <w:t xml:space="preserve"> деце и младих, потребно </w:t>
      </w:r>
      <w:r w:rsidR="0043320E" w:rsidRPr="00152D30">
        <w:rPr>
          <w:lang w:val="sr-Cyrl-RS"/>
        </w:rPr>
        <w:t xml:space="preserve">је наставити даље тренд смањивања броја деце на смештају у институцијама социјалне заштите и јачати услуге </w:t>
      </w:r>
      <w:proofErr w:type="spellStart"/>
      <w:r w:rsidR="0043320E" w:rsidRPr="00152D30">
        <w:rPr>
          <w:lang w:val="sr-Cyrl-RS"/>
        </w:rPr>
        <w:t>превенирања</w:t>
      </w:r>
      <w:proofErr w:type="spellEnd"/>
      <w:r w:rsidR="0043320E" w:rsidRPr="00152D30">
        <w:rPr>
          <w:lang w:val="sr-Cyrl-RS"/>
        </w:rPr>
        <w:t xml:space="preserve"> смештаја </w:t>
      </w:r>
      <w:r>
        <w:rPr>
          <w:lang w:val="sr-Cyrl-RS"/>
        </w:rPr>
        <w:t xml:space="preserve">кроз интензивну подршку биолошкој породици. </w:t>
      </w:r>
    </w:p>
    <w:p w14:paraId="646B0819" w14:textId="527B4B27" w:rsidR="0043320E" w:rsidRPr="00152D30" w:rsidRDefault="00E17041" w:rsidP="00E216E0">
      <w:pPr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Потребно је </w:t>
      </w:r>
      <w:r w:rsidR="0043320E" w:rsidRPr="00152D30">
        <w:rPr>
          <w:lang w:val="sr-Cyrl-RS"/>
        </w:rPr>
        <w:t xml:space="preserve"> радити на даљем развоју хранитељског смештаја, </w:t>
      </w:r>
      <w:r>
        <w:rPr>
          <w:lang w:val="sr-Cyrl-RS"/>
        </w:rPr>
        <w:t>али и развијати стандарде и израдити неопходне подзакон</w:t>
      </w:r>
      <w:r w:rsidR="00DF7D29">
        <w:rPr>
          <w:lang w:val="sr-Cyrl-RS"/>
        </w:rPr>
        <w:t>с</w:t>
      </w:r>
      <w:r>
        <w:rPr>
          <w:lang w:val="sr-Cyrl-RS"/>
        </w:rPr>
        <w:t>ке акте који би уредили породични смештај одраслих и старијих, као и лица са интелектуалним и менталним тешкоћама</w:t>
      </w:r>
      <w:r w:rsidR="003C211B">
        <w:rPr>
          <w:lang w:val="sr-Cyrl-RS"/>
        </w:rPr>
        <w:t xml:space="preserve"> у комуникацији.</w:t>
      </w:r>
      <w:r>
        <w:rPr>
          <w:lang w:val="sr-Cyrl-RS"/>
        </w:rPr>
        <w:t xml:space="preserve"> Велики изазов ће представљати и ширење </w:t>
      </w:r>
      <w:r w:rsidR="0043320E" w:rsidRPr="00152D30">
        <w:rPr>
          <w:lang w:val="sr-Cyrl-RS"/>
        </w:rPr>
        <w:t>мреж</w:t>
      </w:r>
      <w:r>
        <w:rPr>
          <w:lang w:val="sr-Cyrl-RS"/>
        </w:rPr>
        <w:t>е</w:t>
      </w:r>
      <w:r w:rsidR="0043320E" w:rsidRPr="00152D30">
        <w:rPr>
          <w:lang w:val="sr-Cyrl-RS"/>
        </w:rPr>
        <w:t xml:space="preserve"> услуга у свим </w:t>
      </w:r>
      <w:r>
        <w:rPr>
          <w:lang w:val="sr-Cyrl-RS"/>
        </w:rPr>
        <w:t xml:space="preserve">јединицама </w:t>
      </w:r>
      <w:r w:rsidR="0043320E" w:rsidRPr="00152D30">
        <w:rPr>
          <w:lang w:val="sr-Cyrl-RS"/>
        </w:rPr>
        <w:t>локалн</w:t>
      </w:r>
      <w:r>
        <w:rPr>
          <w:lang w:val="sr-Cyrl-RS"/>
        </w:rPr>
        <w:t>их</w:t>
      </w:r>
      <w:r w:rsidR="0043320E" w:rsidRPr="00152D30">
        <w:rPr>
          <w:lang w:val="sr-Cyrl-RS"/>
        </w:rPr>
        <w:t xml:space="preserve"> самоуправа како би оне биле доступне у свим деловима земље</w:t>
      </w:r>
      <w:r>
        <w:rPr>
          <w:lang w:val="sr-Cyrl-RS"/>
        </w:rPr>
        <w:t xml:space="preserve">. </w:t>
      </w:r>
      <w:r w:rsidR="00DF7D29">
        <w:rPr>
          <w:lang w:val="sr-Cyrl-RS"/>
        </w:rPr>
        <w:t>Све је израженија</w:t>
      </w:r>
      <w:r>
        <w:rPr>
          <w:lang w:val="sr-Cyrl-RS"/>
        </w:rPr>
        <w:t xml:space="preserve"> потреба за </w:t>
      </w:r>
      <w:r w:rsidR="0043320E" w:rsidRPr="00152D30">
        <w:rPr>
          <w:lang w:val="sr-Cyrl-RS"/>
        </w:rPr>
        <w:t xml:space="preserve"> јача</w:t>
      </w:r>
      <w:r>
        <w:rPr>
          <w:lang w:val="sr-Cyrl-RS"/>
        </w:rPr>
        <w:t xml:space="preserve">њем </w:t>
      </w:r>
      <w:r w:rsidR="0043320E" w:rsidRPr="00152D30">
        <w:rPr>
          <w:lang w:val="sr-Cyrl-RS"/>
        </w:rPr>
        <w:t>капацитет</w:t>
      </w:r>
      <w:r>
        <w:rPr>
          <w:lang w:val="sr-Cyrl-RS"/>
        </w:rPr>
        <w:t>а</w:t>
      </w:r>
      <w:r w:rsidR="0043320E" w:rsidRPr="00152D30">
        <w:rPr>
          <w:lang w:val="sr-Cyrl-RS"/>
        </w:rPr>
        <w:t xml:space="preserve"> центара за социјални рад који су последњих година због забране запошљавања у јавном сектору знатно ослабљени. </w:t>
      </w:r>
      <w:r>
        <w:rPr>
          <w:lang w:val="sr-Cyrl-RS"/>
        </w:rPr>
        <w:t>Поред повећања броја запослених стручних радника, потребно је радити на јачању професионалних компетенција стручних радника</w:t>
      </w:r>
      <w:r w:rsidR="00DF7D29">
        <w:rPr>
          <w:lang w:val="sr-Cyrl-RS"/>
        </w:rPr>
        <w:t xml:space="preserve"> у превазилажењу медицинског приступа корисницима и развоју социјално</w:t>
      </w:r>
      <w:r>
        <w:rPr>
          <w:lang w:val="sr-Cyrl-RS"/>
        </w:rPr>
        <w:t xml:space="preserve">, развој </w:t>
      </w:r>
      <w:proofErr w:type="spellStart"/>
      <w:r>
        <w:rPr>
          <w:lang w:val="sr-Cyrl-RS"/>
        </w:rPr>
        <w:t>супервизије</w:t>
      </w:r>
      <w:proofErr w:type="spellEnd"/>
      <w:r>
        <w:rPr>
          <w:lang w:val="sr-Cyrl-RS"/>
        </w:rPr>
        <w:t xml:space="preserve"> и подршке запосленим, али и јачање </w:t>
      </w:r>
      <w:proofErr w:type="spellStart"/>
      <w:r>
        <w:rPr>
          <w:lang w:val="sr-Cyrl-RS"/>
        </w:rPr>
        <w:t>међусекторске</w:t>
      </w:r>
      <w:proofErr w:type="spellEnd"/>
      <w:r>
        <w:rPr>
          <w:lang w:val="sr-Cyrl-RS"/>
        </w:rPr>
        <w:t xml:space="preserve"> сарадње у заштити лица са интелектуалним </w:t>
      </w:r>
      <w:r w:rsidR="00E216E0">
        <w:rPr>
          <w:lang w:val="sr-Cyrl-RS"/>
        </w:rPr>
        <w:t>и менталним тешкоћама у комуникацији</w:t>
      </w:r>
      <w:r>
        <w:rPr>
          <w:lang w:val="sr-Cyrl-RS"/>
        </w:rPr>
        <w:t xml:space="preserve">. </w:t>
      </w:r>
    </w:p>
    <w:p w14:paraId="39BB6572" w14:textId="3F80C367" w:rsidR="00977E4D" w:rsidRDefault="0043320E" w:rsidP="00555094">
      <w:pPr>
        <w:spacing w:line="360" w:lineRule="auto"/>
        <w:ind w:firstLine="720"/>
        <w:jc w:val="both"/>
        <w:rPr>
          <w:lang w:val="sr-Cyrl-RS"/>
        </w:rPr>
      </w:pPr>
      <w:r w:rsidRPr="00152D30">
        <w:rPr>
          <w:lang w:val="sr-Cyrl-RS"/>
        </w:rPr>
        <w:t xml:space="preserve">Процес </w:t>
      </w:r>
      <w:proofErr w:type="spellStart"/>
      <w:r w:rsidRPr="00152D30">
        <w:rPr>
          <w:lang w:val="sr-Cyrl-RS"/>
        </w:rPr>
        <w:t>деинституционализације</w:t>
      </w:r>
      <w:proofErr w:type="spellEnd"/>
      <w:r w:rsidRPr="00152D30">
        <w:rPr>
          <w:lang w:val="sr-Cyrl-RS"/>
        </w:rPr>
        <w:t xml:space="preserve"> у области заштите одраслих и старијих лица са интелектуалним, менталним, </w:t>
      </w:r>
      <w:proofErr w:type="spellStart"/>
      <w:r w:rsidRPr="00152D30">
        <w:rPr>
          <w:lang w:val="sr-Cyrl-RS"/>
        </w:rPr>
        <w:t>сензорним</w:t>
      </w:r>
      <w:proofErr w:type="spellEnd"/>
      <w:r w:rsidRPr="00152D30">
        <w:rPr>
          <w:lang w:val="sr-Cyrl-RS"/>
        </w:rPr>
        <w:t xml:space="preserve"> и телесним тешкоћама одвија се веома споро.</w:t>
      </w:r>
      <w:r w:rsidR="00DF7D29">
        <w:rPr>
          <w:lang w:val="sr-Cyrl-RS"/>
        </w:rPr>
        <w:t xml:space="preserve"> Велики број установа још увек није у могућности да испуни структуралне и функционалне стандарде. Ово се </w:t>
      </w:r>
      <w:proofErr w:type="spellStart"/>
      <w:r w:rsidR="00DF7D29">
        <w:rPr>
          <w:lang w:val="sr-Cyrl-RS"/>
        </w:rPr>
        <w:t>прасходно</w:t>
      </w:r>
      <w:proofErr w:type="spellEnd"/>
      <w:r w:rsidR="00DF7D29">
        <w:rPr>
          <w:lang w:val="sr-Cyrl-RS"/>
        </w:rPr>
        <w:t xml:space="preserve"> односи на стандард о капацитету установа односно максимално 100 корисника у установи и испуњење стандарда у погледу броја корисника који су смештени у једну собу – до 4 корисника по соби. У највећем броју установа, капацитети су константно попуњени.</w:t>
      </w:r>
      <w:r w:rsidR="00977E4D">
        <w:rPr>
          <w:lang w:val="sr-Cyrl-RS"/>
        </w:rPr>
        <w:t xml:space="preserve"> Изузетак је последња година, када је тај капацитет нешто мање попуњен због епидемије Ковид-19, због забране пријема услед епидемиолошке ситуације, што није </w:t>
      </w:r>
      <w:proofErr w:type="spellStart"/>
      <w:r w:rsidR="00977E4D">
        <w:rPr>
          <w:lang w:val="sr-Cyrl-RS"/>
        </w:rPr>
        <w:t>репрезантативно</w:t>
      </w:r>
      <w:proofErr w:type="spellEnd"/>
      <w:r w:rsidR="00977E4D">
        <w:rPr>
          <w:lang w:val="sr-Cyrl-RS"/>
        </w:rPr>
        <w:t xml:space="preserve"> стање.</w:t>
      </w:r>
      <w:r w:rsidR="00DF7D29">
        <w:rPr>
          <w:lang w:val="sr-Cyrl-RS"/>
        </w:rPr>
        <w:t xml:space="preserve"> </w:t>
      </w:r>
      <w:r w:rsidR="00977E4D">
        <w:rPr>
          <w:lang w:val="sr-Cyrl-RS"/>
        </w:rPr>
        <w:t>Услед недостатка услуга у заједници, недовољног капацитета породица и подршке других система, листе чекања за смештај у установама за лица са интелектуалним и менталним тешкоћам</w:t>
      </w:r>
      <w:r w:rsidR="00E216E0">
        <w:rPr>
          <w:lang w:val="sr-Cyrl-RS"/>
        </w:rPr>
        <w:t>а</w:t>
      </w:r>
      <w:r w:rsidR="00977E4D">
        <w:rPr>
          <w:lang w:val="sr-Cyrl-RS"/>
        </w:rPr>
        <w:t xml:space="preserve"> у комуникацији је константно висок и у последњих неколико година је између 350 и 500 </w:t>
      </w:r>
      <w:proofErr w:type="spellStart"/>
      <w:r w:rsidR="00977E4D">
        <w:rPr>
          <w:lang w:val="sr-Cyrl-RS"/>
        </w:rPr>
        <w:t>кориника</w:t>
      </w:r>
      <w:proofErr w:type="spellEnd"/>
      <w:r w:rsidR="00977E4D">
        <w:rPr>
          <w:lang w:val="sr-Cyrl-RS"/>
        </w:rPr>
        <w:t xml:space="preserve">. </w:t>
      </w:r>
    </w:p>
    <w:p w14:paraId="097ACA09" w14:textId="77777777" w:rsidR="00977E4D" w:rsidRDefault="00977E4D" w:rsidP="00555094">
      <w:pPr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Подаци указују да је изузетно велика потреба </w:t>
      </w:r>
      <w:r w:rsidR="0043320E" w:rsidRPr="00152D30">
        <w:rPr>
          <w:lang w:val="sr-Cyrl-RS"/>
        </w:rPr>
        <w:t xml:space="preserve">за интензивном подршком одраслим </w:t>
      </w:r>
      <w:r>
        <w:rPr>
          <w:lang w:val="sr-Cyrl-RS"/>
        </w:rPr>
        <w:t>особама</w:t>
      </w:r>
      <w:r w:rsidR="0043320E" w:rsidRPr="00152D30">
        <w:rPr>
          <w:lang w:val="sr-Cyrl-RS"/>
        </w:rPr>
        <w:t xml:space="preserve"> са инвалидитетом</w:t>
      </w:r>
      <w:r>
        <w:rPr>
          <w:lang w:val="sr-Cyrl-RS"/>
        </w:rPr>
        <w:t xml:space="preserve"> у природном окружењу, сарадњу са другим системима и  пружањем услуга у заједници, првенствено развој услуге становања уз подршку, </w:t>
      </w:r>
      <w:r w:rsidR="0043320E" w:rsidRPr="00152D30">
        <w:rPr>
          <w:lang w:val="sr-Cyrl-RS"/>
        </w:rPr>
        <w:t xml:space="preserve">које </w:t>
      </w:r>
      <w:r>
        <w:rPr>
          <w:lang w:val="sr-Cyrl-RS"/>
        </w:rPr>
        <w:t>би требало да</w:t>
      </w:r>
      <w:r w:rsidR="0043320E" w:rsidRPr="00152D30">
        <w:rPr>
          <w:lang w:val="sr-Cyrl-RS"/>
        </w:rPr>
        <w:t xml:space="preserve"> </w:t>
      </w:r>
      <w:r w:rsidR="0043320E" w:rsidRPr="00152D30">
        <w:rPr>
          <w:lang w:val="sr-Cyrl-RS"/>
        </w:rPr>
        <w:lastRenderedPageBreak/>
        <w:t>омогући останак ових</w:t>
      </w:r>
      <w:r>
        <w:rPr>
          <w:lang w:val="sr-Cyrl-RS"/>
        </w:rPr>
        <w:t xml:space="preserve"> корисника</w:t>
      </w:r>
      <w:r w:rsidR="0043320E" w:rsidRPr="00152D30">
        <w:rPr>
          <w:lang w:val="sr-Cyrl-RS"/>
        </w:rPr>
        <w:t xml:space="preserve"> у својој </w:t>
      </w:r>
      <w:r>
        <w:rPr>
          <w:lang w:val="sr-Cyrl-RS"/>
        </w:rPr>
        <w:t xml:space="preserve">природној </w:t>
      </w:r>
      <w:r w:rsidR="0043320E" w:rsidRPr="00152D30">
        <w:rPr>
          <w:lang w:val="sr-Cyrl-RS"/>
        </w:rPr>
        <w:t>средини и олакшати бригу породице за ову рањиву групу</w:t>
      </w:r>
      <w:r>
        <w:rPr>
          <w:lang w:val="sr-Cyrl-RS"/>
        </w:rPr>
        <w:t xml:space="preserve">. </w:t>
      </w:r>
    </w:p>
    <w:p w14:paraId="3F5C0581" w14:textId="62F636D5" w:rsidR="0043320E" w:rsidRPr="00977E4D" w:rsidRDefault="00446C0C" w:rsidP="00555094">
      <w:pPr>
        <w:spacing w:line="36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 Услуге становања уз подршку су изузетно ретке и без </w:t>
      </w:r>
      <w:proofErr w:type="spellStart"/>
      <w:r>
        <w:rPr>
          <w:lang w:val="sr-Cyrl-RS"/>
        </w:rPr>
        <w:t>станог</w:t>
      </w:r>
      <w:proofErr w:type="spellEnd"/>
      <w:r>
        <w:rPr>
          <w:lang w:val="sr-Cyrl-RS"/>
        </w:rPr>
        <w:t xml:space="preserve"> извора финансирања</w:t>
      </w:r>
      <w:r w:rsidR="00977E4D">
        <w:rPr>
          <w:lang w:val="sr-Cyrl-RS"/>
        </w:rPr>
        <w:t>, што представља додатни проблем када је реч о заштити лица са интелектуалним и менталним тешкоћама</w:t>
      </w:r>
      <w:r w:rsidR="00E216E0">
        <w:rPr>
          <w:lang w:val="sr-Cyrl-RS"/>
        </w:rPr>
        <w:t xml:space="preserve"> у комуникацији</w:t>
      </w:r>
      <w:r w:rsidR="00977E4D">
        <w:rPr>
          <w:lang w:val="sr-Cyrl-RS"/>
        </w:rPr>
        <w:t xml:space="preserve">. Ове услуге су углавном пројектно финансиране, а након окончања пројектних активности, није обезбеђено </w:t>
      </w:r>
      <w:r w:rsidR="004F06BE">
        <w:rPr>
          <w:lang w:val="sr-Cyrl-RS"/>
        </w:rPr>
        <w:t>даље финансирање, што је утицало да се један број корисника након неколико година живота ван институције поново врати у установу.</w:t>
      </w:r>
    </w:p>
    <w:p w14:paraId="0FE8C8B2" w14:textId="69B51D57" w:rsidR="0043320E" w:rsidRPr="00555094" w:rsidRDefault="004F06BE" w:rsidP="00555094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У погледу контролних механизама, најзначајнију улогу има </w:t>
      </w:r>
      <w:r w:rsidR="0043320E" w:rsidRPr="00152D30">
        <w:rPr>
          <w:lang w:val="sr-Cyrl-CS"/>
        </w:rPr>
        <w:t>Министарство за рад, запошљавање, борачка и социјална питања, врш</w:t>
      </w:r>
      <w:r>
        <w:rPr>
          <w:lang w:val="sr-Cyrl-CS"/>
        </w:rPr>
        <w:t xml:space="preserve">ењем </w:t>
      </w:r>
      <w:r w:rsidR="0043320E" w:rsidRPr="00152D30">
        <w:rPr>
          <w:lang w:val="sr-Cyrl-CS"/>
        </w:rPr>
        <w:t xml:space="preserve">инспекцијски надзор, </w:t>
      </w:r>
      <w:r>
        <w:rPr>
          <w:lang w:val="sr-Cyrl-CS"/>
        </w:rPr>
        <w:t xml:space="preserve">док Републички и Покрајински завод за </w:t>
      </w:r>
      <w:r w:rsidR="0043320E" w:rsidRPr="00152D30">
        <w:rPr>
          <w:lang w:val="sr-Cyrl-CS"/>
        </w:rPr>
        <w:t xml:space="preserve">социјалну заштиту, врше </w:t>
      </w:r>
      <w:proofErr w:type="spellStart"/>
      <w:r w:rsidR="0043320E" w:rsidRPr="00152D30">
        <w:rPr>
          <w:lang w:val="sr-Cyrl-CS"/>
        </w:rPr>
        <w:t>супервизијску</w:t>
      </w:r>
      <w:proofErr w:type="spellEnd"/>
      <w:r w:rsidR="0043320E" w:rsidRPr="00152D30">
        <w:rPr>
          <w:lang w:val="sr-Cyrl-CS"/>
        </w:rPr>
        <w:t xml:space="preserve"> подршку </w:t>
      </w:r>
      <w:r>
        <w:rPr>
          <w:lang w:val="sr-Cyrl-CS"/>
        </w:rPr>
        <w:t xml:space="preserve">стручним радницима у циљу усвајања савремених концепата у раду и развијања примера добре праксе у решавању конкретних проблема. Иако је Законом о социјалној заштити дефинисан стручни надзор, он се у пракси не спроводи, што представља значајан недостатак и ризик по квалитет стручног рада. У наредном периоду потребно је развити ефикасан модел надзора над стручним радом којим ће бити обухваћене све установе и пружаоци услуга у заједници. </w:t>
      </w:r>
    </w:p>
    <w:p w14:paraId="5FC23645" w14:textId="11E281AB" w:rsidR="00726A50" w:rsidRPr="00446C0C" w:rsidRDefault="00446C0C" w:rsidP="00555094">
      <w:pPr>
        <w:pStyle w:val="Body"/>
        <w:spacing w:line="360" w:lineRule="auto"/>
        <w:ind w:firstLine="720"/>
        <w:jc w:val="both"/>
        <w:rPr>
          <w:lang w:val="sr-Cyrl-RS"/>
        </w:rPr>
      </w:pPr>
      <w:r>
        <w:rPr>
          <w:lang w:val="ru-RU"/>
        </w:rPr>
        <w:t xml:space="preserve">Стратегијом деинституционализације и развоја услуга социјалне заштите у заједници </w:t>
      </w:r>
      <w:r w:rsidR="00840FF8">
        <w:rPr>
          <w:lang w:val="ru-RU"/>
        </w:rPr>
        <w:t xml:space="preserve">унапређује </w:t>
      </w:r>
      <w:r w:rsidR="004F06BE">
        <w:rPr>
          <w:lang w:val="ru-RU"/>
        </w:rPr>
        <w:t xml:space="preserve">се </w:t>
      </w:r>
      <w:r w:rsidR="00840FF8">
        <w:rPr>
          <w:lang w:val="ru-RU"/>
        </w:rPr>
        <w:t>стратешки оквир у овој области</w:t>
      </w:r>
      <w:r w:rsidR="00840FF8">
        <w:t xml:space="preserve">, </w:t>
      </w:r>
      <w:r w:rsidR="004F06BE">
        <w:rPr>
          <w:lang w:val="sr-Cyrl-RS"/>
        </w:rPr>
        <w:t xml:space="preserve">стварају се услови за трансформацију установа за смештај, </w:t>
      </w:r>
      <w:proofErr w:type="spellStart"/>
      <w:r w:rsidR="00840FF8">
        <w:t>јачају</w:t>
      </w:r>
      <w:proofErr w:type="spellEnd"/>
      <w:r w:rsidR="004F06BE">
        <w:rPr>
          <w:lang w:val="sr-Cyrl-RS"/>
        </w:rPr>
        <w:t xml:space="preserve"> се</w:t>
      </w:r>
      <w:r w:rsidR="00840FF8">
        <w:t xml:space="preserve"> </w:t>
      </w:r>
      <w:proofErr w:type="spellStart"/>
      <w:r w:rsidR="00840FF8">
        <w:t>капацитет</w:t>
      </w:r>
      <w:proofErr w:type="spellEnd"/>
      <w:r w:rsidR="004F06BE">
        <w:rPr>
          <w:lang w:val="sr-Cyrl-RS"/>
        </w:rPr>
        <w:t>и</w:t>
      </w:r>
      <w:r w:rsidR="00840FF8">
        <w:t xml:space="preserve"> </w:t>
      </w:r>
      <w:proofErr w:type="spellStart"/>
      <w:r w:rsidR="00840FF8">
        <w:t>институција</w:t>
      </w:r>
      <w:proofErr w:type="spellEnd"/>
      <w:r w:rsidR="00840FF8">
        <w:t xml:space="preserve"> и </w:t>
      </w:r>
      <w:proofErr w:type="spellStart"/>
      <w:r w:rsidR="00840FF8">
        <w:t>организација</w:t>
      </w:r>
      <w:proofErr w:type="spellEnd"/>
      <w:r w:rsidR="00840FF8">
        <w:t xml:space="preserve"> </w:t>
      </w:r>
      <w:proofErr w:type="spellStart"/>
      <w:r w:rsidR="00840FF8">
        <w:t>које</w:t>
      </w:r>
      <w:proofErr w:type="spellEnd"/>
      <w:r w:rsidR="00840FF8">
        <w:t xml:space="preserve"> </w:t>
      </w:r>
      <w:proofErr w:type="spellStart"/>
      <w:r w:rsidR="00840FF8">
        <w:t>пружају</w:t>
      </w:r>
      <w:proofErr w:type="spellEnd"/>
      <w:r w:rsidR="00840FF8">
        <w:t xml:space="preserve"> </w:t>
      </w:r>
      <w:proofErr w:type="spellStart"/>
      <w:r w:rsidR="00840FF8">
        <w:t>услуге</w:t>
      </w:r>
      <w:proofErr w:type="spellEnd"/>
      <w:r>
        <w:rPr>
          <w:lang w:val="sr-Cyrl-RS"/>
        </w:rPr>
        <w:t xml:space="preserve"> у заједници за особе са интелектуалним</w:t>
      </w:r>
      <w:r w:rsidR="00E216E0">
        <w:rPr>
          <w:lang w:val="sr-Cyrl-RS"/>
        </w:rPr>
        <w:t xml:space="preserve"> и менталним </w:t>
      </w:r>
      <w:r>
        <w:rPr>
          <w:lang w:val="sr-Cyrl-RS"/>
        </w:rPr>
        <w:t>тешкоћама у комуникацији</w:t>
      </w:r>
      <w:r w:rsidR="004F06BE">
        <w:rPr>
          <w:lang w:val="sr-Cyrl-RS"/>
        </w:rPr>
        <w:t xml:space="preserve">. Такође, </w:t>
      </w:r>
      <w:proofErr w:type="spellStart"/>
      <w:r w:rsidR="00840FF8">
        <w:t>побољшава</w:t>
      </w:r>
      <w:proofErr w:type="spellEnd"/>
      <w:r w:rsidR="004F06BE">
        <w:rPr>
          <w:lang w:val="sr-Cyrl-RS"/>
        </w:rPr>
        <w:t xml:space="preserve"> се </w:t>
      </w:r>
      <w:proofErr w:type="spellStart"/>
      <w:r w:rsidR="00840FF8">
        <w:t>координаци</w:t>
      </w:r>
      <w:proofErr w:type="spellEnd"/>
      <w:r w:rsidR="004F06BE">
        <w:rPr>
          <w:lang w:val="sr-Cyrl-RS"/>
        </w:rPr>
        <w:t>ја</w:t>
      </w:r>
      <w:r w:rsidR="00840FF8">
        <w:t xml:space="preserve"> </w:t>
      </w:r>
      <w:proofErr w:type="spellStart"/>
      <w:r w:rsidR="00840FF8">
        <w:t>кључних</w:t>
      </w:r>
      <w:proofErr w:type="spellEnd"/>
      <w:r w:rsidR="00840FF8">
        <w:t xml:space="preserve"> </w:t>
      </w:r>
      <w:proofErr w:type="spellStart"/>
      <w:r w:rsidR="00840FF8">
        <w:t>актера</w:t>
      </w:r>
      <w:proofErr w:type="spellEnd"/>
      <w:r w:rsidR="00840FF8">
        <w:t xml:space="preserve"> и </w:t>
      </w:r>
      <w:proofErr w:type="spellStart"/>
      <w:r w:rsidR="00840FF8">
        <w:t>подиж</w:t>
      </w:r>
      <w:proofErr w:type="spellEnd"/>
      <w:r w:rsidR="004F06BE">
        <w:rPr>
          <w:lang w:val="sr-Cyrl-RS"/>
        </w:rPr>
        <w:t>е</w:t>
      </w:r>
      <w:r w:rsidR="00840FF8">
        <w:t xml:space="preserve"> </w:t>
      </w:r>
      <w:proofErr w:type="spellStart"/>
      <w:r w:rsidR="00840FF8">
        <w:t>ниво</w:t>
      </w:r>
      <w:proofErr w:type="spellEnd"/>
      <w:r w:rsidR="00840FF8">
        <w:t xml:space="preserve"> </w:t>
      </w:r>
      <w:proofErr w:type="spellStart"/>
      <w:r w:rsidR="00840FF8">
        <w:t>свести</w:t>
      </w:r>
      <w:proofErr w:type="spellEnd"/>
      <w:r w:rsidR="00840FF8">
        <w:t xml:space="preserve"> </w:t>
      </w:r>
      <w:proofErr w:type="spellStart"/>
      <w:r w:rsidR="00840FF8">
        <w:t>грађана</w:t>
      </w:r>
      <w:proofErr w:type="spellEnd"/>
      <w:r w:rsidR="00840FF8">
        <w:t xml:space="preserve"> и </w:t>
      </w:r>
      <w:proofErr w:type="spellStart"/>
      <w:r w:rsidR="00840FF8">
        <w:t>доносилаца</w:t>
      </w:r>
      <w:proofErr w:type="spellEnd"/>
      <w:r w:rsidR="00840FF8">
        <w:t xml:space="preserve"> </w:t>
      </w:r>
      <w:proofErr w:type="spellStart"/>
      <w:r w:rsidR="00840FF8">
        <w:t>одлука</w:t>
      </w:r>
      <w:proofErr w:type="spellEnd"/>
      <w:r w:rsidR="00840FF8">
        <w:t xml:space="preserve"> о </w:t>
      </w:r>
      <w:r>
        <w:rPr>
          <w:lang w:val="sr-Cyrl-RS"/>
        </w:rPr>
        <w:t xml:space="preserve">интеграцији особа са менталним и интелектуалним тешкоћама у заједници. </w:t>
      </w:r>
    </w:p>
    <w:p w14:paraId="4204AA33" w14:textId="77777777" w:rsidR="00726A50" w:rsidRDefault="00726A50" w:rsidP="00555094">
      <w:pPr>
        <w:pStyle w:val="BodyB"/>
        <w:spacing w:line="360" w:lineRule="auto"/>
        <w:jc w:val="both"/>
      </w:pPr>
    </w:p>
    <w:p w14:paraId="48023E7E" w14:textId="77777777" w:rsidR="00726A50" w:rsidRDefault="00726A50">
      <w:pPr>
        <w:pStyle w:val="BodyB"/>
        <w:spacing w:line="288" w:lineRule="auto"/>
        <w:jc w:val="both"/>
      </w:pPr>
    </w:p>
    <w:p w14:paraId="19244B0E" w14:textId="77777777" w:rsidR="00726A50" w:rsidRDefault="00840FF8">
      <w:pPr>
        <w:pStyle w:val="BodyB"/>
        <w:spacing w:line="288" w:lineRule="auto"/>
        <w:jc w:val="both"/>
      </w:pPr>
      <w:r>
        <w:tab/>
      </w:r>
      <w:r>
        <w:rPr>
          <w:b/>
          <w:bCs/>
        </w:rPr>
        <w:t>III. ОБЈАШЊЕЊЕ ПОЈЕДИНАЧНИХ РЕШЕЊА</w:t>
      </w:r>
    </w:p>
    <w:p w14:paraId="2060256A" w14:textId="77777777" w:rsidR="00726A50" w:rsidRDefault="00726A50">
      <w:pPr>
        <w:pStyle w:val="BodyB"/>
        <w:spacing w:line="288" w:lineRule="auto"/>
        <w:jc w:val="both"/>
      </w:pPr>
    </w:p>
    <w:p w14:paraId="2388185E" w14:textId="147AF527" w:rsidR="00726A50" w:rsidRDefault="00840FF8">
      <w:pPr>
        <w:pStyle w:val="BodyB"/>
        <w:spacing w:line="288" w:lineRule="auto"/>
        <w:jc w:val="both"/>
      </w:pPr>
      <w:r>
        <w:tab/>
      </w:r>
      <w:r w:rsidR="00446C0C">
        <w:rPr>
          <w:lang w:val="sr-Cyrl-RS"/>
        </w:rPr>
        <w:t xml:space="preserve">Стратегија </w:t>
      </w:r>
      <w:proofErr w:type="spellStart"/>
      <w:r w:rsidR="00446C0C">
        <w:rPr>
          <w:lang w:val="sr-Cyrl-RS"/>
        </w:rPr>
        <w:t>деинституционализације</w:t>
      </w:r>
      <w:proofErr w:type="spellEnd"/>
      <w:r w:rsidR="00446C0C">
        <w:rPr>
          <w:lang w:val="sr-Cyrl-RS"/>
        </w:rPr>
        <w:t xml:space="preserve"> и развоја услуга социјалне заштите у заједници за период од </w:t>
      </w:r>
      <w:r w:rsidR="003560E8">
        <w:rPr>
          <w:lang w:val="sr-Cyrl-RS"/>
        </w:rPr>
        <w:t xml:space="preserve">2021-2026. је секторска стратегија и </w:t>
      </w:r>
      <w:r>
        <w:t xml:space="preserve"> </w:t>
      </w:r>
      <w:proofErr w:type="spellStart"/>
      <w:r>
        <w:t>сарджи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делове</w:t>
      </w:r>
      <w:proofErr w:type="spellEnd"/>
      <w:r>
        <w:t xml:space="preserve">. </w:t>
      </w:r>
    </w:p>
    <w:p w14:paraId="371BA537" w14:textId="77777777" w:rsidR="00726A50" w:rsidRDefault="00726A50">
      <w:pPr>
        <w:pStyle w:val="BodyB"/>
        <w:spacing w:line="288" w:lineRule="auto"/>
        <w:jc w:val="both"/>
      </w:pPr>
    </w:p>
    <w:p w14:paraId="3A9E0B5E" w14:textId="77777777" w:rsidR="00726A50" w:rsidRDefault="00840FF8">
      <w:pPr>
        <w:pStyle w:val="BodyB"/>
        <w:spacing w:line="288" w:lineRule="auto"/>
        <w:jc w:val="both"/>
      </w:pPr>
      <w:r>
        <w:tab/>
      </w:r>
      <w:proofErr w:type="spellStart"/>
      <w:r>
        <w:rPr>
          <w:b/>
          <w:bCs/>
        </w:rPr>
        <w:t>Увод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укратко</w:t>
      </w:r>
      <w:proofErr w:type="spellEnd"/>
      <w:r>
        <w:t xml:space="preserve"> </w:t>
      </w:r>
      <w:proofErr w:type="spellStart"/>
      <w:r>
        <w:t>представљен</w:t>
      </w:r>
      <w:proofErr w:type="spellEnd"/>
      <w:r>
        <w:t xml:space="preserve"> </w:t>
      </w:r>
      <w:proofErr w:type="spellStart"/>
      <w:r>
        <w:t>контекст</w:t>
      </w:r>
      <w:proofErr w:type="spellEnd"/>
      <w:r>
        <w:t xml:space="preserve"> </w:t>
      </w:r>
      <w:proofErr w:type="spellStart"/>
      <w:r>
        <w:t>релевантан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 и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принипи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заснива</w:t>
      </w:r>
      <w:proofErr w:type="spellEnd"/>
      <w:r>
        <w:t xml:space="preserve">. </w:t>
      </w:r>
    </w:p>
    <w:p w14:paraId="5C26ED90" w14:textId="77777777" w:rsidR="00726A50" w:rsidRDefault="00726A50">
      <w:pPr>
        <w:pStyle w:val="BodyB"/>
        <w:spacing w:line="288" w:lineRule="auto"/>
        <w:jc w:val="both"/>
      </w:pPr>
    </w:p>
    <w:p w14:paraId="5C74940A" w14:textId="132EB330" w:rsidR="00726A50" w:rsidRDefault="00840FF8" w:rsidP="00BA793C">
      <w:pPr>
        <w:pStyle w:val="BodyB"/>
        <w:spacing w:line="360" w:lineRule="auto"/>
        <w:jc w:val="both"/>
      </w:pPr>
      <w:r>
        <w:tab/>
      </w:r>
      <w:proofErr w:type="spellStart"/>
      <w:r w:rsidR="00BA793C" w:rsidRPr="00BA793C">
        <w:rPr>
          <w:b/>
          <w:bCs/>
          <w:sz w:val="28"/>
          <w:szCs w:val="28"/>
        </w:rPr>
        <w:t>Полазне</w:t>
      </w:r>
      <w:proofErr w:type="spellEnd"/>
      <w:r w:rsidR="00BA793C" w:rsidRPr="00BA793C">
        <w:rPr>
          <w:b/>
          <w:bCs/>
          <w:sz w:val="28"/>
          <w:szCs w:val="28"/>
        </w:rPr>
        <w:t xml:space="preserve"> </w:t>
      </w:r>
      <w:proofErr w:type="spellStart"/>
      <w:r w:rsidR="00BA793C" w:rsidRPr="00BA793C">
        <w:rPr>
          <w:b/>
          <w:bCs/>
          <w:sz w:val="28"/>
          <w:szCs w:val="28"/>
        </w:rPr>
        <w:t>основе</w:t>
      </w:r>
      <w:proofErr w:type="spellEnd"/>
      <w:r w:rsidR="00BA793C" w:rsidRPr="00BA793C">
        <w:t xml:space="preserve"> </w:t>
      </w:r>
      <w:r w:rsidR="00BA793C" w:rsidRPr="00BA793C">
        <w:rPr>
          <w:lang w:val="sr-Cyrl-RS"/>
        </w:rPr>
        <w:t xml:space="preserve">чине и национални правни оквир који укључује и међународна документа ратификована од стране Републике Србије. Правни оквир садржи </w:t>
      </w:r>
      <w:proofErr w:type="spellStart"/>
      <w:r w:rsidR="00BA793C" w:rsidRPr="00BA793C">
        <w:t>усаглашен</w:t>
      </w:r>
      <w:proofErr w:type="spellEnd"/>
      <w:r w:rsidR="00BA793C" w:rsidRPr="00BA793C">
        <w:t xml:space="preserve"> </w:t>
      </w:r>
      <w:proofErr w:type="spellStart"/>
      <w:r w:rsidR="00BA793C" w:rsidRPr="00BA793C">
        <w:t>систем</w:t>
      </w:r>
      <w:proofErr w:type="spellEnd"/>
      <w:r w:rsidR="00BA793C" w:rsidRPr="00BA793C">
        <w:t xml:space="preserve"> </w:t>
      </w:r>
      <w:proofErr w:type="spellStart"/>
      <w:r w:rsidR="00BA793C" w:rsidRPr="00BA793C">
        <w:t>мера</w:t>
      </w:r>
      <w:proofErr w:type="spellEnd"/>
      <w:r w:rsidR="00BA793C" w:rsidRPr="00BA793C">
        <w:t xml:space="preserve">, </w:t>
      </w:r>
      <w:proofErr w:type="spellStart"/>
      <w:r w:rsidR="00BA793C" w:rsidRPr="00BA793C">
        <w:t>услова</w:t>
      </w:r>
      <w:proofErr w:type="spellEnd"/>
      <w:r w:rsidR="00BA793C" w:rsidRPr="00BA793C">
        <w:t xml:space="preserve"> и </w:t>
      </w:r>
      <w:proofErr w:type="spellStart"/>
      <w:r w:rsidR="00BA793C" w:rsidRPr="00BA793C">
        <w:t>инструмената</w:t>
      </w:r>
      <w:proofErr w:type="spellEnd"/>
      <w:r w:rsidR="00BA793C" w:rsidRPr="00BA793C">
        <w:t xml:space="preserve"> </w:t>
      </w:r>
      <w:proofErr w:type="spellStart"/>
      <w:r w:rsidR="00BA793C" w:rsidRPr="00BA793C">
        <w:t>јавне</w:t>
      </w:r>
      <w:proofErr w:type="spellEnd"/>
      <w:r w:rsidR="00BA793C" w:rsidRPr="00BA793C">
        <w:t xml:space="preserve"> </w:t>
      </w:r>
      <w:proofErr w:type="spellStart"/>
      <w:r w:rsidR="00BA793C" w:rsidRPr="00BA793C">
        <w:t>политике</w:t>
      </w:r>
      <w:proofErr w:type="spellEnd"/>
      <w:r w:rsidR="00BA793C" w:rsidRPr="00BA793C">
        <w:t xml:space="preserve"> </w:t>
      </w:r>
      <w:proofErr w:type="spellStart"/>
      <w:r w:rsidR="00BA793C" w:rsidRPr="00BA793C">
        <w:t>које</w:t>
      </w:r>
      <w:proofErr w:type="spellEnd"/>
      <w:r w:rsidR="00BA793C" w:rsidRPr="00BA793C">
        <w:t xml:space="preserve"> </w:t>
      </w:r>
      <w:proofErr w:type="spellStart"/>
      <w:r w:rsidR="00BA793C" w:rsidRPr="00BA793C">
        <w:t>Република</w:t>
      </w:r>
      <w:proofErr w:type="spellEnd"/>
      <w:r w:rsidR="00BA793C" w:rsidRPr="00BA793C">
        <w:t xml:space="preserve"> </w:t>
      </w:r>
      <w:proofErr w:type="spellStart"/>
      <w:r w:rsidR="00BA793C" w:rsidRPr="00BA793C">
        <w:t>Србија</w:t>
      </w:r>
      <w:proofErr w:type="spellEnd"/>
      <w:r w:rsidR="00BA793C" w:rsidRPr="00BA793C">
        <w:t xml:space="preserve"> </w:t>
      </w:r>
      <w:proofErr w:type="spellStart"/>
      <w:r w:rsidR="00BA793C" w:rsidRPr="00BA793C">
        <w:t>треба</w:t>
      </w:r>
      <w:proofErr w:type="spellEnd"/>
      <w:r w:rsidR="00BA793C" w:rsidRPr="00BA793C">
        <w:t xml:space="preserve"> </w:t>
      </w:r>
      <w:proofErr w:type="spellStart"/>
      <w:r w:rsidR="00BA793C" w:rsidRPr="00BA793C">
        <w:t>да</w:t>
      </w:r>
      <w:proofErr w:type="spellEnd"/>
      <w:r w:rsidR="00BA793C" w:rsidRPr="00BA793C">
        <w:t xml:space="preserve"> </w:t>
      </w:r>
      <w:proofErr w:type="spellStart"/>
      <w:r w:rsidR="00BA793C" w:rsidRPr="00BA793C">
        <w:t>спроведе</w:t>
      </w:r>
      <w:proofErr w:type="spellEnd"/>
      <w:r w:rsidR="00BA793C" w:rsidRPr="00BA793C">
        <w:t xml:space="preserve"> </w:t>
      </w:r>
      <w:proofErr w:type="spellStart"/>
      <w:r w:rsidR="00BA793C" w:rsidRPr="00BA793C">
        <w:t>како</w:t>
      </w:r>
      <w:proofErr w:type="spellEnd"/>
      <w:r w:rsidR="00BA793C" w:rsidRPr="00BA793C">
        <w:t xml:space="preserve"> </w:t>
      </w:r>
      <w:proofErr w:type="spellStart"/>
      <w:r w:rsidR="00BA793C" w:rsidRPr="00BA793C">
        <w:t>би</w:t>
      </w:r>
      <w:proofErr w:type="spellEnd"/>
      <w:r w:rsidR="00BA793C" w:rsidRPr="00BA793C">
        <w:t xml:space="preserve"> </w:t>
      </w:r>
      <w:proofErr w:type="spellStart"/>
      <w:r w:rsidR="00BA793C" w:rsidRPr="00BA793C">
        <w:t>се</w:t>
      </w:r>
      <w:proofErr w:type="spellEnd"/>
      <w:r w:rsidR="00BA793C" w:rsidRPr="00BA793C">
        <w:t xml:space="preserve"> </w:t>
      </w:r>
      <w:proofErr w:type="spellStart"/>
      <w:r w:rsidR="00BA793C" w:rsidRPr="00BA793C">
        <w:t>спречила</w:t>
      </w:r>
      <w:proofErr w:type="spellEnd"/>
      <w:r w:rsidR="00BA793C" w:rsidRPr="00BA793C">
        <w:t xml:space="preserve"> </w:t>
      </w:r>
      <w:proofErr w:type="spellStart"/>
      <w:r w:rsidR="00BA793C" w:rsidRPr="00BA793C">
        <w:t>институционализација</w:t>
      </w:r>
      <w:proofErr w:type="spellEnd"/>
      <w:r w:rsidR="00BA793C" w:rsidRPr="00BA793C">
        <w:t xml:space="preserve">, </w:t>
      </w:r>
      <w:proofErr w:type="spellStart"/>
      <w:r w:rsidR="00BA793C" w:rsidRPr="00BA793C">
        <w:t>односно</w:t>
      </w:r>
      <w:proofErr w:type="spellEnd"/>
      <w:r w:rsidR="00BA793C" w:rsidRPr="00BA793C">
        <w:t xml:space="preserve"> </w:t>
      </w:r>
      <w:proofErr w:type="spellStart"/>
      <w:r w:rsidR="00BA793C" w:rsidRPr="00BA793C">
        <w:t>смањио</w:t>
      </w:r>
      <w:proofErr w:type="spellEnd"/>
      <w:r w:rsidR="00BA793C" w:rsidRPr="00BA793C">
        <w:t xml:space="preserve"> </w:t>
      </w:r>
      <w:proofErr w:type="spellStart"/>
      <w:r w:rsidR="00BA793C" w:rsidRPr="00BA793C">
        <w:t>број</w:t>
      </w:r>
      <w:proofErr w:type="spellEnd"/>
      <w:r w:rsidR="00BA793C" w:rsidRPr="00BA793C">
        <w:t xml:space="preserve"> </w:t>
      </w:r>
      <w:proofErr w:type="spellStart"/>
      <w:r w:rsidR="00BA793C" w:rsidRPr="00BA793C">
        <w:t>грађана</w:t>
      </w:r>
      <w:proofErr w:type="spellEnd"/>
      <w:r w:rsidR="00BA793C" w:rsidRPr="00BA793C">
        <w:t xml:space="preserve"> </w:t>
      </w:r>
      <w:proofErr w:type="spellStart"/>
      <w:r w:rsidR="00BA793C" w:rsidRPr="00BA793C">
        <w:t>који</w:t>
      </w:r>
      <w:proofErr w:type="spellEnd"/>
      <w:r w:rsidR="00BA793C" w:rsidRPr="00BA793C">
        <w:t xml:space="preserve"> </w:t>
      </w:r>
      <w:proofErr w:type="spellStart"/>
      <w:r w:rsidR="00BA793C" w:rsidRPr="00BA793C">
        <w:t>користе</w:t>
      </w:r>
      <w:proofErr w:type="spellEnd"/>
      <w:r w:rsidR="00BA793C" w:rsidRPr="00BA793C">
        <w:t xml:space="preserve"> </w:t>
      </w:r>
      <w:proofErr w:type="spellStart"/>
      <w:r w:rsidR="00BA793C" w:rsidRPr="00BA793C">
        <w:t>услуге</w:t>
      </w:r>
      <w:proofErr w:type="spellEnd"/>
      <w:r w:rsidR="00BA793C" w:rsidRPr="00BA793C">
        <w:t xml:space="preserve"> </w:t>
      </w:r>
      <w:proofErr w:type="spellStart"/>
      <w:r w:rsidR="00BA793C" w:rsidRPr="00BA793C">
        <w:t>домског</w:t>
      </w:r>
      <w:proofErr w:type="spellEnd"/>
      <w:r w:rsidR="00BA793C" w:rsidRPr="00BA793C">
        <w:t xml:space="preserve"> </w:t>
      </w:r>
      <w:proofErr w:type="spellStart"/>
      <w:r w:rsidR="00BA793C" w:rsidRPr="00BA793C">
        <w:t>смештаја</w:t>
      </w:r>
      <w:proofErr w:type="spellEnd"/>
      <w:r w:rsidR="00BA793C" w:rsidRPr="00BA793C">
        <w:rPr>
          <w:lang w:val="sr-Cyrl-RS"/>
        </w:rPr>
        <w:t xml:space="preserve">, као о основ за </w:t>
      </w:r>
      <w:proofErr w:type="spellStart"/>
      <w:r w:rsidR="00BA793C" w:rsidRPr="00BA793C">
        <w:t>развој</w:t>
      </w:r>
      <w:proofErr w:type="spellEnd"/>
      <w:r w:rsidR="00BA793C" w:rsidRPr="00BA793C">
        <w:t xml:space="preserve"> </w:t>
      </w:r>
      <w:proofErr w:type="spellStart"/>
      <w:r w:rsidR="00BA793C" w:rsidRPr="00BA793C">
        <w:t>услуга</w:t>
      </w:r>
      <w:proofErr w:type="spellEnd"/>
      <w:r w:rsidR="00BA793C" w:rsidRPr="00BA793C">
        <w:t xml:space="preserve"> у </w:t>
      </w:r>
      <w:proofErr w:type="spellStart"/>
      <w:r w:rsidR="00BA793C" w:rsidRPr="00BA793C">
        <w:t>заједници</w:t>
      </w:r>
      <w:proofErr w:type="spellEnd"/>
      <w:r w:rsidR="00BA793C" w:rsidRPr="00BA793C">
        <w:rPr>
          <w:lang w:val="sr-Cyrl-RS"/>
        </w:rPr>
        <w:t xml:space="preserve">. Принципи истакнути у овим документима су </w:t>
      </w:r>
      <w:proofErr w:type="spellStart"/>
      <w:r w:rsidR="00BA793C" w:rsidRPr="00BA793C">
        <w:rPr>
          <w:bCs/>
          <w:iCs/>
        </w:rPr>
        <w:t>унапређивање</w:t>
      </w:r>
      <w:proofErr w:type="spellEnd"/>
      <w:r w:rsidR="00BA793C" w:rsidRPr="00BA793C">
        <w:rPr>
          <w:bCs/>
          <w:iCs/>
        </w:rPr>
        <w:t xml:space="preserve">, </w:t>
      </w:r>
      <w:proofErr w:type="spellStart"/>
      <w:r w:rsidR="00BA793C" w:rsidRPr="00BA793C">
        <w:rPr>
          <w:bCs/>
          <w:iCs/>
        </w:rPr>
        <w:t>заштита</w:t>
      </w:r>
      <w:proofErr w:type="spellEnd"/>
      <w:r w:rsidR="00BA793C" w:rsidRPr="00BA793C">
        <w:rPr>
          <w:bCs/>
          <w:iCs/>
        </w:rPr>
        <w:t xml:space="preserve"> и </w:t>
      </w:r>
      <w:proofErr w:type="spellStart"/>
      <w:r w:rsidR="00BA793C" w:rsidRPr="00BA793C">
        <w:rPr>
          <w:bCs/>
          <w:iCs/>
        </w:rPr>
        <w:t>осигуравање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пуног</w:t>
      </w:r>
      <w:proofErr w:type="spellEnd"/>
      <w:r w:rsidR="00BA793C" w:rsidRPr="00BA793C">
        <w:rPr>
          <w:bCs/>
          <w:iCs/>
        </w:rPr>
        <w:t xml:space="preserve"> и </w:t>
      </w:r>
      <w:proofErr w:type="spellStart"/>
      <w:r w:rsidR="00BA793C" w:rsidRPr="00BA793C">
        <w:rPr>
          <w:bCs/>
          <w:iCs/>
        </w:rPr>
        <w:t>једнаког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уживање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свих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људских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права</w:t>
      </w:r>
      <w:proofErr w:type="spellEnd"/>
      <w:r w:rsidR="00BA793C" w:rsidRPr="00BA793C">
        <w:rPr>
          <w:bCs/>
          <w:iCs/>
        </w:rPr>
        <w:t xml:space="preserve"> и </w:t>
      </w:r>
      <w:proofErr w:type="spellStart"/>
      <w:r w:rsidR="00BA793C" w:rsidRPr="00BA793C">
        <w:rPr>
          <w:bCs/>
          <w:iCs/>
        </w:rPr>
        <w:lastRenderedPageBreak/>
        <w:t>основних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слобода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особа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са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инвалидитетом</w:t>
      </w:r>
      <w:proofErr w:type="spellEnd"/>
      <w:r w:rsidR="00BA793C" w:rsidRPr="00BA793C">
        <w:rPr>
          <w:bCs/>
          <w:iCs/>
        </w:rPr>
        <w:t xml:space="preserve">, </w:t>
      </w:r>
      <w:proofErr w:type="spellStart"/>
      <w:r w:rsidR="00BA793C" w:rsidRPr="00BA793C">
        <w:rPr>
          <w:bCs/>
          <w:iCs/>
        </w:rPr>
        <w:t>укључујући</w:t>
      </w:r>
      <w:proofErr w:type="spellEnd"/>
      <w:r w:rsidR="00BA793C" w:rsidRPr="00BA793C">
        <w:rPr>
          <w:bCs/>
          <w:iCs/>
        </w:rPr>
        <w:t xml:space="preserve"> и </w:t>
      </w:r>
      <w:proofErr w:type="spellStart"/>
      <w:r w:rsidR="00BA793C" w:rsidRPr="00BA793C">
        <w:rPr>
          <w:bCs/>
          <w:iCs/>
        </w:rPr>
        <w:t>право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на</w:t>
      </w:r>
      <w:proofErr w:type="spellEnd"/>
      <w:r w:rsidR="00BA793C" w:rsidRPr="00BA793C">
        <w:rPr>
          <w:bCs/>
          <w:iCs/>
        </w:rPr>
        <w:t xml:space="preserve"> </w:t>
      </w:r>
      <w:proofErr w:type="spellStart"/>
      <w:r w:rsidR="00BA793C" w:rsidRPr="00BA793C">
        <w:rPr>
          <w:bCs/>
          <w:iCs/>
        </w:rPr>
        <w:t>живот</w:t>
      </w:r>
      <w:proofErr w:type="spellEnd"/>
      <w:r w:rsidR="00BA793C" w:rsidRPr="00BA793C">
        <w:rPr>
          <w:bCs/>
          <w:iCs/>
        </w:rPr>
        <w:t xml:space="preserve"> у </w:t>
      </w:r>
      <w:proofErr w:type="spellStart"/>
      <w:r w:rsidR="00BA793C" w:rsidRPr="00BA793C">
        <w:rPr>
          <w:bCs/>
          <w:iCs/>
        </w:rPr>
        <w:t>заједници</w:t>
      </w:r>
      <w:proofErr w:type="spellEnd"/>
      <w:r w:rsidR="00BA793C" w:rsidRPr="00BA793C">
        <w:rPr>
          <w:bCs/>
          <w:iCs/>
        </w:rPr>
        <w:t>.</w:t>
      </w:r>
      <w:r w:rsidR="00BA793C" w:rsidRPr="00BA793C">
        <w:rPr>
          <w:bCs/>
          <w:iCs/>
          <w:lang w:val="sr-Cyrl-RS"/>
        </w:rPr>
        <w:t xml:space="preserve"> Неки системски документи дају изричит основ за усвајање Стратегије </w:t>
      </w:r>
      <w:proofErr w:type="spellStart"/>
      <w:r w:rsidR="00BA793C" w:rsidRPr="00BA793C">
        <w:rPr>
          <w:bCs/>
          <w:iCs/>
          <w:lang w:val="sr-Cyrl-RS"/>
        </w:rPr>
        <w:t>деинституционализације</w:t>
      </w:r>
      <w:proofErr w:type="spellEnd"/>
      <w:r w:rsidR="00BA793C" w:rsidRPr="00BA793C">
        <w:rPr>
          <w:bCs/>
          <w:iCs/>
          <w:lang w:val="sr-Cyrl-RS"/>
        </w:rPr>
        <w:t>. Нормативни оквир уређује и п</w:t>
      </w:r>
      <w:r w:rsidR="00BA793C" w:rsidRPr="00BA793C">
        <w:rPr>
          <w:lang w:val="sr-Cyrl-RS"/>
        </w:rPr>
        <w:t xml:space="preserve">овећање подршке (природној) породици у ризику, те </w:t>
      </w:r>
      <w:r w:rsidR="00BA793C" w:rsidRPr="00BA793C">
        <w:rPr>
          <w:iCs/>
          <w:lang w:val="sr-Cyrl-RS"/>
        </w:rPr>
        <w:t xml:space="preserve">унапређење система дуготрајне неге. За развој услуга у заједници и спречавање </w:t>
      </w:r>
      <w:proofErr w:type="spellStart"/>
      <w:r w:rsidR="00BA793C" w:rsidRPr="00BA793C">
        <w:rPr>
          <w:iCs/>
          <w:lang w:val="sr-Cyrl-RS"/>
        </w:rPr>
        <w:t>деинституционализације</w:t>
      </w:r>
      <w:proofErr w:type="spellEnd"/>
      <w:r w:rsidR="00BA793C" w:rsidRPr="00BA793C">
        <w:rPr>
          <w:iCs/>
          <w:lang w:val="sr-Cyrl-RS"/>
        </w:rPr>
        <w:t xml:space="preserve"> релевантни су циљеви истакнути у националној регулативи којима се предвиђа унапређење квалитета услуга, јачање контролних и регулаторних механизама, мониторинга и евалуације, као и </w:t>
      </w:r>
      <w:r w:rsidR="00BA793C" w:rsidRPr="00BA793C">
        <w:rPr>
          <w:lang w:val="sr-Cyrl-RS"/>
        </w:rPr>
        <w:t>повезивање установа социјалне заштите са институцијама које обезбеђују услуге из области здравствене заштите, образовања и запошљавања, полицијом, правосудним органима, организацијама цивилног друштва које чиме ће се омогућити да грађани већину својих потреба задовољавају у локалној заједници</w:t>
      </w:r>
      <w:r w:rsidR="00BA793C">
        <w:rPr>
          <w:lang w:val="sr-Cyrl-RS"/>
        </w:rPr>
        <w:t>.</w:t>
      </w:r>
    </w:p>
    <w:p w14:paraId="25829AB1" w14:textId="7F5F1482" w:rsidR="00726A50" w:rsidRPr="00BA793C" w:rsidRDefault="00840FF8" w:rsidP="00BA793C">
      <w:pPr>
        <w:pStyle w:val="BodyA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A793C">
        <w:rPr>
          <w:rFonts w:ascii="Times New Roman" w:hAnsi="Times New Roman"/>
          <w:b/>
          <w:bCs/>
          <w:sz w:val="28"/>
          <w:szCs w:val="28"/>
        </w:rPr>
        <w:t>Визија</w:t>
      </w:r>
      <w:proofErr w:type="spellEnd"/>
      <w:r w:rsidRPr="00BA793C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BA793C">
        <w:rPr>
          <w:rFonts w:ascii="Times New Roman" w:hAnsi="Times New Roman"/>
          <w:b/>
          <w:bCs/>
          <w:sz w:val="28"/>
          <w:szCs w:val="28"/>
        </w:rPr>
        <w:t>циљеви</w:t>
      </w:r>
      <w:proofErr w:type="spellEnd"/>
      <w:r w:rsidRPr="00BA793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BA79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Визија која се остварује овом Стратегијом је Република Србија у којој </w:t>
      </w:r>
      <w:r w:rsidR="00555094" w:rsidRPr="00BA793C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ће све особе живети у локалној заједници и задовољавати потребе у природном окружењу и у којима ће се поштовати њихова права и спречавати сваки облик институционализације. </w:t>
      </w:r>
    </w:p>
    <w:p w14:paraId="3EB07B0D" w14:textId="39954727" w:rsidR="00555094" w:rsidRDefault="00840FF8" w:rsidP="00A043C4">
      <w:pPr>
        <w:pStyle w:val="Body"/>
        <w:spacing w:line="360" w:lineRule="auto"/>
        <w:ind w:firstLine="720"/>
        <w:jc w:val="both"/>
        <w:rPr>
          <w:shd w:val="clear" w:color="auto" w:fill="FFFFFF"/>
          <w:lang w:val="sr-Cyrl-RS"/>
        </w:rPr>
      </w:pPr>
      <w:r w:rsidRPr="00555094">
        <w:rPr>
          <w:b/>
          <w:bCs/>
          <w:sz w:val="28"/>
          <w:szCs w:val="28"/>
          <w:lang w:val="ru-RU"/>
        </w:rPr>
        <w:t>Општи стратешки циљ:</w:t>
      </w:r>
      <w:r>
        <w:rPr>
          <w:lang w:val="ru-RU"/>
        </w:rPr>
        <w:t xml:space="preserve"> </w:t>
      </w:r>
      <w:proofErr w:type="spellStart"/>
      <w:r>
        <w:rPr>
          <w:shd w:val="clear" w:color="auto" w:fill="FFFFFF"/>
        </w:rPr>
        <w:t>Обезбеђена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555094">
        <w:rPr>
          <w:shd w:val="clear" w:color="auto" w:fill="FFFFFF"/>
          <w:lang w:val="sr-Cyrl-RS"/>
        </w:rPr>
        <w:t>деинституционализација</w:t>
      </w:r>
      <w:proofErr w:type="spellEnd"/>
      <w:r w:rsidR="00555094">
        <w:rPr>
          <w:shd w:val="clear" w:color="auto" w:fill="FFFFFF"/>
          <w:lang w:val="sr-Cyrl-RS"/>
        </w:rPr>
        <w:t xml:space="preserve"> особа које се налазе на смештају у установама социјалне заштите, </w:t>
      </w:r>
      <w:proofErr w:type="spellStart"/>
      <w:r>
        <w:rPr>
          <w:shd w:val="clear" w:color="auto" w:fill="FFFFFF"/>
        </w:rPr>
        <w:t>ефикасна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превенција</w:t>
      </w:r>
      <w:proofErr w:type="spellEnd"/>
      <w:r>
        <w:rPr>
          <w:shd w:val="clear" w:color="auto" w:fill="FFFFFF"/>
        </w:rPr>
        <w:t xml:space="preserve"> </w:t>
      </w:r>
      <w:r w:rsidR="00555094">
        <w:rPr>
          <w:shd w:val="clear" w:color="auto" w:fill="FFFFFF"/>
          <w:lang w:val="sr-Cyrl-RS"/>
        </w:rPr>
        <w:t xml:space="preserve">нових смештаја у установе кроз развој заштита различитих облика подршке у природном окружењу. Остваривањем планираних циљева, унапредиће се положај корисника система социјалне заштите, првенствено лица са интелектуалним и менталним тешкоћама у комуникацији. </w:t>
      </w:r>
    </w:p>
    <w:p w14:paraId="25929A74" w14:textId="7AD2186F" w:rsidR="00555094" w:rsidRPr="00555094" w:rsidRDefault="00555094" w:rsidP="00A043C4">
      <w:pPr>
        <w:pStyle w:val="Body"/>
        <w:spacing w:line="360" w:lineRule="auto"/>
        <w:ind w:left="720"/>
        <w:jc w:val="both"/>
        <w:rPr>
          <w:shd w:val="clear" w:color="auto" w:fill="FFFFFF"/>
          <w:lang w:val="sr-Cyrl-RS"/>
        </w:rPr>
      </w:pPr>
      <w:r>
        <w:rPr>
          <w:b/>
          <w:bCs/>
          <w:u w:val="single"/>
          <w:shd w:val="clear" w:color="auto" w:fill="FFFFFF"/>
          <w:lang w:val="sr-Cyrl-RS"/>
        </w:rPr>
        <w:t>Посебан циљ 1. :</w:t>
      </w:r>
      <w:r>
        <w:rPr>
          <w:b/>
          <w:bCs/>
          <w:shd w:val="clear" w:color="auto" w:fill="FFFFFF"/>
          <w:lang w:val="sr-Cyrl-RS"/>
        </w:rPr>
        <w:t xml:space="preserve"> </w:t>
      </w:r>
      <w:proofErr w:type="spellStart"/>
      <w:r w:rsidRPr="00555094">
        <w:rPr>
          <w:rFonts w:eastAsia="Times New Roman" w:cs="Times New Roman"/>
          <w:bCs/>
          <w:lang w:eastAsia="en-GB"/>
        </w:rPr>
        <w:t>Успостављање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555094">
        <w:rPr>
          <w:rFonts w:eastAsia="Times New Roman" w:cs="Times New Roman"/>
          <w:bCs/>
          <w:lang w:eastAsia="en-GB"/>
        </w:rPr>
        <w:t>нормативних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и </w:t>
      </w:r>
      <w:proofErr w:type="spellStart"/>
      <w:r w:rsidRPr="00555094">
        <w:rPr>
          <w:rFonts w:eastAsia="Times New Roman" w:cs="Times New Roman"/>
          <w:bCs/>
          <w:lang w:eastAsia="en-GB"/>
        </w:rPr>
        <w:t>финансијских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555094">
        <w:rPr>
          <w:rFonts w:eastAsia="Times New Roman" w:cs="Times New Roman"/>
          <w:bCs/>
          <w:lang w:eastAsia="en-GB"/>
        </w:rPr>
        <w:t>претпоставки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555094">
        <w:rPr>
          <w:rFonts w:eastAsia="Times New Roman" w:cs="Times New Roman"/>
          <w:bCs/>
          <w:lang w:eastAsia="en-GB"/>
        </w:rPr>
        <w:t>за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555094">
        <w:rPr>
          <w:rFonts w:eastAsia="Times New Roman" w:cs="Times New Roman"/>
          <w:bCs/>
          <w:lang w:eastAsia="en-GB"/>
        </w:rPr>
        <w:t>спровођење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и </w:t>
      </w:r>
      <w:proofErr w:type="spellStart"/>
      <w:r w:rsidRPr="00555094">
        <w:rPr>
          <w:rFonts w:eastAsia="Times New Roman" w:cs="Times New Roman"/>
          <w:bCs/>
          <w:lang w:eastAsia="en-GB"/>
        </w:rPr>
        <w:t>одрживост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555094">
        <w:rPr>
          <w:rFonts w:eastAsia="Times New Roman" w:cs="Times New Roman"/>
          <w:bCs/>
          <w:lang w:eastAsia="en-GB"/>
        </w:rPr>
        <w:t>процеса</w:t>
      </w:r>
      <w:proofErr w:type="spellEnd"/>
      <w:r w:rsidRPr="00555094">
        <w:rPr>
          <w:rFonts w:eastAsia="Times New Roman" w:cs="Times New Roman"/>
          <w:bCs/>
          <w:lang w:eastAsia="en-GB"/>
        </w:rPr>
        <w:t xml:space="preserve"> </w:t>
      </w:r>
      <w:proofErr w:type="spellStart"/>
      <w:r w:rsidRPr="00555094">
        <w:rPr>
          <w:rFonts w:eastAsia="Times New Roman" w:cs="Times New Roman"/>
          <w:bCs/>
          <w:lang w:eastAsia="en-GB"/>
        </w:rPr>
        <w:t>деинституционализације</w:t>
      </w:r>
      <w:proofErr w:type="spellEnd"/>
      <w:r w:rsidRPr="00555094">
        <w:rPr>
          <w:rFonts w:eastAsia="Times New Roman" w:cs="Times New Roman"/>
          <w:bCs/>
          <w:lang w:eastAsia="en-GB"/>
        </w:rPr>
        <w:t>.</w:t>
      </w:r>
    </w:p>
    <w:p w14:paraId="043C2059" w14:textId="59495C17" w:rsidR="00555094" w:rsidRPr="00F20EB0" w:rsidRDefault="00555094" w:rsidP="00A043C4">
      <w:pPr>
        <w:pStyle w:val="ListParagraph"/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04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Посебан циљ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.: </w:t>
      </w:r>
      <w:r w:rsidRPr="0003425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Територијално </w:t>
      </w:r>
      <w:r w:rsidRPr="00F20E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усклађен</w:t>
      </w:r>
      <w:r w:rsidRPr="00F20EB0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 </w:t>
      </w:r>
      <w:r w:rsidRPr="00F20E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и одржив развој услуга у заједници.</w:t>
      </w:r>
    </w:p>
    <w:p w14:paraId="11B19F65" w14:textId="56E8AE9A" w:rsidR="00555094" w:rsidRPr="00034253" w:rsidRDefault="00A043C4" w:rsidP="00A043C4">
      <w:pPr>
        <w:pStyle w:val="ListParagraph"/>
        <w:spacing w:after="20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</w:pPr>
      <w:r w:rsidRPr="00A043C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en-GB"/>
        </w:rPr>
        <w:t>Посебан циљ 3.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  <w:t xml:space="preserve"> : </w:t>
      </w:r>
      <w:r w:rsidR="00555094" w:rsidRPr="00F20EB0"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  <w:t>Трансформација</w:t>
      </w:r>
      <w:r w:rsidR="00555094"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  <w:t xml:space="preserve"> </w:t>
      </w:r>
      <w:r w:rsidR="00555094" w:rsidRPr="00F20EB0"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  <w:t>установа социјалне заштите</w:t>
      </w:r>
      <w:r w:rsidR="00555094"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  <w:t xml:space="preserve"> </w:t>
      </w:r>
      <w:r w:rsidR="00555094" w:rsidRPr="00034253">
        <w:rPr>
          <w:rFonts w:ascii="Times New Roman" w:eastAsiaTheme="minorEastAsia" w:hAnsi="Times New Roman" w:cs="Times New Roman"/>
          <w:bCs/>
          <w:sz w:val="24"/>
          <w:szCs w:val="24"/>
          <w:lang w:eastAsia="en-GB"/>
        </w:rPr>
        <w:t>за смештај у пружаоце услуга у заједници.</w:t>
      </w:r>
    </w:p>
    <w:p w14:paraId="663CADD8" w14:textId="61ED90BD" w:rsidR="00555094" w:rsidRPr="00034253" w:rsidRDefault="00A043C4" w:rsidP="00A043C4">
      <w:pPr>
        <w:pStyle w:val="ListParagraph"/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A043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Посебан циљ 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: </w:t>
      </w:r>
      <w:r w:rsidR="00555094" w:rsidRPr="0003425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Оснаживање корисника за процесе </w:t>
      </w:r>
      <w:proofErr w:type="spellStart"/>
      <w:r w:rsidR="00555094" w:rsidRPr="0003425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деинституционализације</w:t>
      </w:r>
      <w:proofErr w:type="spellEnd"/>
      <w:r w:rsidR="00555094" w:rsidRPr="0003425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и укључивање у заједницу</w:t>
      </w:r>
      <w:r w:rsidR="00555094" w:rsidRPr="00034253">
        <w:rPr>
          <w:rFonts w:ascii="Times New Roman" w:eastAsia="Times New Roman" w:hAnsi="Times New Roman" w:cs="Times New Roman"/>
          <w:bCs/>
          <w:sz w:val="24"/>
          <w:szCs w:val="24"/>
          <w:lang w:val="sr-Latn-RS" w:eastAsia="en-GB"/>
        </w:rPr>
        <w:t>.</w:t>
      </w:r>
    </w:p>
    <w:p w14:paraId="40E63499" w14:textId="644E5F01" w:rsidR="00555094" w:rsidRPr="00034253" w:rsidRDefault="00A043C4" w:rsidP="00A043C4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A04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n-GB"/>
        </w:rPr>
        <w:t>Посебан циљ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: </w:t>
      </w:r>
      <w:r w:rsidR="00555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Оснаживање </w:t>
      </w:r>
      <w:r w:rsidR="00555094" w:rsidRPr="00034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професионалаца за спровођење и заговарање процеса </w:t>
      </w:r>
      <w:proofErr w:type="spellStart"/>
      <w:r w:rsidR="00555094" w:rsidRPr="00034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деинституционализације</w:t>
      </w:r>
      <w:proofErr w:type="spellEnd"/>
      <w:r w:rsidR="00555094" w:rsidRPr="000342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14:paraId="41BC5416" w14:textId="77777777" w:rsidR="00726A50" w:rsidRDefault="00726A50">
      <w:pPr>
        <w:pStyle w:val="BodyB"/>
        <w:spacing w:line="288" w:lineRule="auto"/>
        <w:jc w:val="both"/>
        <w:rPr>
          <w:b/>
          <w:bCs/>
          <w:i/>
          <w:iCs/>
        </w:rPr>
      </w:pPr>
    </w:p>
    <w:p w14:paraId="70F29CA4" w14:textId="77777777" w:rsidR="00726A50" w:rsidRDefault="00840FF8">
      <w:pPr>
        <w:pStyle w:val="BodyB"/>
        <w:spacing w:line="288" w:lineRule="auto"/>
        <w:jc w:val="both"/>
      </w:pPr>
      <w:r>
        <w:tab/>
      </w:r>
      <w:proofErr w:type="spellStart"/>
      <w:r>
        <w:rPr>
          <w:b/>
          <w:bCs/>
          <w:sz w:val="28"/>
          <w:szCs w:val="28"/>
        </w:rPr>
        <w:t>Мере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остваривање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посебних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циљева</w:t>
      </w:r>
      <w:proofErr w:type="spellEnd"/>
      <w:r>
        <w:t xml:space="preserve">: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достизања</w:t>
      </w:r>
      <w:proofErr w:type="spellEnd"/>
      <w:r>
        <w:t xml:space="preserve"> </w:t>
      </w:r>
      <w:proofErr w:type="spellStart"/>
      <w:proofErr w:type="gramStart"/>
      <w:r>
        <w:t>општег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Стратегије</w:t>
      </w:r>
      <w:proofErr w:type="spellEnd"/>
      <w:r>
        <w:t xml:space="preserve">, </w:t>
      </w:r>
      <w:proofErr w:type="spellStart"/>
      <w:r>
        <w:t>реализоваће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: </w:t>
      </w:r>
    </w:p>
    <w:p w14:paraId="267038D0" w14:textId="77777777" w:rsidR="00726A50" w:rsidRDefault="00840FF8">
      <w:pPr>
        <w:pStyle w:val="Body"/>
        <w:jc w:val="both"/>
        <w:rPr>
          <w:shd w:val="clear" w:color="auto" w:fill="FFFFFF"/>
        </w:rPr>
      </w:pPr>
      <w:proofErr w:type="spellStart"/>
      <w:r>
        <w:rPr>
          <w:b/>
          <w:bCs/>
          <w:u w:val="single"/>
        </w:rPr>
        <w:t>Посебан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циљ</w:t>
      </w:r>
      <w:proofErr w:type="spellEnd"/>
      <w:r>
        <w:rPr>
          <w:b/>
          <w:bCs/>
          <w:u w:val="single"/>
        </w:rPr>
        <w:t xml:space="preserve"> 1</w:t>
      </w:r>
      <w:r>
        <w:rPr>
          <w:b/>
          <w:bCs/>
        </w:rPr>
        <w:t>:</w:t>
      </w:r>
    </w:p>
    <w:p w14:paraId="3A405982" w14:textId="77777777" w:rsidR="00726A50" w:rsidRDefault="00840FF8">
      <w:pPr>
        <w:pStyle w:val="Body"/>
        <w:spacing w:after="160" w:line="256" w:lineRule="auto"/>
        <w:rPr>
          <w:u w:val="single"/>
        </w:rPr>
      </w:pPr>
      <w:proofErr w:type="spellStart"/>
      <w:r>
        <w:rPr>
          <w:u w:val="single"/>
        </w:rPr>
        <w:t>Мере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остваривање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посебног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циља</w:t>
      </w:r>
      <w:proofErr w:type="spellEnd"/>
      <w:r>
        <w:rPr>
          <w:u w:val="single"/>
        </w:rPr>
        <w:t xml:space="preserve"> </w:t>
      </w:r>
      <w:r>
        <w:rPr>
          <w:u w:val="single"/>
          <w:lang w:val="ru-RU"/>
        </w:rPr>
        <w:t xml:space="preserve">1: </w:t>
      </w:r>
    </w:p>
    <w:p w14:paraId="51B690D0" w14:textId="5C159585" w:rsidR="00726A50" w:rsidRPr="00A043C4" w:rsidRDefault="00840FF8" w:rsidP="00A04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/>
          <w:lang w:eastAsia="en-GB"/>
        </w:rPr>
      </w:pPr>
      <w:proofErr w:type="spellStart"/>
      <w:r>
        <w:t>Мера</w:t>
      </w:r>
      <w:proofErr w:type="spellEnd"/>
      <w:r>
        <w:t xml:space="preserve"> 1.1: </w:t>
      </w:r>
      <w:proofErr w:type="spellStart"/>
      <w:r w:rsidR="00A043C4" w:rsidRPr="00034253">
        <w:rPr>
          <w:rFonts w:eastAsia="Times New Roman"/>
          <w:i/>
          <w:lang w:eastAsia="en-GB"/>
        </w:rPr>
        <w:t>Доношење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i/>
          <w:lang w:eastAsia="en-GB"/>
        </w:rPr>
        <w:t>нове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i/>
          <w:lang w:eastAsia="en-GB"/>
        </w:rPr>
        <w:t>Стратегије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i/>
          <w:lang w:eastAsia="en-GB"/>
        </w:rPr>
        <w:t>социјалне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i/>
          <w:lang w:eastAsia="en-GB"/>
        </w:rPr>
        <w:t>заштите</w:t>
      </w:r>
      <w:proofErr w:type="spellEnd"/>
    </w:p>
    <w:p w14:paraId="63DE6B6E" w14:textId="7DA76EE9" w:rsidR="00726A50" w:rsidRPr="00A043C4" w:rsidRDefault="00840FF8" w:rsidP="00A04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200" w:line="360" w:lineRule="auto"/>
        <w:contextualSpacing/>
        <w:jc w:val="both"/>
        <w:rPr>
          <w:rFonts w:eastAsia="Times New Roman"/>
          <w:bCs/>
          <w:i/>
          <w:lang w:eastAsia="en-GB"/>
        </w:rPr>
      </w:pPr>
      <w:r>
        <w:lastRenderedPageBreak/>
        <w:t xml:space="preserve">Мера1.2: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Дефинисање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и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спровођење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поступка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вршења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надзора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над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стручним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радом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пружалаца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услуга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социјалне</w:t>
      </w:r>
      <w:proofErr w:type="spellEnd"/>
      <w:r w:rsidR="00A043C4" w:rsidRPr="00F20EB0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F20EB0">
        <w:rPr>
          <w:rFonts w:eastAsia="Times New Roman"/>
          <w:bCs/>
          <w:i/>
          <w:lang w:eastAsia="en-GB"/>
        </w:rPr>
        <w:t>заштите</w:t>
      </w:r>
      <w:proofErr w:type="spellEnd"/>
    </w:p>
    <w:p w14:paraId="66CC3C11" w14:textId="1EEAA353" w:rsidR="00726A50" w:rsidRPr="00A043C4" w:rsidRDefault="00840FF8" w:rsidP="00A04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200" w:line="360" w:lineRule="auto"/>
        <w:contextualSpacing/>
        <w:jc w:val="both"/>
        <w:rPr>
          <w:rFonts w:eastAsia="Times New Roman"/>
          <w:bCs/>
          <w:i/>
          <w:lang w:eastAsia="en-GB"/>
        </w:rPr>
      </w:pPr>
      <w:proofErr w:type="spellStart"/>
      <w:r>
        <w:t>Мера</w:t>
      </w:r>
      <w:proofErr w:type="spellEnd"/>
      <w:r>
        <w:t xml:space="preserve"> 1.3: </w:t>
      </w:r>
      <w:r w:rsidR="00A043C4" w:rsidRPr="00A043C4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Дефинисање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ближих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услова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и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критеријума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за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оснивање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и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функционисање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радних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центара</w:t>
      </w:r>
      <w:proofErr w:type="spellEnd"/>
    </w:p>
    <w:p w14:paraId="4429419A" w14:textId="4E1C6523" w:rsidR="00726A50" w:rsidRPr="00BA793C" w:rsidRDefault="00840FF8" w:rsidP="00BA7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200" w:line="360" w:lineRule="auto"/>
        <w:contextualSpacing/>
        <w:jc w:val="both"/>
        <w:rPr>
          <w:rFonts w:eastAsia="Times New Roman"/>
          <w:bCs/>
          <w:i/>
          <w:lang w:eastAsia="en-GB"/>
        </w:rPr>
      </w:pPr>
      <w:proofErr w:type="spellStart"/>
      <w:r>
        <w:t>Мера</w:t>
      </w:r>
      <w:proofErr w:type="spellEnd"/>
      <w:r>
        <w:t xml:space="preserve"> 1.4: </w:t>
      </w:r>
      <w:r w:rsidR="00A043C4" w:rsidRPr="00A043C4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Дефинисање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ближих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услова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и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критеријума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за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оснивање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и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функционисање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радних</w:t>
      </w:r>
      <w:proofErr w:type="spellEnd"/>
      <w:r w:rsidR="00A043C4"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bCs/>
          <w:i/>
          <w:lang w:eastAsia="en-GB"/>
        </w:rPr>
        <w:t>центара</w:t>
      </w:r>
      <w:proofErr w:type="spellEnd"/>
    </w:p>
    <w:p w14:paraId="452A6E4F" w14:textId="1AD06030" w:rsidR="00A043C4" w:rsidRDefault="00840FF8" w:rsidP="00A043C4">
      <w:pPr>
        <w:spacing w:after="200"/>
        <w:rPr>
          <w:rFonts w:eastAsia="Times New Roman"/>
          <w:bCs/>
          <w:i/>
          <w:lang w:val="sr-Cyrl-RS" w:eastAsia="en-GB"/>
        </w:rPr>
      </w:pPr>
      <w:proofErr w:type="spellStart"/>
      <w:r w:rsidRPr="00A043C4">
        <w:t>Мера</w:t>
      </w:r>
      <w:proofErr w:type="spellEnd"/>
      <w:r w:rsidRPr="00A043C4">
        <w:t xml:space="preserve"> 1.5.</w:t>
      </w:r>
      <w:r w:rsidRPr="00A043C4">
        <w:rPr>
          <w:i/>
          <w:iCs/>
        </w:rPr>
        <w:t xml:space="preserve"> </w:t>
      </w:r>
      <w:r w:rsidR="00A043C4" w:rsidRPr="00A043C4">
        <w:rPr>
          <w:rFonts w:eastAsia="Times New Roman"/>
          <w:bCs/>
          <w:i/>
          <w:lang w:eastAsia="en-GB"/>
        </w:rPr>
        <w:t xml:space="preserve">Израда и усвајање Закона о социјалном предузетништву </w:t>
      </w:r>
    </w:p>
    <w:p w14:paraId="4706E090" w14:textId="319DA99F" w:rsidR="00A043C4" w:rsidRDefault="00A043C4" w:rsidP="00A043C4">
      <w:pPr>
        <w:spacing w:after="200"/>
        <w:rPr>
          <w:rFonts w:eastAsiaTheme="minorEastAsia"/>
          <w:bCs/>
          <w:i/>
          <w:lang w:eastAsia="en-GB"/>
        </w:rPr>
      </w:pPr>
      <w:r>
        <w:rPr>
          <w:rFonts w:eastAsiaTheme="minorEastAsia"/>
          <w:bCs/>
          <w:iCs/>
          <w:lang w:val="sr-Cyrl-RS" w:eastAsia="en-GB"/>
        </w:rPr>
        <w:t xml:space="preserve">Мера 1.6. </w:t>
      </w:r>
      <w:proofErr w:type="spellStart"/>
      <w:r w:rsidRPr="00034253">
        <w:rPr>
          <w:rFonts w:eastAsiaTheme="minorEastAsia"/>
          <w:bCs/>
          <w:i/>
          <w:lang w:eastAsia="en-GB"/>
        </w:rPr>
        <w:t>Успостављање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механизама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мониторинга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трошења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наменских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трансфера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за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развој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услуга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у </w:t>
      </w:r>
      <w:proofErr w:type="spellStart"/>
      <w:r w:rsidRPr="00034253">
        <w:rPr>
          <w:rFonts w:eastAsiaTheme="minorEastAsia"/>
          <w:bCs/>
          <w:i/>
          <w:lang w:eastAsia="en-GB"/>
        </w:rPr>
        <w:t>заједници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и </w:t>
      </w:r>
      <w:proofErr w:type="spellStart"/>
      <w:r w:rsidRPr="00034253">
        <w:rPr>
          <w:rFonts w:eastAsiaTheme="minorEastAsia"/>
          <w:bCs/>
          <w:i/>
          <w:lang w:eastAsia="en-GB"/>
        </w:rPr>
        <w:t>трансформацију</w:t>
      </w:r>
      <w:proofErr w:type="spellEnd"/>
      <w:r w:rsidRPr="00034253">
        <w:rPr>
          <w:rFonts w:eastAsiaTheme="minorEastAsia"/>
          <w:bCs/>
          <w:i/>
          <w:lang w:eastAsia="en-GB"/>
        </w:rPr>
        <w:t xml:space="preserve"> </w:t>
      </w:r>
      <w:proofErr w:type="spellStart"/>
      <w:r w:rsidRPr="00034253">
        <w:rPr>
          <w:rFonts w:eastAsiaTheme="minorEastAsia"/>
          <w:bCs/>
          <w:i/>
          <w:lang w:eastAsia="en-GB"/>
        </w:rPr>
        <w:t>установа</w:t>
      </w:r>
      <w:proofErr w:type="spellEnd"/>
    </w:p>
    <w:p w14:paraId="01AA3B8D" w14:textId="38113FDD" w:rsidR="00A043C4" w:rsidRDefault="00A043C4" w:rsidP="00A043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/>
          <w:color w:val="000000" w:themeColor="text1"/>
          <w:lang w:eastAsia="en-GB"/>
        </w:rPr>
      </w:pPr>
      <w:r w:rsidRPr="00A043C4">
        <w:rPr>
          <w:rFonts w:eastAsiaTheme="minorEastAsia"/>
          <w:bCs/>
          <w:iCs/>
          <w:lang w:val="sr-Cyrl-RS" w:eastAsia="en-GB"/>
        </w:rPr>
        <w:t>Мера 1.7</w:t>
      </w:r>
      <w:r>
        <w:rPr>
          <w:rFonts w:eastAsiaTheme="minorEastAsia"/>
          <w:bCs/>
          <w:i/>
          <w:lang w:val="sr-Cyrl-RS" w:eastAsia="en-GB"/>
        </w:rPr>
        <w:t xml:space="preserve">.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Израда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студије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оправданости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увођења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осигурања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за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дуготрајну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color w:val="000000" w:themeColor="text1"/>
          <w:lang w:eastAsia="en-GB"/>
        </w:rPr>
        <w:t>негу</w:t>
      </w:r>
      <w:proofErr w:type="spellEnd"/>
      <w:r w:rsidRPr="00034253">
        <w:rPr>
          <w:rFonts w:eastAsia="Times New Roman"/>
          <w:i/>
          <w:color w:val="000000" w:themeColor="text1"/>
          <w:lang w:eastAsia="en-GB"/>
        </w:rPr>
        <w:t xml:space="preserve"> </w:t>
      </w:r>
    </w:p>
    <w:p w14:paraId="424BCF46" w14:textId="6F156C4D" w:rsidR="00726A50" w:rsidRPr="00A043C4" w:rsidRDefault="00A043C4" w:rsidP="00A043C4">
      <w:pPr>
        <w:spacing w:after="200" w:line="360" w:lineRule="auto"/>
        <w:jc w:val="both"/>
        <w:rPr>
          <w:rFonts w:eastAsia="Times New Roman"/>
          <w:i/>
          <w:color w:val="000000" w:themeColor="text1"/>
          <w:lang w:eastAsia="en-GB"/>
        </w:rPr>
      </w:pPr>
      <w:r w:rsidRPr="00A043C4">
        <w:rPr>
          <w:rFonts w:eastAsia="Times New Roman"/>
          <w:iCs/>
          <w:color w:val="000000" w:themeColor="text1"/>
          <w:lang w:val="sr-Cyrl-RS" w:eastAsia="en-GB"/>
        </w:rPr>
        <w:t>Мера 1.8.</w:t>
      </w:r>
      <w:r w:rsidRPr="00A043C4">
        <w:rPr>
          <w:rFonts w:eastAsia="Times New Roman"/>
          <w:i/>
          <w:color w:val="000000" w:themeColor="text1"/>
          <w:lang w:val="sr-Cyrl-RS" w:eastAsia="en-GB"/>
        </w:rPr>
        <w:t xml:space="preserve"> </w:t>
      </w:r>
      <w:r w:rsidRPr="00A043C4">
        <w:rPr>
          <w:rFonts w:eastAsia="Times New Roman"/>
          <w:i/>
          <w:color w:val="000000" w:themeColor="text1"/>
          <w:lang w:eastAsia="en-GB"/>
        </w:rPr>
        <w:t xml:space="preserve">Обезбеђивање стабилног финансирања услуга становања уз подршку за особе са инвалидитетом у складу са </w:t>
      </w:r>
      <w:proofErr w:type="spellStart"/>
      <w:r w:rsidRPr="00A043C4">
        <w:rPr>
          <w:rFonts w:eastAsia="Times New Roman"/>
          <w:i/>
          <w:color w:val="000000" w:themeColor="text1"/>
          <w:lang w:eastAsia="en-GB"/>
        </w:rPr>
        <w:t>Законом</w:t>
      </w:r>
      <w:proofErr w:type="spellEnd"/>
      <w:r w:rsidRPr="00A043C4">
        <w:rPr>
          <w:rFonts w:eastAsia="Times New Roman"/>
          <w:i/>
          <w:color w:val="000000" w:themeColor="text1"/>
          <w:lang w:eastAsia="en-GB"/>
        </w:rPr>
        <w:t xml:space="preserve"> о </w:t>
      </w:r>
      <w:proofErr w:type="spellStart"/>
      <w:r w:rsidRPr="00A043C4">
        <w:rPr>
          <w:rFonts w:eastAsia="Times New Roman"/>
          <w:i/>
          <w:color w:val="000000" w:themeColor="text1"/>
          <w:lang w:eastAsia="en-GB"/>
        </w:rPr>
        <w:t>социјалној</w:t>
      </w:r>
      <w:proofErr w:type="spellEnd"/>
      <w:r w:rsidRPr="00A043C4">
        <w:rPr>
          <w:rFonts w:eastAsia="Times New Roman"/>
          <w:i/>
          <w:color w:val="000000" w:themeColor="text1"/>
          <w:lang w:eastAsia="en-GB"/>
        </w:rPr>
        <w:t xml:space="preserve"> </w:t>
      </w:r>
      <w:proofErr w:type="spellStart"/>
      <w:r w:rsidRPr="00A043C4">
        <w:rPr>
          <w:rFonts w:eastAsia="Times New Roman"/>
          <w:i/>
          <w:color w:val="000000" w:themeColor="text1"/>
          <w:lang w:eastAsia="en-GB"/>
        </w:rPr>
        <w:t>заштити</w:t>
      </w:r>
      <w:proofErr w:type="spellEnd"/>
      <w:r w:rsidRPr="00A043C4">
        <w:rPr>
          <w:rFonts w:eastAsia="Times New Roman"/>
          <w:i/>
          <w:strike/>
          <w:color w:val="000000" w:themeColor="text1"/>
          <w:lang w:eastAsia="en-GB"/>
        </w:rPr>
        <w:t>.</w:t>
      </w:r>
    </w:p>
    <w:p w14:paraId="715B7FED" w14:textId="77777777" w:rsidR="00726A50" w:rsidRDefault="00840FF8">
      <w:pPr>
        <w:pStyle w:val="Body"/>
        <w:jc w:val="both"/>
      </w:pPr>
      <w:proofErr w:type="spellStart"/>
      <w:r>
        <w:rPr>
          <w:b/>
          <w:bCs/>
        </w:rPr>
        <w:t>Посебан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циљ</w:t>
      </w:r>
      <w:proofErr w:type="spellEnd"/>
      <w:r>
        <w:rPr>
          <w:b/>
          <w:bCs/>
        </w:rPr>
        <w:t xml:space="preserve"> 2:</w:t>
      </w:r>
    </w:p>
    <w:p w14:paraId="5E479C95" w14:textId="77777777" w:rsidR="00726A50" w:rsidRDefault="00840FF8">
      <w:pPr>
        <w:pStyle w:val="Body"/>
        <w:spacing w:after="160" w:line="256" w:lineRule="auto"/>
        <w:rPr>
          <w:shd w:val="clear" w:color="auto" w:fill="FFFFFF"/>
        </w:rPr>
      </w:pPr>
      <w:proofErr w:type="spellStart"/>
      <w:r>
        <w:rPr>
          <w:u w:val="single"/>
        </w:rPr>
        <w:t>Мере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остваривање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посебног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циља</w:t>
      </w:r>
      <w:proofErr w:type="spellEnd"/>
      <w:r>
        <w:rPr>
          <w:u w:val="single"/>
        </w:rPr>
        <w:t xml:space="preserve"> 2: </w:t>
      </w:r>
    </w:p>
    <w:p w14:paraId="7CB89AF6" w14:textId="71EA9E9B" w:rsidR="00726A50" w:rsidRPr="00A043C4" w:rsidRDefault="00840FF8" w:rsidP="00A043C4">
      <w:pPr>
        <w:tabs>
          <w:tab w:val="left" w:pos="426"/>
        </w:tabs>
        <w:spacing w:line="360" w:lineRule="auto"/>
        <w:jc w:val="both"/>
        <w:rPr>
          <w:rFonts w:eastAsia="Times New Roman"/>
          <w:i/>
          <w:lang w:eastAsia="en-GB"/>
        </w:rPr>
      </w:pPr>
      <w:proofErr w:type="spellStart"/>
      <w:r>
        <w:t>Мера</w:t>
      </w:r>
      <w:proofErr w:type="spellEnd"/>
      <w:r>
        <w:t xml:space="preserve"> 2.1: </w:t>
      </w:r>
      <w:proofErr w:type="spellStart"/>
      <w:r w:rsidR="00A043C4" w:rsidRPr="00034253">
        <w:rPr>
          <w:rFonts w:eastAsia="Times New Roman"/>
          <w:i/>
          <w:lang w:eastAsia="en-GB"/>
        </w:rPr>
        <w:t>Успостављање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i/>
          <w:lang w:eastAsia="en-GB"/>
        </w:rPr>
        <w:t>планског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и </w:t>
      </w:r>
      <w:proofErr w:type="spellStart"/>
      <w:r w:rsidR="00A043C4" w:rsidRPr="00034253">
        <w:rPr>
          <w:rFonts w:eastAsia="Times New Roman"/>
          <w:i/>
          <w:lang w:eastAsia="en-GB"/>
        </w:rPr>
        <w:t>одрживог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i/>
          <w:lang w:eastAsia="en-GB"/>
        </w:rPr>
        <w:t>приступа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у </w:t>
      </w:r>
      <w:proofErr w:type="spellStart"/>
      <w:r w:rsidR="00A043C4" w:rsidRPr="00034253">
        <w:rPr>
          <w:rFonts w:eastAsia="Times New Roman"/>
          <w:i/>
          <w:lang w:eastAsia="en-GB"/>
        </w:rPr>
        <w:t>развоју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A043C4" w:rsidRPr="00034253">
        <w:rPr>
          <w:rFonts w:eastAsia="Times New Roman"/>
          <w:i/>
          <w:lang w:eastAsia="en-GB"/>
        </w:rPr>
        <w:t>услуга</w:t>
      </w:r>
      <w:proofErr w:type="spellEnd"/>
      <w:r w:rsidR="00A043C4" w:rsidRPr="00034253">
        <w:rPr>
          <w:rFonts w:eastAsia="Times New Roman"/>
          <w:i/>
          <w:lang w:eastAsia="en-GB"/>
        </w:rPr>
        <w:t xml:space="preserve"> у </w:t>
      </w:r>
      <w:proofErr w:type="spellStart"/>
      <w:r w:rsidR="00A043C4" w:rsidRPr="00034253">
        <w:rPr>
          <w:rFonts w:eastAsia="Times New Roman"/>
          <w:i/>
          <w:lang w:eastAsia="en-GB"/>
        </w:rPr>
        <w:t>заједници</w:t>
      </w:r>
      <w:proofErr w:type="spellEnd"/>
    </w:p>
    <w:p w14:paraId="511DDB42" w14:textId="662E6EDE" w:rsidR="00726A50" w:rsidRPr="00A043C4" w:rsidRDefault="00840FF8">
      <w:pPr>
        <w:pStyle w:val="Body"/>
        <w:spacing w:after="160" w:line="256" w:lineRule="auto"/>
        <w:rPr>
          <w:i/>
          <w:iCs/>
          <w:lang w:val="sr-Cyrl-RS"/>
        </w:rPr>
      </w:pPr>
      <w:proofErr w:type="spellStart"/>
      <w:r>
        <w:t>Мера</w:t>
      </w:r>
      <w:proofErr w:type="spellEnd"/>
      <w:r>
        <w:t xml:space="preserve"> 2.2. </w:t>
      </w:r>
      <w:r w:rsidR="00A043C4">
        <w:rPr>
          <w:i/>
          <w:iCs/>
          <w:lang w:val="sr-Cyrl-RS"/>
        </w:rPr>
        <w:t xml:space="preserve">Повећање доступности услуга у заједници </w:t>
      </w:r>
    </w:p>
    <w:p w14:paraId="0171519D" w14:textId="7F2503CD" w:rsidR="00726A50" w:rsidRPr="00A043C4" w:rsidRDefault="00840FF8">
      <w:pPr>
        <w:pStyle w:val="Body"/>
        <w:spacing w:after="200"/>
        <w:jc w:val="both"/>
        <w:rPr>
          <w:i/>
          <w:iCs/>
        </w:rPr>
      </w:pPr>
      <w:r>
        <w:rPr>
          <w:lang w:val="ru-RU"/>
        </w:rPr>
        <w:t xml:space="preserve">Мера 2.3. </w:t>
      </w:r>
      <w:r w:rsidR="00A043C4">
        <w:rPr>
          <w:i/>
          <w:iCs/>
          <w:lang w:val="ru-RU"/>
        </w:rPr>
        <w:t>Развој специјализованог хранитељства за децу и породичног смештаја за одрасле</w:t>
      </w:r>
    </w:p>
    <w:p w14:paraId="50BE1C46" w14:textId="172D898D" w:rsidR="00726A50" w:rsidRPr="000F34B5" w:rsidRDefault="00840FF8" w:rsidP="000F34B5">
      <w:pPr>
        <w:tabs>
          <w:tab w:val="left" w:pos="426"/>
        </w:tabs>
        <w:spacing w:line="360" w:lineRule="auto"/>
        <w:jc w:val="both"/>
        <w:rPr>
          <w:rFonts w:eastAsia="Times New Roman"/>
          <w:i/>
          <w:lang w:eastAsia="en-GB"/>
        </w:rPr>
      </w:pPr>
      <w:proofErr w:type="spellStart"/>
      <w:r>
        <w:t>Мера</w:t>
      </w:r>
      <w:proofErr w:type="spellEnd"/>
      <w:r>
        <w:t xml:space="preserve"> 2.4. </w:t>
      </w:r>
      <w:proofErr w:type="spellStart"/>
      <w:r w:rsidR="000F34B5" w:rsidRPr="00034253">
        <w:rPr>
          <w:rFonts w:eastAsia="Times New Roman"/>
          <w:i/>
          <w:lang w:eastAsia="en-GB"/>
        </w:rPr>
        <w:t>Развијање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становања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уз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подршку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за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различите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корисничке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групе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r w:rsidR="000F34B5">
        <w:rPr>
          <w:rFonts w:eastAsia="Times New Roman"/>
          <w:i/>
          <w:lang w:eastAsia="en-GB"/>
        </w:rPr>
        <w:t xml:space="preserve">у </w:t>
      </w:r>
      <w:proofErr w:type="spellStart"/>
      <w:r w:rsidR="000F34B5" w:rsidRPr="00034253">
        <w:rPr>
          <w:rFonts w:eastAsia="Times New Roman"/>
          <w:i/>
          <w:lang w:eastAsia="en-GB"/>
        </w:rPr>
        <w:t>складу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са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процењеним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потребама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корисника</w:t>
      </w:r>
      <w:proofErr w:type="spellEnd"/>
    </w:p>
    <w:p w14:paraId="0CEA6590" w14:textId="4902B186" w:rsidR="00726A50" w:rsidRDefault="00840FF8">
      <w:pPr>
        <w:pStyle w:val="Body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1746F1F9" w14:textId="77777777" w:rsidR="00726A50" w:rsidRDefault="00840FF8">
      <w:pPr>
        <w:pStyle w:val="Body"/>
        <w:jc w:val="both"/>
        <w:rPr>
          <w:shd w:val="clear" w:color="auto" w:fill="FFFFFF"/>
        </w:rPr>
      </w:pPr>
      <w:proofErr w:type="spellStart"/>
      <w:r>
        <w:rPr>
          <w:b/>
          <w:bCs/>
        </w:rPr>
        <w:t>Посебан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циљ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3:</w:t>
      </w:r>
    </w:p>
    <w:p w14:paraId="17BD9AD3" w14:textId="77777777" w:rsidR="00726A50" w:rsidRDefault="00840FF8">
      <w:pPr>
        <w:pStyle w:val="Body"/>
        <w:spacing w:after="160" w:line="256" w:lineRule="auto"/>
      </w:pPr>
      <w:proofErr w:type="spellStart"/>
      <w:r>
        <w:rPr>
          <w:u w:val="single"/>
        </w:rPr>
        <w:t>Мере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остваривање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посебног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циља</w:t>
      </w:r>
      <w:proofErr w:type="spellEnd"/>
      <w:r>
        <w:rPr>
          <w:u w:val="single"/>
        </w:rPr>
        <w:t xml:space="preserve"> </w:t>
      </w:r>
      <w:r>
        <w:rPr>
          <w:u w:val="single"/>
          <w:lang w:val="ru-RU"/>
        </w:rPr>
        <w:t xml:space="preserve">3: </w:t>
      </w:r>
    </w:p>
    <w:p w14:paraId="174B6519" w14:textId="0D859842" w:rsidR="00726A50" w:rsidRPr="000F34B5" w:rsidRDefault="00840FF8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/>
          <w:lang w:val="sr-Cyrl-RS" w:eastAsia="en-GB"/>
        </w:rPr>
      </w:pPr>
      <w:proofErr w:type="spellStart"/>
      <w:r>
        <w:rPr>
          <w:u w:color="000000"/>
        </w:rPr>
        <w:t>Мера</w:t>
      </w:r>
      <w:proofErr w:type="spellEnd"/>
      <w:r>
        <w:rPr>
          <w:u w:color="000000"/>
        </w:rPr>
        <w:t xml:space="preserve"> 3.1:</w:t>
      </w:r>
      <w:r w:rsidR="000F34B5" w:rsidRPr="000F34B5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Успостављање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система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управљања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процесом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трансформациј</w:t>
      </w:r>
      <w:proofErr w:type="spellEnd"/>
      <w:r w:rsidR="000F34B5">
        <w:rPr>
          <w:rFonts w:eastAsia="Times New Roman"/>
          <w:i/>
          <w:lang w:val="sr-Cyrl-RS" w:eastAsia="en-GB"/>
        </w:rPr>
        <w:t>е</w:t>
      </w:r>
    </w:p>
    <w:p w14:paraId="42722309" w14:textId="1704319F" w:rsidR="00726A50" w:rsidRDefault="00840FF8" w:rsidP="000F34B5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i/>
          <w:iCs/>
          <w:color w:val="222222"/>
          <w:sz w:val="24"/>
          <w:szCs w:val="24"/>
          <w:u w:color="222222"/>
          <w:lang w:val="sr-Cyrl-RS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u w:color="222222"/>
        </w:rPr>
        <w:t>Мера</w:t>
      </w:r>
      <w:proofErr w:type="spellEnd"/>
      <w:r>
        <w:rPr>
          <w:rFonts w:ascii="Times New Roman" w:hAnsi="Times New Roman"/>
          <w:color w:val="222222"/>
          <w:sz w:val="24"/>
          <w:szCs w:val="24"/>
          <w:u w:color="222222"/>
        </w:rPr>
        <w:t xml:space="preserve"> 3.2. </w:t>
      </w:r>
      <w:r w:rsidR="000F34B5">
        <w:rPr>
          <w:rFonts w:ascii="Times New Roman" w:hAnsi="Times New Roman"/>
          <w:i/>
          <w:iCs/>
          <w:color w:val="222222"/>
          <w:sz w:val="24"/>
          <w:szCs w:val="24"/>
          <w:u w:color="222222"/>
          <w:lang w:val="sr-Cyrl-RS"/>
        </w:rPr>
        <w:t>Израда планова трансформације</w:t>
      </w:r>
    </w:p>
    <w:p w14:paraId="16F05BE2" w14:textId="36DA938B" w:rsidR="000F34B5" w:rsidRPr="000F34B5" w:rsidRDefault="000F34B5" w:rsidP="000F34B5">
      <w:pPr>
        <w:pStyle w:val="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color="222222"/>
          <w:lang w:val="sr-Cyrl-RS"/>
        </w:rPr>
      </w:pPr>
      <w:r>
        <w:rPr>
          <w:rFonts w:ascii="Times New Roman" w:hAnsi="Times New Roman"/>
          <w:color w:val="222222"/>
          <w:sz w:val="24"/>
          <w:szCs w:val="24"/>
          <w:u w:color="222222"/>
          <w:lang w:val="sr-Cyrl-RS"/>
        </w:rPr>
        <w:t xml:space="preserve">Мера 3.3. </w:t>
      </w:r>
      <w:r>
        <w:rPr>
          <w:rFonts w:ascii="Times New Roman" w:hAnsi="Times New Roman"/>
          <w:i/>
          <w:iCs/>
          <w:color w:val="222222"/>
          <w:sz w:val="24"/>
          <w:szCs w:val="24"/>
          <w:u w:color="222222"/>
          <w:lang w:val="sr-Cyrl-RS"/>
        </w:rPr>
        <w:t xml:space="preserve">Формирање центара за децу, младе и породицу </w:t>
      </w:r>
    </w:p>
    <w:p w14:paraId="2FB6D787" w14:textId="77777777" w:rsidR="00726A50" w:rsidRDefault="00726A50">
      <w:pPr>
        <w:pStyle w:val="Body"/>
        <w:shd w:val="clear" w:color="auto" w:fill="FFFFFF"/>
        <w:jc w:val="both"/>
      </w:pPr>
    </w:p>
    <w:p w14:paraId="147725EB" w14:textId="77777777" w:rsidR="00726A50" w:rsidRDefault="00840FF8">
      <w:pPr>
        <w:pStyle w:val="Body"/>
        <w:jc w:val="both"/>
      </w:pPr>
      <w:proofErr w:type="spellStart"/>
      <w:r>
        <w:rPr>
          <w:b/>
          <w:bCs/>
        </w:rPr>
        <w:t>Посебан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циљ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4:</w:t>
      </w:r>
    </w:p>
    <w:p w14:paraId="39F673F9" w14:textId="77777777" w:rsidR="00726A50" w:rsidRDefault="00840FF8">
      <w:pPr>
        <w:pStyle w:val="Body"/>
        <w:spacing w:after="160" w:line="256" w:lineRule="auto"/>
        <w:rPr>
          <w:u w:val="single"/>
        </w:rPr>
      </w:pPr>
      <w:proofErr w:type="spellStart"/>
      <w:r>
        <w:rPr>
          <w:u w:val="single"/>
        </w:rPr>
        <w:t>Мере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остваривање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посебног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циља</w:t>
      </w:r>
      <w:proofErr w:type="spellEnd"/>
      <w:r>
        <w:rPr>
          <w:u w:val="single"/>
        </w:rPr>
        <w:t xml:space="preserve"> </w:t>
      </w:r>
      <w:r>
        <w:rPr>
          <w:u w:val="single"/>
          <w:lang w:val="de-DE"/>
        </w:rPr>
        <w:t xml:space="preserve">4: </w:t>
      </w:r>
    </w:p>
    <w:p w14:paraId="07366311" w14:textId="77777777" w:rsidR="000F34B5" w:rsidRDefault="00840FF8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/>
          <w:lang w:val="sr-Cyrl-RS" w:eastAsia="en-GB"/>
        </w:rPr>
      </w:pPr>
      <w:proofErr w:type="spellStart"/>
      <w:r>
        <w:t>Мера</w:t>
      </w:r>
      <w:proofErr w:type="spellEnd"/>
      <w:r>
        <w:t xml:space="preserve"> 4.1.</w:t>
      </w:r>
      <w:r w:rsidR="000F34B5" w:rsidRPr="000F34B5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Индивидуализовано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планирање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у </w:t>
      </w:r>
      <w:proofErr w:type="spellStart"/>
      <w:r w:rsidR="000F34B5" w:rsidRPr="00034253">
        <w:rPr>
          <w:rFonts w:eastAsia="Times New Roman"/>
          <w:i/>
          <w:lang w:eastAsia="en-GB"/>
        </w:rPr>
        <w:t>складу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са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функционалном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ефикасношћу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корисника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и </w:t>
      </w:r>
      <w:proofErr w:type="spellStart"/>
      <w:r w:rsidR="000F34B5" w:rsidRPr="00034253">
        <w:rPr>
          <w:rFonts w:eastAsia="Times New Roman"/>
          <w:i/>
          <w:lang w:eastAsia="en-GB"/>
        </w:rPr>
        <w:t>р</w:t>
      </w:r>
      <w:r w:rsidR="000F34B5">
        <w:rPr>
          <w:rFonts w:eastAsia="Times New Roman"/>
          <w:i/>
          <w:lang w:eastAsia="en-GB"/>
        </w:rPr>
        <w:t>есурсима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на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различитим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нивоим</w:t>
      </w:r>
      <w:proofErr w:type="spellEnd"/>
      <w:r w:rsidR="000F34B5">
        <w:rPr>
          <w:rFonts w:eastAsia="Times New Roman"/>
          <w:i/>
          <w:lang w:val="sr-Cyrl-RS" w:eastAsia="en-GB"/>
        </w:rPr>
        <w:t>а</w:t>
      </w:r>
    </w:p>
    <w:p w14:paraId="328A100C" w14:textId="70D14192" w:rsidR="00726A50" w:rsidRPr="000F34B5" w:rsidRDefault="00840FF8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/>
          <w:lang w:val="sr-Cyrl-RS" w:eastAsia="en-GB"/>
        </w:rPr>
      </w:pPr>
      <w:proofErr w:type="spellStart"/>
      <w:r>
        <w:t>Мера</w:t>
      </w:r>
      <w:proofErr w:type="spellEnd"/>
      <w:r w:rsidR="000F34B5">
        <w:rPr>
          <w:lang w:val="sr-Cyrl-RS"/>
        </w:rPr>
        <w:t xml:space="preserve"> </w:t>
      </w:r>
      <w:r>
        <w:t>4.2</w:t>
      </w:r>
      <w:r>
        <w:rPr>
          <w:i/>
          <w:iCs/>
        </w:rPr>
        <w:t xml:space="preserve">. </w:t>
      </w:r>
      <w:r w:rsidR="000F34B5">
        <w:rPr>
          <w:rFonts w:eastAsia="Times New Roman"/>
          <w:i/>
          <w:lang w:eastAsia="en-GB"/>
        </w:rPr>
        <w:t>П</w:t>
      </w:r>
      <w:r w:rsidR="000F34B5" w:rsidRPr="00E71518">
        <w:rPr>
          <w:rFonts w:eastAsia="Times New Roman"/>
          <w:i/>
          <w:lang w:eastAsia="en-GB"/>
        </w:rPr>
        <w:t xml:space="preserve">окретање поступака поновне процене </w:t>
      </w:r>
      <w:r w:rsidR="000F34B5">
        <w:rPr>
          <w:rFonts w:eastAsia="Times New Roman"/>
          <w:i/>
          <w:lang w:eastAsia="en-GB"/>
        </w:rPr>
        <w:t xml:space="preserve">пословне способности у складу </w:t>
      </w:r>
      <w:proofErr w:type="spellStart"/>
      <w:r w:rsidR="000F34B5">
        <w:rPr>
          <w:rFonts w:eastAsia="Times New Roman"/>
          <w:i/>
          <w:lang w:eastAsia="en-GB"/>
        </w:rPr>
        <w:t>са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функционалним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способностима</w:t>
      </w:r>
      <w:proofErr w:type="spellEnd"/>
      <w:r w:rsidR="000F34B5">
        <w:rPr>
          <w:rFonts w:eastAsia="Times New Roman"/>
          <w:i/>
          <w:lang w:eastAsia="en-GB"/>
        </w:rPr>
        <w:t xml:space="preserve"> </w:t>
      </w:r>
      <w:proofErr w:type="spellStart"/>
      <w:r w:rsidR="000F34B5">
        <w:rPr>
          <w:rFonts w:eastAsia="Times New Roman"/>
          <w:i/>
          <w:lang w:eastAsia="en-GB"/>
        </w:rPr>
        <w:t>корисник</w:t>
      </w:r>
      <w:proofErr w:type="spellEnd"/>
      <w:r w:rsidR="000F34B5">
        <w:rPr>
          <w:rFonts w:eastAsia="Times New Roman"/>
          <w:i/>
          <w:lang w:val="sr-Cyrl-RS" w:eastAsia="en-GB"/>
        </w:rPr>
        <w:t>а</w:t>
      </w:r>
    </w:p>
    <w:p w14:paraId="0E126F7E" w14:textId="276F2A6C" w:rsidR="000F34B5" w:rsidRDefault="00840FF8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/>
          <w:lang w:eastAsia="en-GB"/>
        </w:rPr>
      </w:pPr>
      <w:proofErr w:type="spellStart"/>
      <w:r>
        <w:rPr>
          <w:color w:val="222222"/>
          <w:u w:color="222222"/>
        </w:rPr>
        <w:t>Мера</w:t>
      </w:r>
      <w:proofErr w:type="spellEnd"/>
      <w:r>
        <w:rPr>
          <w:color w:val="222222"/>
          <w:u w:color="222222"/>
        </w:rPr>
        <w:t xml:space="preserve"> 4.3.</w:t>
      </w:r>
      <w:r w:rsidR="000F34B5" w:rsidRPr="000F34B5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Покретање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поступка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процене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пословне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способности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и </w:t>
      </w:r>
      <w:proofErr w:type="spellStart"/>
      <w:r w:rsidR="000F34B5" w:rsidRPr="00034253">
        <w:rPr>
          <w:rFonts w:eastAsia="Times New Roman"/>
          <w:i/>
          <w:lang w:eastAsia="en-GB"/>
        </w:rPr>
        <w:t>према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месту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  <w:proofErr w:type="spellStart"/>
      <w:r w:rsidR="000F34B5" w:rsidRPr="00034253">
        <w:rPr>
          <w:rFonts w:eastAsia="Times New Roman"/>
          <w:i/>
          <w:lang w:eastAsia="en-GB"/>
        </w:rPr>
        <w:t>боравишта</w:t>
      </w:r>
      <w:proofErr w:type="spellEnd"/>
      <w:r w:rsidR="000F34B5" w:rsidRPr="00034253">
        <w:rPr>
          <w:rFonts w:eastAsia="Times New Roman"/>
          <w:i/>
          <w:lang w:eastAsia="en-GB"/>
        </w:rPr>
        <w:t xml:space="preserve"> </w:t>
      </w:r>
    </w:p>
    <w:p w14:paraId="6EBB46A6" w14:textId="36D9EBB1" w:rsidR="000F34B5" w:rsidRDefault="000F34B5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/>
          <w:lang w:val="sr-Cyrl-RS" w:eastAsia="en-GB"/>
        </w:rPr>
      </w:pPr>
    </w:p>
    <w:p w14:paraId="6133AD28" w14:textId="28BA9D8C" w:rsidR="000F34B5" w:rsidRDefault="000F34B5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b/>
          <w:bCs/>
          <w:iCs/>
          <w:lang w:val="sr-Cyrl-RS" w:eastAsia="en-GB"/>
        </w:rPr>
      </w:pPr>
      <w:r>
        <w:rPr>
          <w:rFonts w:eastAsia="Times New Roman"/>
          <w:b/>
          <w:bCs/>
          <w:iCs/>
          <w:lang w:val="sr-Cyrl-RS" w:eastAsia="en-GB"/>
        </w:rPr>
        <w:t xml:space="preserve">Посебан циљ 5: </w:t>
      </w:r>
    </w:p>
    <w:p w14:paraId="1A3ACA4B" w14:textId="2EF507E3" w:rsidR="000F34B5" w:rsidRDefault="000F34B5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iCs/>
          <w:u w:val="single"/>
          <w:lang w:val="sr-Cyrl-RS" w:eastAsia="en-GB"/>
        </w:rPr>
      </w:pPr>
      <w:r>
        <w:rPr>
          <w:rFonts w:eastAsia="Times New Roman"/>
          <w:iCs/>
          <w:u w:val="single"/>
          <w:lang w:val="sr-Cyrl-RS" w:eastAsia="en-GB"/>
        </w:rPr>
        <w:lastRenderedPageBreak/>
        <w:t xml:space="preserve">Мере за остваривање посебног циља 5: </w:t>
      </w:r>
    </w:p>
    <w:p w14:paraId="4749158F" w14:textId="0E34154E" w:rsidR="000F34B5" w:rsidRDefault="000F34B5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eastAsia="Calibri"/>
          <w:i/>
          <w:color w:val="000000" w:themeColor="text1"/>
          <w:lang w:val="sr-Cyrl-RS"/>
        </w:rPr>
      </w:pPr>
      <w:r>
        <w:rPr>
          <w:rFonts w:eastAsia="Times New Roman"/>
          <w:iCs/>
          <w:lang w:val="sr-Cyrl-RS" w:eastAsia="en-GB"/>
        </w:rPr>
        <w:t>Мера 5.1.</w:t>
      </w:r>
      <w:r w:rsidRPr="000F34B5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Процена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потреба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стручних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радника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r>
        <w:rPr>
          <w:rFonts w:eastAsia="Calibri"/>
          <w:i/>
          <w:color w:val="000000" w:themeColor="text1"/>
        </w:rPr>
        <w:t xml:space="preserve">и </w:t>
      </w:r>
      <w:proofErr w:type="spellStart"/>
      <w:r>
        <w:rPr>
          <w:rFonts w:eastAsia="Calibri"/>
          <w:i/>
          <w:color w:val="000000" w:themeColor="text1"/>
        </w:rPr>
        <w:t>других</w:t>
      </w:r>
      <w:proofErr w:type="spellEnd"/>
      <w:r>
        <w:rPr>
          <w:rFonts w:eastAsia="Calibri"/>
          <w:i/>
          <w:color w:val="000000" w:themeColor="text1"/>
        </w:rPr>
        <w:t xml:space="preserve"> </w:t>
      </w:r>
      <w:proofErr w:type="spellStart"/>
      <w:r>
        <w:rPr>
          <w:rFonts w:eastAsia="Calibri"/>
          <w:i/>
          <w:color w:val="000000" w:themeColor="text1"/>
        </w:rPr>
        <w:t>актера</w:t>
      </w:r>
      <w:proofErr w:type="spellEnd"/>
      <w:r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за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обуком</w:t>
      </w:r>
      <w:proofErr w:type="spellEnd"/>
      <w:r>
        <w:rPr>
          <w:rFonts w:eastAsia="Calibri"/>
          <w:i/>
          <w:color w:val="000000" w:themeColor="text1"/>
        </w:rPr>
        <w:t>,</w:t>
      </w:r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израда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плана</w:t>
      </w:r>
      <w:proofErr w:type="spellEnd"/>
      <w:r w:rsidRPr="00034253">
        <w:rPr>
          <w:rFonts w:eastAsia="Calibri"/>
          <w:i/>
          <w:color w:val="000000" w:themeColor="text1"/>
        </w:rPr>
        <w:t xml:space="preserve"> и </w:t>
      </w:r>
      <w:proofErr w:type="spellStart"/>
      <w:r>
        <w:rPr>
          <w:rFonts w:eastAsia="Calibri"/>
          <w:i/>
          <w:color w:val="000000" w:themeColor="text1"/>
        </w:rPr>
        <w:t>спровођење</w:t>
      </w:r>
      <w:proofErr w:type="spellEnd"/>
      <w:r>
        <w:rPr>
          <w:rFonts w:eastAsia="Calibri"/>
          <w:i/>
          <w:color w:val="000000" w:themeColor="text1"/>
        </w:rPr>
        <w:t xml:space="preserve"> </w:t>
      </w:r>
      <w:proofErr w:type="spellStart"/>
      <w:r>
        <w:rPr>
          <w:rFonts w:eastAsia="Calibri"/>
          <w:i/>
          <w:color w:val="000000" w:themeColor="text1"/>
        </w:rPr>
        <w:t>обук</w:t>
      </w:r>
      <w:proofErr w:type="spellEnd"/>
      <w:r>
        <w:rPr>
          <w:rFonts w:eastAsia="Calibri"/>
          <w:i/>
          <w:color w:val="000000" w:themeColor="text1"/>
          <w:lang w:val="sr-Cyrl-RS"/>
        </w:rPr>
        <w:t>ама</w:t>
      </w:r>
    </w:p>
    <w:p w14:paraId="04417E16" w14:textId="18CA2B18" w:rsidR="000F34B5" w:rsidRDefault="000F34B5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eastAsia="Times New Roman"/>
          <w:bCs/>
          <w:i/>
          <w:lang w:eastAsia="en-GB"/>
        </w:rPr>
      </w:pPr>
      <w:r w:rsidRPr="000F34B5">
        <w:rPr>
          <w:rFonts w:eastAsia="Calibri"/>
          <w:iCs/>
          <w:color w:val="000000" w:themeColor="text1"/>
          <w:lang w:val="sr-Cyrl-RS"/>
        </w:rPr>
        <w:t>Мера 5.2.</w:t>
      </w:r>
      <w:r>
        <w:rPr>
          <w:rFonts w:eastAsia="Calibri"/>
          <w:i/>
          <w:color w:val="000000" w:themeColor="text1"/>
          <w:lang w:val="sr-Cyrl-RS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Спровођење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и</w:t>
      </w:r>
      <w:r w:rsidRPr="00034253">
        <w:rPr>
          <w:rFonts w:eastAsia="Times New Roman"/>
          <w:bCs/>
          <w:i/>
          <w:lang w:eastAsia="en-GB"/>
        </w:rPr>
        <w:t>страживања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о </w:t>
      </w:r>
      <w:proofErr w:type="spellStart"/>
      <w:r w:rsidRPr="00034253">
        <w:rPr>
          <w:rFonts w:eastAsia="Times New Roman"/>
          <w:bCs/>
          <w:i/>
          <w:lang w:eastAsia="en-GB"/>
        </w:rPr>
        <w:t>ставовима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bCs/>
          <w:i/>
          <w:lang w:eastAsia="en-GB"/>
        </w:rPr>
        <w:t>стручњака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и </w:t>
      </w:r>
      <w:proofErr w:type="spellStart"/>
      <w:r w:rsidRPr="00034253">
        <w:rPr>
          <w:rFonts w:eastAsia="Times New Roman"/>
          <w:bCs/>
          <w:i/>
          <w:lang w:eastAsia="en-GB"/>
        </w:rPr>
        <w:t>јавног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bCs/>
          <w:i/>
          <w:lang w:eastAsia="en-GB"/>
        </w:rPr>
        <w:t>мњења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о </w:t>
      </w:r>
      <w:proofErr w:type="spellStart"/>
      <w:r w:rsidRPr="00034253">
        <w:rPr>
          <w:rFonts w:eastAsia="Times New Roman"/>
          <w:bCs/>
          <w:i/>
          <w:lang w:eastAsia="en-GB"/>
        </w:rPr>
        <w:t>правима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bCs/>
          <w:i/>
          <w:lang w:eastAsia="en-GB"/>
        </w:rPr>
        <w:t>особа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bCs/>
          <w:i/>
          <w:lang w:eastAsia="en-GB"/>
        </w:rPr>
        <w:t>са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bCs/>
          <w:i/>
          <w:lang w:eastAsia="en-GB"/>
        </w:rPr>
        <w:t>интелектуалним</w:t>
      </w:r>
      <w:proofErr w:type="spellEnd"/>
      <w:r w:rsidR="00E216E0">
        <w:rPr>
          <w:rFonts w:eastAsia="Times New Roman"/>
          <w:bCs/>
          <w:i/>
          <w:lang w:val="sr-Cyrl-RS" w:eastAsia="en-GB"/>
        </w:rPr>
        <w:t>,</w:t>
      </w:r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bCs/>
          <w:i/>
          <w:lang w:eastAsia="en-GB"/>
        </w:rPr>
        <w:t>менталним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bCs/>
          <w:i/>
          <w:lang w:eastAsia="en-GB"/>
        </w:rPr>
        <w:t>тешкоћама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и </w:t>
      </w:r>
      <w:proofErr w:type="spellStart"/>
      <w:r w:rsidRPr="00034253">
        <w:rPr>
          <w:rFonts w:eastAsia="Times New Roman"/>
          <w:bCs/>
          <w:i/>
          <w:lang w:eastAsia="en-GB"/>
        </w:rPr>
        <w:t>физичким</w:t>
      </w:r>
      <w:proofErr w:type="spellEnd"/>
      <w:r w:rsidRPr="00034253">
        <w:rPr>
          <w:rFonts w:eastAsia="Times New Roman"/>
          <w:bCs/>
          <w:i/>
          <w:lang w:eastAsia="en-GB"/>
        </w:rPr>
        <w:t xml:space="preserve"> </w:t>
      </w:r>
      <w:proofErr w:type="spellStart"/>
      <w:proofErr w:type="gramStart"/>
      <w:r w:rsidRPr="00034253">
        <w:rPr>
          <w:rFonts w:eastAsia="Times New Roman"/>
          <w:bCs/>
          <w:i/>
          <w:lang w:eastAsia="en-GB"/>
        </w:rPr>
        <w:t>инвал</w:t>
      </w:r>
      <w:r>
        <w:rPr>
          <w:rFonts w:eastAsia="Times New Roman"/>
          <w:bCs/>
          <w:i/>
          <w:lang w:eastAsia="en-GB"/>
        </w:rPr>
        <w:t>идитетом</w:t>
      </w:r>
      <w:proofErr w:type="spellEnd"/>
      <w:r>
        <w:rPr>
          <w:rFonts w:eastAsia="Times New Roman"/>
          <w:bCs/>
          <w:i/>
          <w:lang w:eastAsia="en-GB"/>
        </w:rPr>
        <w:t xml:space="preserve">  </w:t>
      </w:r>
      <w:proofErr w:type="spellStart"/>
      <w:r>
        <w:rPr>
          <w:rFonts w:eastAsia="Times New Roman"/>
          <w:bCs/>
          <w:i/>
          <w:lang w:eastAsia="en-GB"/>
        </w:rPr>
        <w:t>на</w:t>
      </w:r>
      <w:proofErr w:type="spellEnd"/>
      <w:proofErr w:type="gramEnd"/>
      <w:r>
        <w:rPr>
          <w:rFonts w:eastAsia="Times New Roman"/>
          <w:bCs/>
          <w:i/>
          <w:lang w:eastAsia="en-GB"/>
        </w:rPr>
        <w:t xml:space="preserve"> </w:t>
      </w:r>
      <w:proofErr w:type="spellStart"/>
      <w:r>
        <w:rPr>
          <w:rFonts w:eastAsia="Times New Roman"/>
          <w:bCs/>
          <w:i/>
          <w:lang w:eastAsia="en-GB"/>
        </w:rPr>
        <w:t>живот</w:t>
      </w:r>
      <w:proofErr w:type="spellEnd"/>
      <w:r>
        <w:rPr>
          <w:rFonts w:eastAsia="Times New Roman"/>
          <w:bCs/>
          <w:i/>
          <w:lang w:eastAsia="en-GB"/>
        </w:rPr>
        <w:t xml:space="preserve"> у </w:t>
      </w:r>
      <w:proofErr w:type="spellStart"/>
      <w:r>
        <w:rPr>
          <w:rFonts w:eastAsia="Times New Roman"/>
          <w:bCs/>
          <w:i/>
          <w:lang w:eastAsia="en-GB"/>
        </w:rPr>
        <w:t>заједници</w:t>
      </w:r>
      <w:proofErr w:type="spellEnd"/>
    </w:p>
    <w:p w14:paraId="75967020" w14:textId="0560B028" w:rsidR="00726A50" w:rsidRPr="000F34B5" w:rsidRDefault="000F34B5" w:rsidP="000F3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both"/>
        <w:rPr>
          <w:rFonts w:eastAsia="Calibri"/>
          <w:i/>
          <w:color w:val="000000" w:themeColor="text1"/>
        </w:rPr>
      </w:pPr>
      <w:r w:rsidRPr="000F34B5">
        <w:rPr>
          <w:rFonts w:eastAsia="Times New Roman"/>
          <w:bCs/>
          <w:iCs/>
          <w:lang w:val="sr-Cyrl-RS" w:eastAsia="en-GB"/>
        </w:rPr>
        <w:t>Мера 5.3.</w:t>
      </w:r>
      <w:r>
        <w:rPr>
          <w:rFonts w:eastAsia="Times New Roman"/>
          <w:bCs/>
          <w:i/>
          <w:lang w:val="sr-Cyrl-RS" w:eastAsia="en-GB"/>
        </w:rPr>
        <w:t xml:space="preserve"> </w:t>
      </w:r>
      <w:proofErr w:type="spellStart"/>
      <w:r w:rsidRPr="00034253">
        <w:rPr>
          <w:rFonts w:eastAsia="Calibri"/>
          <w:i/>
          <w:color w:val="000000" w:themeColor="text1"/>
        </w:rPr>
        <w:t>Израђена</w:t>
      </w:r>
      <w:proofErr w:type="spellEnd"/>
      <w:r w:rsidRPr="00034253">
        <w:rPr>
          <w:rFonts w:eastAsia="Calibri"/>
          <w:i/>
          <w:color w:val="000000" w:themeColor="text1"/>
        </w:rPr>
        <w:t xml:space="preserve"> и </w:t>
      </w:r>
      <w:proofErr w:type="spellStart"/>
      <w:r w:rsidRPr="00034253">
        <w:rPr>
          <w:rFonts w:eastAsia="Calibri"/>
          <w:i/>
          <w:color w:val="000000" w:themeColor="text1"/>
        </w:rPr>
        <w:t>имплементирана</w:t>
      </w:r>
      <w:proofErr w:type="spellEnd"/>
      <w:r w:rsidRPr="00034253">
        <w:rPr>
          <w:rFonts w:eastAsia="Calibri"/>
          <w:i/>
          <w:color w:val="000000" w:themeColor="text1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комуникациона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стратегиј</w:t>
      </w:r>
      <w:r>
        <w:rPr>
          <w:rFonts w:eastAsia="Times New Roman"/>
          <w:i/>
          <w:lang w:eastAsia="en-GB"/>
        </w:rPr>
        <w:t>а</w:t>
      </w:r>
      <w:proofErr w:type="spellEnd"/>
      <w:r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која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за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циљ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има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подизање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свести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стручне</w:t>
      </w:r>
      <w:proofErr w:type="spellEnd"/>
      <w:r w:rsidRPr="00034253">
        <w:rPr>
          <w:rFonts w:eastAsia="Times New Roman"/>
          <w:i/>
          <w:lang w:eastAsia="en-GB"/>
        </w:rPr>
        <w:t xml:space="preserve"> и </w:t>
      </w:r>
      <w:proofErr w:type="spellStart"/>
      <w:r w:rsidRPr="00034253">
        <w:rPr>
          <w:rFonts w:eastAsia="Times New Roman"/>
          <w:i/>
          <w:lang w:eastAsia="en-GB"/>
        </w:rPr>
        <w:t>опште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јавности</w:t>
      </w:r>
      <w:proofErr w:type="spellEnd"/>
      <w:r w:rsidRPr="00034253">
        <w:rPr>
          <w:rFonts w:eastAsia="Times New Roman"/>
          <w:i/>
          <w:lang w:eastAsia="en-GB"/>
        </w:rPr>
        <w:t xml:space="preserve"> о </w:t>
      </w:r>
      <w:proofErr w:type="spellStart"/>
      <w:r w:rsidRPr="00034253">
        <w:rPr>
          <w:rFonts w:eastAsia="Times New Roman"/>
          <w:i/>
          <w:lang w:eastAsia="en-GB"/>
        </w:rPr>
        <w:t>значају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спровођења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процеса</w:t>
      </w:r>
      <w:proofErr w:type="spellEnd"/>
      <w:r w:rsidRPr="00034253">
        <w:rPr>
          <w:rFonts w:eastAsia="Times New Roman"/>
          <w:i/>
          <w:lang w:eastAsia="en-GB"/>
        </w:rPr>
        <w:t xml:space="preserve"> </w:t>
      </w:r>
      <w:proofErr w:type="spellStart"/>
      <w:r w:rsidRPr="00034253">
        <w:rPr>
          <w:rFonts w:eastAsia="Times New Roman"/>
          <w:i/>
          <w:lang w:eastAsia="en-GB"/>
        </w:rPr>
        <w:t>деинституционализације</w:t>
      </w:r>
      <w:proofErr w:type="spellEnd"/>
    </w:p>
    <w:p w14:paraId="27587EAD" w14:textId="77777777" w:rsidR="00726A50" w:rsidRDefault="00726A50">
      <w:pPr>
        <w:pStyle w:val="BodyA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14:paraId="090080DA" w14:textId="77777777" w:rsidR="00726A50" w:rsidRDefault="00840FF8" w:rsidP="0063562A">
      <w:pPr>
        <w:pStyle w:val="Body"/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Механизам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праћење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евалуацију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спровођења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стратегије</w:t>
      </w:r>
      <w:proofErr w:type="spellEnd"/>
    </w:p>
    <w:p w14:paraId="735BE20A" w14:textId="77777777" w:rsidR="00726A50" w:rsidRDefault="00726A50">
      <w:pPr>
        <w:pStyle w:val="Body"/>
        <w:shd w:val="clear" w:color="auto" w:fill="FFFFFF"/>
        <w:rPr>
          <w:b/>
          <w:bCs/>
          <w:sz w:val="28"/>
          <w:szCs w:val="28"/>
        </w:rPr>
      </w:pPr>
    </w:p>
    <w:p w14:paraId="1D0FFB14" w14:textId="4E77F35D" w:rsidR="00726A50" w:rsidRPr="0063562A" w:rsidRDefault="00840FF8" w:rsidP="0063562A">
      <w:pPr>
        <w:pStyle w:val="Body"/>
        <w:shd w:val="clear" w:color="auto" w:fill="FFFFFF"/>
        <w:spacing w:line="360" w:lineRule="auto"/>
        <w:rPr>
          <w:b/>
          <w:bCs/>
          <w:sz w:val="22"/>
          <w:szCs w:val="22"/>
          <w:lang w:val="sr-Cyrl-RS"/>
        </w:rPr>
      </w:pPr>
      <w:proofErr w:type="spellStart"/>
      <w:r>
        <w:rPr>
          <w:b/>
          <w:bCs/>
          <w:sz w:val="22"/>
          <w:szCs w:val="22"/>
        </w:rPr>
        <w:t>Механизами</w:t>
      </w:r>
      <w:proofErr w:type="spellEnd"/>
      <w:r w:rsidR="0063562A">
        <w:rPr>
          <w:b/>
          <w:bCs/>
          <w:sz w:val="22"/>
          <w:szCs w:val="22"/>
          <w:lang w:val="sr-Cyrl-RS"/>
        </w:rPr>
        <w:t xml:space="preserve"> организације процеса </w:t>
      </w:r>
      <w:proofErr w:type="spellStart"/>
      <w:r w:rsidR="0063562A">
        <w:rPr>
          <w:b/>
          <w:bCs/>
          <w:sz w:val="22"/>
          <w:szCs w:val="22"/>
          <w:lang w:val="sr-Cyrl-RS"/>
        </w:rPr>
        <w:t>деинституционализације</w:t>
      </w:r>
      <w:proofErr w:type="spellEnd"/>
      <w:r w:rsidR="0063562A">
        <w:rPr>
          <w:b/>
          <w:bCs/>
          <w:sz w:val="22"/>
          <w:szCs w:val="22"/>
          <w:lang w:val="sr-Cyrl-RS"/>
        </w:rPr>
        <w:t xml:space="preserve"> и трансформације установа за смештај,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превенције</w:t>
      </w:r>
      <w:proofErr w:type="spellEnd"/>
      <w:r w:rsidR="0063562A">
        <w:rPr>
          <w:b/>
          <w:bCs/>
          <w:sz w:val="22"/>
          <w:szCs w:val="22"/>
          <w:lang w:val="sr-Cyrl-RS"/>
        </w:rPr>
        <w:t xml:space="preserve"> нових институционализација и развој услуга социјалне заштите у заједници: </w:t>
      </w:r>
    </w:p>
    <w:p w14:paraId="091FEDF5" w14:textId="06DB2159" w:rsidR="00726A50" w:rsidRPr="0063562A" w:rsidRDefault="00840FF8" w:rsidP="0063562A">
      <w:pPr>
        <w:pStyle w:val="Body"/>
        <w:shd w:val="clear" w:color="auto" w:fill="FFFFFF"/>
        <w:spacing w:line="360" w:lineRule="auto"/>
        <w:jc w:val="both"/>
        <w:rPr>
          <w:b/>
          <w:bCs/>
          <w:lang w:val="sr-Cyrl-RS"/>
        </w:rPr>
      </w:pPr>
      <w:r>
        <w:rPr>
          <w:b/>
          <w:bCs/>
          <w:sz w:val="22"/>
          <w:szCs w:val="22"/>
        </w:rPr>
        <w:tab/>
      </w:r>
      <w:proofErr w:type="spellStart"/>
      <w:r>
        <w:rPr>
          <w:i/>
          <w:iCs/>
        </w:rPr>
        <w:t>Независни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механизми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заштите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људских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права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ограничена</w:t>
      </w:r>
      <w:proofErr w:type="spellEnd"/>
      <w:r>
        <w:t xml:space="preserve">. </w:t>
      </w:r>
      <w:r>
        <w:rPr>
          <w:lang w:val="ru-RU"/>
        </w:rPr>
        <w:t>Заштитник грађана штити људска права од повреда нанетих од стране органа државне управе и Повереник за заштиту равноправности</w:t>
      </w:r>
      <w:r>
        <w:t xml:space="preserve"> </w:t>
      </w:r>
      <w:proofErr w:type="spellStart"/>
      <w:r>
        <w:t>пружа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дискр</w:t>
      </w:r>
      <w:r w:rsidR="0063562A">
        <w:rPr>
          <w:lang w:val="sr-Cyrl-RS"/>
        </w:rPr>
        <w:t>иминације</w:t>
      </w:r>
      <w:proofErr w:type="spellEnd"/>
      <w:r w:rsidR="0063562A">
        <w:rPr>
          <w:lang w:val="sr-Cyrl-RS"/>
        </w:rPr>
        <w:t>.</w:t>
      </w:r>
    </w:p>
    <w:p w14:paraId="7D5A255C" w14:textId="152889B1" w:rsidR="00726A50" w:rsidRPr="0063562A" w:rsidRDefault="00840FF8" w:rsidP="0063562A">
      <w:pPr>
        <w:pStyle w:val="Body"/>
        <w:spacing w:line="360" w:lineRule="auto"/>
        <w:ind w:firstLine="708"/>
        <w:jc w:val="both"/>
        <w:rPr>
          <w:lang w:val="sr-Cyrl-RS"/>
        </w:rPr>
      </w:pPr>
      <w:proofErr w:type="spellStart"/>
      <w:r>
        <w:rPr>
          <w:i/>
          <w:iCs/>
        </w:rPr>
        <w:t>Механизми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регулисани</w:t>
      </w:r>
      <w:proofErr w:type="spellEnd"/>
      <w:r>
        <w:t xml:space="preserve"> </w:t>
      </w:r>
      <w:r w:rsidR="0063562A">
        <w:rPr>
          <w:lang w:val="sr-Cyrl-RS"/>
        </w:rPr>
        <w:t xml:space="preserve">Законом о становању у смислу доделе станова за социјално становање и регулисање статуса стамбених </w:t>
      </w:r>
      <w:proofErr w:type="spellStart"/>
      <w:r w:rsidR="0063562A">
        <w:rPr>
          <w:lang w:val="sr-Cyrl-RS"/>
        </w:rPr>
        <w:t>јединиса</w:t>
      </w:r>
      <w:proofErr w:type="spellEnd"/>
      <w:r w:rsidR="0063562A">
        <w:rPr>
          <w:lang w:val="sr-Cyrl-RS"/>
        </w:rPr>
        <w:t xml:space="preserve"> намењених за услугу становања уз подршку. Механизми регулисани Законом о социјалном предузетништву којима је </w:t>
      </w:r>
      <w:proofErr w:type="spellStart"/>
      <w:r w:rsidR="0063562A">
        <w:rPr>
          <w:lang w:val="sr-Cyrl-RS"/>
        </w:rPr>
        <w:t>регилисан</w:t>
      </w:r>
      <w:proofErr w:type="spellEnd"/>
      <w:r w:rsidR="0063562A">
        <w:rPr>
          <w:lang w:val="sr-Cyrl-RS"/>
        </w:rPr>
        <w:t xml:space="preserve"> рад социјалних предузећа за </w:t>
      </w:r>
      <w:proofErr w:type="spellStart"/>
      <w:r w:rsidR="0063562A">
        <w:rPr>
          <w:lang w:val="sr-Cyrl-RS"/>
        </w:rPr>
        <w:t>запољавање</w:t>
      </w:r>
      <w:proofErr w:type="spellEnd"/>
      <w:r w:rsidR="0063562A">
        <w:rPr>
          <w:lang w:val="sr-Cyrl-RS"/>
        </w:rPr>
        <w:t xml:space="preserve"> особа са инвалидитетом. Као и механизми регулисани Законом о социјалној заптити – инспекцијски надзор од стране ресорног Министарства и Секретаријата за социјалну политику, демографију и равноправност полова, Секретаријат за социјалну заштиту Града Београда.</w:t>
      </w:r>
    </w:p>
    <w:p w14:paraId="06582DF7" w14:textId="77777777" w:rsidR="00726A50" w:rsidRDefault="00726A50" w:rsidP="0063562A">
      <w:pPr>
        <w:pStyle w:val="Body"/>
        <w:spacing w:line="360" w:lineRule="auto"/>
        <w:jc w:val="both"/>
        <w:rPr>
          <w:sz w:val="22"/>
          <w:szCs w:val="22"/>
        </w:rPr>
      </w:pPr>
    </w:p>
    <w:p w14:paraId="7FE813CD" w14:textId="77777777" w:rsidR="00726A50" w:rsidRDefault="00840FF8" w:rsidP="0063562A">
      <w:pPr>
        <w:pStyle w:val="Body"/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Праћење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евалуација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спровођења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стратегије</w:t>
      </w:r>
      <w:proofErr w:type="spellEnd"/>
    </w:p>
    <w:p w14:paraId="054C8CB9" w14:textId="77777777" w:rsidR="00726A50" w:rsidRDefault="00726A50" w:rsidP="0063562A">
      <w:pPr>
        <w:pStyle w:val="Body"/>
        <w:spacing w:line="360" w:lineRule="auto"/>
        <w:jc w:val="both"/>
        <w:rPr>
          <w:b/>
          <w:bCs/>
        </w:rPr>
      </w:pPr>
    </w:p>
    <w:p w14:paraId="730A820B" w14:textId="0AECDA08" w:rsidR="0063562A" w:rsidRDefault="00840FF8" w:rsidP="0063562A">
      <w:pPr>
        <w:pStyle w:val="Body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Координирање</w:t>
      </w:r>
      <w:r>
        <w:t xml:space="preserve">, </w:t>
      </w:r>
      <w:r>
        <w:rPr>
          <w:lang w:val="ru-RU"/>
        </w:rPr>
        <w:t xml:space="preserve">праћење и евалуацију планираних мера и активности у </w:t>
      </w:r>
      <w:r w:rsidR="0063562A">
        <w:rPr>
          <w:lang w:val="ru-RU"/>
        </w:rPr>
        <w:t xml:space="preserve">процесима деинституционализације и развоја услуга социјалне заштите у заједници треба поверити Министарству за рад, запољавање, борачка и социјална питања односно </w:t>
      </w:r>
      <w:r w:rsidR="00BA793C">
        <w:rPr>
          <w:lang w:val="ru-RU"/>
        </w:rPr>
        <w:t xml:space="preserve">формираном </w:t>
      </w:r>
      <w:proofErr w:type="spellStart"/>
      <w:r w:rsidR="00BA793C" w:rsidRPr="00034253">
        <w:rPr>
          <w:rFonts w:eastAsia="Times New Roman" w:cs="Times New Roman"/>
          <w:lang w:eastAsia="en-GB"/>
        </w:rPr>
        <w:t>тел</w:t>
      </w:r>
      <w:proofErr w:type="spellEnd"/>
      <w:r w:rsidR="00BA793C">
        <w:rPr>
          <w:rFonts w:eastAsia="Times New Roman" w:cs="Times New Roman"/>
          <w:lang w:val="sr-Cyrl-RS" w:eastAsia="en-GB"/>
        </w:rPr>
        <w:t>у</w:t>
      </w:r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на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нивоу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надлежног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министарства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са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мандатом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управљања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процесом</w:t>
      </w:r>
      <w:proofErr w:type="spellEnd"/>
      <w:r w:rsidR="00BA793C" w:rsidRPr="00034253">
        <w:rPr>
          <w:rFonts w:eastAsia="Times New Roman" w:cs="Times New Roman"/>
          <w:lang w:eastAsia="en-GB"/>
        </w:rPr>
        <w:t xml:space="preserve"> </w:t>
      </w:r>
      <w:proofErr w:type="spellStart"/>
      <w:r w:rsidR="00BA793C" w:rsidRPr="00034253">
        <w:rPr>
          <w:rFonts w:eastAsia="Times New Roman" w:cs="Times New Roman"/>
          <w:lang w:eastAsia="en-GB"/>
        </w:rPr>
        <w:t>деинституционализације</w:t>
      </w:r>
      <w:proofErr w:type="spellEnd"/>
      <w:r w:rsidR="00BA793C" w:rsidRPr="00034253">
        <w:rPr>
          <w:rFonts w:eastAsia="Times New Roman" w:cs="Times New Roman"/>
          <w:lang w:eastAsia="en-GB"/>
        </w:rPr>
        <w:t>.</w:t>
      </w:r>
    </w:p>
    <w:p w14:paraId="64BF4263" w14:textId="1720A078" w:rsidR="00726A50" w:rsidRPr="00BA793C" w:rsidRDefault="00840FF8" w:rsidP="00BA793C">
      <w:pPr>
        <w:pStyle w:val="Body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Ово тело делује у оквиру </w:t>
      </w:r>
      <w:r w:rsidR="00BA793C">
        <w:rPr>
          <w:lang w:val="ru-RU"/>
        </w:rPr>
        <w:t xml:space="preserve"> ресорног Министарства као </w:t>
      </w:r>
      <w:r>
        <w:rPr>
          <w:lang w:val="ru-RU"/>
        </w:rPr>
        <w:t>радно тело</w:t>
      </w:r>
      <w:r>
        <w:t xml:space="preserve">, </w:t>
      </w:r>
      <w:r>
        <w:rPr>
          <w:lang w:val="ru-RU"/>
        </w:rPr>
        <w:t xml:space="preserve">што омогућује координацију међу различитим </w:t>
      </w:r>
      <w:r w:rsidR="00BA793C">
        <w:rPr>
          <w:lang w:val="ru-RU"/>
        </w:rPr>
        <w:t>актерима и институцијама надлежним за спровођење мера и активности предвиђених Стратегијом</w:t>
      </w:r>
      <w:r>
        <w:t xml:space="preserve">.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BA793C">
        <w:rPr>
          <w:lang w:val="sr-Cyrl-RS"/>
        </w:rPr>
        <w:t xml:space="preserve">управљање процесом </w:t>
      </w:r>
      <w:proofErr w:type="spellStart"/>
      <w:r w:rsidR="00BA793C">
        <w:rPr>
          <w:lang w:val="sr-Cyrl-RS"/>
        </w:rPr>
        <w:t>деинстотуционализације</w:t>
      </w:r>
      <w:proofErr w:type="spellEnd"/>
      <w:r w:rsidR="00BA793C">
        <w:rPr>
          <w:lang w:val="sr-Cyrl-RS"/>
        </w:rPr>
        <w:t xml:space="preserve">, односно доношење Кровног плана трансформације </w:t>
      </w:r>
      <w:proofErr w:type="spellStart"/>
      <w:r w:rsidR="00BA793C">
        <w:rPr>
          <w:lang w:val="sr-Cyrl-RS"/>
        </w:rPr>
        <w:t>усталнова</w:t>
      </w:r>
      <w:proofErr w:type="spellEnd"/>
      <w:r w:rsidR="00BA793C">
        <w:rPr>
          <w:lang w:val="sr-Cyrl-RS"/>
        </w:rPr>
        <w:t xml:space="preserve"> и развоја услуга у заједници. </w:t>
      </w:r>
      <w:r>
        <w:rPr>
          <w:lang w:val="ru-RU"/>
        </w:rPr>
        <w:t>Састав овог тела</w:t>
      </w:r>
      <w:r w:rsidR="00BA793C">
        <w:rPr>
          <w:lang w:val="ru-RU"/>
        </w:rPr>
        <w:t xml:space="preserve"> биће</w:t>
      </w:r>
      <w:r>
        <w:rPr>
          <w:lang w:val="ru-RU"/>
        </w:rPr>
        <w:t xml:space="preserve"> прописан одлуком о његовом образовању </w:t>
      </w:r>
      <w:r w:rsidR="00BA793C">
        <w:rPr>
          <w:lang w:val="ru-RU"/>
        </w:rPr>
        <w:t xml:space="preserve">од </w:t>
      </w:r>
      <w:r w:rsidR="00BA793C">
        <w:rPr>
          <w:lang w:val="ru-RU"/>
        </w:rPr>
        <w:lastRenderedPageBreak/>
        <w:t xml:space="preserve">стране министра за рад, запошљавање, борачка и социјална питања..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обезбе</w:t>
      </w:r>
      <w:r w:rsidR="00BA793C">
        <w:rPr>
          <w:lang w:val="sr-Cyrl-RS"/>
        </w:rPr>
        <w:t>диће</w:t>
      </w:r>
      <w:proofErr w:type="spellEnd"/>
      <w:r w:rsidR="00BA793C">
        <w:rPr>
          <w:lang w:val="sr-Cyrl-RS"/>
        </w:rPr>
        <w:t xml:space="preserve"> се</w:t>
      </w:r>
      <w:r>
        <w:t xml:space="preserve"> </w:t>
      </w:r>
      <w:proofErr w:type="spellStart"/>
      <w:r>
        <w:t>хоризонална</w:t>
      </w:r>
      <w:proofErr w:type="spellEnd"/>
      <w:r>
        <w:t xml:space="preserve"> и </w:t>
      </w:r>
      <w:proofErr w:type="spellStart"/>
      <w:r>
        <w:t>вертикална</w:t>
      </w:r>
      <w:proofErr w:type="spellEnd"/>
      <w:r>
        <w:t xml:space="preserve"> </w:t>
      </w:r>
      <w:proofErr w:type="spellStart"/>
      <w:r>
        <w:t>координација</w:t>
      </w:r>
      <w:proofErr w:type="spellEnd"/>
      <w:r>
        <w:t xml:space="preserve">, </w:t>
      </w:r>
      <w:r>
        <w:rPr>
          <w:lang w:val="ru-RU"/>
        </w:rPr>
        <w:t xml:space="preserve">што би допринело већој ефикасности у </w:t>
      </w:r>
      <w:r w:rsidR="00BA793C">
        <w:rPr>
          <w:lang w:val="ru-RU"/>
        </w:rPr>
        <w:t xml:space="preserve"> процесима деинституционализације односно трансформација установа и развој услуга социјалне заштите у заједнице. </w:t>
      </w:r>
    </w:p>
    <w:p w14:paraId="1862BE1D" w14:textId="092E9073" w:rsidR="00726A50" w:rsidRPr="00BA793C" w:rsidRDefault="00840FF8" w:rsidP="0063562A">
      <w:pPr>
        <w:pStyle w:val="Body"/>
        <w:spacing w:line="360" w:lineRule="auto"/>
        <w:ind w:firstLine="708"/>
        <w:jc w:val="both"/>
        <w:rPr>
          <w:lang w:val="sr-Cyrl-R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r w:rsidR="00BA793C">
        <w:rPr>
          <w:lang w:val="sr-Cyrl-RS"/>
        </w:rPr>
        <w:t xml:space="preserve"> тим за управљање процесом </w:t>
      </w:r>
      <w:proofErr w:type="spellStart"/>
      <w:r w:rsidR="00BA793C">
        <w:rPr>
          <w:lang w:val="sr-Cyrl-RS"/>
        </w:rPr>
        <w:t>деинституционализације</w:t>
      </w:r>
      <w:proofErr w:type="spellEnd"/>
      <w:r w:rsidR="00BA793C">
        <w:rPr>
          <w:lang w:val="sr-Cyrl-RS"/>
        </w:rPr>
        <w:t xml:space="preserve"> био ефикасан</w:t>
      </w:r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министарстава</w:t>
      </w:r>
      <w:proofErr w:type="spellEnd"/>
      <w:r>
        <w:t xml:space="preserve">, </w:t>
      </w:r>
      <w:r w:rsidR="00BA793C">
        <w:rPr>
          <w:lang w:val="sr-Cyrl-RS"/>
        </w:rPr>
        <w:t>могуће је у тим</w:t>
      </w:r>
      <w:r>
        <w:t xml:space="preserve"> </w:t>
      </w:r>
      <w:proofErr w:type="spellStart"/>
      <w:r>
        <w:t>укључити</w:t>
      </w:r>
      <w:proofErr w:type="spellEnd"/>
      <w:r>
        <w:t xml:space="preserve"> и</w:t>
      </w:r>
      <w:r w:rsidR="00BA793C">
        <w:rPr>
          <w:lang w:val="sr-Cyrl-RS"/>
        </w:rPr>
        <w:t xml:space="preserve"> друге актере као што су </w:t>
      </w:r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, </w:t>
      </w:r>
      <w:proofErr w:type="spellStart"/>
      <w:r>
        <w:t>Министарств</w:t>
      </w:r>
      <w:proofErr w:type="spellEnd"/>
      <w:r w:rsidR="00BA793C">
        <w:rPr>
          <w:lang w:val="sr-Cyrl-RS"/>
        </w:rPr>
        <w:t>о државне управе и локалне самоуправе, Министарство правде, и др.</w:t>
      </w:r>
    </w:p>
    <w:p w14:paraId="45E50DFC" w14:textId="64932AEC" w:rsidR="00726A50" w:rsidRPr="003C211B" w:rsidRDefault="00840FF8" w:rsidP="0063562A">
      <w:pPr>
        <w:pStyle w:val="Body"/>
        <w:spacing w:line="360" w:lineRule="auto"/>
        <w:jc w:val="both"/>
        <w:rPr>
          <w:lang w:val="sr-Cyrl-RS"/>
        </w:rPr>
      </w:pPr>
      <w:r>
        <w:tab/>
      </w:r>
      <w:proofErr w:type="spellStart"/>
      <w:r>
        <w:t>Као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деловања</w:t>
      </w:r>
      <w:proofErr w:type="spellEnd"/>
      <w:r w:rsidR="00BA793C">
        <w:rPr>
          <w:lang w:val="sr-Cyrl-RS"/>
        </w:rPr>
        <w:t xml:space="preserve"> тела за управљање процесом </w:t>
      </w:r>
      <w:proofErr w:type="spellStart"/>
      <w:r w:rsidR="00BA793C">
        <w:rPr>
          <w:lang w:val="sr-Cyrl-RS"/>
        </w:rPr>
        <w:t>деинституционализације</w:t>
      </w:r>
      <w:proofErr w:type="spellEnd"/>
      <w:r w:rsidR="00BA793C">
        <w:rPr>
          <w:lang w:val="sr-Cyrl-RS"/>
        </w:rPr>
        <w:t xml:space="preserve"> </w:t>
      </w:r>
      <w:r>
        <w:t xml:space="preserve"> </w:t>
      </w:r>
      <w:proofErr w:type="spellStart"/>
      <w:r>
        <w:t>предвидети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формирања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(</w:t>
      </w:r>
      <w:proofErr w:type="spellStart"/>
      <w:r>
        <w:t>одбор</w:t>
      </w:r>
      <w:proofErr w:type="spellEnd"/>
      <w:r>
        <w:t xml:space="preserve">, </w:t>
      </w:r>
      <w:proofErr w:type="spellStart"/>
      <w:r>
        <w:t>секција</w:t>
      </w:r>
      <w:proofErr w:type="spellEnd"/>
      <w:r>
        <w:t xml:space="preserve">, </w:t>
      </w:r>
      <w:proofErr w:type="spellStart"/>
      <w:r>
        <w:t>оперативна</w:t>
      </w:r>
      <w:proofErr w:type="spellEnd"/>
      <w:r>
        <w:t>/</w:t>
      </w:r>
      <w:r>
        <w:rPr>
          <w:lang w:val="ru-RU"/>
        </w:rPr>
        <w:t>експертска радна група</w:t>
      </w:r>
      <w:r>
        <w:t xml:space="preserve">)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образује</w:t>
      </w:r>
      <w:proofErr w:type="spellEnd"/>
      <w:r>
        <w:t xml:space="preserve"> </w:t>
      </w:r>
      <w:r w:rsidR="00BA793C">
        <w:rPr>
          <w:lang w:val="sr-Cyrl-RS"/>
        </w:rPr>
        <w:t xml:space="preserve">тело за управљање процесом </w:t>
      </w:r>
      <w:proofErr w:type="spellStart"/>
      <w:r w:rsidR="00BA793C">
        <w:rPr>
          <w:lang w:val="sr-Cyrl-RS"/>
        </w:rPr>
        <w:t>деинституционализације</w:t>
      </w:r>
      <w:proofErr w:type="spellEnd"/>
      <w:r w:rsidR="00BA793C">
        <w:rPr>
          <w:lang w:val="sr-Cyrl-RS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стручним</w:t>
      </w:r>
      <w:proofErr w:type="spellEnd"/>
      <w:r>
        <w:t xml:space="preserve"> и </w:t>
      </w:r>
      <w:proofErr w:type="spellStart"/>
      <w:r>
        <w:t>експертским</w:t>
      </w:r>
      <w:proofErr w:type="spellEnd"/>
      <w:r>
        <w:t xml:space="preserve"> </w:t>
      </w:r>
      <w:proofErr w:type="spellStart"/>
      <w:r>
        <w:t>знањем</w:t>
      </w:r>
      <w:proofErr w:type="spellEnd"/>
      <w:r>
        <w:t xml:space="preserve"> </w:t>
      </w:r>
      <w:proofErr w:type="spellStart"/>
      <w:r>
        <w:t>помагале</w:t>
      </w:r>
      <w:proofErr w:type="spellEnd"/>
      <w:r>
        <w:t xml:space="preserve"> </w:t>
      </w:r>
      <w:r w:rsidR="00BA793C">
        <w:rPr>
          <w:lang w:val="sr-Cyrl-RS"/>
        </w:rPr>
        <w:t xml:space="preserve">овом телу у раду. </w:t>
      </w:r>
    </w:p>
    <w:p w14:paraId="7F566392" w14:textId="03872A47" w:rsidR="00726A50" w:rsidRPr="003C211B" w:rsidRDefault="00840FF8" w:rsidP="0063562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/>
          <w:sz w:val="24"/>
          <w:szCs w:val="24"/>
          <w:u w:color="00000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Динамика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остваривања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мера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дефинасаће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кроз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акционе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планове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Први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акциони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план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за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спровођење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Стратегије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донеће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за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период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202</w:t>
      </w:r>
      <w:r w:rsidR="003C211B">
        <w:rPr>
          <w:rFonts w:ascii="Times New Roman" w:hAnsi="Times New Roman"/>
          <w:sz w:val="24"/>
          <w:szCs w:val="24"/>
          <w:u w:color="000000"/>
          <w:lang w:val="sr-Cyrl-RS"/>
        </w:rPr>
        <w:t>1</w:t>
      </w:r>
      <w:r>
        <w:rPr>
          <w:rFonts w:ascii="Times New Roman" w:hAnsi="Times New Roman"/>
          <w:sz w:val="24"/>
          <w:szCs w:val="24"/>
          <w:u w:color="000000"/>
        </w:rPr>
        <w:t>-202</w:t>
      </w:r>
      <w:r w:rsidR="003C211B">
        <w:rPr>
          <w:rFonts w:ascii="Times New Roman" w:hAnsi="Times New Roman"/>
          <w:sz w:val="24"/>
          <w:szCs w:val="24"/>
          <w:u w:color="000000"/>
          <w:lang w:val="sr-Cyrl-RS"/>
        </w:rPr>
        <w:t>2</w:t>
      </w:r>
      <w:r>
        <w:rPr>
          <w:rFonts w:ascii="Times New Roman" w:hAnsi="Times New Roman"/>
          <w:sz w:val="24"/>
          <w:szCs w:val="24"/>
          <w:u w:color="000000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године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други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акциони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план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за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3C211B">
        <w:rPr>
          <w:rFonts w:ascii="Times New Roman" w:hAnsi="Times New Roman"/>
          <w:sz w:val="24"/>
          <w:szCs w:val="24"/>
          <w:u w:color="000000"/>
          <w:lang w:val="sr-Cyrl-RS"/>
        </w:rPr>
        <w:t>сваку наредну годину</w:t>
      </w:r>
      <w:r>
        <w:rPr>
          <w:rFonts w:ascii="Times New Roman" w:hAnsi="Times New Roman"/>
          <w:sz w:val="24"/>
          <w:szCs w:val="24"/>
          <w:u w:color="000000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складу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чланом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43.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Закона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планском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систему</w:t>
      </w:r>
      <w:proofErr w:type="spellEnd"/>
      <w:r w:rsidR="003C211B">
        <w:rPr>
          <w:rFonts w:ascii="Times New Roman" w:hAnsi="Times New Roman"/>
          <w:sz w:val="24"/>
          <w:szCs w:val="24"/>
          <w:u w:color="000000"/>
          <w:lang w:val="sr-Cyrl-RS"/>
        </w:rPr>
        <w:t xml:space="preserve"> Министарство за рад, запошљавање, борачка и социјална питања припремиће извештај </w:t>
      </w:r>
      <w:r>
        <w:rPr>
          <w:rFonts w:ascii="Times New Roman" w:hAnsi="Times New Roman"/>
          <w:sz w:val="24"/>
          <w:szCs w:val="24"/>
          <w:u w:color="000000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резултатима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спровођења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акционог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плана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најкасније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року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од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120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дана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по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истеку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сваке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календарске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године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од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дана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усвајања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Такође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Министарство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припремиће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финални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извештај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односно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евалуацију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Стратегије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најкасније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шест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месеци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након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истека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примене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Стратегије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. </w:t>
      </w:r>
      <w:r w:rsidR="003C211B">
        <w:rPr>
          <w:rFonts w:ascii="Times New Roman" w:hAnsi="Times New Roman"/>
          <w:sz w:val="24"/>
          <w:szCs w:val="24"/>
          <w:u w:color="000000"/>
          <w:lang w:val="sr-Cyrl-RS"/>
        </w:rPr>
        <w:t xml:space="preserve">На захтев Владе Републике Србије, Министарство ће припремити и ванредне извештаје. </w:t>
      </w:r>
    </w:p>
    <w:p w14:paraId="41AB4483" w14:textId="77777777" w:rsidR="00726A50" w:rsidRDefault="00726A50" w:rsidP="0063562A">
      <w:pPr>
        <w:pStyle w:val="BodyB"/>
        <w:spacing w:after="160" w:line="360" w:lineRule="auto"/>
        <w:jc w:val="both"/>
      </w:pPr>
    </w:p>
    <w:p w14:paraId="627026F6" w14:textId="77777777" w:rsidR="00726A50" w:rsidRDefault="00840FF8" w:rsidP="0063562A">
      <w:pPr>
        <w:pStyle w:val="Body"/>
        <w:spacing w:line="360" w:lineRule="auto"/>
        <w:jc w:val="both"/>
        <w:rPr>
          <w:b/>
          <w:bCs/>
        </w:rPr>
      </w:pPr>
      <w:r>
        <w:rPr>
          <w:b/>
          <w:bCs/>
        </w:rPr>
        <w:t>IV ПРОЦЕНА ФИНАНСИЈСКИХ СРЕДСТАВА ПОТРЕБНИХ ЗА СПРОВОЂЕЊЕ СТРАТЕГИЈЕ И АНАЛИЗА ФИНАНСИЈСКИХ ЕФЕКАТА</w:t>
      </w:r>
    </w:p>
    <w:p w14:paraId="03938F40" w14:textId="77777777" w:rsidR="00726A50" w:rsidRDefault="00726A50" w:rsidP="0063562A">
      <w:pPr>
        <w:pStyle w:val="Body"/>
        <w:spacing w:line="360" w:lineRule="auto"/>
      </w:pPr>
    </w:p>
    <w:p w14:paraId="4EEB4298" w14:textId="1E7EB6DB" w:rsidR="00726A50" w:rsidRPr="003C211B" w:rsidRDefault="00840FF8" w:rsidP="003C211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Стратегије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11B">
        <w:rPr>
          <w:rFonts w:ascii="Times New Roman" w:hAnsi="Times New Roman"/>
          <w:sz w:val="24"/>
          <w:szCs w:val="24"/>
          <w:lang w:val="sr-Cyrl-RS"/>
        </w:rPr>
        <w:t>деинституционализације</w:t>
      </w:r>
      <w:proofErr w:type="spellEnd"/>
      <w:r w:rsidR="003C211B">
        <w:rPr>
          <w:rFonts w:ascii="Times New Roman" w:hAnsi="Times New Roman"/>
          <w:sz w:val="24"/>
          <w:szCs w:val="24"/>
          <w:lang w:val="sr-Cyrl-RS"/>
        </w:rPr>
        <w:t xml:space="preserve"> и развоја услуга социјалне заптите у заједници </w:t>
      </w:r>
      <w:proofErr w:type="spellStart"/>
      <w:r>
        <w:rPr>
          <w:rFonts w:ascii="Times New Roman" w:hAnsi="Times New Roman"/>
          <w:sz w:val="24"/>
          <w:szCs w:val="24"/>
        </w:rPr>
        <w:t>обезбеђиваће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различитих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националног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буџета</w:t>
      </w:r>
      <w:proofErr w:type="spellEnd"/>
      <w:r w:rsidR="003C211B">
        <w:rPr>
          <w:rFonts w:ascii="Times New Roman" w:hAnsi="Times New Roman"/>
          <w:sz w:val="24"/>
          <w:szCs w:val="24"/>
          <w:lang w:val="sr-Cyrl-RS"/>
        </w:rPr>
        <w:t>, из средстава наменских средстава за развој услуга социјалне заштите,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из средстава намењених унапређењу </w:t>
      </w:r>
      <w:r w:rsidR="003C211B">
        <w:rPr>
          <w:rFonts w:ascii="Times New Roman" w:hAnsi="Times New Roman"/>
          <w:sz w:val="24"/>
          <w:szCs w:val="24"/>
          <w:lang w:val="ru-RU"/>
        </w:rPr>
        <w:t xml:space="preserve">положаја особа са инвалидитетом, као и из средстава </w:t>
      </w:r>
      <w:r>
        <w:rPr>
          <w:rFonts w:ascii="Times New Roman" w:hAnsi="Times New Roman"/>
          <w:sz w:val="24"/>
          <w:szCs w:val="24"/>
          <w:lang w:val="ru-RU"/>
        </w:rPr>
        <w:t>опредељених у буџету Аутономне покрајине Војводине и буџета јединица локалне самоуправе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путем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усвијити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реализовати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стратегије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њеног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акционог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266B1D6" w14:textId="68660887" w:rsidR="00726A50" w:rsidRDefault="00840FF8" w:rsidP="0063562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предвиђена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пратећем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акционом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3C211B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и 202</w:t>
      </w:r>
      <w:r w:rsidR="003C211B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3C211B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>
        <w:rPr>
          <w:rFonts w:ascii="Times New Roman" w:hAnsi="Times New Roman"/>
          <w:sz w:val="24"/>
          <w:szCs w:val="24"/>
        </w:rPr>
        <w:t>одину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припремљен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 w:rsidR="003C211B">
        <w:rPr>
          <w:rFonts w:ascii="Times New Roman" w:hAnsi="Times New Roman"/>
          <w:sz w:val="24"/>
          <w:szCs w:val="24"/>
          <w:lang w:val="sr-Cyrl-RS"/>
        </w:rPr>
        <w:t xml:space="preserve"> акциони план за сваку наредну </w:t>
      </w:r>
      <w:r w:rsidR="003C211B">
        <w:rPr>
          <w:rFonts w:ascii="Times New Roman" w:hAnsi="Times New Roman"/>
          <w:sz w:val="24"/>
          <w:szCs w:val="24"/>
          <w:lang w:val="sr-Cyrl-RS"/>
        </w:rPr>
        <w:lastRenderedPageBreak/>
        <w:t>годину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су планирана у окивру буџет</w:t>
      </w:r>
      <w:r w:rsidR="003C211B">
        <w:rPr>
          <w:rFonts w:ascii="Times New Roman" w:hAnsi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sz w:val="24"/>
          <w:szCs w:val="24"/>
          <w:lang w:val="ru-RU"/>
        </w:rPr>
        <w:t>надлежн</w:t>
      </w:r>
      <w:r w:rsidR="003C211B">
        <w:rPr>
          <w:rFonts w:ascii="Times New Roman" w:hAnsi="Times New Roman"/>
          <w:sz w:val="24"/>
          <w:szCs w:val="24"/>
          <w:lang w:val="ru-RU"/>
        </w:rPr>
        <w:t>ог</w:t>
      </w:r>
      <w:r>
        <w:rPr>
          <w:rFonts w:ascii="Times New Roman" w:hAnsi="Times New Roman"/>
          <w:sz w:val="24"/>
          <w:szCs w:val="24"/>
          <w:lang w:val="ru-RU"/>
        </w:rPr>
        <w:t xml:space="preserve"> министартсва, буџетских корисника а у националном буџету, као и у буџетима АПВ и локалних самоуправа. </w:t>
      </w:r>
    </w:p>
    <w:p w14:paraId="28C138CF" w14:textId="788CB547" w:rsidR="00726A50" w:rsidRDefault="00840FF8" w:rsidP="0063562A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трошкови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процењени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али средства нису јасно опредељена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усвајања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Стратегије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припадајућег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Акционог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плана</w:t>
      </w:r>
      <w:proofErr w:type="spellEnd"/>
      <w:r w:rsidR="003C211B">
        <w:rPr>
          <w:rFonts w:ascii="Times New Roman" w:hAnsi="Times New Roman"/>
          <w:sz w:val="24"/>
          <w:szCs w:val="24"/>
          <w:lang w:val="sr-Cyrl-RS"/>
        </w:rPr>
        <w:t xml:space="preserve"> ће </w:t>
      </w:r>
      <w:proofErr w:type="gramStart"/>
      <w:r w:rsidR="003C211B">
        <w:rPr>
          <w:rFonts w:ascii="Times New Roman" w:hAnsi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приступити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даљем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планирању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држава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потпуности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ослонити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сопствена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циљу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прихватања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власништва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политике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7AD1D6A" w14:textId="77777777" w:rsidR="00726A50" w:rsidRDefault="00840FF8" w:rsidP="003C211B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Имплементација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предвиђених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Стратегијом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двогодишњим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акционим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утицаја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међународне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државе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зато што никакво задуживање није планирано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4E3888" w14:textId="42C7A015" w:rsidR="00726A50" w:rsidRDefault="00840FF8" w:rsidP="003C211B">
      <w:pPr>
        <w:pStyle w:val="Body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lang w:val="ru-RU"/>
        </w:rPr>
      </w:pPr>
      <w:r>
        <w:tab/>
      </w:r>
      <w:r>
        <w:rPr>
          <w:lang w:val="ru-RU"/>
        </w:rPr>
        <w:t>Први Акциони план за спровођење Стратегије за период од 202</w:t>
      </w:r>
      <w:r w:rsidR="003C211B">
        <w:rPr>
          <w:lang w:val="ru-RU"/>
        </w:rPr>
        <w:t>1</w:t>
      </w:r>
      <w:r>
        <w:rPr>
          <w:lang w:val="ru-RU"/>
        </w:rPr>
        <w:t>. до 202</w:t>
      </w:r>
      <w:r w:rsidR="003C211B">
        <w:rPr>
          <w:lang w:val="ru-RU"/>
        </w:rPr>
        <w:t>2</w:t>
      </w:r>
      <w:r>
        <w:rPr>
          <w:lang w:val="ru-RU"/>
        </w:rPr>
        <w:t>. године донеће се у року од 90 дана од дана усвајања Стратегије.</w:t>
      </w:r>
    </w:p>
    <w:p w14:paraId="3EDBAF1E" w14:textId="77777777" w:rsidR="00726A50" w:rsidRDefault="00726A50" w:rsidP="003C211B">
      <w:pPr>
        <w:pStyle w:val="Body"/>
        <w:spacing w:line="360" w:lineRule="auto"/>
        <w:jc w:val="both"/>
      </w:pPr>
    </w:p>
    <w:p w14:paraId="0CD9F974" w14:textId="77777777" w:rsidR="00726A50" w:rsidRDefault="00726A50">
      <w:pPr>
        <w:pStyle w:val="Body"/>
        <w:jc w:val="both"/>
      </w:pPr>
    </w:p>
    <w:p w14:paraId="21438BAB" w14:textId="77777777" w:rsidR="00726A50" w:rsidRDefault="00726A50">
      <w:pPr>
        <w:pStyle w:val="BodyB"/>
        <w:spacing w:after="160" w:line="256" w:lineRule="auto"/>
        <w:jc w:val="both"/>
      </w:pPr>
    </w:p>
    <w:p w14:paraId="3751DF43" w14:textId="77777777" w:rsidR="00726A50" w:rsidRDefault="00726A50">
      <w:pPr>
        <w:pStyle w:val="BodyB"/>
        <w:spacing w:after="160" w:line="256" w:lineRule="auto"/>
        <w:jc w:val="both"/>
      </w:pPr>
    </w:p>
    <w:p w14:paraId="5AEED365" w14:textId="77777777" w:rsidR="00726A50" w:rsidRDefault="00726A50">
      <w:pPr>
        <w:pStyle w:val="BodyB"/>
        <w:spacing w:after="160" w:line="256" w:lineRule="auto"/>
        <w:jc w:val="both"/>
      </w:pPr>
    </w:p>
    <w:p w14:paraId="1730C387" w14:textId="77777777" w:rsidR="00726A50" w:rsidRDefault="00726A50">
      <w:pPr>
        <w:pStyle w:val="BodyB"/>
        <w:spacing w:after="160" w:line="256" w:lineRule="auto"/>
        <w:jc w:val="both"/>
      </w:pPr>
    </w:p>
    <w:p w14:paraId="44C9D2DB" w14:textId="77777777" w:rsidR="00726A50" w:rsidRDefault="00726A50">
      <w:pPr>
        <w:pStyle w:val="BodyB"/>
        <w:spacing w:after="160" w:line="256" w:lineRule="auto"/>
        <w:jc w:val="both"/>
      </w:pPr>
    </w:p>
    <w:p w14:paraId="0DAAF9F9" w14:textId="77777777" w:rsidR="00726A50" w:rsidRDefault="00726A50">
      <w:pPr>
        <w:pStyle w:val="BodyB"/>
        <w:spacing w:after="160" w:line="256" w:lineRule="auto"/>
        <w:jc w:val="both"/>
      </w:pPr>
    </w:p>
    <w:p w14:paraId="734473D6" w14:textId="77777777" w:rsidR="00726A50" w:rsidRDefault="00726A50">
      <w:pPr>
        <w:pStyle w:val="BodyB"/>
        <w:spacing w:after="160" w:line="256" w:lineRule="auto"/>
        <w:jc w:val="both"/>
      </w:pPr>
    </w:p>
    <w:p w14:paraId="241CC34B" w14:textId="77777777" w:rsidR="00726A50" w:rsidRDefault="00726A50">
      <w:pPr>
        <w:pStyle w:val="BodyB"/>
        <w:spacing w:after="160" w:line="256" w:lineRule="auto"/>
        <w:jc w:val="both"/>
      </w:pPr>
    </w:p>
    <w:p w14:paraId="7E7CD31C" w14:textId="77777777" w:rsidR="00726A50" w:rsidRDefault="00840FF8">
      <w:pPr>
        <w:pStyle w:val="BodyB"/>
        <w:spacing w:after="160" w:line="256" w:lineRule="auto"/>
        <w:jc w:val="both"/>
      </w:pPr>
      <w:r>
        <w:tab/>
      </w:r>
    </w:p>
    <w:p w14:paraId="15BBC239" w14:textId="77777777" w:rsidR="00726A50" w:rsidRDefault="00840FF8">
      <w:pPr>
        <w:pStyle w:val="BodyB"/>
        <w:spacing w:after="160" w:line="256" w:lineRule="auto"/>
        <w:jc w:val="both"/>
      </w:pPr>
      <w:r>
        <w:tab/>
      </w:r>
    </w:p>
    <w:p w14:paraId="5F16D1A8" w14:textId="77777777" w:rsidR="00726A50" w:rsidRDefault="00840FF8">
      <w:pPr>
        <w:pStyle w:val="BodyB"/>
        <w:spacing w:line="288" w:lineRule="auto"/>
        <w:jc w:val="both"/>
      </w:pPr>
      <w:r>
        <w:tab/>
      </w:r>
    </w:p>
    <w:p w14:paraId="097608C7" w14:textId="77777777" w:rsidR="00726A50" w:rsidRDefault="00726A50">
      <w:pPr>
        <w:pStyle w:val="BodyB"/>
        <w:spacing w:line="288" w:lineRule="auto"/>
        <w:jc w:val="both"/>
      </w:pPr>
    </w:p>
    <w:p w14:paraId="103B7F9B" w14:textId="77777777" w:rsidR="00726A50" w:rsidRDefault="00726A50">
      <w:pPr>
        <w:pStyle w:val="BodyB"/>
        <w:spacing w:line="288" w:lineRule="auto"/>
        <w:jc w:val="both"/>
      </w:pPr>
    </w:p>
    <w:p w14:paraId="559B1175" w14:textId="77777777" w:rsidR="00726A50" w:rsidRDefault="00726A50">
      <w:pPr>
        <w:pStyle w:val="BodyB"/>
        <w:spacing w:line="288" w:lineRule="auto"/>
        <w:jc w:val="both"/>
      </w:pPr>
    </w:p>
    <w:sectPr w:rsidR="00726A5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925" w14:textId="77777777" w:rsidR="00CD7247" w:rsidRDefault="00840FF8">
      <w:r>
        <w:separator/>
      </w:r>
    </w:p>
  </w:endnote>
  <w:endnote w:type="continuationSeparator" w:id="0">
    <w:p w14:paraId="517CC957" w14:textId="77777777" w:rsidR="00CD7247" w:rsidRDefault="0084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0751" w14:textId="77777777" w:rsidR="00726A50" w:rsidRDefault="00726A5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9F87" w14:textId="77777777" w:rsidR="00726A50" w:rsidRDefault="00840FF8">
      <w:r>
        <w:separator/>
      </w:r>
    </w:p>
  </w:footnote>
  <w:footnote w:type="continuationSeparator" w:id="0">
    <w:p w14:paraId="06AB695B" w14:textId="77777777" w:rsidR="00726A50" w:rsidRDefault="00840FF8">
      <w:r>
        <w:continuationSeparator/>
      </w:r>
    </w:p>
  </w:footnote>
  <w:footnote w:type="continuationNotice" w:id="1">
    <w:p w14:paraId="7B74753E" w14:textId="77777777" w:rsidR="00726A50" w:rsidRDefault="00726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A550" w14:textId="77777777" w:rsidR="00726A50" w:rsidRDefault="00726A5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828"/>
    <w:multiLevelType w:val="hybridMultilevel"/>
    <w:tmpl w:val="0A605550"/>
    <w:numStyleLink w:val="Lettered"/>
  </w:abstractNum>
  <w:abstractNum w:abstractNumId="1" w15:restartNumberingAfterBreak="0">
    <w:nsid w:val="0386575B"/>
    <w:multiLevelType w:val="hybridMultilevel"/>
    <w:tmpl w:val="76287EF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DC4"/>
    <w:multiLevelType w:val="hybridMultilevel"/>
    <w:tmpl w:val="E584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8FA"/>
    <w:multiLevelType w:val="hybridMultilevel"/>
    <w:tmpl w:val="D64805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C16C2"/>
    <w:multiLevelType w:val="hybridMultilevel"/>
    <w:tmpl w:val="79C02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F638D"/>
    <w:multiLevelType w:val="hybridMultilevel"/>
    <w:tmpl w:val="3E60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8272E"/>
    <w:multiLevelType w:val="hybridMultilevel"/>
    <w:tmpl w:val="B5C0044A"/>
    <w:lvl w:ilvl="0" w:tplc="28A6F452">
      <w:start w:val="2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393" w:hanging="360"/>
      </w:pPr>
    </w:lvl>
    <w:lvl w:ilvl="2" w:tplc="241A001B">
      <w:start w:val="1"/>
      <w:numFmt w:val="lowerRoman"/>
      <w:lvlText w:val="%3."/>
      <w:lvlJc w:val="right"/>
      <w:pPr>
        <w:ind w:left="1113" w:hanging="180"/>
      </w:pPr>
    </w:lvl>
    <w:lvl w:ilvl="3" w:tplc="241A000F" w:tentative="1">
      <w:start w:val="1"/>
      <w:numFmt w:val="decimal"/>
      <w:lvlText w:val="%4."/>
      <w:lvlJc w:val="left"/>
      <w:pPr>
        <w:ind w:left="1833" w:hanging="360"/>
      </w:pPr>
    </w:lvl>
    <w:lvl w:ilvl="4" w:tplc="241A0019" w:tentative="1">
      <w:start w:val="1"/>
      <w:numFmt w:val="lowerLetter"/>
      <w:lvlText w:val="%5."/>
      <w:lvlJc w:val="left"/>
      <w:pPr>
        <w:ind w:left="2553" w:hanging="360"/>
      </w:pPr>
    </w:lvl>
    <w:lvl w:ilvl="5" w:tplc="241A001B" w:tentative="1">
      <w:start w:val="1"/>
      <w:numFmt w:val="lowerRoman"/>
      <w:lvlText w:val="%6."/>
      <w:lvlJc w:val="right"/>
      <w:pPr>
        <w:ind w:left="3273" w:hanging="180"/>
      </w:pPr>
    </w:lvl>
    <w:lvl w:ilvl="6" w:tplc="241A000F" w:tentative="1">
      <w:start w:val="1"/>
      <w:numFmt w:val="decimal"/>
      <w:lvlText w:val="%7."/>
      <w:lvlJc w:val="left"/>
      <w:pPr>
        <w:ind w:left="3993" w:hanging="360"/>
      </w:pPr>
    </w:lvl>
    <w:lvl w:ilvl="7" w:tplc="241A0019" w:tentative="1">
      <w:start w:val="1"/>
      <w:numFmt w:val="lowerLetter"/>
      <w:lvlText w:val="%8."/>
      <w:lvlJc w:val="left"/>
      <w:pPr>
        <w:ind w:left="4713" w:hanging="360"/>
      </w:pPr>
    </w:lvl>
    <w:lvl w:ilvl="8" w:tplc="241A001B" w:tentative="1">
      <w:start w:val="1"/>
      <w:numFmt w:val="lowerRoman"/>
      <w:lvlText w:val="%9."/>
      <w:lvlJc w:val="right"/>
      <w:pPr>
        <w:ind w:left="5433" w:hanging="180"/>
      </w:pPr>
    </w:lvl>
  </w:abstractNum>
  <w:abstractNum w:abstractNumId="7" w15:restartNumberingAfterBreak="0">
    <w:nsid w:val="47F71C61"/>
    <w:multiLevelType w:val="hybridMultilevel"/>
    <w:tmpl w:val="075CD278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1332BF"/>
    <w:multiLevelType w:val="hybridMultilevel"/>
    <w:tmpl w:val="AE569B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C0262"/>
    <w:multiLevelType w:val="hybridMultilevel"/>
    <w:tmpl w:val="5C7671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31A3A"/>
    <w:multiLevelType w:val="hybridMultilevel"/>
    <w:tmpl w:val="A6A2FD6C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0" w:hanging="360"/>
      </w:pPr>
    </w:lvl>
    <w:lvl w:ilvl="2" w:tplc="241A001B" w:tentative="1">
      <w:start w:val="1"/>
      <w:numFmt w:val="lowerRoman"/>
      <w:lvlText w:val="%3."/>
      <w:lvlJc w:val="right"/>
      <w:pPr>
        <w:ind w:left="2650" w:hanging="180"/>
      </w:pPr>
    </w:lvl>
    <w:lvl w:ilvl="3" w:tplc="241A000F" w:tentative="1">
      <w:start w:val="1"/>
      <w:numFmt w:val="decimal"/>
      <w:lvlText w:val="%4."/>
      <w:lvlJc w:val="left"/>
      <w:pPr>
        <w:ind w:left="3370" w:hanging="360"/>
      </w:pPr>
    </w:lvl>
    <w:lvl w:ilvl="4" w:tplc="241A0019" w:tentative="1">
      <w:start w:val="1"/>
      <w:numFmt w:val="lowerLetter"/>
      <w:lvlText w:val="%5."/>
      <w:lvlJc w:val="left"/>
      <w:pPr>
        <w:ind w:left="4090" w:hanging="360"/>
      </w:pPr>
    </w:lvl>
    <w:lvl w:ilvl="5" w:tplc="241A001B" w:tentative="1">
      <w:start w:val="1"/>
      <w:numFmt w:val="lowerRoman"/>
      <w:lvlText w:val="%6."/>
      <w:lvlJc w:val="right"/>
      <w:pPr>
        <w:ind w:left="4810" w:hanging="180"/>
      </w:pPr>
    </w:lvl>
    <w:lvl w:ilvl="6" w:tplc="241A000F" w:tentative="1">
      <w:start w:val="1"/>
      <w:numFmt w:val="decimal"/>
      <w:lvlText w:val="%7."/>
      <w:lvlJc w:val="left"/>
      <w:pPr>
        <w:ind w:left="5530" w:hanging="360"/>
      </w:pPr>
    </w:lvl>
    <w:lvl w:ilvl="7" w:tplc="241A0019" w:tentative="1">
      <w:start w:val="1"/>
      <w:numFmt w:val="lowerLetter"/>
      <w:lvlText w:val="%8."/>
      <w:lvlJc w:val="left"/>
      <w:pPr>
        <w:ind w:left="6250" w:hanging="360"/>
      </w:pPr>
    </w:lvl>
    <w:lvl w:ilvl="8" w:tplc="2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DCF74F2"/>
    <w:multiLevelType w:val="hybridMultilevel"/>
    <w:tmpl w:val="FE3C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C8D"/>
    <w:multiLevelType w:val="hybridMultilevel"/>
    <w:tmpl w:val="0A605550"/>
    <w:styleLink w:val="Lettered"/>
    <w:lvl w:ilvl="0" w:tplc="2EFE3078">
      <w:start w:val="1"/>
      <w:numFmt w:val="upperLetter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0C610">
      <w:start w:val="1"/>
      <w:numFmt w:val="upperRoman"/>
      <w:lvlText w:val="%2.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A1800">
      <w:start w:val="1"/>
      <w:numFmt w:val="upperRoman"/>
      <w:lvlText w:val="%3.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25FD6">
      <w:start w:val="1"/>
      <w:numFmt w:val="upperRoman"/>
      <w:lvlText w:val="%4.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8E248">
      <w:start w:val="1"/>
      <w:numFmt w:val="upperRoman"/>
      <w:lvlText w:val="%5.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2DE46">
      <w:start w:val="1"/>
      <w:numFmt w:val="upperRoman"/>
      <w:lvlText w:val="%6.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6B1EC">
      <w:start w:val="1"/>
      <w:numFmt w:val="upperRoman"/>
      <w:lvlText w:val="%7.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4F1CC">
      <w:start w:val="1"/>
      <w:numFmt w:val="upperRoman"/>
      <w:lvlText w:val="%8.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56713C">
      <w:start w:val="1"/>
      <w:numFmt w:val="upperRoman"/>
      <w:lvlText w:val="%9.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50"/>
    <w:rsid w:val="00091BB8"/>
    <w:rsid w:val="000F34B5"/>
    <w:rsid w:val="003560E8"/>
    <w:rsid w:val="003C211B"/>
    <w:rsid w:val="003E0834"/>
    <w:rsid w:val="0043320E"/>
    <w:rsid w:val="00446C0C"/>
    <w:rsid w:val="004F06BE"/>
    <w:rsid w:val="00555094"/>
    <w:rsid w:val="0063562A"/>
    <w:rsid w:val="00726A50"/>
    <w:rsid w:val="00806E38"/>
    <w:rsid w:val="00840FF8"/>
    <w:rsid w:val="0084296F"/>
    <w:rsid w:val="00977E4D"/>
    <w:rsid w:val="00A043C4"/>
    <w:rsid w:val="00BA793C"/>
    <w:rsid w:val="00CD7247"/>
    <w:rsid w:val="00DF7D29"/>
    <w:rsid w:val="00E17041"/>
    <w:rsid w:val="00E216E0"/>
    <w:rsid w:val="00EA76A2"/>
    <w:rsid w:val="00F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AA65"/>
  <w15:docId w15:val="{4D905C0D-DF15-4135-88F1-CC8134EA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BodyAA">
    <w:name w:val="Body A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0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Peric</dc:creator>
  <cp:lastModifiedBy>Sandra Peric</cp:lastModifiedBy>
  <cp:revision>5</cp:revision>
  <dcterms:created xsi:type="dcterms:W3CDTF">2021-04-20T20:25:00Z</dcterms:created>
  <dcterms:modified xsi:type="dcterms:W3CDTF">2021-04-23T12:16:00Z</dcterms:modified>
</cp:coreProperties>
</file>