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36A" w:rsidRPr="00B31DC5" w:rsidRDefault="0077636A" w:rsidP="0077636A">
      <w:pPr>
        <w:pStyle w:val="normaltd"/>
        <w:shd w:val="clear" w:color="auto" w:fill="FFFFFF"/>
        <w:jc w:val="left"/>
        <w:rPr>
          <w:rFonts w:ascii="Times New Roman" w:hAnsi="Times New Roman" w:cs="Times New Roman"/>
          <w:b/>
          <w:lang w:val="sr-Cyrl-RS"/>
        </w:rPr>
      </w:pPr>
      <w:r w:rsidRPr="00B31DC5">
        <w:rPr>
          <w:rFonts w:ascii="Times New Roman" w:hAnsi="Times New Roman" w:cs="Times New Roman"/>
          <w:b/>
          <w:lang w:val="sr-Cyrl-RS"/>
        </w:rPr>
        <w:t xml:space="preserve">Закључак Владе </w:t>
      </w:r>
      <w:r w:rsidRPr="00B31DC5">
        <w:rPr>
          <w:rFonts w:ascii="Times New Roman" w:hAnsi="Times New Roman" w:cs="Times New Roman"/>
          <w:b/>
          <w:lang w:val="ru-RU"/>
        </w:rPr>
        <w:t xml:space="preserve">05 Број: </w:t>
      </w:r>
      <w:r w:rsidRPr="00B31DC5">
        <w:rPr>
          <w:rFonts w:ascii="Times New Roman" w:hAnsi="Times New Roman" w:cs="Times New Roman"/>
          <w:b/>
          <w:lang w:val="en-US"/>
        </w:rPr>
        <w:t>101-12696/2018</w:t>
      </w:r>
      <w:r w:rsidRPr="00B31DC5">
        <w:rPr>
          <w:rFonts w:ascii="Times New Roman" w:hAnsi="Times New Roman" w:cs="Times New Roman"/>
          <w:b/>
          <w:lang w:val="sr-Cyrl-RS"/>
        </w:rPr>
        <w:t xml:space="preserve"> од 27. децембра 2018. године</w:t>
      </w:r>
    </w:p>
    <w:p w:rsidR="00925B8C" w:rsidRPr="00B31DC5" w:rsidRDefault="0070401E" w:rsidP="0070401E">
      <w:pPr>
        <w:spacing w:after="0" w:line="240" w:lineRule="auto"/>
        <w:rPr>
          <w:rFonts w:ascii="Times New Roman" w:eastAsia="Times New Roman" w:hAnsi="Times New Roman" w:cs="Times New Roman"/>
          <w:b/>
          <w:bCs/>
          <w:iCs/>
          <w:lang w:val="sr-Cyrl-RS" w:eastAsia="en-GB"/>
        </w:rPr>
      </w:pPr>
      <w:r w:rsidRPr="00B31DC5">
        <w:rPr>
          <w:rFonts w:ascii="Times New Roman" w:hAnsi="Times New Roman" w:cs="Times New Roman"/>
          <w:b/>
          <w:lang w:val="sr-Cyrl-CS"/>
        </w:rPr>
        <w:t xml:space="preserve">„Службени гласник РС”, брoj </w:t>
      </w:r>
      <w:r w:rsidR="0077636A" w:rsidRPr="00B31DC5">
        <w:rPr>
          <w:rFonts w:ascii="Times New Roman" w:hAnsi="Times New Roman" w:cs="Times New Roman"/>
          <w:b/>
          <w:lang w:val="sr-Latn-RS"/>
        </w:rPr>
        <w:t>105</w:t>
      </w:r>
      <w:r w:rsidR="0077636A" w:rsidRPr="00B31DC5">
        <w:rPr>
          <w:rFonts w:ascii="Times New Roman" w:hAnsi="Times New Roman" w:cs="Times New Roman"/>
          <w:b/>
          <w:lang w:val="sr-Cyrl-CS"/>
        </w:rPr>
        <w:t xml:space="preserve"> од 29. децембра 2018. године</w:t>
      </w:r>
    </w:p>
    <w:p w:rsidR="0070401E" w:rsidRDefault="0070401E" w:rsidP="002B6C42">
      <w:pPr>
        <w:spacing w:after="0" w:line="240" w:lineRule="auto"/>
        <w:jc w:val="center"/>
        <w:rPr>
          <w:rFonts w:ascii="Times New Roman" w:eastAsia="Times New Roman" w:hAnsi="Times New Roman" w:cs="Times New Roman"/>
          <w:b/>
          <w:bCs/>
          <w:iCs/>
          <w:sz w:val="24"/>
          <w:szCs w:val="24"/>
          <w:lang w:val="sr-Cyrl-CS" w:eastAsia="en-GB"/>
        </w:rPr>
      </w:pPr>
    </w:p>
    <w:p w:rsidR="0004489B" w:rsidRPr="001A5562" w:rsidRDefault="0004489B" w:rsidP="002B6C42">
      <w:pPr>
        <w:spacing w:after="0" w:line="240" w:lineRule="auto"/>
        <w:jc w:val="center"/>
        <w:rPr>
          <w:rFonts w:ascii="Times New Roman" w:eastAsia="Times New Roman" w:hAnsi="Times New Roman" w:cs="Times New Roman"/>
          <w:b/>
          <w:bCs/>
          <w:iCs/>
          <w:sz w:val="24"/>
          <w:szCs w:val="24"/>
          <w:lang w:val="sr-Cyrl-CS" w:eastAsia="en-GB"/>
        </w:rPr>
      </w:pPr>
      <w:r w:rsidRPr="001A5562">
        <w:rPr>
          <w:rFonts w:ascii="Times New Roman" w:eastAsia="Times New Roman" w:hAnsi="Times New Roman" w:cs="Times New Roman"/>
          <w:b/>
          <w:bCs/>
          <w:iCs/>
          <w:sz w:val="24"/>
          <w:szCs w:val="24"/>
          <w:lang w:val="sr-Cyrl-CS" w:eastAsia="en-GB"/>
        </w:rPr>
        <w:t>НАЦИОНАЛНИ АКЦИОНИ ПЛАН ЗАПОШЉАВАЊА ЗА 2019. ГОДИНУ</w:t>
      </w:r>
    </w:p>
    <w:p w:rsidR="0004489B" w:rsidRPr="001A5562" w:rsidRDefault="0004489B" w:rsidP="002B6C42">
      <w:pPr>
        <w:spacing w:after="0" w:line="240" w:lineRule="auto"/>
        <w:jc w:val="both"/>
        <w:rPr>
          <w:rFonts w:ascii="Times New Roman" w:eastAsia="Times New Roman" w:hAnsi="Times New Roman" w:cs="Times New Roman"/>
          <w:b/>
          <w:bCs/>
          <w:iCs/>
          <w:lang w:val="sr-Cyrl-CS" w:eastAsia="en-GB"/>
        </w:rPr>
      </w:pPr>
    </w:p>
    <w:p w:rsidR="00854327" w:rsidRPr="001A5562" w:rsidRDefault="00854327" w:rsidP="00EF5054">
      <w:pPr>
        <w:pStyle w:val="ListParagraph"/>
        <w:spacing w:after="0" w:line="240" w:lineRule="auto"/>
        <w:jc w:val="both"/>
        <w:rPr>
          <w:rFonts w:ascii="Times New Roman" w:eastAsia="Times New Roman" w:hAnsi="Times New Roman" w:cs="Times New Roman"/>
          <w:b/>
          <w:bCs/>
          <w:i w:val="0"/>
          <w:sz w:val="22"/>
          <w:szCs w:val="22"/>
          <w:lang w:val="sr-Cyrl-CS"/>
        </w:rPr>
      </w:pPr>
    </w:p>
    <w:p w:rsidR="00790930" w:rsidRPr="001A5562" w:rsidRDefault="00EF5054" w:rsidP="00EF5054">
      <w:pPr>
        <w:pStyle w:val="ListParagraph"/>
        <w:spacing w:after="0" w:line="240" w:lineRule="auto"/>
        <w:jc w:val="both"/>
        <w:rPr>
          <w:rFonts w:ascii="Times New Roman" w:eastAsia="Times New Roman" w:hAnsi="Times New Roman" w:cs="Times New Roman"/>
          <w:b/>
          <w:bCs/>
          <w:i w:val="0"/>
          <w:sz w:val="22"/>
          <w:szCs w:val="22"/>
          <w:lang w:val="sr-Cyrl-CS"/>
        </w:rPr>
      </w:pPr>
      <w:r w:rsidRPr="001A5562">
        <w:rPr>
          <w:rFonts w:ascii="Times New Roman" w:eastAsia="Times New Roman" w:hAnsi="Times New Roman" w:cs="Times New Roman"/>
          <w:b/>
          <w:bCs/>
          <w:i w:val="0"/>
          <w:sz w:val="22"/>
          <w:szCs w:val="22"/>
          <w:lang w:val="sr-Cyrl-CS"/>
        </w:rPr>
        <w:t>I</w:t>
      </w:r>
      <w:r w:rsidR="00613D24">
        <w:rPr>
          <w:rFonts w:ascii="Times New Roman" w:eastAsia="Times New Roman" w:hAnsi="Times New Roman" w:cs="Times New Roman"/>
          <w:b/>
          <w:bCs/>
          <w:i w:val="0"/>
          <w:sz w:val="22"/>
          <w:szCs w:val="22"/>
          <w:lang w:val="en-US"/>
        </w:rPr>
        <w:t>.</w:t>
      </w:r>
      <w:r w:rsidRPr="001A5562">
        <w:rPr>
          <w:rFonts w:ascii="Times New Roman" w:eastAsia="Times New Roman" w:hAnsi="Times New Roman" w:cs="Times New Roman"/>
          <w:b/>
          <w:bCs/>
          <w:i w:val="0"/>
          <w:sz w:val="22"/>
          <w:szCs w:val="22"/>
          <w:lang w:val="sr-Cyrl-CS"/>
        </w:rPr>
        <w:t xml:space="preserve"> </w:t>
      </w:r>
      <w:r w:rsidR="00790930" w:rsidRPr="001A5562">
        <w:rPr>
          <w:rFonts w:ascii="Times New Roman" w:eastAsia="Times New Roman" w:hAnsi="Times New Roman" w:cs="Times New Roman"/>
          <w:b/>
          <w:bCs/>
          <w:i w:val="0"/>
          <w:sz w:val="22"/>
          <w:szCs w:val="22"/>
          <w:lang w:val="sr-Cyrl-CS"/>
        </w:rPr>
        <w:t>УВОД</w:t>
      </w:r>
    </w:p>
    <w:p w:rsidR="00790930" w:rsidRPr="001A5562" w:rsidRDefault="00790930" w:rsidP="002B6C42">
      <w:pPr>
        <w:spacing w:after="0" w:line="240" w:lineRule="auto"/>
        <w:jc w:val="both"/>
        <w:rPr>
          <w:rFonts w:ascii="Times New Roman" w:eastAsia="Times New Roman" w:hAnsi="Times New Roman" w:cs="Times New Roman"/>
          <w:b/>
          <w:bCs/>
          <w:iCs/>
          <w:lang w:val="sr-Cyrl-CS" w:eastAsia="en-GB"/>
        </w:rPr>
      </w:pPr>
      <w:bookmarkStart w:id="0" w:name="_GoBack"/>
      <w:bookmarkEnd w:id="0"/>
    </w:p>
    <w:p w:rsidR="00FB143F" w:rsidRPr="001A5562" w:rsidRDefault="00790930" w:rsidP="00FE62DF">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Национални </w:t>
      </w:r>
      <w:r w:rsidR="00902850" w:rsidRPr="001A5562">
        <w:rPr>
          <w:rFonts w:ascii="Times New Roman" w:hAnsi="Times New Roman" w:cs="Times New Roman"/>
          <w:lang w:val="sr-Cyrl-CS"/>
        </w:rPr>
        <w:t>акциони план запошљавања за 2019</w:t>
      </w:r>
      <w:r w:rsidRPr="001A5562">
        <w:rPr>
          <w:rFonts w:ascii="Times New Roman" w:hAnsi="Times New Roman" w:cs="Times New Roman"/>
          <w:lang w:val="sr-Cyrl-CS"/>
        </w:rPr>
        <w:t xml:space="preserve">. годину (у даљем тексту: НАПЗ), представља обједињени преглед циљева и приоритета политике запошљавања </w:t>
      </w:r>
      <w:r w:rsidR="00902850" w:rsidRPr="001A5562">
        <w:rPr>
          <w:rFonts w:ascii="Times New Roman" w:hAnsi="Times New Roman" w:cs="Times New Roman"/>
          <w:lang w:val="sr-Cyrl-CS"/>
        </w:rPr>
        <w:t xml:space="preserve">чије је остваривање </w:t>
      </w:r>
      <w:r w:rsidR="00D77B15" w:rsidRPr="001A5562">
        <w:rPr>
          <w:rFonts w:ascii="Times New Roman" w:hAnsi="Times New Roman" w:cs="Times New Roman"/>
          <w:lang w:val="sr-Cyrl-CS"/>
        </w:rPr>
        <w:t>условљено</w:t>
      </w:r>
      <w:r w:rsidRPr="001A5562">
        <w:rPr>
          <w:rFonts w:ascii="Times New Roman" w:hAnsi="Times New Roman" w:cs="Times New Roman"/>
          <w:lang w:val="sr-Cyrl-CS"/>
        </w:rPr>
        <w:t xml:space="preserve"> </w:t>
      </w:r>
      <w:r w:rsidR="00902850" w:rsidRPr="001A5562">
        <w:rPr>
          <w:rFonts w:ascii="Times New Roman" w:hAnsi="Times New Roman" w:cs="Times New Roman"/>
          <w:lang w:val="sr-Cyrl-CS"/>
        </w:rPr>
        <w:t>реализа</w:t>
      </w:r>
      <w:r w:rsidR="00D77B15" w:rsidRPr="001A5562">
        <w:rPr>
          <w:rFonts w:ascii="Times New Roman" w:hAnsi="Times New Roman" w:cs="Times New Roman"/>
          <w:lang w:val="sr-Cyrl-CS"/>
        </w:rPr>
        <w:t>цијом</w:t>
      </w:r>
      <w:r w:rsidR="00902850" w:rsidRPr="001A5562">
        <w:rPr>
          <w:rFonts w:ascii="Times New Roman" w:hAnsi="Times New Roman" w:cs="Times New Roman"/>
          <w:lang w:val="sr-Cyrl-CS"/>
        </w:rPr>
        <w:t xml:space="preserve"> програма и мера</w:t>
      </w:r>
      <w:r w:rsidRPr="001A5562">
        <w:rPr>
          <w:rFonts w:ascii="Times New Roman" w:hAnsi="Times New Roman" w:cs="Times New Roman"/>
          <w:lang w:val="sr-Cyrl-CS"/>
        </w:rPr>
        <w:t xml:space="preserve"> активне политике запошљавања</w:t>
      </w:r>
      <w:r w:rsidR="001D010C" w:rsidRPr="001A5562">
        <w:rPr>
          <w:rFonts w:ascii="Times New Roman" w:hAnsi="Times New Roman" w:cs="Times New Roman"/>
          <w:lang w:val="sr-Cyrl-CS"/>
        </w:rPr>
        <w:t>, као</w:t>
      </w:r>
      <w:r w:rsidR="009C280F" w:rsidRPr="001A5562">
        <w:rPr>
          <w:rFonts w:ascii="Times New Roman" w:hAnsi="Times New Roman" w:cs="Times New Roman"/>
          <w:lang w:val="sr-Cyrl-CS"/>
        </w:rPr>
        <w:t xml:space="preserve"> и активности које се, на основу секторских политика и текућих реформски</w:t>
      </w:r>
      <w:r w:rsidR="00FE62DF" w:rsidRPr="001A5562">
        <w:rPr>
          <w:rFonts w:ascii="Times New Roman" w:hAnsi="Times New Roman" w:cs="Times New Roman"/>
          <w:lang w:val="sr-Cyrl-CS"/>
        </w:rPr>
        <w:t xml:space="preserve">х процеса, реализују у области </w:t>
      </w:r>
      <w:r w:rsidR="009C280F" w:rsidRPr="001A5562">
        <w:rPr>
          <w:rFonts w:ascii="Times New Roman" w:hAnsi="Times New Roman" w:cs="Times New Roman"/>
          <w:lang w:val="sr-Cyrl-CS"/>
        </w:rPr>
        <w:t xml:space="preserve">привреде, образовања, омладинске политике, социјалне инклузије, а које су од значаја и утицаја на област политике запошљавања. </w:t>
      </w:r>
    </w:p>
    <w:p w:rsidR="00FB143F" w:rsidRPr="001A5562" w:rsidRDefault="00FB143F" w:rsidP="00FB143F">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Активности чија је реализација планирана за 2019. годину представљају наставак процеса започетих у претходном периоду и усмерене су ка достизању општег циља политике запошљавања утврђеног Националном стратегијом запошљавања за период 2011 – 2020. године („Службени гласник РС”, број 37/11), који се односи на успостављање ефикасног, стабилног и одрживог тренда раста запослености у Републици Србији до краја 2020. године, уз усаглашавање политике запошљавања и институција тржишта рада са правним тековинама ЕУ.</w:t>
      </w:r>
    </w:p>
    <w:p w:rsidR="00D77B15" w:rsidRPr="001A5562" w:rsidRDefault="003D2703" w:rsidP="00FE62DF">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Државне институције, с</w:t>
      </w:r>
      <w:r w:rsidR="00C05B64" w:rsidRPr="001A5562">
        <w:rPr>
          <w:rFonts w:ascii="Times New Roman" w:hAnsi="Times New Roman" w:cs="Times New Roman"/>
          <w:lang w:val="sr-Cyrl-CS"/>
        </w:rPr>
        <w:t xml:space="preserve">оцијални партнери, </w:t>
      </w:r>
      <w:r w:rsidRPr="001A5562">
        <w:rPr>
          <w:rFonts w:ascii="Times New Roman" w:hAnsi="Times New Roman" w:cs="Times New Roman"/>
          <w:lang w:val="sr-Cyrl-CS"/>
        </w:rPr>
        <w:t xml:space="preserve">јединице локалне самоуправе </w:t>
      </w:r>
      <w:r w:rsidR="00C05B64" w:rsidRPr="001A5562">
        <w:rPr>
          <w:rFonts w:ascii="Times New Roman" w:hAnsi="Times New Roman" w:cs="Times New Roman"/>
          <w:lang w:val="sr-Cyrl-CS"/>
        </w:rPr>
        <w:t xml:space="preserve">и организације цивилног друштва </w:t>
      </w:r>
      <w:r w:rsidRPr="001A5562">
        <w:rPr>
          <w:rFonts w:ascii="Times New Roman" w:hAnsi="Times New Roman" w:cs="Times New Roman"/>
          <w:lang w:val="sr-Cyrl-CS"/>
        </w:rPr>
        <w:t>дале</w:t>
      </w:r>
      <w:r w:rsidR="00D77B15" w:rsidRPr="001A5562">
        <w:rPr>
          <w:rFonts w:ascii="Times New Roman" w:hAnsi="Times New Roman" w:cs="Times New Roman"/>
          <w:lang w:val="sr-Cyrl-CS"/>
        </w:rPr>
        <w:t xml:space="preserve"> су значајан допринос у изради овог документа, али су важност њихове партиципације, помоћи и подршке од пос</w:t>
      </w:r>
      <w:r w:rsidR="005B4AD1" w:rsidRPr="001A5562">
        <w:rPr>
          <w:rFonts w:ascii="Times New Roman" w:hAnsi="Times New Roman" w:cs="Times New Roman"/>
          <w:lang w:val="sr-Cyrl-CS"/>
        </w:rPr>
        <w:t>ебног значаја како за остваривање, тако</w:t>
      </w:r>
      <w:r w:rsidR="00D77B15" w:rsidRPr="001A5562">
        <w:rPr>
          <w:rFonts w:ascii="Times New Roman" w:hAnsi="Times New Roman" w:cs="Times New Roman"/>
          <w:lang w:val="sr-Cyrl-CS"/>
        </w:rPr>
        <w:t xml:space="preserve"> и </w:t>
      </w:r>
      <w:r w:rsidR="00344D68" w:rsidRPr="001A5562">
        <w:rPr>
          <w:rFonts w:ascii="Times New Roman" w:hAnsi="Times New Roman" w:cs="Times New Roman"/>
          <w:lang w:val="sr-Cyrl-CS"/>
        </w:rPr>
        <w:t>одржање постигнутих резултата.</w:t>
      </w:r>
    </w:p>
    <w:p w:rsidR="00556488" w:rsidRPr="001A5562" w:rsidRDefault="00C05B64" w:rsidP="00556488">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Наиме, </w:t>
      </w:r>
      <w:r w:rsidR="004D342D" w:rsidRPr="001A5562">
        <w:rPr>
          <w:rFonts w:ascii="Times New Roman" w:hAnsi="Times New Roman" w:cs="Times New Roman"/>
          <w:lang w:val="sr-Cyrl-CS"/>
        </w:rPr>
        <w:t>Н</w:t>
      </w:r>
      <w:r w:rsidR="004C0656" w:rsidRPr="001A5562">
        <w:rPr>
          <w:rFonts w:ascii="Times New Roman" w:hAnsi="Times New Roman" w:cs="Times New Roman"/>
          <w:lang w:val="sr-Cyrl-CS"/>
        </w:rPr>
        <w:t xml:space="preserve">АПЗ се израђује </w:t>
      </w:r>
      <w:r w:rsidR="004D342D" w:rsidRPr="001A5562">
        <w:rPr>
          <w:rFonts w:ascii="Times New Roman" w:hAnsi="Times New Roman" w:cs="Times New Roman"/>
          <w:lang w:val="sr-Cyrl-CS"/>
        </w:rPr>
        <w:t>у оквиру Радне групе коју чине представници Министарства за рад, запошљавање, борачка и социјална питања (МРЗБСП), Националне службе за запошљавање (НСЗ), министарстава надлежних за послове омладине, привреде, финансија, просвете, Републичког секретаријата за јавне политике, Републичког завода за статистику, Сталне конференције градова и општина, Привредне коморе Србије, Тима за социјално укључивање и смањење сиромаштва, као и представници социјалн</w:t>
      </w:r>
      <w:r w:rsidRPr="001A5562">
        <w:rPr>
          <w:rFonts w:ascii="Times New Roman" w:hAnsi="Times New Roman" w:cs="Times New Roman"/>
          <w:lang w:val="sr-Cyrl-CS"/>
        </w:rPr>
        <w:t>их партнера - Унија послодаваца Србије, Савез</w:t>
      </w:r>
      <w:r w:rsidR="004D342D" w:rsidRPr="001A5562">
        <w:rPr>
          <w:rFonts w:ascii="Times New Roman" w:hAnsi="Times New Roman" w:cs="Times New Roman"/>
          <w:lang w:val="sr-Cyrl-CS"/>
        </w:rPr>
        <w:t xml:space="preserve"> самосталних синдиката Србије и УГС „Независностˮ.</w:t>
      </w:r>
      <w:r w:rsidR="00556488" w:rsidRPr="001A5562">
        <w:rPr>
          <w:rFonts w:ascii="Times New Roman" w:hAnsi="Times New Roman" w:cs="Times New Roman"/>
          <w:lang w:val="sr-Cyrl-CS"/>
        </w:rPr>
        <w:t xml:space="preserve">У оквиру процеса израде НАПЗ, </w:t>
      </w:r>
      <w:r w:rsidR="004D342D" w:rsidRPr="001A5562">
        <w:rPr>
          <w:rFonts w:ascii="Times New Roman" w:hAnsi="Times New Roman" w:cs="Times New Roman"/>
          <w:lang w:val="sr-Cyrl-CS"/>
        </w:rPr>
        <w:t>током октобра и новембра</w:t>
      </w:r>
      <w:r w:rsidR="008079A7" w:rsidRPr="001A5562">
        <w:rPr>
          <w:rFonts w:ascii="Times New Roman" w:hAnsi="Times New Roman" w:cs="Times New Roman"/>
          <w:lang w:val="sr-Cyrl-CS"/>
        </w:rPr>
        <w:t xml:space="preserve"> 2018. године</w:t>
      </w:r>
      <w:r w:rsidR="004D342D" w:rsidRPr="001A5562">
        <w:rPr>
          <w:rFonts w:ascii="Times New Roman" w:hAnsi="Times New Roman" w:cs="Times New Roman"/>
          <w:lang w:val="sr-Cyrl-CS"/>
        </w:rPr>
        <w:t xml:space="preserve"> </w:t>
      </w:r>
      <w:r w:rsidR="00556488" w:rsidRPr="001A5562">
        <w:rPr>
          <w:rFonts w:ascii="Times New Roman" w:hAnsi="Times New Roman" w:cs="Times New Roman"/>
          <w:lang w:val="sr-Cyrl-CS"/>
        </w:rPr>
        <w:t>одржана су два састанка Радне групе за израду НАПЗ, као и два регионална састанка са представницима локалних савета за запошљавање (ЛСЗ) и јединица локалних самоуправа (ЈЛС)</w:t>
      </w:r>
      <w:r w:rsidRPr="001A5562">
        <w:rPr>
          <w:rFonts w:ascii="Times New Roman" w:hAnsi="Times New Roman" w:cs="Times New Roman"/>
          <w:lang w:val="sr-Cyrl-CS"/>
        </w:rPr>
        <w:t xml:space="preserve"> са циљем развоја политике запошљавања која је у складу са потребама локалног тржишта рада</w:t>
      </w:r>
      <w:r w:rsidR="008079A7" w:rsidRPr="001A5562">
        <w:rPr>
          <w:rFonts w:ascii="Times New Roman" w:hAnsi="Times New Roman" w:cs="Times New Roman"/>
          <w:lang w:val="sr-Cyrl-CS"/>
        </w:rPr>
        <w:t>.</w:t>
      </w:r>
      <w:r w:rsidR="00556488" w:rsidRPr="001A5562">
        <w:rPr>
          <w:rFonts w:ascii="Times New Roman" w:hAnsi="Times New Roman" w:cs="Times New Roman"/>
          <w:lang w:val="sr-Cyrl-CS"/>
        </w:rPr>
        <w:t xml:space="preserve"> На одржаним регионалним састанцима учешће је узело 123 представника ЈЛС и градских општина, НСЗ, МРЗБСП, других институција, социјалних партнера и донатора, као и предс</w:t>
      </w:r>
      <w:r w:rsidR="008079A7" w:rsidRPr="001A5562">
        <w:rPr>
          <w:rFonts w:ascii="Times New Roman" w:hAnsi="Times New Roman" w:cs="Times New Roman"/>
          <w:lang w:val="sr-Cyrl-CS"/>
        </w:rPr>
        <w:t>тавници цивилног сектора (</w:t>
      </w:r>
      <w:r w:rsidR="00556488" w:rsidRPr="001A5562">
        <w:rPr>
          <w:rFonts w:ascii="Times New Roman" w:hAnsi="Times New Roman" w:cs="Times New Roman"/>
          <w:lang w:val="sr-Cyrl-CS"/>
        </w:rPr>
        <w:t xml:space="preserve">Развојни бизнис центар Крагујевац </w:t>
      </w:r>
      <w:r w:rsidR="008079A7" w:rsidRPr="001A5562">
        <w:rPr>
          <w:rFonts w:ascii="Times New Roman" w:hAnsi="Times New Roman" w:cs="Times New Roman"/>
          <w:lang w:val="sr-Cyrl-CS"/>
        </w:rPr>
        <w:t>и Форум младих са инвалидитетом).</w:t>
      </w:r>
      <w:r w:rsidRPr="001A5562">
        <w:rPr>
          <w:rFonts w:ascii="Times New Roman" w:hAnsi="Times New Roman" w:cs="Times New Roman"/>
          <w:lang w:val="sr-Cyrl-CS"/>
        </w:rPr>
        <w:t xml:space="preserve"> </w:t>
      </w:r>
      <w:r w:rsidR="008079A7" w:rsidRPr="001A5562">
        <w:rPr>
          <w:rFonts w:ascii="Times New Roman" w:hAnsi="Times New Roman" w:cs="Times New Roman"/>
          <w:lang w:val="sr-Cyrl-CS"/>
        </w:rPr>
        <w:t xml:space="preserve">Такође, у септембру </w:t>
      </w:r>
      <w:r w:rsidRPr="001A5562">
        <w:rPr>
          <w:rFonts w:ascii="Times New Roman" w:hAnsi="Times New Roman" w:cs="Times New Roman"/>
          <w:lang w:val="sr-Cyrl-CS"/>
        </w:rPr>
        <w:t xml:space="preserve">2018. године одржан је </w:t>
      </w:r>
      <w:r w:rsidR="00556488" w:rsidRPr="001A5562">
        <w:rPr>
          <w:rFonts w:ascii="Times New Roman" w:hAnsi="Times New Roman" w:cs="Times New Roman"/>
          <w:lang w:val="sr-Cyrl-CS"/>
        </w:rPr>
        <w:t>састанак са Националном алијансом за локални економски развој (НАЛЕД</w:t>
      </w:r>
      <w:r w:rsidRPr="001A5562">
        <w:rPr>
          <w:rFonts w:ascii="Times New Roman" w:hAnsi="Times New Roman" w:cs="Times New Roman"/>
          <w:lang w:val="sr-Cyrl-CS"/>
        </w:rPr>
        <w:t xml:space="preserve">), </w:t>
      </w:r>
      <w:r w:rsidR="00556488" w:rsidRPr="001A5562">
        <w:rPr>
          <w:rFonts w:ascii="Times New Roman" w:hAnsi="Times New Roman" w:cs="Times New Roman"/>
          <w:lang w:val="sr-Cyrl-CS"/>
        </w:rPr>
        <w:t>Центром</w:t>
      </w:r>
      <w:r w:rsidRPr="001A5562">
        <w:rPr>
          <w:rFonts w:ascii="Times New Roman" w:hAnsi="Times New Roman" w:cs="Times New Roman"/>
          <w:lang w:val="sr-Cyrl-CS"/>
        </w:rPr>
        <w:t xml:space="preserve"> за социјалну политику и њиховим пројектним партнерима</w:t>
      </w:r>
      <w:r w:rsidR="00556488" w:rsidRPr="001A5562">
        <w:rPr>
          <w:rFonts w:ascii="Times New Roman" w:hAnsi="Times New Roman" w:cs="Times New Roman"/>
          <w:lang w:val="sr-Cyrl-CS"/>
        </w:rPr>
        <w:t xml:space="preserve"> а рад</w:t>
      </w:r>
      <w:r w:rsidRPr="001A5562">
        <w:rPr>
          <w:rFonts w:ascii="Times New Roman" w:hAnsi="Times New Roman" w:cs="Times New Roman"/>
          <w:lang w:val="sr-Cyrl-CS"/>
        </w:rPr>
        <w:t>и разматрања видова подршке који</w:t>
      </w:r>
      <w:r w:rsidR="00556488" w:rsidRPr="001A5562">
        <w:rPr>
          <w:rFonts w:ascii="Times New Roman" w:hAnsi="Times New Roman" w:cs="Times New Roman"/>
          <w:lang w:val="sr-Cyrl-CS"/>
        </w:rPr>
        <w:t xml:space="preserve"> се у оквиру а</w:t>
      </w:r>
      <w:r w:rsidRPr="001A5562">
        <w:rPr>
          <w:rFonts w:ascii="Times New Roman" w:hAnsi="Times New Roman" w:cs="Times New Roman"/>
          <w:lang w:val="sr-Cyrl-CS"/>
        </w:rPr>
        <w:t>ктивне политике запошљавања могу</w:t>
      </w:r>
      <w:r w:rsidR="00556488" w:rsidRPr="001A5562">
        <w:rPr>
          <w:rFonts w:ascii="Times New Roman" w:hAnsi="Times New Roman" w:cs="Times New Roman"/>
          <w:lang w:val="sr-Cyrl-CS"/>
        </w:rPr>
        <w:t xml:space="preserve"> пружити младима из система социјалне заштите, са циљем њихове благовремене и квалитетне интеграције или реинтеграције на тржиште рада.</w:t>
      </w:r>
    </w:p>
    <w:p w:rsidR="00556488" w:rsidRPr="001A5562" w:rsidRDefault="008079A7" w:rsidP="00556488">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Након одржаних састанака и консултација, прихваћени су следећи п</w:t>
      </w:r>
      <w:r w:rsidR="00556488" w:rsidRPr="001A5562">
        <w:rPr>
          <w:rFonts w:ascii="Times New Roman" w:hAnsi="Times New Roman" w:cs="Times New Roman"/>
          <w:lang w:val="sr-Cyrl-CS"/>
        </w:rPr>
        <w:t xml:space="preserve">редлози и сугестије </w:t>
      </w:r>
      <w:r w:rsidRPr="001A5562">
        <w:rPr>
          <w:rFonts w:ascii="Times New Roman" w:hAnsi="Times New Roman" w:cs="Times New Roman"/>
          <w:lang w:val="sr-Cyrl-CS"/>
        </w:rPr>
        <w:t>и уграђени у</w:t>
      </w:r>
      <w:r w:rsidR="00556488" w:rsidRPr="001A5562">
        <w:rPr>
          <w:rFonts w:ascii="Times New Roman" w:hAnsi="Times New Roman" w:cs="Times New Roman"/>
          <w:lang w:val="sr-Cyrl-CS"/>
        </w:rPr>
        <w:t xml:space="preserve"> </w:t>
      </w:r>
      <w:r w:rsidR="006E0DCF" w:rsidRPr="001A5562">
        <w:rPr>
          <w:rFonts w:ascii="Times New Roman" w:hAnsi="Times New Roman" w:cs="Times New Roman"/>
          <w:lang w:val="sr-Cyrl-CS"/>
        </w:rPr>
        <w:t xml:space="preserve">текст </w:t>
      </w:r>
      <w:r w:rsidRPr="001A5562">
        <w:rPr>
          <w:rFonts w:ascii="Times New Roman" w:hAnsi="Times New Roman" w:cs="Times New Roman"/>
          <w:lang w:val="sr-Cyrl-CS"/>
        </w:rPr>
        <w:t>НАПЗ</w:t>
      </w:r>
      <w:r w:rsidR="006E0DCF" w:rsidRPr="001A5562">
        <w:rPr>
          <w:rFonts w:ascii="Times New Roman" w:hAnsi="Times New Roman" w:cs="Times New Roman"/>
          <w:lang w:val="sr-Cyrl-CS"/>
        </w:rPr>
        <w:t>:</w:t>
      </w:r>
    </w:p>
    <w:p w:rsidR="00556488" w:rsidRPr="001A5562" w:rsidRDefault="001A5C28" w:rsidP="00BE4B04">
      <w:pPr>
        <w:pStyle w:val="ListParagraph"/>
        <w:numPr>
          <w:ilvl w:val="0"/>
          <w:numId w:val="19"/>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У</w:t>
      </w:r>
      <w:r w:rsidR="00556488" w:rsidRPr="001A5562">
        <w:rPr>
          <w:rFonts w:ascii="Times New Roman" w:hAnsi="Times New Roman" w:cs="Times New Roman"/>
          <w:i w:val="0"/>
          <w:sz w:val="22"/>
          <w:szCs w:val="22"/>
          <w:lang w:val="sr-Cyrl-CS"/>
        </w:rPr>
        <w:t xml:space="preserve">својен </w:t>
      </w:r>
      <w:r w:rsidRPr="001A5562">
        <w:rPr>
          <w:rFonts w:ascii="Times New Roman" w:hAnsi="Times New Roman" w:cs="Times New Roman"/>
          <w:i w:val="0"/>
          <w:sz w:val="22"/>
          <w:szCs w:val="22"/>
          <w:lang w:val="sr-Cyrl-CS"/>
        </w:rPr>
        <w:t xml:space="preserve">је предлог да се повећа проценат средстава </w:t>
      </w:r>
      <w:r w:rsidR="00556488" w:rsidRPr="001A5562">
        <w:rPr>
          <w:rFonts w:ascii="Times New Roman" w:hAnsi="Times New Roman" w:cs="Times New Roman"/>
          <w:i w:val="0"/>
          <w:sz w:val="22"/>
          <w:szCs w:val="22"/>
          <w:lang w:val="sr-Cyrl-CS"/>
        </w:rPr>
        <w:t xml:space="preserve">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за реализацију програма или мера активне политике запошљавања предвиђених локалним акционим плановима запошљавања </w:t>
      </w:r>
      <w:r w:rsidRPr="001A5562">
        <w:rPr>
          <w:rFonts w:ascii="Times New Roman" w:hAnsi="Times New Roman" w:cs="Times New Roman"/>
          <w:i w:val="0"/>
          <w:sz w:val="22"/>
          <w:szCs w:val="22"/>
          <w:lang w:val="sr-Cyrl-CS"/>
        </w:rPr>
        <w:t>и продужен р</w:t>
      </w:r>
      <w:r w:rsidR="00C05B64" w:rsidRPr="001A5562">
        <w:rPr>
          <w:rFonts w:ascii="Times New Roman" w:hAnsi="Times New Roman" w:cs="Times New Roman"/>
          <w:i w:val="0"/>
          <w:sz w:val="22"/>
          <w:szCs w:val="22"/>
          <w:lang w:val="sr-Cyrl-CS"/>
        </w:rPr>
        <w:t>ок за подношење захтева;</w:t>
      </w:r>
    </w:p>
    <w:p w:rsidR="001A5C28" w:rsidRPr="001A5562" w:rsidRDefault="001A5C28" w:rsidP="00BE4B04">
      <w:pPr>
        <w:pStyle w:val="ListParagraph"/>
        <w:numPr>
          <w:ilvl w:val="0"/>
          <w:numId w:val="19"/>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Усвоје</w:t>
      </w:r>
      <w:r w:rsidR="004D342D" w:rsidRPr="001A5562">
        <w:rPr>
          <w:rFonts w:ascii="Times New Roman" w:hAnsi="Times New Roman" w:cs="Times New Roman"/>
          <w:i w:val="0"/>
          <w:sz w:val="22"/>
          <w:szCs w:val="22"/>
          <w:lang w:val="sr-Cyrl-CS"/>
        </w:rPr>
        <w:t>н</w:t>
      </w:r>
      <w:r w:rsidRPr="001A5562">
        <w:rPr>
          <w:rFonts w:ascii="Times New Roman" w:hAnsi="Times New Roman" w:cs="Times New Roman"/>
          <w:i w:val="0"/>
          <w:sz w:val="22"/>
          <w:szCs w:val="22"/>
          <w:lang w:val="sr-Cyrl-CS"/>
        </w:rPr>
        <w:t xml:space="preserve"> је предлог да се у 2019. години суфинансира програм стручне пракс</w:t>
      </w:r>
      <w:r w:rsidR="001A5562">
        <w:rPr>
          <w:rFonts w:ascii="Times New Roman" w:hAnsi="Times New Roman" w:cs="Times New Roman"/>
          <w:i w:val="0"/>
          <w:sz w:val="22"/>
          <w:szCs w:val="22"/>
          <w:lang w:val="sr-Cyrl-CS"/>
        </w:rPr>
        <w:t>е</w:t>
      </w:r>
      <w:r w:rsidR="004A1FB7" w:rsidRPr="001A5562">
        <w:rPr>
          <w:rFonts w:ascii="Times New Roman" w:hAnsi="Times New Roman" w:cs="Times New Roman"/>
          <w:i w:val="0"/>
          <w:sz w:val="22"/>
          <w:szCs w:val="22"/>
          <w:lang w:val="sr-Cyrl-CS"/>
        </w:rPr>
        <w:t xml:space="preserve"> и повећа износ новчане помоћи незапосленим лицима на стр</w:t>
      </w:r>
      <w:r w:rsidR="00C05B64" w:rsidRPr="001A5562">
        <w:rPr>
          <w:rFonts w:ascii="Times New Roman" w:hAnsi="Times New Roman" w:cs="Times New Roman"/>
          <w:i w:val="0"/>
          <w:sz w:val="22"/>
          <w:szCs w:val="22"/>
          <w:lang w:val="sr-Cyrl-CS"/>
        </w:rPr>
        <w:t>учној пракси;</w:t>
      </w:r>
    </w:p>
    <w:p w:rsidR="00652E1E" w:rsidRPr="001A5562" w:rsidRDefault="00652E1E" w:rsidP="00503DE2">
      <w:pPr>
        <w:pStyle w:val="ListParagraph"/>
        <w:numPr>
          <w:ilvl w:val="0"/>
          <w:numId w:val="19"/>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Усвојен је предлог да се у 2019. години организују јавни радови у мање развијеним и девастираним подручјима, осим када се јавни рад организује само за особе са инвалидитетом, због њиховог отежаног положаја на тржишту рада, када је омогућено </w:t>
      </w:r>
      <w:r w:rsidRPr="001A5562">
        <w:rPr>
          <w:rFonts w:ascii="Times New Roman" w:hAnsi="Times New Roman" w:cs="Times New Roman"/>
          <w:i w:val="0"/>
          <w:sz w:val="22"/>
          <w:szCs w:val="22"/>
          <w:lang w:val="sr-Cyrl-CS"/>
        </w:rPr>
        <w:lastRenderedPageBreak/>
        <w:t xml:space="preserve">спровођење јавних радова у свим ЈЛС, независно од степена развијености, </w:t>
      </w:r>
      <w:r w:rsidR="003A5D41" w:rsidRPr="001A5562">
        <w:rPr>
          <w:rFonts w:ascii="Times New Roman" w:hAnsi="Times New Roman" w:cs="Times New Roman"/>
          <w:i w:val="0"/>
          <w:sz w:val="22"/>
          <w:szCs w:val="22"/>
          <w:lang w:val="sr-Cyrl-CS"/>
        </w:rPr>
        <w:t xml:space="preserve">из разлога што је </w:t>
      </w:r>
      <w:r w:rsidRPr="001A5562">
        <w:rPr>
          <w:rFonts w:ascii="Times New Roman" w:hAnsi="Times New Roman" w:cs="Times New Roman"/>
          <w:i w:val="0"/>
          <w:sz w:val="22"/>
          <w:szCs w:val="22"/>
          <w:lang w:val="sr-Cyrl-CS"/>
        </w:rPr>
        <w:t>у развијеним подручјима отежано обезбеђивање незапослених лица на јавним радовима због</w:t>
      </w:r>
      <w:r w:rsidR="00C05B64" w:rsidRPr="001A5562">
        <w:rPr>
          <w:rFonts w:ascii="Times New Roman" w:hAnsi="Times New Roman" w:cs="Times New Roman"/>
          <w:i w:val="0"/>
          <w:sz w:val="22"/>
          <w:szCs w:val="22"/>
          <w:lang w:val="sr-Cyrl-CS"/>
        </w:rPr>
        <w:t xml:space="preserve"> постојања боље понуде послова;</w:t>
      </w:r>
    </w:p>
    <w:p w:rsidR="001A5C28" w:rsidRPr="001A5562" w:rsidRDefault="001A5C28" w:rsidP="00BE4B04">
      <w:pPr>
        <w:pStyle w:val="ListParagraph"/>
        <w:numPr>
          <w:ilvl w:val="0"/>
          <w:numId w:val="19"/>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Усвоје</w:t>
      </w:r>
      <w:r w:rsidR="004D342D" w:rsidRPr="001A5562">
        <w:rPr>
          <w:rFonts w:ascii="Times New Roman" w:hAnsi="Times New Roman" w:cs="Times New Roman"/>
          <w:i w:val="0"/>
          <w:sz w:val="22"/>
          <w:szCs w:val="22"/>
          <w:lang w:val="sr-Cyrl-CS"/>
        </w:rPr>
        <w:t>н</w:t>
      </w:r>
      <w:r w:rsidRPr="001A5562">
        <w:rPr>
          <w:rFonts w:ascii="Times New Roman" w:hAnsi="Times New Roman" w:cs="Times New Roman"/>
          <w:i w:val="0"/>
          <w:sz w:val="22"/>
          <w:szCs w:val="22"/>
          <w:lang w:val="sr-Cyrl-CS"/>
        </w:rPr>
        <w:t xml:space="preserve"> је предлог да се повећа и</w:t>
      </w:r>
      <w:r w:rsidR="00532320" w:rsidRPr="001A5562">
        <w:rPr>
          <w:rFonts w:ascii="Times New Roman" w:hAnsi="Times New Roman" w:cs="Times New Roman"/>
          <w:i w:val="0"/>
          <w:sz w:val="22"/>
          <w:szCs w:val="22"/>
          <w:lang w:val="sr-Cyrl-CS"/>
        </w:rPr>
        <w:t>знос накнаде за обављен посао</w:t>
      </w:r>
      <w:r w:rsidRPr="001A5562">
        <w:rPr>
          <w:rFonts w:ascii="Times New Roman" w:hAnsi="Times New Roman" w:cs="Times New Roman"/>
          <w:i w:val="0"/>
          <w:sz w:val="22"/>
          <w:szCs w:val="22"/>
          <w:lang w:val="sr-Cyrl-CS"/>
        </w:rPr>
        <w:t xml:space="preserve"> лиц</w:t>
      </w:r>
      <w:r w:rsidR="00532320" w:rsidRPr="001A5562">
        <w:rPr>
          <w:rFonts w:ascii="Times New Roman" w:hAnsi="Times New Roman" w:cs="Times New Roman"/>
          <w:i w:val="0"/>
          <w:sz w:val="22"/>
          <w:szCs w:val="22"/>
          <w:lang w:val="sr-Cyrl-CS"/>
        </w:rPr>
        <w:t>има ангажова</w:t>
      </w:r>
      <w:r w:rsidR="004A1FB7" w:rsidRPr="001A5562">
        <w:rPr>
          <w:rFonts w:ascii="Times New Roman" w:hAnsi="Times New Roman" w:cs="Times New Roman"/>
          <w:i w:val="0"/>
          <w:sz w:val="22"/>
          <w:szCs w:val="22"/>
          <w:lang w:val="sr-Cyrl-CS"/>
        </w:rPr>
        <w:t>ним</w:t>
      </w:r>
      <w:r w:rsidR="00532320" w:rsidRPr="001A5562">
        <w:rPr>
          <w:rFonts w:ascii="Times New Roman" w:hAnsi="Times New Roman" w:cs="Times New Roman"/>
          <w:i w:val="0"/>
          <w:sz w:val="22"/>
          <w:szCs w:val="22"/>
          <w:lang w:val="sr-Cyrl-CS"/>
        </w:rPr>
        <w:t xml:space="preserve"> на јавним</w:t>
      </w:r>
      <w:r w:rsidRPr="001A5562">
        <w:rPr>
          <w:rFonts w:ascii="Times New Roman" w:hAnsi="Times New Roman" w:cs="Times New Roman"/>
          <w:i w:val="0"/>
          <w:sz w:val="22"/>
          <w:szCs w:val="22"/>
          <w:lang w:val="sr-Cyrl-CS"/>
        </w:rPr>
        <w:t xml:space="preserve"> радов</w:t>
      </w:r>
      <w:r w:rsidR="00532320" w:rsidRPr="001A5562">
        <w:rPr>
          <w:rFonts w:ascii="Times New Roman" w:hAnsi="Times New Roman" w:cs="Times New Roman"/>
          <w:i w:val="0"/>
          <w:sz w:val="22"/>
          <w:szCs w:val="22"/>
          <w:lang w:val="sr-Cyrl-CS"/>
        </w:rPr>
        <w:t>им</w:t>
      </w:r>
      <w:r w:rsidR="00C05B64" w:rsidRPr="001A5562">
        <w:rPr>
          <w:rFonts w:ascii="Times New Roman" w:hAnsi="Times New Roman" w:cs="Times New Roman"/>
          <w:i w:val="0"/>
          <w:sz w:val="22"/>
          <w:szCs w:val="22"/>
          <w:lang w:val="sr-Cyrl-CS"/>
        </w:rPr>
        <w:t>а;</w:t>
      </w:r>
    </w:p>
    <w:p w:rsidR="00556488" w:rsidRPr="001A5562" w:rsidRDefault="00532320" w:rsidP="00503DE2">
      <w:pPr>
        <w:pStyle w:val="ListParagraph"/>
        <w:numPr>
          <w:ilvl w:val="0"/>
          <w:numId w:val="19"/>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Усвојен је предлог да се уместо </w:t>
      </w:r>
      <w:r w:rsidR="004A1FB7" w:rsidRPr="001A5562">
        <w:rPr>
          <w:rFonts w:ascii="Times New Roman" w:hAnsi="Times New Roman" w:cs="Times New Roman"/>
          <w:i w:val="0"/>
          <w:sz w:val="22"/>
          <w:szCs w:val="22"/>
          <w:lang w:val="sr-Cyrl-CS"/>
        </w:rPr>
        <w:t>термина „млади до 30 година старости који су имали/имају статус детета без родитељског старањаˮ користи термин „</w:t>
      </w:r>
      <w:r w:rsidR="00BE4B04" w:rsidRPr="001A5562">
        <w:rPr>
          <w:rFonts w:ascii="Times New Roman" w:hAnsi="Times New Roman" w:cs="Times New Roman"/>
          <w:i w:val="0"/>
          <w:sz w:val="22"/>
          <w:szCs w:val="22"/>
          <w:lang w:val="sr-Cyrl-CS"/>
        </w:rPr>
        <w:t>млади у домском смештају, млади у хранитељским породицама, млади у старатељским породицама</w:t>
      </w:r>
      <w:r w:rsidR="004A1FB7" w:rsidRPr="001A5562">
        <w:rPr>
          <w:rFonts w:ascii="Times New Roman" w:hAnsi="Times New Roman" w:cs="Times New Roman"/>
          <w:i w:val="0"/>
          <w:sz w:val="22"/>
          <w:szCs w:val="22"/>
          <w:lang w:val="sr-Cyrl-CS"/>
        </w:rPr>
        <w:t>ˮ у циљу бољег обухвата ове категорије младих и подршке у запош</w:t>
      </w:r>
      <w:r w:rsidR="00C05B64" w:rsidRPr="001A5562">
        <w:rPr>
          <w:rFonts w:ascii="Times New Roman" w:hAnsi="Times New Roman" w:cs="Times New Roman"/>
          <w:i w:val="0"/>
          <w:sz w:val="22"/>
          <w:szCs w:val="22"/>
          <w:lang w:val="sr-Cyrl-CS"/>
        </w:rPr>
        <w:t>љавању;</w:t>
      </w:r>
    </w:p>
    <w:p w:rsidR="004A1FB7" w:rsidRPr="001A5562" w:rsidRDefault="004A1FB7" w:rsidP="00503DE2">
      <w:pPr>
        <w:pStyle w:val="ListParagraph"/>
        <w:numPr>
          <w:ilvl w:val="0"/>
          <w:numId w:val="19"/>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Усвоје</w:t>
      </w:r>
      <w:r w:rsidR="004D342D" w:rsidRPr="001A5562">
        <w:rPr>
          <w:rFonts w:ascii="Times New Roman" w:hAnsi="Times New Roman" w:cs="Times New Roman"/>
          <w:i w:val="0"/>
          <w:sz w:val="22"/>
          <w:szCs w:val="22"/>
          <w:lang w:val="sr-Cyrl-CS"/>
        </w:rPr>
        <w:t>н</w:t>
      </w:r>
      <w:r w:rsidRPr="001A5562">
        <w:rPr>
          <w:rFonts w:ascii="Times New Roman" w:hAnsi="Times New Roman" w:cs="Times New Roman"/>
          <w:i w:val="0"/>
          <w:sz w:val="22"/>
          <w:szCs w:val="22"/>
          <w:lang w:val="sr-Cyrl-CS"/>
        </w:rPr>
        <w:t xml:space="preserve"> је предлог и уведена су два програма приправника за младе уз заснивање радног односа код приватног послодавца.</w:t>
      </w:r>
    </w:p>
    <w:p w:rsidR="003A5D41" w:rsidRPr="001A5562" w:rsidRDefault="003A5D41" w:rsidP="00556488">
      <w:pPr>
        <w:spacing w:after="0" w:line="240" w:lineRule="auto"/>
        <w:ind w:right="788"/>
        <w:jc w:val="both"/>
        <w:rPr>
          <w:rFonts w:ascii="Times New Roman" w:eastAsia="Times New Roman" w:hAnsi="Times New Roman" w:cs="Times New Roman"/>
          <w:iCs/>
          <w:highlight w:val="yellow"/>
          <w:lang w:val="sr-Cyrl-CS" w:eastAsia="en-GB"/>
        </w:rPr>
      </w:pPr>
    </w:p>
    <w:p w:rsidR="00D97509" w:rsidRPr="001A5562" w:rsidRDefault="00D97509" w:rsidP="00556488">
      <w:pPr>
        <w:spacing w:after="0" w:line="240" w:lineRule="auto"/>
        <w:ind w:right="788"/>
        <w:jc w:val="both"/>
        <w:rPr>
          <w:rFonts w:ascii="Times New Roman" w:eastAsia="Times New Roman" w:hAnsi="Times New Roman" w:cs="Times New Roman"/>
          <w:iCs/>
          <w:highlight w:val="yellow"/>
          <w:lang w:val="sr-Cyrl-CS" w:eastAsia="en-GB"/>
        </w:rPr>
      </w:pPr>
    </w:p>
    <w:p w:rsidR="00232EC7" w:rsidRPr="001A5562" w:rsidRDefault="00EF5054" w:rsidP="00EF5054">
      <w:pPr>
        <w:pStyle w:val="ListParagraph"/>
        <w:spacing w:after="0" w:line="240" w:lineRule="auto"/>
        <w:jc w:val="both"/>
        <w:rPr>
          <w:rFonts w:ascii="Times New Roman" w:eastAsia="Times New Roman" w:hAnsi="Times New Roman" w:cs="Times New Roman"/>
          <w:b/>
          <w:bCs/>
          <w:i w:val="0"/>
          <w:sz w:val="22"/>
          <w:szCs w:val="22"/>
          <w:lang w:val="sr-Cyrl-CS"/>
        </w:rPr>
      </w:pPr>
      <w:r w:rsidRPr="001A5562">
        <w:rPr>
          <w:rFonts w:ascii="Times New Roman" w:eastAsia="Times New Roman" w:hAnsi="Times New Roman" w:cs="Times New Roman"/>
          <w:b/>
          <w:bCs/>
          <w:i w:val="0"/>
          <w:sz w:val="22"/>
          <w:szCs w:val="22"/>
          <w:lang w:val="sr-Cyrl-CS"/>
        </w:rPr>
        <w:t>II</w:t>
      </w:r>
      <w:r w:rsidR="00613D24">
        <w:rPr>
          <w:rFonts w:ascii="Times New Roman" w:eastAsia="Times New Roman" w:hAnsi="Times New Roman" w:cs="Times New Roman"/>
          <w:b/>
          <w:bCs/>
          <w:i w:val="0"/>
          <w:sz w:val="22"/>
          <w:szCs w:val="22"/>
          <w:lang w:val="en-US"/>
        </w:rPr>
        <w:t>.</w:t>
      </w:r>
      <w:r w:rsidRPr="001A5562">
        <w:rPr>
          <w:rFonts w:ascii="Times New Roman" w:eastAsia="Times New Roman" w:hAnsi="Times New Roman" w:cs="Times New Roman"/>
          <w:b/>
          <w:bCs/>
          <w:i w:val="0"/>
          <w:sz w:val="22"/>
          <w:szCs w:val="22"/>
          <w:lang w:val="sr-Cyrl-CS"/>
        </w:rPr>
        <w:t xml:space="preserve"> </w:t>
      </w:r>
      <w:r w:rsidR="00232EC7" w:rsidRPr="001A5562">
        <w:rPr>
          <w:rFonts w:ascii="Times New Roman" w:eastAsia="Times New Roman" w:hAnsi="Times New Roman" w:cs="Times New Roman"/>
          <w:b/>
          <w:bCs/>
          <w:i w:val="0"/>
          <w:sz w:val="22"/>
          <w:szCs w:val="22"/>
          <w:lang w:val="sr-Cyrl-CS"/>
        </w:rPr>
        <w:t>МАКРОЕКОНОМСКИ ОКВИР</w:t>
      </w:r>
      <w:r w:rsidR="00232EC7" w:rsidRPr="001A5562">
        <w:rPr>
          <w:rStyle w:val="FootnoteReference"/>
          <w:rFonts w:ascii="Times New Roman" w:eastAsia="Times New Roman" w:hAnsi="Times New Roman" w:cs="Times New Roman"/>
          <w:b/>
          <w:bCs/>
          <w:i w:val="0"/>
          <w:sz w:val="22"/>
          <w:szCs w:val="22"/>
          <w:lang w:val="sr-Cyrl-CS"/>
        </w:rPr>
        <w:footnoteReference w:id="1"/>
      </w:r>
      <w:r w:rsidR="00232EC7" w:rsidRPr="001A5562">
        <w:rPr>
          <w:rFonts w:ascii="Times New Roman" w:eastAsia="Times New Roman" w:hAnsi="Times New Roman" w:cs="Times New Roman"/>
          <w:b/>
          <w:bCs/>
          <w:i w:val="0"/>
          <w:sz w:val="22"/>
          <w:szCs w:val="22"/>
          <w:lang w:val="sr-Cyrl-CS"/>
        </w:rPr>
        <w:t xml:space="preserve"> </w:t>
      </w:r>
    </w:p>
    <w:p w:rsidR="00232EC7" w:rsidRPr="001A5562" w:rsidRDefault="00232EC7" w:rsidP="00232EC7">
      <w:pPr>
        <w:pStyle w:val="ListParagraph"/>
        <w:spacing w:after="0" w:line="240" w:lineRule="auto"/>
        <w:jc w:val="both"/>
        <w:rPr>
          <w:lang w:val="sr-Cyrl-CS"/>
        </w:rPr>
      </w:pPr>
    </w:p>
    <w:p w:rsidR="00232EC7" w:rsidRPr="001A5562" w:rsidRDefault="00232EC7" w:rsidP="001272C2">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Економска активност </w:t>
      </w:r>
      <w:r w:rsidR="00714749" w:rsidRPr="001A5562">
        <w:rPr>
          <w:rFonts w:ascii="Times New Roman" w:hAnsi="Times New Roman" w:cs="Times New Roman"/>
          <w:lang w:val="sr-Cyrl-CS"/>
        </w:rPr>
        <w:t>током 2018. године бележи значајан</w:t>
      </w:r>
      <w:r w:rsidRPr="001A5562">
        <w:rPr>
          <w:rFonts w:ascii="Times New Roman" w:hAnsi="Times New Roman" w:cs="Times New Roman"/>
          <w:lang w:val="sr-Cyrl-CS"/>
        </w:rPr>
        <w:t xml:space="preserve"> раст. Према пројекцији Министарства финансија очекивани међугодишњи раст БДП у 2018. години је 4,2%</w:t>
      </w:r>
      <w:r w:rsidR="00A12589" w:rsidRPr="001A5562">
        <w:rPr>
          <w:rFonts w:ascii="Times New Roman" w:hAnsi="Times New Roman" w:cs="Times New Roman"/>
          <w:lang w:val="sr-Cyrl-CS"/>
        </w:rPr>
        <w:t>.</w:t>
      </w:r>
      <w:r w:rsidR="001272C2" w:rsidRPr="001A5562">
        <w:rPr>
          <w:rFonts w:ascii="Times New Roman" w:hAnsi="Times New Roman" w:cs="Times New Roman"/>
          <w:lang w:val="sr-Cyrl-CS"/>
        </w:rPr>
        <w:t xml:space="preserve"> </w:t>
      </w:r>
      <w:r w:rsidRPr="001A5562">
        <w:rPr>
          <w:rFonts w:ascii="Times New Roman" w:hAnsi="Times New Roman" w:cs="Times New Roman"/>
          <w:lang w:val="sr-Cyrl-CS"/>
        </w:rPr>
        <w:t>Расту БДП доприне</w:t>
      </w:r>
      <w:r w:rsidR="00BC6C44" w:rsidRPr="001A5562">
        <w:rPr>
          <w:rFonts w:ascii="Times New Roman" w:hAnsi="Times New Roman" w:cs="Times New Roman"/>
          <w:lang w:val="sr-Cyrl-CS"/>
        </w:rPr>
        <w:t>ли су</w:t>
      </w:r>
      <w:r w:rsidRPr="001A5562">
        <w:rPr>
          <w:rFonts w:ascii="Times New Roman" w:hAnsi="Times New Roman" w:cs="Times New Roman"/>
          <w:lang w:val="sr-Cyrl-CS"/>
        </w:rPr>
        <w:t xml:space="preserve"> раст грађевинарства и услужног сектора, пољопривредн</w:t>
      </w:r>
      <w:r w:rsidR="00BC6C44" w:rsidRPr="001A5562">
        <w:rPr>
          <w:rFonts w:ascii="Times New Roman" w:hAnsi="Times New Roman" w:cs="Times New Roman"/>
          <w:lang w:val="sr-Cyrl-CS"/>
        </w:rPr>
        <w:t>е</w:t>
      </w:r>
      <w:r w:rsidRPr="001A5562">
        <w:rPr>
          <w:rFonts w:ascii="Times New Roman" w:hAnsi="Times New Roman" w:cs="Times New Roman"/>
          <w:lang w:val="sr-Cyrl-CS"/>
        </w:rPr>
        <w:t xml:space="preserve"> производњ</w:t>
      </w:r>
      <w:r w:rsidR="00BC6C44" w:rsidRPr="001A5562">
        <w:rPr>
          <w:rFonts w:ascii="Times New Roman" w:hAnsi="Times New Roman" w:cs="Times New Roman"/>
          <w:lang w:val="sr-Cyrl-CS"/>
        </w:rPr>
        <w:t>е</w:t>
      </w:r>
      <w:r w:rsidRPr="001A5562">
        <w:rPr>
          <w:rFonts w:ascii="Times New Roman" w:hAnsi="Times New Roman" w:cs="Times New Roman"/>
          <w:lang w:val="sr-Cyrl-CS"/>
        </w:rPr>
        <w:t xml:space="preserve"> која је значајно већа од прошлогодишње и стабилно повећање индустрије.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У првих девет месеци 2018. године укупна индустрија бележи раст физичког обима од 2,3%. Најзначајнији је утицај прерађивачке индустрије, која је међугодишње произвела за 2,7% више и тиме дала допринос стопи раста укупне индустрије од 1,9 п.п. У 19 од 24 делатности прерађивачке индустрије регистрована су позитивна кретања. По најснажнијем позитивном утицају издваја се нафтна индустрија и производња основних метала. Убрзање машинске индустрије стимулисано је већом тражњом за инвестиционим добрима, док је већа производња грађевинског материјала, детерминисана убрзањем грађевинских радова.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Очекује се да ће у 2018.</w:t>
      </w:r>
      <w:r w:rsidR="00BC6C44" w:rsidRPr="001A5562">
        <w:rPr>
          <w:rFonts w:ascii="Times New Roman" w:hAnsi="Times New Roman" w:cs="Times New Roman"/>
          <w:lang w:val="sr-Cyrl-CS"/>
        </w:rPr>
        <w:t xml:space="preserve"> </w:t>
      </w:r>
      <w:r w:rsidRPr="001A5562">
        <w:rPr>
          <w:rFonts w:ascii="Times New Roman" w:hAnsi="Times New Roman" w:cs="Times New Roman"/>
          <w:lang w:val="sr-Cyrl-CS"/>
        </w:rPr>
        <w:t>години извоз остварити раст од 9,2%, али ће</w:t>
      </w:r>
      <w:r w:rsidR="00BC6C44" w:rsidRPr="001A5562">
        <w:rPr>
          <w:rFonts w:ascii="Times New Roman" w:hAnsi="Times New Roman" w:cs="Times New Roman"/>
          <w:lang w:val="sr-Cyrl-CS"/>
        </w:rPr>
        <w:t>,</w:t>
      </w:r>
      <w:r w:rsidRPr="001A5562">
        <w:rPr>
          <w:rFonts w:ascii="Times New Roman" w:hAnsi="Times New Roman" w:cs="Times New Roman"/>
          <w:lang w:val="sr-Cyrl-CS"/>
        </w:rPr>
        <w:t xml:space="preserve"> услед повећаних потреба привреде за репроматеријалом као и средствима за рад</w:t>
      </w:r>
      <w:r w:rsidR="00BC6C44" w:rsidRPr="001A5562">
        <w:rPr>
          <w:rFonts w:ascii="Times New Roman" w:hAnsi="Times New Roman" w:cs="Times New Roman"/>
          <w:lang w:val="sr-Cyrl-CS"/>
        </w:rPr>
        <w:t>,</w:t>
      </w:r>
      <w:r w:rsidRPr="001A5562">
        <w:rPr>
          <w:rFonts w:ascii="Times New Roman" w:hAnsi="Times New Roman" w:cs="Times New Roman"/>
          <w:lang w:val="sr-Cyrl-CS"/>
        </w:rPr>
        <w:t xml:space="preserve"> бити праћен повећаним увозом за 9,8%. Оваква динамика спољнотрговинске размене ће за последицу имати благо негативан допринос нето извоза на укупну стопу привредног раста. То ће довести и до благог погоршања дефицита текућег рачуна платног биланса, али овај дефицит је и даље у потпуности покривен </w:t>
      </w:r>
      <w:r w:rsidR="002C30FB" w:rsidRPr="001A5562">
        <w:rPr>
          <w:rFonts w:ascii="Times New Roman" w:hAnsi="Times New Roman" w:cs="Times New Roman"/>
          <w:lang w:val="sr-Cyrl-CS"/>
        </w:rPr>
        <w:t>страним директним инвестицијама</w:t>
      </w:r>
      <w:r w:rsidRPr="001A5562">
        <w:rPr>
          <w:rFonts w:ascii="Times New Roman" w:hAnsi="Times New Roman" w:cs="Times New Roman"/>
          <w:lang w:val="sr-Cyrl-CS"/>
        </w:rPr>
        <w:t xml:space="preserve">, које ће у 2018. години остварити раст за око 9% и достићи износ од 2,6 млрд евра.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Прилив страних директних инвестиција се континуирано повећава и обезбеђује пуну покривеност дефицита текућег рачуна платног биланса. Највећим делом </w:t>
      </w:r>
      <w:r w:rsidR="00002A16" w:rsidRPr="001A5562">
        <w:rPr>
          <w:rFonts w:ascii="Times New Roman" w:hAnsi="Times New Roman" w:cs="Times New Roman"/>
          <w:lang w:val="sr-Cyrl-CS"/>
        </w:rPr>
        <w:t xml:space="preserve">странe директнe инвестициje </w:t>
      </w:r>
      <w:r w:rsidRPr="001A5562">
        <w:rPr>
          <w:rFonts w:ascii="Times New Roman" w:hAnsi="Times New Roman" w:cs="Times New Roman"/>
          <w:lang w:val="sr-Cyrl-CS"/>
        </w:rPr>
        <w:t>су реализоване у делатностима прерађивачке индустрије које производе размењива добра, као и у услугама које су ор</w:t>
      </w:r>
      <w:r w:rsidR="00002A16" w:rsidRPr="001A5562">
        <w:rPr>
          <w:rFonts w:ascii="Times New Roman" w:hAnsi="Times New Roman" w:cs="Times New Roman"/>
          <w:lang w:val="sr-Cyrl-CS"/>
        </w:rPr>
        <w:t>и</w:t>
      </w:r>
      <w:r w:rsidRPr="001A5562">
        <w:rPr>
          <w:rFonts w:ascii="Times New Roman" w:hAnsi="Times New Roman" w:cs="Times New Roman"/>
          <w:lang w:val="sr-Cyrl-CS"/>
        </w:rPr>
        <w:t>јентисане ка иностранству, што повољно ути</w:t>
      </w:r>
      <w:r w:rsidR="00BC6C44" w:rsidRPr="001A5562">
        <w:rPr>
          <w:rFonts w:ascii="Times New Roman" w:hAnsi="Times New Roman" w:cs="Times New Roman"/>
          <w:lang w:val="sr-Cyrl-CS"/>
        </w:rPr>
        <w:t>че</w:t>
      </w:r>
      <w:r w:rsidRPr="001A5562">
        <w:rPr>
          <w:rFonts w:ascii="Times New Roman" w:hAnsi="Times New Roman" w:cs="Times New Roman"/>
          <w:lang w:val="sr-Cyrl-CS"/>
        </w:rPr>
        <w:t xml:space="preserve"> на односе спољнотрговинске размене.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Уместо планираног дефицита буџета, очекује се суфицит од 0,6% БДП. 2018. година ће бити друга година заредом са позитивним фискалним резултатом, што је потврда успешности спроведене консолидације и очувања фискалне дисциплине.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Последично оваквом фискалном резултату, брзина смањења учешћа јавног дуга у БДП је већа од пројектоване, па се приближавање нивоу од 50% БДП очекује 2019. године.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Основна ор</w:t>
      </w:r>
      <w:r w:rsidR="001272C2" w:rsidRPr="001A5562">
        <w:rPr>
          <w:rFonts w:ascii="Times New Roman" w:hAnsi="Times New Roman" w:cs="Times New Roman"/>
          <w:lang w:val="sr-Cyrl-CS"/>
        </w:rPr>
        <w:t>и</w:t>
      </w:r>
      <w:r w:rsidRPr="001A5562">
        <w:rPr>
          <w:rFonts w:ascii="Times New Roman" w:hAnsi="Times New Roman" w:cs="Times New Roman"/>
          <w:lang w:val="sr-Cyrl-CS"/>
        </w:rPr>
        <w:t xml:space="preserve">јентација креатора економских мера јесте јачање успостављеног модела раста који почива на повећању инвестиција и извоза.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Подстицајне мере за привлачење </w:t>
      </w:r>
      <w:r w:rsidR="00002A16" w:rsidRPr="001A5562">
        <w:rPr>
          <w:rFonts w:ascii="Times New Roman" w:hAnsi="Times New Roman" w:cs="Times New Roman"/>
          <w:lang w:val="sr-Cyrl-CS"/>
        </w:rPr>
        <w:t xml:space="preserve">страних директних инвестиција </w:t>
      </w:r>
      <w:r w:rsidRPr="001A5562">
        <w:rPr>
          <w:rFonts w:ascii="Times New Roman" w:hAnsi="Times New Roman" w:cs="Times New Roman"/>
          <w:lang w:val="sr-Cyrl-CS"/>
        </w:rPr>
        <w:t>имају за циљ даље подизање атрактивности они</w:t>
      </w:r>
      <w:r w:rsidR="00BC6C44" w:rsidRPr="001A5562">
        <w:rPr>
          <w:rFonts w:ascii="Times New Roman" w:hAnsi="Times New Roman" w:cs="Times New Roman"/>
          <w:lang w:val="sr-Cyrl-CS"/>
        </w:rPr>
        <w:t>х</w:t>
      </w:r>
      <w:r w:rsidRPr="001A5562">
        <w:rPr>
          <w:rFonts w:ascii="Times New Roman" w:hAnsi="Times New Roman" w:cs="Times New Roman"/>
          <w:lang w:val="sr-Cyrl-CS"/>
        </w:rPr>
        <w:t xml:space="preserve"> делатности које продукују размењива добра, како би се убрзао раст извоза и смањ</w:t>
      </w:r>
      <w:r w:rsidR="00BC6C44" w:rsidRPr="001A5562">
        <w:rPr>
          <w:rFonts w:ascii="Times New Roman" w:hAnsi="Times New Roman" w:cs="Times New Roman"/>
          <w:lang w:val="sr-Cyrl-CS"/>
        </w:rPr>
        <w:t>иле</w:t>
      </w:r>
      <w:r w:rsidRPr="001A5562">
        <w:rPr>
          <w:rFonts w:ascii="Times New Roman" w:hAnsi="Times New Roman" w:cs="Times New Roman"/>
          <w:lang w:val="sr-Cyrl-CS"/>
        </w:rPr>
        <w:t xml:space="preserve"> регионалн</w:t>
      </w:r>
      <w:r w:rsidR="00BC6C44" w:rsidRPr="001A5562">
        <w:rPr>
          <w:rFonts w:ascii="Times New Roman" w:hAnsi="Times New Roman" w:cs="Times New Roman"/>
          <w:lang w:val="sr-Cyrl-CS"/>
        </w:rPr>
        <w:t>е</w:t>
      </w:r>
      <w:r w:rsidR="007D3035" w:rsidRPr="001A5562">
        <w:rPr>
          <w:rFonts w:ascii="Times New Roman" w:hAnsi="Times New Roman" w:cs="Times New Roman"/>
          <w:lang w:val="sr-Cyrl-CS"/>
        </w:rPr>
        <w:t xml:space="preserve"> неједнакости. Такође, Република Србија</w:t>
      </w:r>
      <w:r w:rsidRPr="001A5562">
        <w:rPr>
          <w:rFonts w:ascii="Times New Roman" w:hAnsi="Times New Roman" w:cs="Times New Roman"/>
          <w:lang w:val="sr-Cyrl-CS"/>
        </w:rPr>
        <w:t xml:space="preserve"> је фокусирана на смањење друштвених неједнакости, обезбеђење инклузивности привредног раста и креирање амбијента социјалне кохезије.</w:t>
      </w:r>
    </w:p>
    <w:p w:rsidR="00E57452" w:rsidRPr="001A5562" w:rsidRDefault="00232EC7" w:rsidP="00B45EF6">
      <w:pPr>
        <w:pStyle w:val="NoSpacingChar"/>
        <w:ind w:firstLine="720"/>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 xml:space="preserve">У периоду </w:t>
      </w:r>
      <w:r w:rsidR="00B8478F" w:rsidRPr="001A5562">
        <w:rPr>
          <w:rFonts w:ascii="Times New Roman" w:hAnsi="Times New Roman"/>
          <w:color w:val="auto"/>
          <w:sz w:val="22"/>
          <w:szCs w:val="22"/>
          <w:lang w:val="sr-Cyrl-CS"/>
        </w:rPr>
        <w:t>од</w:t>
      </w:r>
      <w:r w:rsidR="00E57452" w:rsidRPr="001A5562">
        <w:rPr>
          <w:rFonts w:ascii="Times New Roman" w:hAnsi="Times New Roman"/>
          <w:color w:val="auto"/>
          <w:sz w:val="22"/>
          <w:szCs w:val="22"/>
          <w:lang w:val="sr-Cyrl-CS"/>
        </w:rPr>
        <w:t xml:space="preserve"> </w:t>
      </w:r>
      <w:r w:rsidRPr="001A5562">
        <w:rPr>
          <w:rFonts w:ascii="Times New Roman" w:hAnsi="Times New Roman"/>
          <w:color w:val="auto"/>
          <w:sz w:val="22"/>
          <w:szCs w:val="22"/>
          <w:lang w:val="sr-Cyrl-CS"/>
        </w:rPr>
        <w:t>201</w:t>
      </w:r>
      <w:r w:rsidR="00E57452" w:rsidRPr="001A5562">
        <w:rPr>
          <w:rFonts w:ascii="Times New Roman" w:hAnsi="Times New Roman"/>
          <w:color w:val="auto"/>
          <w:sz w:val="22"/>
          <w:szCs w:val="22"/>
          <w:lang w:val="sr-Cyrl-CS"/>
        </w:rPr>
        <w:t xml:space="preserve">6. </w:t>
      </w:r>
      <w:r w:rsidR="000C5876" w:rsidRPr="001A5562">
        <w:rPr>
          <w:rFonts w:ascii="Times New Roman" w:hAnsi="Times New Roman"/>
          <w:color w:val="auto"/>
          <w:sz w:val="22"/>
          <w:szCs w:val="22"/>
          <w:lang w:val="sr-Cyrl-CS"/>
        </w:rPr>
        <w:t>г</w:t>
      </w:r>
      <w:r w:rsidR="00E57452" w:rsidRPr="001A5562">
        <w:rPr>
          <w:rFonts w:ascii="Times New Roman" w:hAnsi="Times New Roman"/>
          <w:color w:val="auto"/>
          <w:sz w:val="22"/>
          <w:szCs w:val="22"/>
          <w:lang w:val="sr-Cyrl-CS"/>
        </w:rPr>
        <w:t>одине закључно са октоб</w:t>
      </w:r>
      <w:r w:rsidRPr="001A5562">
        <w:rPr>
          <w:rFonts w:ascii="Times New Roman" w:hAnsi="Times New Roman"/>
          <w:color w:val="auto"/>
          <w:sz w:val="22"/>
          <w:szCs w:val="22"/>
          <w:lang w:val="sr-Cyrl-CS"/>
        </w:rPr>
        <w:t>р</w:t>
      </w:r>
      <w:r w:rsidR="00E57452" w:rsidRPr="001A5562">
        <w:rPr>
          <w:rFonts w:ascii="Times New Roman" w:hAnsi="Times New Roman"/>
          <w:color w:val="auto"/>
          <w:sz w:val="22"/>
          <w:szCs w:val="22"/>
          <w:lang w:val="sr-Cyrl-CS"/>
        </w:rPr>
        <w:t>ом</w:t>
      </w:r>
      <w:r w:rsidRPr="001A5562">
        <w:rPr>
          <w:rFonts w:ascii="Times New Roman" w:hAnsi="Times New Roman"/>
          <w:color w:val="auto"/>
          <w:sz w:val="22"/>
          <w:szCs w:val="22"/>
          <w:lang w:val="sr-Cyrl-CS"/>
        </w:rPr>
        <w:t xml:space="preserve"> 2018. године потписано је укупно 64 Уговора о додели подстицаја</w:t>
      </w:r>
      <w:r w:rsidRPr="001A5562">
        <w:rPr>
          <w:rStyle w:val="FootnoteReference"/>
          <w:rFonts w:ascii="Times New Roman" w:hAnsi="Times New Roman"/>
          <w:b/>
          <w:color w:val="auto"/>
          <w:sz w:val="22"/>
          <w:szCs w:val="22"/>
          <w:lang w:val="sr-Cyrl-CS"/>
        </w:rPr>
        <w:footnoteReference w:id="2"/>
      </w:r>
      <w:r w:rsidR="00C249BB">
        <w:rPr>
          <w:rFonts w:ascii="Times New Roman" w:hAnsi="Times New Roman"/>
          <w:color w:val="auto"/>
          <w:sz w:val="22"/>
          <w:szCs w:val="22"/>
          <w:lang w:val="sr-Cyrl-CS"/>
        </w:rPr>
        <w:t>, а реализацијо</w:t>
      </w:r>
      <w:r w:rsidRPr="001A5562">
        <w:rPr>
          <w:rFonts w:ascii="Times New Roman" w:hAnsi="Times New Roman"/>
          <w:color w:val="auto"/>
          <w:sz w:val="22"/>
          <w:szCs w:val="22"/>
          <w:lang w:val="sr-Cyrl-CS"/>
        </w:rPr>
        <w:t xml:space="preserve">м ових пројеката отвориће се најмање 31.090 радних </w:t>
      </w:r>
      <w:r w:rsidRPr="001A5562">
        <w:rPr>
          <w:rFonts w:ascii="Times New Roman" w:hAnsi="Times New Roman"/>
          <w:color w:val="auto"/>
          <w:sz w:val="22"/>
          <w:szCs w:val="22"/>
          <w:lang w:val="sr-Cyrl-CS"/>
        </w:rPr>
        <w:lastRenderedPageBreak/>
        <w:t xml:space="preserve">места, од чега највише у областима: Производња електричне опреме, Производња моторних возила, приколица и полуприколица, Поправка и монтажа машина и опреме, Производња производа од гуме и пластике, </w:t>
      </w:r>
      <w:r w:rsidR="00BC6C44" w:rsidRPr="001A5562">
        <w:rPr>
          <w:rFonts w:ascii="Times New Roman" w:hAnsi="Times New Roman"/>
          <w:color w:val="auto"/>
          <w:sz w:val="22"/>
          <w:szCs w:val="22"/>
          <w:lang w:val="sr-Cyrl-CS"/>
        </w:rPr>
        <w:t xml:space="preserve">са </w:t>
      </w:r>
      <w:r w:rsidRPr="001A5562">
        <w:rPr>
          <w:rFonts w:ascii="Times New Roman" w:hAnsi="Times New Roman"/>
          <w:color w:val="auto"/>
          <w:sz w:val="22"/>
          <w:szCs w:val="22"/>
          <w:lang w:val="sr-Cyrl-CS"/>
        </w:rPr>
        <w:t xml:space="preserve">укупно 18.366 радних места. </w:t>
      </w:r>
      <w:r w:rsidR="000C5876" w:rsidRPr="001A5562">
        <w:rPr>
          <w:rFonts w:ascii="Times New Roman" w:hAnsi="Times New Roman"/>
          <w:color w:val="auto"/>
          <w:sz w:val="22"/>
          <w:szCs w:val="22"/>
          <w:lang w:val="sr-Cyrl-CS"/>
        </w:rPr>
        <w:t>Према степену развијености јединица локалне самоуправе утврђеним у складу са посебним прописом Владе, од укупно 64 инвестициона</w:t>
      </w:r>
      <w:r w:rsidRPr="001A5562">
        <w:rPr>
          <w:rFonts w:ascii="Times New Roman" w:hAnsi="Times New Roman"/>
          <w:color w:val="auto"/>
          <w:sz w:val="22"/>
          <w:szCs w:val="22"/>
          <w:lang w:val="sr-Cyrl-CS"/>
        </w:rPr>
        <w:t xml:space="preserve"> пројеката</w:t>
      </w:r>
      <w:r w:rsidR="00E57452" w:rsidRPr="001A5562">
        <w:rPr>
          <w:rFonts w:ascii="Times New Roman" w:hAnsi="Times New Roman"/>
          <w:color w:val="auto"/>
          <w:sz w:val="22"/>
          <w:szCs w:val="22"/>
          <w:lang w:val="sr-Cyrl-CS"/>
        </w:rPr>
        <w:t>,</w:t>
      </w:r>
      <w:r w:rsidR="000C5876" w:rsidRPr="001A5562">
        <w:rPr>
          <w:rFonts w:ascii="Times New Roman" w:hAnsi="Times New Roman"/>
          <w:color w:val="auto"/>
          <w:sz w:val="22"/>
          <w:szCs w:val="22"/>
          <w:lang w:val="sr-Cyrl-CS"/>
        </w:rPr>
        <w:t xml:space="preserve"> </w:t>
      </w:r>
      <w:r w:rsidRPr="001A5562">
        <w:rPr>
          <w:rFonts w:ascii="Times New Roman" w:hAnsi="Times New Roman"/>
          <w:color w:val="auto"/>
          <w:sz w:val="22"/>
          <w:szCs w:val="22"/>
          <w:lang w:val="sr-Cyrl-CS"/>
        </w:rPr>
        <w:t>22 се реализује</w:t>
      </w:r>
      <w:r w:rsidR="000C5876" w:rsidRPr="001A5562">
        <w:rPr>
          <w:rFonts w:ascii="Times New Roman" w:hAnsi="Times New Roman"/>
          <w:color w:val="auto"/>
          <w:sz w:val="22"/>
          <w:szCs w:val="22"/>
          <w:lang w:val="sr-Cyrl-CS"/>
        </w:rPr>
        <w:t xml:space="preserve"> у </w:t>
      </w:r>
      <w:r w:rsidR="00E57452" w:rsidRPr="001A5562">
        <w:rPr>
          <w:rFonts w:ascii="Times New Roman" w:hAnsi="Times New Roman"/>
          <w:color w:val="auto"/>
          <w:sz w:val="22"/>
          <w:szCs w:val="22"/>
          <w:lang w:val="sr-Cyrl-CS"/>
        </w:rPr>
        <w:t>јединицима локалне самоуправе</w:t>
      </w:r>
      <w:r w:rsidR="000C5876" w:rsidRPr="001A5562">
        <w:rPr>
          <w:rFonts w:ascii="Times New Roman" w:hAnsi="Times New Roman"/>
          <w:color w:val="auto"/>
          <w:sz w:val="22"/>
          <w:szCs w:val="22"/>
          <w:lang w:val="sr-Cyrl-CS"/>
        </w:rPr>
        <w:t xml:space="preserve"> које припадају првој групи развијености (изнад републичког просека), 20 у јединицима локалне самоуправе које припадају другој групи (у распону од 80% до 100% републичког просека), 14 у јединицима локалне самоуправе које припадају трећој групи (у распону од 60% до 80% републичког просека), 4 у јединицима локалне самоуправе које припадају четвртој групи (степен развијености испод 60% републичког просека) и 4 у девастираним подручјима (степен развијености испод 50% републичког просека).</w:t>
      </w:r>
    </w:p>
    <w:p w:rsidR="00232EC7" w:rsidRPr="001A5562" w:rsidRDefault="00232EC7" w:rsidP="003F584A">
      <w:pPr>
        <w:spacing w:after="0" w:line="240" w:lineRule="auto"/>
        <w:ind w:firstLine="720"/>
        <w:jc w:val="both"/>
        <w:rPr>
          <w:rFonts w:ascii="Times New Roman" w:eastAsia="Arial" w:hAnsi="Times New Roman"/>
          <w:b/>
          <w:lang w:val="sr-Cyrl-CS"/>
        </w:rPr>
      </w:pPr>
      <w:r w:rsidRPr="001A5562">
        <w:rPr>
          <w:rFonts w:ascii="Times New Roman" w:eastAsia="Arial" w:hAnsi="Times New Roman"/>
          <w:lang w:val="sr-Cyrl-CS"/>
        </w:rPr>
        <w:t>На основу евиденција Централног регистра обавезног социјалног осигурања и Статистичког пословног регистра, на крају трећег квартала 2018. године</w:t>
      </w:r>
      <w:r w:rsidRPr="001A5562">
        <w:rPr>
          <w:rStyle w:val="FootnoteReference"/>
          <w:rFonts w:ascii="Times New Roman" w:eastAsia="Arial" w:hAnsi="Times New Roman"/>
          <w:lang w:val="sr-Cyrl-CS"/>
        </w:rPr>
        <w:footnoteReference w:id="3"/>
      </w:r>
      <w:r w:rsidRPr="001A5562">
        <w:rPr>
          <w:rFonts w:ascii="Times New Roman" w:eastAsia="Arial" w:hAnsi="Times New Roman"/>
          <w:lang w:val="sr-Cyrl-CS"/>
        </w:rPr>
        <w:t xml:space="preserve"> </w:t>
      </w:r>
      <w:r w:rsidRPr="001A5562">
        <w:rPr>
          <w:rFonts w:ascii="Times New Roman" w:hAnsi="Times New Roman"/>
          <w:lang w:val="sr-Cyrl-CS"/>
        </w:rPr>
        <w:t>укупан број запослених</w:t>
      </w:r>
      <w:r w:rsidR="00BC6C44" w:rsidRPr="001A5562">
        <w:rPr>
          <w:rFonts w:ascii="Times New Roman" w:hAnsi="Times New Roman"/>
          <w:lang w:val="sr-Cyrl-CS"/>
        </w:rPr>
        <w:t xml:space="preserve"> у Републици Србији</w:t>
      </w:r>
      <w:r w:rsidRPr="001A5562">
        <w:rPr>
          <w:rFonts w:ascii="Times New Roman" w:hAnsi="Times New Roman"/>
          <w:lang w:val="sr-Cyrl-CS"/>
        </w:rPr>
        <w:t xml:space="preserve"> је износио 2.146.842</w:t>
      </w:r>
      <w:r w:rsidR="00B45EF6" w:rsidRPr="001A5562">
        <w:rPr>
          <w:rFonts w:ascii="Times New Roman" w:hAnsi="Times New Roman"/>
          <w:lang w:val="sr-Cyrl-CS"/>
        </w:rPr>
        <w:t xml:space="preserve"> лица. Од укупног броја,</w:t>
      </w:r>
      <w:r w:rsidRPr="001A5562">
        <w:rPr>
          <w:rFonts w:ascii="Times New Roman" w:hAnsi="Times New Roman"/>
          <w:lang w:val="sr-Cyrl-CS"/>
        </w:rPr>
        <w:t xml:space="preserve"> 1.699.260 запосленo je у правним лицима, 370.016 представљају предузетници, лица запослена код њих и лица која самостално обављају делатност, а 77.566 лица представљају регистровани индивидуални пољопривредници.</w:t>
      </w:r>
    </w:p>
    <w:p w:rsidR="00232EC7" w:rsidRPr="001A5562" w:rsidRDefault="00232EC7" w:rsidP="001560B4">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Укрштањем података о броју новозапослених по секторима делатности и реални</w:t>
      </w:r>
      <w:r w:rsidR="001560B4" w:rsidRPr="001A5562">
        <w:rPr>
          <w:rFonts w:ascii="Times New Roman" w:hAnsi="Times New Roman" w:cs="Times New Roman"/>
          <w:lang w:val="sr-Cyrl-CS"/>
        </w:rPr>
        <w:t>м стопама раста, уочено</w:t>
      </w:r>
      <w:r w:rsidRPr="001A5562">
        <w:rPr>
          <w:rFonts w:ascii="Times New Roman" w:hAnsi="Times New Roman" w:cs="Times New Roman"/>
          <w:lang w:val="sr-Cyrl-CS"/>
        </w:rPr>
        <w:t xml:space="preserve"> је да кретање запослености не прати раст сектора. Сезонска компонента донекле је изражена у броју новозапослених у сектору Грађевинарства. И даље у запошљавању доминирају традиционални сектори као што су Прерађивачка индустрија, рударство и остала индустрија и Трговина на велико и мало, саобраћај и складиштење и услуге смештаја и исхране, док примат у расту БДВ сектора преузимају сектори попут Информисања и комуникација и Финансијских делатности и делатности осигурања. Раст ових сектора треба посматрати као потенцијал за додатни раст запослености</w:t>
      </w:r>
      <w:r w:rsidRPr="001A5562">
        <w:rPr>
          <w:rStyle w:val="FootnoteReference"/>
          <w:rFonts w:ascii="Times New Roman" w:hAnsi="Times New Roman" w:cs="Times New Roman"/>
          <w:lang w:val="sr-Cyrl-CS"/>
        </w:rPr>
        <w:footnoteReference w:id="4"/>
      </w:r>
      <w:r w:rsidRPr="001A5562">
        <w:rPr>
          <w:rFonts w:ascii="Times New Roman" w:hAnsi="Times New Roman" w:cs="Times New Roman"/>
          <w:lang w:val="sr-Cyrl-CS"/>
        </w:rPr>
        <w:t>.</w:t>
      </w:r>
    </w:p>
    <w:p w:rsidR="001560B4" w:rsidRPr="001A5562" w:rsidRDefault="001560B4" w:rsidP="001560B4">
      <w:pPr>
        <w:spacing w:after="0" w:line="240" w:lineRule="auto"/>
        <w:ind w:firstLine="720"/>
        <w:jc w:val="both"/>
        <w:rPr>
          <w:rFonts w:ascii="Times New Roman" w:hAnsi="Times New Roman" w:cs="Times New Roman"/>
          <w:lang w:val="sr-Cyrl-CS"/>
        </w:rPr>
      </w:pPr>
    </w:p>
    <w:p w:rsidR="00232EC7" w:rsidRPr="001A5562" w:rsidRDefault="00232EC7" w:rsidP="00A865CC">
      <w:pPr>
        <w:ind w:firstLine="720"/>
        <w:jc w:val="both"/>
        <w:rPr>
          <w:rFonts w:ascii="Times New Roman" w:hAnsi="Times New Roman" w:cs="Times New Roman"/>
          <w:b/>
          <w:u w:val="single"/>
          <w:lang w:val="sr-Cyrl-CS"/>
        </w:rPr>
      </w:pPr>
      <w:r w:rsidRPr="001A5562">
        <w:rPr>
          <w:rFonts w:ascii="Times New Roman" w:hAnsi="Times New Roman" w:cs="Times New Roman"/>
          <w:b/>
          <w:u w:val="single"/>
          <w:lang w:val="sr-Cyrl-CS"/>
        </w:rPr>
        <w:t>Пројекције за 2019-2021.</w:t>
      </w:r>
      <w:r w:rsidR="00782640" w:rsidRPr="001A5562">
        <w:rPr>
          <w:rFonts w:ascii="Times New Roman" w:hAnsi="Times New Roman" w:cs="Times New Roman"/>
          <w:b/>
          <w:u w:val="single"/>
          <w:lang w:val="sr-Cyrl-CS"/>
        </w:rPr>
        <w:t xml:space="preserve"> </w:t>
      </w:r>
      <w:r w:rsidRPr="001A5562">
        <w:rPr>
          <w:rFonts w:ascii="Times New Roman" w:hAnsi="Times New Roman" w:cs="Times New Roman"/>
          <w:b/>
          <w:u w:val="single"/>
          <w:lang w:val="sr-Cyrl-CS"/>
        </w:rPr>
        <w:t>годину</w:t>
      </w:r>
      <w:r w:rsidRPr="001A5562">
        <w:rPr>
          <w:rStyle w:val="FootnoteReference"/>
          <w:rFonts w:ascii="Times New Roman" w:hAnsi="Times New Roman" w:cs="Times New Roman"/>
          <w:b/>
          <w:u w:val="single"/>
          <w:lang w:val="sr-Cyrl-CS"/>
        </w:rPr>
        <w:footnoteReference w:id="5"/>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Напори Р</w:t>
      </w:r>
      <w:r w:rsidR="001560B4" w:rsidRPr="001A5562">
        <w:rPr>
          <w:rFonts w:ascii="Times New Roman" w:hAnsi="Times New Roman" w:cs="Times New Roman"/>
          <w:lang w:val="sr-Cyrl-CS"/>
        </w:rPr>
        <w:t xml:space="preserve">епублике </w:t>
      </w:r>
      <w:r w:rsidRPr="001A5562">
        <w:rPr>
          <w:rFonts w:ascii="Times New Roman" w:hAnsi="Times New Roman" w:cs="Times New Roman"/>
          <w:lang w:val="sr-Cyrl-CS"/>
        </w:rPr>
        <w:t>С</w:t>
      </w:r>
      <w:r w:rsidR="001560B4" w:rsidRPr="001A5562">
        <w:rPr>
          <w:rFonts w:ascii="Times New Roman" w:hAnsi="Times New Roman" w:cs="Times New Roman"/>
          <w:lang w:val="sr-Cyrl-CS"/>
        </w:rPr>
        <w:t>рбије</w:t>
      </w:r>
      <w:r w:rsidRPr="001A5562">
        <w:rPr>
          <w:rFonts w:ascii="Times New Roman" w:hAnsi="Times New Roman" w:cs="Times New Roman"/>
          <w:lang w:val="sr-Cyrl-CS"/>
        </w:rPr>
        <w:t xml:space="preserve"> су усмерени на интензивирање реформских процеса, како би се обезбедио континуитет побољшања привредног окружења, напретка на међународним листама конкурентности и даљег подизања кредитног рејтинга земље. Препозната је неопходност проналажења нових извора раста, па су иновације, истраживање и развој, обновљиви извори енергије и еко инвестиције у сталном фокусу приликом дефинисања будућих активности.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Кретања основних макроекономских агрегата и индикатора за Републику Ср</w:t>
      </w:r>
      <w:r w:rsidR="003940DC" w:rsidRPr="001A5562">
        <w:rPr>
          <w:rFonts w:ascii="Times New Roman" w:hAnsi="Times New Roman" w:cs="Times New Roman"/>
          <w:lang w:val="sr-Cyrl-CS"/>
        </w:rPr>
        <w:t>бију у периоду 2019</w:t>
      </w:r>
      <w:r w:rsidR="007D3035" w:rsidRPr="001A5562">
        <w:rPr>
          <w:rFonts w:ascii="Times New Roman" w:hAnsi="Times New Roman" w:cs="Times New Roman"/>
          <w:lang w:val="sr-Cyrl-CS"/>
        </w:rPr>
        <w:t xml:space="preserve"> </w:t>
      </w:r>
      <w:r w:rsidR="003940DC" w:rsidRPr="001A5562">
        <w:rPr>
          <w:rFonts w:ascii="Times New Roman" w:hAnsi="Times New Roman" w:cs="Times New Roman"/>
          <w:lang w:val="sr-Cyrl-CS"/>
        </w:rPr>
        <w:t>–</w:t>
      </w:r>
      <w:r w:rsidR="007D3035" w:rsidRPr="001A5562">
        <w:rPr>
          <w:rFonts w:ascii="Times New Roman" w:hAnsi="Times New Roman" w:cs="Times New Roman"/>
          <w:lang w:val="sr-Cyrl-CS"/>
        </w:rPr>
        <w:t xml:space="preserve"> </w:t>
      </w:r>
      <w:r w:rsidR="003940DC" w:rsidRPr="001A5562">
        <w:rPr>
          <w:rFonts w:ascii="Times New Roman" w:hAnsi="Times New Roman" w:cs="Times New Roman"/>
          <w:lang w:val="sr-Cyrl-CS"/>
        </w:rPr>
        <w:t>2021. годинe</w:t>
      </w:r>
      <w:r w:rsidRPr="001A5562">
        <w:rPr>
          <w:rFonts w:ascii="Times New Roman" w:hAnsi="Times New Roman" w:cs="Times New Roman"/>
          <w:lang w:val="sr-Cyrl-CS"/>
        </w:rPr>
        <w:t xml:space="preserve"> пројектована су на основу актуелних економских показатеља и изгледа за Републику Србију и међународно окружење, као и на основу процене ефеката планираних мера економске политике. У обзир су узети и успостављена фискална стабилност и кретања реалног сектора, ојачана позиција земље и растући прилив </w:t>
      </w:r>
      <w:r w:rsidR="001560B4" w:rsidRPr="001A5562">
        <w:rPr>
          <w:rFonts w:ascii="Times New Roman" w:hAnsi="Times New Roman" w:cs="Times New Roman"/>
          <w:lang w:val="sr-Cyrl-CS"/>
        </w:rPr>
        <w:t>страних директних инвестиција.</w:t>
      </w:r>
      <w:r w:rsidRPr="001A5562">
        <w:rPr>
          <w:rFonts w:ascii="Times New Roman" w:hAnsi="Times New Roman" w:cs="Times New Roman"/>
          <w:lang w:val="sr-Cyrl-CS"/>
        </w:rPr>
        <w:t xml:space="preserve"> Поред тога, започете реформе и планирана системска унапређења привредног амбијента идентификовани су као извори могућег додатног раста.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Очекује се да ће у 2019. години инвестиције бити веће за 5,6%. Инвестиције ће бити друга по значају компонента у погледу позитивног доприноса расту, што је веома важно са становишта његове одрживости.</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Диверзификација </w:t>
      </w:r>
      <w:r w:rsidR="005B7771" w:rsidRPr="001A5562">
        <w:rPr>
          <w:rFonts w:ascii="Times New Roman" w:hAnsi="Times New Roman" w:cs="Times New Roman"/>
          <w:lang w:val="sr-Cyrl-CS"/>
        </w:rPr>
        <w:t xml:space="preserve">страних директних инвестиција </w:t>
      </w:r>
      <w:r w:rsidRPr="001A5562">
        <w:rPr>
          <w:rFonts w:ascii="Times New Roman" w:hAnsi="Times New Roman" w:cs="Times New Roman"/>
          <w:lang w:val="sr-Cyrl-CS"/>
        </w:rPr>
        <w:t xml:space="preserve">по индустријским и услужним делатностима, подржана значајно већом производњом сектора пољопривреде у 2018. години, резултираће бржим растом извоза (9,5%) од раста увоза (8,2%). Оваква кретања ће резултирати благо позитивним доприносом нето извоза расту БДП, што ће уз побољшане односе размене довести до смањења дефицита текућег рачуна платног биланса на 5,0% БДП. </w:t>
      </w:r>
    </w:p>
    <w:p w:rsidR="00232EC7" w:rsidRPr="001A5562" w:rsidRDefault="00232EC7" w:rsidP="00232EC7">
      <w:pPr>
        <w:pStyle w:val="NoSpacing"/>
        <w:ind w:firstLine="720"/>
        <w:jc w:val="both"/>
        <w:rPr>
          <w:rFonts w:ascii="Times New Roman" w:hAnsi="Times New Roman" w:cs="Times New Roman"/>
          <w:strike/>
          <w:lang w:val="sr-Cyrl-CS"/>
        </w:rPr>
      </w:pPr>
      <w:r w:rsidRPr="001A5562">
        <w:rPr>
          <w:rFonts w:ascii="Times New Roman" w:hAnsi="Times New Roman" w:cs="Times New Roman"/>
          <w:lang w:val="sr-Cyrl-CS"/>
        </w:rPr>
        <w:t xml:space="preserve">Привредни раст и добар фискални резултат, са успостављеном фискалном дисциплином и значајно ојачаним кредибилитетом </w:t>
      </w:r>
      <w:r w:rsidR="005B7771" w:rsidRPr="001A5562">
        <w:rPr>
          <w:rFonts w:ascii="Times New Roman" w:hAnsi="Times New Roman" w:cs="Times New Roman"/>
          <w:lang w:val="sr-Cyrl-CS"/>
        </w:rPr>
        <w:t xml:space="preserve">Републике </w:t>
      </w:r>
      <w:r w:rsidRPr="001A5562">
        <w:rPr>
          <w:rFonts w:ascii="Times New Roman" w:hAnsi="Times New Roman" w:cs="Times New Roman"/>
          <w:lang w:val="sr-Cyrl-CS"/>
        </w:rPr>
        <w:t xml:space="preserve">Србије код инвеститора, уз повољније услове задуживања на међународном финансијском тржишту, обезбедиће наставак убрзаног темпа смањења учешћа спољног и јавног дуга у БДП. </w:t>
      </w:r>
    </w:p>
    <w:p w:rsidR="00232EC7" w:rsidRPr="001A5562" w:rsidRDefault="005B7771"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lastRenderedPageBreak/>
        <w:t>У периоду 2019</w:t>
      </w:r>
      <w:r w:rsidR="00F5233D" w:rsidRPr="001A5562">
        <w:rPr>
          <w:rFonts w:ascii="Times New Roman" w:hAnsi="Times New Roman" w:cs="Times New Roman"/>
          <w:lang w:val="sr-Cyrl-CS"/>
        </w:rPr>
        <w:t xml:space="preserve"> </w:t>
      </w:r>
      <w:r w:rsidRPr="001A5562">
        <w:rPr>
          <w:rFonts w:ascii="Times New Roman" w:hAnsi="Times New Roman" w:cs="Times New Roman"/>
          <w:lang w:val="sr-Cyrl-CS"/>
        </w:rPr>
        <w:t>–</w:t>
      </w:r>
      <w:r w:rsidR="00F5233D" w:rsidRPr="001A5562">
        <w:rPr>
          <w:rFonts w:ascii="Times New Roman" w:hAnsi="Times New Roman" w:cs="Times New Roman"/>
          <w:lang w:val="sr-Cyrl-CS"/>
        </w:rPr>
        <w:t xml:space="preserve"> </w:t>
      </w:r>
      <w:r w:rsidRPr="001A5562">
        <w:rPr>
          <w:rFonts w:ascii="Times New Roman" w:hAnsi="Times New Roman" w:cs="Times New Roman"/>
          <w:lang w:val="sr-Cyrl-CS"/>
        </w:rPr>
        <w:t>2021. године</w:t>
      </w:r>
      <w:r w:rsidR="00232EC7" w:rsidRPr="001A5562">
        <w:rPr>
          <w:rFonts w:ascii="Times New Roman" w:hAnsi="Times New Roman" w:cs="Times New Roman"/>
          <w:lang w:val="sr-Cyrl-CS"/>
        </w:rPr>
        <w:t xml:space="preserve"> очекује се наставак </w:t>
      </w:r>
      <w:r w:rsidR="00091ED9" w:rsidRPr="001A5562">
        <w:rPr>
          <w:rFonts w:ascii="Times New Roman" w:hAnsi="Times New Roman" w:cs="Times New Roman"/>
          <w:lang w:val="sr-Cyrl-CS"/>
        </w:rPr>
        <w:t>раста директних страних инвестиција</w:t>
      </w:r>
      <w:r w:rsidR="00232EC7" w:rsidRPr="001A5562">
        <w:rPr>
          <w:rFonts w:ascii="Times New Roman" w:hAnsi="Times New Roman" w:cs="Times New Roman"/>
          <w:lang w:val="sr-Cyrl-CS"/>
        </w:rPr>
        <w:t xml:space="preserve"> </w:t>
      </w:r>
      <w:r w:rsidR="00091ED9" w:rsidRPr="001A5562">
        <w:rPr>
          <w:rFonts w:ascii="Times New Roman" w:hAnsi="Times New Roman" w:cs="Times New Roman"/>
          <w:lang w:val="sr-Cyrl-CS"/>
        </w:rPr>
        <w:t>(</w:t>
      </w:r>
      <w:r w:rsidR="00232EC7" w:rsidRPr="001A5562">
        <w:rPr>
          <w:rFonts w:ascii="Times New Roman" w:hAnsi="Times New Roman" w:cs="Times New Roman"/>
          <w:lang w:val="sr-Cyrl-CS"/>
        </w:rPr>
        <w:t>просечан годишњи прилив од 2,7 млрд евра</w:t>
      </w:r>
      <w:r w:rsidR="00091ED9" w:rsidRPr="001A5562">
        <w:rPr>
          <w:rFonts w:ascii="Times New Roman" w:hAnsi="Times New Roman" w:cs="Times New Roman"/>
          <w:lang w:val="sr-Cyrl-CS"/>
        </w:rPr>
        <w:t>), а који ће допринети отварању нових радних места</w:t>
      </w:r>
      <w:r w:rsidR="00232EC7" w:rsidRPr="001A5562">
        <w:rPr>
          <w:rFonts w:ascii="Times New Roman" w:hAnsi="Times New Roman" w:cs="Times New Roman"/>
          <w:lang w:val="sr-Cyrl-CS"/>
        </w:rPr>
        <w:t xml:space="preserve">. Поред тога, </w:t>
      </w:r>
      <w:r w:rsidRPr="001A5562">
        <w:rPr>
          <w:rFonts w:ascii="Times New Roman" w:hAnsi="Times New Roman" w:cs="Times New Roman"/>
          <w:lang w:val="sr-Cyrl-CS"/>
        </w:rPr>
        <w:t>стране директне инвестиције</w:t>
      </w:r>
      <w:r w:rsidR="00232EC7" w:rsidRPr="001A5562">
        <w:rPr>
          <w:rFonts w:ascii="Times New Roman" w:hAnsi="Times New Roman" w:cs="Times New Roman"/>
          <w:lang w:val="sr-Cyrl-CS"/>
        </w:rPr>
        <w:t xml:space="preserve"> које су до сада привучене пооштриће унутрашњу конкурентску активност и утицати на ефикасност домаћих произвођача, док са друге стране треба да активирају нове канале продаје и отворе нове тржишне нише. Такође, конкретним мерама се уклањају баријере и ослобађају ресурси за убрзано инвестирање домаћих произвођача, стимулише се сваки вид домаће инвентивности и проактивности.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Посматрано на страни понуде, услужни сектор и индустрија ће задржати улогу доминантних извора раста. Позитиван допринос ће доћи и од очуваног динамичног раста грађевинске активности, док код пољопривредне производње након пада у 2019. години, очекује</w:t>
      </w:r>
      <w:r w:rsidR="005B7771" w:rsidRPr="001A5562">
        <w:rPr>
          <w:rFonts w:ascii="Times New Roman" w:hAnsi="Times New Roman" w:cs="Times New Roman"/>
          <w:lang w:val="sr-Cyrl-CS"/>
        </w:rPr>
        <w:t xml:space="preserve"> се</w:t>
      </w:r>
      <w:r w:rsidRPr="001A5562">
        <w:rPr>
          <w:rFonts w:ascii="Times New Roman" w:hAnsi="Times New Roman" w:cs="Times New Roman"/>
          <w:lang w:val="sr-Cyrl-CS"/>
        </w:rPr>
        <w:t xml:space="preserve"> скроман раст у 2020. и 2021. години.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На тржишту рада се у средњорочном периоду очекује наставак повољних кретања која ће се пре свега огледати у снажнијем расту просечних зарада и достизању једноцифрене стопе незапослености. Интензивираним радом инспекцијских служби, након унапређене радне легислативе и </w:t>
      </w:r>
      <w:r w:rsidR="00BC6C44" w:rsidRPr="001A5562">
        <w:rPr>
          <w:rFonts w:ascii="Times New Roman" w:hAnsi="Times New Roman" w:cs="Times New Roman"/>
          <w:lang w:val="sr-Cyrl-CS"/>
        </w:rPr>
        <w:t xml:space="preserve">усвојених </w:t>
      </w:r>
      <w:r w:rsidRPr="001A5562">
        <w:rPr>
          <w:rFonts w:ascii="Times New Roman" w:hAnsi="Times New Roman" w:cs="Times New Roman"/>
          <w:lang w:val="sr-Cyrl-CS"/>
        </w:rPr>
        <w:t xml:space="preserve">мера у правцу пореског растерећења рада, наставиће се смањење броја запослених у сивој зони и њихово превођење у контингент формално запослених. Овим ће услови рада, у погледу права и осигурања радника, бити унапређени, а позитиван ефекат ће се одразити и на приходе буџета. </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На крају средњорочног периода очекују се ефекти комплексних реформи образовног система и адекватан одговор на потребе привреде, док ће </w:t>
      </w:r>
      <w:r w:rsidR="00BC6C44" w:rsidRPr="001A5562">
        <w:rPr>
          <w:rFonts w:ascii="Times New Roman" w:hAnsi="Times New Roman" w:cs="Times New Roman"/>
          <w:lang w:val="sr-Cyrl-CS"/>
        </w:rPr>
        <w:t xml:space="preserve">се </w:t>
      </w:r>
      <w:r w:rsidRPr="001A5562">
        <w:rPr>
          <w:rFonts w:ascii="Times New Roman" w:hAnsi="Times New Roman" w:cs="Times New Roman"/>
          <w:lang w:val="sr-Cyrl-CS"/>
        </w:rPr>
        <w:t xml:space="preserve">мерама </w:t>
      </w:r>
      <w:r w:rsidR="00B91136" w:rsidRPr="001A5562">
        <w:rPr>
          <w:rFonts w:ascii="Times New Roman" w:hAnsi="Times New Roman" w:cs="Times New Roman"/>
          <w:lang w:val="sr-Cyrl-CS"/>
        </w:rPr>
        <w:t xml:space="preserve">активне политике запошљавања, првенствено </w:t>
      </w:r>
      <w:r w:rsidRPr="001A5562">
        <w:rPr>
          <w:rFonts w:ascii="Times New Roman" w:hAnsi="Times New Roman" w:cs="Times New Roman"/>
          <w:lang w:val="sr-Cyrl-CS"/>
        </w:rPr>
        <w:t>обукама</w:t>
      </w:r>
      <w:r w:rsidR="00B91136" w:rsidRPr="001A5562">
        <w:rPr>
          <w:rFonts w:ascii="Times New Roman" w:hAnsi="Times New Roman" w:cs="Times New Roman"/>
          <w:lang w:val="sr-Cyrl-CS"/>
        </w:rPr>
        <w:t xml:space="preserve"> за потребе тржишта рада </w:t>
      </w:r>
      <w:r w:rsidRPr="001A5562">
        <w:rPr>
          <w:rFonts w:ascii="Times New Roman" w:hAnsi="Times New Roman" w:cs="Times New Roman"/>
          <w:lang w:val="sr-Cyrl-CS"/>
        </w:rPr>
        <w:t>и</w:t>
      </w:r>
      <w:r w:rsidR="00B91136" w:rsidRPr="001A5562">
        <w:rPr>
          <w:rFonts w:ascii="Times New Roman" w:hAnsi="Times New Roman" w:cs="Times New Roman"/>
          <w:lang w:val="sr-Cyrl-CS"/>
        </w:rPr>
        <w:t xml:space="preserve"> подршком</w:t>
      </w:r>
      <w:r w:rsidRPr="001A5562">
        <w:rPr>
          <w:rFonts w:ascii="Times New Roman" w:hAnsi="Times New Roman" w:cs="Times New Roman"/>
          <w:lang w:val="sr-Cyrl-CS"/>
        </w:rPr>
        <w:t xml:space="preserve"> социјалном предузетништву олакшати доступност радних места </w:t>
      </w:r>
      <w:r w:rsidR="00B91136" w:rsidRPr="001A5562">
        <w:rPr>
          <w:rFonts w:ascii="Times New Roman" w:hAnsi="Times New Roman" w:cs="Times New Roman"/>
          <w:lang w:val="sr-Cyrl-CS"/>
        </w:rPr>
        <w:t xml:space="preserve">теже запошљивим и </w:t>
      </w:r>
      <w:r w:rsidRPr="001A5562">
        <w:rPr>
          <w:rFonts w:ascii="Times New Roman" w:hAnsi="Times New Roman" w:cs="Times New Roman"/>
          <w:lang w:val="sr-Cyrl-CS"/>
        </w:rPr>
        <w:t>соција</w:t>
      </w:r>
      <w:r w:rsidR="00B91136" w:rsidRPr="001A5562">
        <w:rPr>
          <w:rFonts w:ascii="Times New Roman" w:hAnsi="Times New Roman" w:cs="Times New Roman"/>
          <w:lang w:val="sr-Cyrl-CS"/>
        </w:rPr>
        <w:t>лно рањивим категоријама незапослених</w:t>
      </w:r>
      <w:r w:rsidRPr="001A5562">
        <w:rPr>
          <w:rFonts w:ascii="Times New Roman" w:hAnsi="Times New Roman" w:cs="Times New Roman"/>
          <w:lang w:val="sr-Cyrl-CS"/>
        </w:rPr>
        <w:t xml:space="preserve"> и тиме додатно обезбедити инклузивност привредног раста. </w:t>
      </w:r>
    </w:p>
    <w:p w:rsidR="00854327" w:rsidRPr="001A5562" w:rsidRDefault="00854327" w:rsidP="006F7FE6">
      <w:pPr>
        <w:pStyle w:val="NoSpacing"/>
        <w:jc w:val="both"/>
        <w:rPr>
          <w:rFonts w:ascii="Times New Roman" w:hAnsi="Times New Roman" w:cs="Times New Roman"/>
          <w:lang w:val="sr-Cyrl-CS"/>
        </w:rPr>
      </w:pPr>
    </w:p>
    <w:p w:rsidR="003A5D41" w:rsidRPr="001A5562" w:rsidRDefault="003A5D41" w:rsidP="006F7FE6">
      <w:pPr>
        <w:pStyle w:val="NoSpacing"/>
        <w:jc w:val="both"/>
        <w:rPr>
          <w:rFonts w:ascii="Times New Roman" w:hAnsi="Times New Roman" w:cs="Times New Roman"/>
          <w:lang w:val="sr-Cyrl-CS"/>
        </w:rPr>
      </w:pPr>
    </w:p>
    <w:p w:rsidR="00232EC7" w:rsidRPr="001A5562" w:rsidRDefault="00EF5054" w:rsidP="00EF5054">
      <w:pPr>
        <w:pStyle w:val="ListParagraph"/>
        <w:spacing w:after="0" w:line="240" w:lineRule="auto"/>
        <w:rPr>
          <w:rFonts w:ascii="Times New Roman" w:hAnsi="Times New Roman" w:cs="Times New Roman"/>
          <w:b/>
          <w:i w:val="0"/>
          <w:sz w:val="22"/>
          <w:szCs w:val="22"/>
          <w:lang w:val="sr-Cyrl-CS"/>
        </w:rPr>
      </w:pPr>
      <w:r w:rsidRPr="001A5562">
        <w:rPr>
          <w:rFonts w:ascii="Times New Roman" w:hAnsi="Times New Roman" w:cs="Times New Roman"/>
          <w:b/>
          <w:i w:val="0"/>
          <w:sz w:val="22"/>
          <w:szCs w:val="22"/>
          <w:lang w:val="sr-Cyrl-CS"/>
        </w:rPr>
        <w:t>III</w:t>
      </w:r>
      <w:r w:rsidR="00613D24">
        <w:rPr>
          <w:rFonts w:ascii="Times New Roman" w:hAnsi="Times New Roman" w:cs="Times New Roman"/>
          <w:b/>
          <w:i w:val="0"/>
          <w:sz w:val="22"/>
          <w:szCs w:val="22"/>
          <w:lang w:val="en-US"/>
        </w:rPr>
        <w:t>.</w:t>
      </w:r>
      <w:r w:rsidRPr="001A5562">
        <w:rPr>
          <w:rFonts w:ascii="Times New Roman" w:hAnsi="Times New Roman" w:cs="Times New Roman"/>
          <w:b/>
          <w:i w:val="0"/>
          <w:sz w:val="22"/>
          <w:szCs w:val="22"/>
          <w:lang w:val="sr-Cyrl-CS"/>
        </w:rPr>
        <w:t xml:space="preserve"> </w:t>
      </w:r>
      <w:r w:rsidR="00232EC7" w:rsidRPr="001A5562">
        <w:rPr>
          <w:rFonts w:ascii="Times New Roman" w:hAnsi="Times New Roman" w:cs="Times New Roman"/>
          <w:b/>
          <w:i w:val="0"/>
          <w:sz w:val="22"/>
          <w:szCs w:val="22"/>
          <w:lang w:val="sr-Cyrl-CS"/>
        </w:rPr>
        <w:t xml:space="preserve">СТАЊЕ НА ТРЖИШТУ РАДА </w:t>
      </w:r>
    </w:p>
    <w:p w:rsidR="00232EC7" w:rsidRPr="001A5562" w:rsidRDefault="00232EC7" w:rsidP="00232EC7">
      <w:pPr>
        <w:pStyle w:val="ListParagraph"/>
        <w:spacing w:after="0" w:line="240" w:lineRule="auto"/>
        <w:rPr>
          <w:rFonts w:ascii="Times New Roman" w:hAnsi="Times New Roman" w:cs="Times New Roman"/>
          <w:b/>
          <w:i w:val="0"/>
          <w:sz w:val="22"/>
          <w:szCs w:val="22"/>
          <w:lang w:val="sr-Cyrl-CS"/>
        </w:rPr>
      </w:pPr>
    </w:p>
    <w:p w:rsidR="00232EC7" w:rsidRPr="001A5562" w:rsidRDefault="00232EC7" w:rsidP="00232EC7">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noProof/>
          <w:lang w:val="sr-Cyrl-CS"/>
        </w:rPr>
        <w:t>Ситуација</w:t>
      </w:r>
      <w:r w:rsidRPr="001A5562">
        <w:rPr>
          <w:rFonts w:ascii="Times New Roman" w:hAnsi="Times New Roman" w:cs="Times New Roman"/>
          <w:lang w:val="sr-Cyrl-CS"/>
        </w:rPr>
        <w:t xml:space="preserve"> на тржишту рада Републике Србије, сагледана је кроз податке Анкете о радној снази за </w:t>
      </w:r>
      <w:r w:rsidRPr="001A5562">
        <w:rPr>
          <w:rFonts w:ascii="Times New Roman" w:hAnsi="Times New Roman" w:cs="Times New Roman"/>
          <w:bCs/>
          <w:lang w:val="sr-Cyrl-CS"/>
        </w:rPr>
        <w:t>II квартал 2018. године</w:t>
      </w:r>
      <w:r w:rsidRPr="001A5562">
        <w:rPr>
          <w:rFonts w:ascii="Times New Roman" w:hAnsi="Times New Roman" w:cs="Times New Roman"/>
          <w:lang w:val="sr-Cyrl-CS"/>
        </w:rPr>
        <w:t xml:space="preserve">, објављене 31. августа 2018. </w:t>
      </w:r>
      <w:r w:rsidR="00BC6C44" w:rsidRPr="001A5562">
        <w:rPr>
          <w:rFonts w:ascii="Times New Roman" w:hAnsi="Times New Roman" w:cs="Times New Roman"/>
          <w:lang w:val="sr-Cyrl-CS"/>
        </w:rPr>
        <w:t>г</w:t>
      </w:r>
      <w:r w:rsidRPr="001A5562">
        <w:rPr>
          <w:rFonts w:ascii="Times New Roman" w:hAnsi="Times New Roman" w:cs="Times New Roman"/>
          <w:lang w:val="sr-Cyrl-CS"/>
        </w:rPr>
        <w:t>одине.</w:t>
      </w:r>
    </w:p>
    <w:p w:rsidR="00232EC7" w:rsidRPr="001A5562" w:rsidRDefault="00232EC7" w:rsidP="00232EC7">
      <w:pPr>
        <w:pStyle w:val="NoSpacing"/>
        <w:jc w:val="both"/>
        <w:rPr>
          <w:rFonts w:ascii="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Табела 1. Кретање основних индикатора тржишта рада, становништво старости 15+</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900"/>
        <w:gridCol w:w="990"/>
        <w:gridCol w:w="900"/>
        <w:gridCol w:w="1000"/>
        <w:gridCol w:w="990"/>
        <w:gridCol w:w="900"/>
        <w:gridCol w:w="900"/>
        <w:gridCol w:w="910"/>
      </w:tblGrid>
      <w:tr w:rsidR="00B91136" w:rsidRPr="001A5562" w:rsidTr="00B91136">
        <w:trPr>
          <w:trHeight w:val="244"/>
          <w:jc w:val="center"/>
        </w:trPr>
        <w:tc>
          <w:tcPr>
            <w:tcW w:w="2160" w:type="dxa"/>
            <w:shd w:val="clear" w:color="auto" w:fill="auto"/>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 xml:space="preserve">Старосна категорија 15+ </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(у %)</w:t>
            </w:r>
          </w:p>
        </w:tc>
        <w:tc>
          <w:tcPr>
            <w:tcW w:w="90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1000"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0"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2C30FB">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2018.</w:t>
            </w:r>
          </w:p>
        </w:tc>
        <w:tc>
          <w:tcPr>
            <w:tcW w:w="910"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II</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sz w:val="20"/>
                <w:szCs w:val="20"/>
                <w:lang w:val="sr-Cyrl-CS"/>
              </w:rPr>
              <w:t>квартал 2018.</w:t>
            </w:r>
          </w:p>
        </w:tc>
      </w:tr>
      <w:tr w:rsidR="00B91136" w:rsidRPr="001A5562" w:rsidTr="00B91136">
        <w:trPr>
          <w:trHeight w:val="229"/>
          <w:jc w:val="center"/>
        </w:trPr>
        <w:tc>
          <w:tcPr>
            <w:tcW w:w="216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активности</w:t>
            </w:r>
          </w:p>
        </w:tc>
        <w:tc>
          <w:tcPr>
            <w:tcW w:w="90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53,3</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51,8</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54,5</w:t>
            </w:r>
          </w:p>
        </w:tc>
        <w:tc>
          <w:tcPr>
            <w:tcW w:w="10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55,3</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54,2</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54,0</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52,9</w:t>
            </w:r>
          </w:p>
        </w:tc>
        <w:tc>
          <w:tcPr>
            <w:tcW w:w="910" w:type="dxa"/>
            <w:shd w:val="clear" w:color="auto" w:fill="auto"/>
            <w:vAlign w:val="center"/>
          </w:tcPr>
          <w:p w:rsidR="00232EC7" w:rsidRPr="001A5562" w:rsidRDefault="00232EC7" w:rsidP="002C30FB">
            <w:pPr>
              <w:spacing w:after="0" w:line="240" w:lineRule="auto"/>
              <w:jc w:val="center"/>
              <w:rPr>
                <w:rFonts w:ascii="Times New Roman" w:hAnsi="Times New Roman" w:cs="Times New Roman"/>
                <w:sz w:val="20"/>
                <w:szCs w:val="20"/>
                <w:lang w:val="sr-Cyrl-CS" w:eastAsia="en-GB"/>
              </w:rPr>
            </w:pPr>
            <w:r w:rsidRPr="001A5562">
              <w:rPr>
                <w:rFonts w:ascii="Times New Roman" w:hAnsi="Times New Roman" w:cs="Times New Roman"/>
                <w:sz w:val="20"/>
                <w:szCs w:val="20"/>
                <w:lang w:val="sr-Cyrl-CS"/>
              </w:rPr>
              <w:t>55,2</w:t>
            </w:r>
          </w:p>
        </w:tc>
      </w:tr>
      <w:tr w:rsidR="00B91136" w:rsidRPr="001A5562" w:rsidTr="00B91136">
        <w:trPr>
          <w:trHeight w:val="229"/>
          <w:jc w:val="center"/>
        </w:trPr>
        <w:tc>
          <w:tcPr>
            <w:tcW w:w="216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запослености</w:t>
            </w:r>
          </w:p>
        </w:tc>
        <w:tc>
          <w:tcPr>
            <w:tcW w:w="90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45,2</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44,2</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48,1</w:t>
            </w:r>
          </w:p>
        </w:tc>
        <w:tc>
          <w:tcPr>
            <w:tcW w:w="10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48,2</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46,3</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46,7</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45,1</w:t>
            </w:r>
          </w:p>
        </w:tc>
        <w:tc>
          <w:tcPr>
            <w:tcW w:w="9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48,6</w:t>
            </w:r>
          </w:p>
        </w:tc>
      </w:tr>
      <w:tr w:rsidR="00B91136" w:rsidRPr="001A5562" w:rsidTr="00B91136">
        <w:trPr>
          <w:trHeight w:val="229"/>
          <w:jc w:val="center"/>
        </w:trPr>
        <w:tc>
          <w:tcPr>
            <w:tcW w:w="216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незапослености</w:t>
            </w:r>
          </w:p>
        </w:tc>
        <w:tc>
          <w:tcPr>
            <w:tcW w:w="90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15,3</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14,6</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11,8</w:t>
            </w:r>
          </w:p>
        </w:tc>
        <w:tc>
          <w:tcPr>
            <w:tcW w:w="10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12,9</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14,7</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13,5</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14,8</w:t>
            </w:r>
          </w:p>
        </w:tc>
        <w:tc>
          <w:tcPr>
            <w:tcW w:w="9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11,9</w:t>
            </w:r>
          </w:p>
        </w:tc>
      </w:tr>
      <w:tr w:rsidR="00B91136" w:rsidRPr="001A5562" w:rsidTr="00B91136">
        <w:trPr>
          <w:trHeight w:val="229"/>
          <w:jc w:val="center"/>
        </w:trPr>
        <w:tc>
          <w:tcPr>
            <w:tcW w:w="216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неактивности</w:t>
            </w:r>
          </w:p>
        </w:tc>
        <w:tc>
          <w:tcPr>
            <w:tcW w:w="900"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46,7</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48,2</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45,5</w:t>
            </w:r>
          </w:p>
        </w:tc>
        <w:tc>
          <w:tcPr>
            <w:tcW w:w="10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44,7</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45,8</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46,0</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47,1</w:t>
            </w:r>
          </w:p>
        </w:tc>
        <w:tc>
          <w:tcPr>
            <w:tcW w:w="9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44,8</w:t>
            </w:r>
          </w:p>
        </w:tc>
      </w:tr>
    </w:tbl>
    <w:p w:rsidR="00232EC7" w:rsidRPr="001A5562" w:rsidRDefault="00232EC7" w:rsidP="007D0744">
      <w:pPr>
        <w:pStyle w:val="NoSpacing"/>
        <w:ind w:firstLine="720"/>
        <w:rPr>
          <w:rFonts w:ascii="Times New Roman" w:hAnsi="Times New Roman" w:cs="Times New Roman"/>
          <w:bCs/>
          <w:i/>
          <w:sz w:val="18"/>
          <w:szCs w:val="18"/>
          <w:lang w:val="sr-Cyrl-CS"/>
        </w:rPr>
      </w:pPr>
      <w:r w:rsidRPr="001A5562">
        <w:rPr>
          <w:rFonts w:ascii="Times New Roman" w:hAnsi="Times New Roman" w:cs="Times New Roman"/>
          <w:bCs/>
          <w:i/>
          <w:sz w:val="18"/>
          <w:szCs w:val="18"/>
          <w:lang w:val="sr-Cyrl-CS"/>
        </w:rPr>
        <w:t>Извор: АРС, РЗС</w:t>
      </w:r>
    </w:p>
    <w:p w:rsidR="00BC6C44"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lang w:val="sr-Cyrl-CS"/>
        </w:rPr>
        <w:tab/>
      </w:r>
    </w:p>
    <w:p w:rsidR="00232EC7" w:rsidRPr="001A5562" w:rsidRDefault="00232EC7" w:rsidP="003F584A">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Стопа активности </w:t>
      </w:r>
      <w:r w:rsidRPr="001A5562">
        <w:rPr>
          <w:rFonts w:ascii="Times New Roman" w:hAnsi="Times New Roman" w:cs="Times New Roman"/>
          <w:bCs/>
          <w:lang w:val="sr-Cyrl-CS"/>
        </w:rPr>
        <w:t xml:space="preserve">становништва старости 15 и више година у II </w:t>
      </w:r>
      <w:r w:rsidRPr="001A5562">
        <w:rPr>
          <w:rFonts w:ascii="Times New Roman" w:hAnsi="Times New Roman" w:cs="Times New Roman"/>
          <w:lang w:val="sr-Cyrl-CS"/>
        </w:rPr>
        <w:t>кварталу 2018. године</w:t>
      </w:r>
      <w:r w:rsidRPr="001A5562">
        <w:rPr>
          <w:rFonts w:ascii="Times New Roman" w:hAnsi="Times New Roman" w:cs="Times New Roman"/>
          <w:bCs/>
          <w:lang w:val="sr-Cyrl-CS"/>
        </w:rPr>
        <w:t xml:space="preserve"> </w:t>
      </w:r>
      <w:r w:rsidRPr="001A5562">
        <w:rPr>
          <w:rFonts w:ascii="Times New Roman" w:hAnsi="Times New Roman" w:cs="Times New Roman"/>
          <w:lang w:val="sr-Cyrl-CS"/>
        </w:rPr>
        <w:t>износила је 55,2</w:t>
      </w:r>
      <w:r w:rsidRPr="001A5562">
        <w:rPr>
          <w:rFonts w:ascii="Times New Roman" w:hAnsi="Times New Roman" w:cs="Times New Roman"/>
          <w:bCs/>
          <w:lang w:val="sr-Cyrl-CS"/>
        </w:rPr>
        <w:t>%</w:t>
      </w:r>
      <w:r w:rsidRPr="001A5562">
        <w:rPr>
          <w:rFonts w:ascii="Times New Roman" w:hAnsi="Times New Roman" w:cs="Times New Roman"/>
          <w:lang w:val="sr-Cyrl-CS"/>
        </w:rPr>
        <w:t xml:space="preserve"> и у односу </w:t>
      </w:r>
      <w:r w:rsidRPr="001A5562">
        <w:rPr>
          <w:rFonts w:ascii="Times New Roman" w:hAnsi="Times New Roman" w:cs="Times New Roman"/>
          <w:bCs/>
          <w:lang w:val="sr-Cyrl-CS"/>
        </w:rPr>
        <w:t>II</w:t>
      </w:r>
      <w:r w:rsidRPr="001A5562">
        <w:rPr>
          <w:rFonts w:ascii="Times New Roman" w:hAnsi="Times New Roman" w:cs="Times New Roman"/>
          <w:lang w:val="sr-Cyrl-CS"/>
        </w:rPr>
        <w:t xml:space="preserve"> квартал 2017. године (54,5%) повећана је за 0,7 </w:t>
      </w:r>
      <w:r w:rsidR="007D0744" w:rsidRPr="001A5562">
        <w:rPr>
          <w:rFonts w:ascii="Times New Roman" w:hAnsi="Times New Roman" w:cs="Times New Roman"/>
          <w:lang w:val="sr-Cyrl-CS"/>
        </w:rPr>
        <w:t>процентних поена (</w:t>
      </w:r>
      <w:r w:rsidRPr="001A5562">
        <w:rPr>
          <w:rFonts w:ascii="Times New Roman" w:hAnsi="Times New Roman" w:cs="Times New Roman"/>
          <w:lang w:val="sr-Cyrl-CS"/>
        </w:rPr>
        <w:t>п.п.</w:t>
      </w:r>
      <w:r w:rsidR="007D0744" w:rsidRPr="001A5562">
        <w:rPr>
          <w:rFonts w:ascii="Times New Roman" w:hAnsi="Times New Roman" w:cs="Times New Roman"/>
          <w:lang w:val="sr-Cyrl-CS"/>
        </w:rPr>
        <w:t>).</w:t>
      </w:r>
      <w:r w:rsidRPr="001A5562">
        <w:rPr>
          <w:rFonts w:ascii="Times New Roman" w:hAnsi="Times New Roman" w:cs="Times New Roman"/>
          <w:lang w:val="sr-Cyrl-CS"/>
        </w:rPr>
        <w:t xml:space="preserve"> </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bCs/>
          <w:lang w:val="sr-Cyrl-CS"/>
        </w:rPr>
        <w:tab/>
        <w:t xml:space="preserve">Стопа запослености становништва старости 15 и више година у II </w:t>
      </w:r>
      <w:r w:rsidRPr="001A5562">
        <w:rPr>
          <w:rFonts w:ascii="Times New Roman" w:hAnsi="Times New Roman" w:cs="Times New Roman"/>
          <w:lang w:val="sr-Cyrl-CS"/>
        </w:rPr>
        <w:t>кварталу 2018. године</w:t>
      </w:r>
      <w:r w:rsidRPr="001A5562">
        <w:rPr>
          <w:rFonts w:ascii="Times New Roman" w:hAnsi="Times New Roman" w:cs="Times New Roman"/>
          <w:bCs/>
          <w:lang w:val="sr-Cyrl-CS"/>
        </w:rPr>
        <w:t xml:space="preserve"> </w:t>
      </w:r>
      <w:r w:rsidRPr="001A5562">
        <w:rPr>
          <w:rFonts w:ascii="Times New Roman" w:hAnsi="Times New Roman" w:cs="Times New Roman"/>
          <w:lang w:val="sr-Cyrl-CS"/>
        </w:rPr>
        <w:t>износила је 48,6</w:t>
      </w:r>
      <w:r w:rsidRPr="001A5562">
        <w:rPr>
          <w:rFonts w:ascii="Times New Roman" w:hAnsi="Times New Roman" w:cs="Times New Roman"/>
          <w:bCs/>
          <w:lang w:val="sr-Cyrl-CS"/>
        </w:rPr>
        <w:t>%</w:t>
      </w:r>
      <w:r w:rsidRPr="001A5562">
        <w:rPr>
          <w:rFonts w:ascii="Times New Roman" w:hAnsi="Times New Roman" w:cs="Times New Roman"/>
          <w:lang w:val="sr-Cyrl-CS"/>
        </w:rPr>
        <w:t xml:space="preserve"> и у поређењу са </w:t>
      </w:r>
      <w:r w:rsidRPr="001A5562">
        <w:rPr>
          <w:rFonts w:ascii="Times New Roman" w:hAnsi="Times New Roman" w:cs="Times New Roman"/>
          <w:bCs/>
          <w:lang w:val="sr-Cyrl-CS"/>
        </w:rPr>
        <w:t>II</w:t>
      </w:r>
      <w:r w:rsidRPr="001A5562">
        <w:rPr>
          <w:rFonts w:ascii="Times New Roman" w:hAnsi="Times New Roman" w:cs="Times New Roman"/>
          <w:lang w:val="sr-Cyrl-CS"/>
        </w:rPr>
        <w:t xml:space="preserve"> кварталом 2017. године (48,1%) повећана је за 0,5 п.п. </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bCs/>
          <w:lang w:val="sr-Cyrl-CS"/>
        </w:rPr>
        <w:tab/>
        <w:t xml:space="preserve">Стопа незапослености становништва старости 15 и више година у II </w:t>
      </w:r>
      <w:r w:rsidRPr="001A5562">
        <w:rPr>
          <w:rFonts w:ascii="Times New Roman" w:hAnsi="Times New Roman" w:cs="Times New Roman"/>
          <w:lang w:val="sr-Cyrl-CS"/>
        </w:rPr>
        <w:t>кварталу 2018. године</w:t>
      </w:r>
      <w:r w:rsidRPr="001A5562">
        <w:rPr>
          <w:rFonts w:ascii="Times New Roman" w:hAnsi="Times New Roman" w:cs="Times New Roman"/>
          <w:bCs/>
          <w:lang w:val="sr-Cyrl-CS"/>
        </w:rPr>
        <w:t xml:space="preserve"> </w:t>
      </w:r>
      <w:r w:rsidRPr="001A5562">
        <w:rPr>
          <w:rFonts w:ascii="Times New Roman" w:hAnsi="Times New Roman" w:cs="Times New Roman"/>
          <w:lang w:val="sr-Cyrl-CS"/>
        </w:rPr>
        <w:t>износила је 11,9</w:t>
      </w:r>
      <w:r w:rsidRPr="001A5562">
        <w:rPr>
          <w:rFonts w:ascii="Times New Roman" w:hAnsi="Times New Roman" w:cs="Times New Roman"/>
          <w:bCs/>
          <w:lang w:val="sr-Cyrl-CS"/>
        </w:rPr>
        <w:t>%</w:t>
      </w:r>
      <w:r w:rsidRPr="001A5562">
        <w:rPr>
          <w:rFonts w:ascii="Times New Roman" w:hAnsi="Times New Roman" w:cs="Times New Roman"/>
          <w:lang w:val="sr-Cyrl-CS"/>
        </w:rPr>
        <w:t xml:space="preserve"> и у односу </w:t>
      </w:r>
      <w:r w:rsidRPr="001A5562">
        <w:rPr>
          <w:rFonts w:ascii="Times New Roman" w:hAnsi="Times New Roman" w:cs="Times New Roman"/>
          <w:bCs/>
          <w:lang w:val="sr-Cyrl-CS"/>
        </w:rPr>
        <w:t>II</w:t>
      </w:r>
      <w:r w:rsidRPr="001A5562">
        <w:rPr>
          <w:rFonts w:ascii="Times New Roman" w:hAnsi="Times New Roman" w:cs="Times New Roman"/>
          <w:lang w:val="sr-Cyrl-CS"/>
        </w:rPr>
        <w:t xml:space="preserve"> квартал 2017. године (11,8%) повећана је за 0,1 п.п. </w:t>
      </w:r>
    </w:p>
    <w:p w:rsidR="003F584A" w:rsidRPr="001A5562" w:rsidRDefault="003F584A" w:rsidP="00232EC7">
      <w:pPr>
        <w:pStyle w:val="NoSpacing"/>
        <w:rPr>
          <w:rFonts w:ascii="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Табела 2. Структура становништва старости 15+</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57"/>
        <w:gridCol w:w="887"/>
        <w:gridCol w:w="886"/>
        <w:gridCol w:w="887"/>
        <w:gridCol w:w="887"/>
        <w:gridCol w:w="887"/>
        <w:gridCol w:w="887"/>
        <w:gridCol w:w="1042"/>
        <w:gridCol w:w="1080"/>
      </w:tblGrid>
      <w:tr w:rsidR="00232EC7" w:rsidRPr="001A5562" w:rsidTr="00B91136">
        <w:trPr>
          <w:trHeight w:val="244"/>
          <w:jc w:val="center"/>
        </w:trPr>
        <w:tc>
          <w:tcPr>
            <w:tcW w:w="2457" w:type="dxa"/>
            <w:shd w:val="clear" w:color="auto" w:fill="auto"/>
            <w:vAlign w:val="center"/>
            <w:hideMark/>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Старосна категорија 15+</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(у хиљадама)</w:t>
            </w:r>
          </w:p>
        </w:tc>
        <w:tc>
          <w:tcPr>
            <w:tcW w:w="88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886"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887"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87"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2C30FB">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1042"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2018.</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II</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sz w:val="20"/>
                <w:szCs w:val="20"/>
                <w:lang w:val="sr-Cyrl-CS"/>
              </w:rPr>
              <w:t>квартал 2018.</w:t>
            </w:r>
          </w:p>
        </w:tc>
      </w:tr>
      <w:tr w:rsidR="00232EC7" w:rsidRPr="001A5562" w:rsidTr="00B91136">
        <w:trPr>
          <w:trHeight w:val="229"/>
          <w:jc w:val="center"/>
        </w:trPr>
        <w:tc>
          <w:tcPr>
            <w:tcW w:w="245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Укупно</w:t>
            </w:r>
          </w:p>
        </w:tc>
        <w:tc>
          <w:tcPr>
            <w:tcW w:w="88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6.017,6</w:t>
            </w:r>
          </w:p>
        </w:tc>
        <w:tc>
          <w:tcPr>
            <w:tcW w:w="886"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5.995,3</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5.988,2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5.981,2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5.974,2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5.984,7</w:t>
            </w:r>
          </w:p>
        </w:tc>
        <w:tc>
          <w:tcPr>
            <w:tcW w:w="104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5.967,1</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5.959,2</w:t>
            </w:r>
          </w:p>
        </w:tc>
      </w:tr>
      <w:tr w:rsidR="00232EC7" w:rsidRPr="001A5562" w:rsidTr="00B91136">
        <w:trPr>
          <w:trHeight w:val="229"/>
          <w:jc w:val="center"/>
        </w:trPr>
        <w:tc>
          <w:tcPr>
            <w:tcW w:w="245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Активно становништво</w:t>
            </w:r>
          </w:p>
        </w:tc>
        <w:tc>
          <w:tcPr>
            <w:tcW w:w="88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3.208,8</w:t>
            </w:r>
          </w:p>
        </w:tc>
        <w:tc>
          <w:tcPr>
            <w:tcW w:w="886"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3.105,0</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3.265,0</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3.310,1</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3.239,2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3.229,8</w:t>
            </w:r>
          </w:p>
        </w:tc>
        <w:tc>
          <w:tcPr>
            <w:tcW w:w="104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3.157,0</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3.288,3</w:t>
            </w:r>
          </w:p>
        </w:tc>
      </w:tr>
      <w:tr w:rsidR="00232EC7" w:rsidRPr="001A5562" w:rsidTr="00B91136">
        <w:trPr>
          <w:trHeight w:val="229"/>
          <w:jc w:val="center"/>
        </w:trPr>
        <w:tc>
          <w:tcPr>
            <w:tcW w:w="245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Запослена лица</w:t>
            </w:r>
          </w:p>
        </w:tc>
        <w:tc>
          <w:tcPr>
            <w:tcW w:w="88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2.719,4</w:t>
            </w:r>
          </w:p>
        </w:tc>
        <w:tc>
          <w:tcPr>
            <w:tcW w:w="886"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2.652,2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2.881,0</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2.881,9</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2.763,6</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2.794,7</w:t>
            </w:r>
          </w:p>
        </w:tc>
        <w:tc>
          <w:tcPr>
            <w:tcW w:w="104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2.688,3</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2.896,8</w:t>
            </w:r>
          </w:p>
        </w:tc>
      </w:tr>
      <w:tr w:rsidR="00232EC7" w:rsidRPr="001A5562" w:rsidTr="00B91136">
        <w:trPr>
          <w:trHeight w:val="229"/>
          <w:jc w:val="center"/>
        </w:trPr>
        <w:tc>
          <w:tcPr>
            <w:tcW w:w="245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Незапослена лица</w:t>
            </w:r>
          </w:p>
        </w:tc>
        <w:tc>
          <w:tcPr>
            <w:tcW w:w="88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489,4</w:t>
            </w:r>
          </w:p>
        </w:tc>
        <w:tc>
          <w:tcPr>
            <w:tcW w:w="886"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452,8</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384,1</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428,2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475,6</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435,2</w:t>
            </w:r>
          </w:p>
        </w:tc>
        <w:tc>
          <w:tcPr>
            <w:tcW w:w="104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468,7</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391,6</w:t>
            </w:r>
          </w:p>
        </w:tc>
      </w:tr>
      <w:tr w:rsidR="00232EC7" w:rsidRPr="001A5562" w:rsidTr="00B91136">
        <w:trPr>
          <w:trHeight w:val="229"/>
          <w:jc w:val="center"/>
        </w:trPr>
        <w:tc>
          <w:tcPr>
            <w:tcW w:w="245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Неактивно становништво</w:t>
            </w:r>
          </w:p>
        </w:tc>
        <w:tc>
          <w:tcPr>
            <w:tcW w:w="887"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2.808,8</w:t>
            </w:r>
          </w:p>
        </w:tc>
        <w:tc>
          <w:tcPr>
            <w:tcW w:w="886"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2.890,2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2.723,2</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2.671,1</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2.735,0</w:t>
            </w:r>
          </w:p>
        </w:tc>
        <w:tc>
          <w:tcPr>
            <w:tcW w:w="887"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2.754,9</w:t>
            </w:r>
          </w:p>
        </w:tc>
        <w:tc>
          <w:tcPr>
            <w:tcW w:w="104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2.810,2</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2.670,9</w:t>
            </w:r>
          </w:p>
        </w:tc>
      </w:tr>
    </w:tbl>
    <w:p w:rsidR="00232EC7" w:rsidRPr="001A5562" w:rsidRDefault="00232EC7" w:rsidP="007D0744">
      <w:pPr>
        <w:pStyle w:val="NoSpacing"/>
        <w:ind w:firstLine="720"/>
        <w:rPr>
          <w:rFonts w:ascii="Times New Roman" w:hAnsi="Times New Roman" w:cs="Times New Roman"/>
          <w:bCs/>
          <w:i/>
          <w:sz w:val="18"/>
          <w:szCs w:val="18"/>
          <w:lang w:val="sr-Cyrl-CS"/>
        </w:rPr>
      </w:pPr>
      <w:r w:rsidRPr="001A5562">
        <w:rPr>
          <w:rFonts w:ascii="Times New Roman" w:hAnsi="Times New Roman" w:cs="Times New Roman"/>
          <w:bCs/>
          <w:i/>
          <w:sz w:val="18"/>
          <w:szCs w:val="18"/>
          <w:lang w:val="sr-Cyrl-CS"/>
        </w:rPr>
        <w:lastRenderedPageBreak/>
        <w:t>Извор: АРС, РЗС</w:t>
      </w:r>
    </w:p>
    <w:p w:rsidR="00232EC7" w:rsidRPr="001A5562" w:rsidRDefault="00232EC7" w:rsidP="00232EC7">
      <w:pPr>
        <w:pStyle w:val="NoSpacing"/>
        <w:rPr>
          <w:rFonts w:ascii="Times New Roman" w:hAnsi="Times New Roman" w:cs="Times New Roman"/>
          <w:lang w:val="sr-Cyrl-CS"/>
        </w:rPr>
      </w:pPr>
    </w:p>
    <w:p w:rsidR="00232EC7" w:rsidRPr="001A5562" w:rsidRDefault="00232EC7" w:rsidP="00232EC7">
      <w:pPr>
        <w:pStyle w:val="NoSpacing"/>
        <w:jc w:val="both"/>
        <w:rPr>
          <w:rFonts w:ascii="Times New Roman" w:eastAsia="Times New Roman" w:hAnsi="Times New Roman" w:cs="Times New Roman"/>
          <w:bCs/>
          <w:lang w:val="sr-Cyrl-CS"/>
        </w:rPr>
      </w:pPr>
      <w:r w:rsidRPr="001A5562">
        <w:rPr>
          <w:rFonts w:ascii="Times New Roman" w:eastAsia="Times New Roman" w:hAnsi="Times New Roman" w:cs="Times New Roman"/>
          <w:bCs/>
          <w:lang w:val="sr-Cyrl-CS"/>
        </w:rPr>
        <w:tab/>
        <w:t xml:space="preserve">Број запослених у </w:t>
      </w:r>
      <w:r w:rsidRPr="001A5562">
        <w:rPr>
          <w:rFonts w:ascii="Times New Roman" w:hAnsi="Times New Roman" w:cs="Times New Roman"/>
          <w:bCs/>
          <w:lang w:val="sr-Cyrl-CS"/>
        </w:rPr>
        <w:t>II</w:t>
      </w:r>
      <w:r w:rsidRPr="001A5562">
        <w:rPr>
          <w:rFonts w:ascii="Times New Roman" w:eastAsia="Times New Roman" w:hAnsi="Times New Roman" w:cs="Times New Roman"/>
          <w:lang w:val="sr-Cyrl-CS"/>
        </w:rPr>
        <w:t xml:space="preserve"> кварталу 2018. године</w:t>
      </w:r>
      <w:r w:rsidRPr="001A5562">
        <w:rPr>
          <w:rFonts w:ascii="Times New Roman" w:eastAsia="Times New Roman" w:hAnsi="Times New Roman" w:cs="Times New Roman"/>
          <w:bCs/>
          <w:lang w:val="sr-Cyrl-CS"/>
        </w:rPr>
        <w:t xml:space="preserve"> износио је око </w:t>
      </w:r>
      <w:r w:rsidRPr="001A5562">
        <w:rPr>
          <w:rFonts w:ascii="Times New Roman" w:eastAsia="Times New Roman" w:hAnsi="Times New Roman" w:cs="Times New Roman"/>
          <w:lang w:val="sr-Cyrl-CS"/>
        </w:rPr>
        <w:t>2.896.800</w:t>
      </w:r>
      <w:r w:rsidRPr="001A5562">
        <w:rPr>
          <w:rFonts w:ascii="Times New Roman" w:eastAsia="Times New Roman" w:hAnsi="Times New Roman" w:cs="Times New Roman"/>
          <w:bCs/>
          <w:lang w:val="sr-Cyrl-CS"/>
        </w:rPr>
        <w:t xml:space="preserve"> </w:t>
      </w:r>
      <w:r w:rsidRPr="001A5562">
        <w:rPr>
          <w:rFonts w:ascii="Times New Roman" w:eastAsia="Times New Roman" w:hAnsi="Times New Roman" w:cs="Times New Roman"/>
          <w:lang w:val="sr-Cyrl-CS"/>
        </w:rPr>
        <w:t xml:space="preserve">и </w:t>
      </w:r>
      <w:r w:rsidRPr="001A5562">
        <w:rPr>
          <w:rFonts w:ascii="Times New Roman" w:eastAsia="Times New Roman" w:hAnsi="Times New Roman" w:cs="Times New Roman"/>
          <w:bCs/>
          <w:lang w:val="sr-Cyrl-CS"/>
        </w:rPr>
        <w:t xml:space="preserve">у односу на исти период претходне године повећан је за око </w:t>
      </w:r>
      <w:r w:rsidRPr="001A5562">
        <w:rPr>
          <w:rFonts w:ascii="Times New Roman" w:eastAsia="Times New Roman" w:hAnsi="Times New Roman" w:cs="Times New Roman"/>
          <w:lang w:val="sr-Cyrl-CS"/>
        </w:rPr>
        <w:t xml:space="preserve">15.800 </w:t>
      </w:r>
      <w:r w:rsidRPr="001A5562">
        <w:rPr>
          <w:rFonts w:ascii="Times New Roman" w:eastAsia="Times New Roman" w:hAnsi="Times New Roman" w:cs="Times New Roman"/>
          <w:bCs/>
          <w:lang w:val="sr-Cyrl-CS"/>
        </w:rPr>
        <w:t>лица.</w:t>
      </w:r>
    </w:p>
    <w:p w:rsidR="003A5D41" w:rsidRPr="001A5562" w:rsidRDefault="00232EC7" w:rsidP="003A5D41">
      <w:pPr>
        <w:pStyle w:val="NoSpacing"/>
        <w:jc w:val="both"/>
        <w:rPr>
          <w:rFonts w:ascii="Times New Roman" w:eastAsia="Times New Roman" w:hAnsi="Times New Roman" w:cs="Times New Roman"/>
          <w:bCs/>
          <w:lang w:val="sr-Cyrl-CS"/>
        </w:rPr>
      </w:pPr>
      <w:r w:rsidRPr="001A5562">
        <w:rPr>
          <w:rFonts w:ascii="Times New Roman" w:eastAsia="Times New Roman" w:hAnsi="Times New Roman" w:cs="Times New Roman"/>
          <w:bCs/>
          <w:lang w:val="sr-Cyrl-CS"/>
        </w:rPr>
        <w:tab/>
        <w:t xml:space="preserve">Број незапослених у </w:t>
      </w:r>
      <w:r w:rsidRPr="001A5562">
        <w:rPr>
          <w:rFonts w:ascii="Times New Roman" w:hAnsi="Times New Roman" w:cs="Times New Roman"/>
          <w:bCs/>
          <w:lang w:val="sr-Cyrl-CS"/>
        </w:rPr>
        <w:t>II</w:t>
      </w:r>
      <w:r w:rsidRPr="001A5562">
        <w:rPr>
          <w:rFonts w:ascii="Times New Roman" w:eastAsia="Times New Roman" w:hAnsi="Times New Roman" w:cs="Times New Roman"/>
          <w:bCs/>
          <w:lang w:val="sr-Cyrl-CS"/>
        </w:rPr>
        <w:t xml:space="preserve"> </w:t>
      </w:r>
      <w:r w:rsidRPr="001A5562">
        <w:rPr>
          <w:rFonts w:ascii="Times New Roman" w:eastAsia="Times New Roman" w:hAnsi="Times New Roman" w:cs="Times New Roman"/>
          <w:lang w:val="sr-Cyrl-CS"/>
        </w:rPr>
        <w:t>кварталу 2018. године</w:t>
      </w:r>
      <w:r w:rsidRPr="001A5562">
        <w:rPr>
          <w:rFonts w:ascii="Times New Roman" w:eastAsia="Times New Roman" w:hAnsi="Times New Roman" w:cs="Times New Roman"/>
          <w:bCs/>
          <w:lang w:val="sr-Cyrl-CS"/>
        </w:rPr>
        <w:t xml:space="preserve"> износио је око </w:t>
      </w:r>
      <w:r w:rsidRPr="001A5562">
        <w:rPr>
          <w:rFonts w:ascii="Times New Roman" w:eastAsia="Times New Roman" w:hAnsi="Times New Roman" w:cs="Times New Roman"/>
          <w:lang w:val="sr-Cyrl-CS"/>
        </w:rPr>
        <w:t>391.600 лица и</w:t>
      </w:r>
      <w:r w:rsidRPr="001A5562">
        <w:rPr>
          <w:rFonts w:ascii="Times New Roman" w:eastAsia="Times New Roman" w:hAnsi="Times New Roman" w:cs="Times New Roman"/>
          <w:bCs/>
          <w:lang w:val="sr-Cyrl-CS"/>
        </w:rPr>
        <w:t xml:space="preserve"> у односу на исти период претходне године повећан је за око </w:t>
      </w:r>
      <w:r w:rsidRPr="001A5562">
        <w:rPr>
          <w:rFonts w:ascii="Times New Roman" w:eastAsia="Times New Roman" w:hAnsi="Times New Roman" w:cs="Times New Roman"/>
          <w:lang w:val="sr-Cyrl-CS"/>
        </w:rPr>
        <w:t xml:space="preserve">7.500 </w:t>
      </w:r>
      <w:r w:rsidRPr="001A5562">
        <w:rPr>
          <w:rFonts w:ascii="Times New Roman" w:eastAsia="Times New Roman" w:hAnsi="Times New Roman" w:cs="Times New Roman"/>
          <w:bCs/>
          <w:lang w:val="sr-Cyrl-CS"/>
        </w:rPr>
        <w:t>лица.</w:t>
      </w: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Табела 3. Кретање основних индикатора тржишта рада, становништво 15-64</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900"/>
        <w:gridCol w:w="990"/>
        <w:gridCol w:w="949"/>
        <w:gridCol w:w="1012"/>
        <w:gridCol w:w="964"/>
        <w:gridCol w:w="898"/>
        <w:gridCol w:w="938"/>
        <w:gridCol w:w="938"/>
      </w:tblGrid>
      <w:tr w:rsidR="00232EC7" w:rsidRPr="001A5562" w:rsidTr="00091ED9">
        <w:trPr>
          <w:trHeight w:val="622"/>
          <w:jc w:val="center"/>
        </w:trPr>
        <w:tc>
          <w:tcPr>
            <w:tcW w:w="2155"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Старосна категорија 15-64</w:t>
            </w:r>
          </w:p>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(у %)</w:t>
            </w:r>
          </w:p>
        </w:tc>
        <w:tc>
          <w:tcPr>
            <w:tcW w:w="900" w:type="dxa"/>
            <w:shd w:val="clear" w:color="auto" w:fill="auto"/>
            <w:noWrap/>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990" w:type="dxa"/>
            <w:shd w:val="clear" w:color="auto" w:fill="auto"/>
            <w:noWrap/>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49" w:type="dxa"/>
            <w:shd w:val="clear" w:color="auto" w:fill="auto"/>
            <w:noWrap/>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1012"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64"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98" w:type="dxa"/>
            <w:shd w:val="clear" w:color="auto" w:fill="auto"/>
            <w:noWrap/>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2C30FB">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938" w:type="dxa"/>
            <w:shd w:val="clear" w:color="auto" w:fill="auto"/>
            <w:vAlign w:val="center"/>
          </w:tcPr>
          <w:p w:rsidR="00B91136" w:rsidRPr="001A5562" w:rsidRDefault="00B91136"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2018.</w:t>
            </w:r>
          </w:p>
        </w:tc>
        <w:tc>
          <w:tcPr>
            <w:tcW w:w="938" w:type="dxa"/>
            <w:shd w:val="clear" w:color="auto" w:fill="auto"/>
            <w:vAlign w:val="center"/>
          </w:tcPr>
          <w:p w:rsidR="00B91136"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II</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sz w:val="20"/>
                <w:szCs w:val="20"/>
                <w:lang w:val="sr-Cyrl-CS"/>
              </w:rPr>
              <w:t>квартал 2018.</w:t>
            </w:r>
          </w:p>
        </w:tc>
      </w:tr>
      <w:tr w:rsidR="00232EC7" w:rsidRPr="001A5562" w:rsidTr="00A70EFC">
        <w:trPr>
          <w:trHeight w:val="100"/>
          <w:jc w:val="center"/>
        </w:trPr>
        <w:tc>
          <w:tcPr>
            <w:tcW w:w="2155"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Стопа активности</w:t>
            </w:r>
          </w:p>
        </w:tc>
        <w:tc>
          <w:tcPr>
            <w:tcW w:w="900"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65,6</w:t>
            </w:r>
          </w:p>
        </w:tc>
        <w:tc>
          <w:tcPr>
            <w:tcW w:w="990"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64,0</w:t>
            </w:r>
          </w:p>
        </w:tc>
        <w:tc>
          <w:tcPr>
            <w:tcW w:w="949"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67,0</w:t>
            </w:r>
          </w:p>
        </w:tc>
        <w:tc>
          <w:tcPr>
            <w:tcW w:w="1012"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68,4</w:t>
            </w:r>
          </w:p>
        </w:tc>
        <w:tc>
          <w:tcPr>
            <w:tcW w:w="964"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67,4</w:t>
            </w:r>
          </w:p>
        </w:tc>
        <w:tc>
          <w:tcPr>
            <w:tcW w:w="898"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66,7</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65,8</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68,5</w:t>
            </w:r>
          </w:p>
        </w:tc>
      </w:tr>
      <w:tr w:rsidR="00232EC7" w:rsidRPr="001A5562" w:rsidTr="00A70EFC">
        <w:trPr>
          <w:trHeight w:val="136"/>
          <w:jc w:val="center"/>
        </w:trPr>
        <w:tc>
          <w:tcPr>
            <w:tcW w:w="2155"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Стопа запослености</w:t>
            </w:r>
          </w:p>
        </w:tc>
        <w:tc>
          <w:tcPr>
            <w:tcW w:w="900"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55,2</w:t>
            </w:r>
          </w:p>
        </w:tc>
        <w:tc>
          <w:tcPr>
            <w:tcW w:w="990"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54,3</w:t>
            </w:r>
          </w:p>
        </w:tc>
        <w:tc>
          <w:tcPr>
            <w:tcW w:w="949"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58,8</w:t>
            </w:r>
          </w:p>
        </w:tc>
        <w:tc>
          <w:tcPr>
            <w:tcW w:w="1012"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59,2</w:t>
            </w:r>
          </w:p>
        </w:tc>
        <w:tc>
          <w:tcPr>
            <w:tcW w:w="964"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57,1</w:t>
            </w:r>
          </w:p>
        </w:tc>
        <w:tc>
          <w:tcPr>
            <w:tcW w:w="898"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57,4</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55,6</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60,0</w:t>
            </w:r>
          </w:p>
        </w:tc>
      </w:tr>
      <w:tr w:rsidR="00232EC7" w:rsidRPr="001A5562" w:rsidTr="00A70EFC">
        <w:trPr>
          <w:trHeight w:val="163"/>
          <w:jc w:val="center"/>
        </w:trPr>
        <w:tc>
          <w:tcPr>
            <w:tcW w:w="2155"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Стопа незапослености</w:t>
            </w:r>
          </w:p>
        </w:tc>
        <w:tc>
          <w:tcPr>
            <w:tcW w:w="900"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15,9</w:t>
            </w:r>
          </w:p>
        </w:tc>
        <w:tc>
          <w:tcPr>
            <w:tcW w:w="990"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15,2</w:t>
            </w:r>
          </w:p>
        </w:tc>
        <w:tc>
          <w:tcPr>
            <w:tcW w:w="949"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12,3</w:t>
            </w:r>
          </w:p>
        </w:tc>
        <w:tc>
          <w:tcPr>
            <w:tcW w:w="1012"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13,5</w:t>
            </w:r>
          </w:p>
        </w:tc>
        <w:tc>
          <w:tcPr>
            <w:tcW w:w="964"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15,3</w:t>
            </w:r>
          </w:p>
        </w:tc>
        <w:tc>
          <w:tcPr>
            <w:tcW w:w="898"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14,1</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15,5</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12,5</w:t>
            </w:r>
          </w:p>
        </w:tc>
      </w:tr>
      <w:tr w:rsidR="00232EC7" w:rsidRPr="001A5562" w:rsidTr="00A70EFC">
        <w:trPr>
          <w:trHeight w:val="109"/>
          <w:jc w:val="center"/>
        </w:trPr>
        <w:tc>
          <w:tcPr>
            <w:tcW w:w="2155"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Стопа неактивности</w:t>
            </w:r>
          </w:p>
        </w:tc>
        <w:tc>
          <w:tcPr>
            <w:tcW w:w="900"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34,4</w:t>
            </w:r>
          </w:p>
        </w:tc>
        <w:tc>
          <w:tcPr>
            <w:tcW w:w="990"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36,0</w:t>
            </w:r>
          </w:p>
        </w:tc>
        <w:tc>
          <w:tcPr>
            <w:tcW w:w="949"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33,0</w:t>
            </w:r>
          </w:p>
        </w:tc>
        <w:tc>
          <w:tcPr>
            <w:tcW w:w="1012"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31,6</w:t>
            </w:r>
          </w:p>
        </w:tc>
        <w:tc>
          <w:tcPr>
            <w:tcW w:w="964" w:type="dxa"/>
            <w:shd w:val="clear" w:color="auto" w:fill="auto"/>
            <w:vAlign w:val="center"/>
            <w:hideMark/>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32,6</w:t>
            </w:r>
          </w:p>
        </w:tc>
        <w:tc>
          <w:tcPr>
            <w:tcW w:w="898" w:type="dxa"/>
            <w:shd w:val="clear" w:color="auto" w:fill="auto"/>
            <w:noWrap/>
            <w:vAlign w:val="center"/>
            <w:hideMark/>
          </w:tcPr>
          <w:p w:rsidR="00232EC7" w:rsidRPr="001A5562" w:rsidRDefault="00232EC7" w:rsidP="002C30FB">
            <w:pPr>
              <w:pStyle w:val="NoSpacingChar"/>
              <w:jc w:val="center"/>
              <w:rPr>
                <w:rFonts w:ascii="Times New Roman" w:eastAsia="Times New Roman" w:hAnsi="Times New Roman"/>
                <w:bCs/>
                <w:i/>
                <w:color w:val="auto"/>
                <w:szCs w:val="20"/>
                <w:lang w:val="sr-Cyrl-CS"/>
              </w:rPr>
            </w:pPr>
            <w:r w:rsidRPr="001A5562">
              <w:rPr>
                <w:rFonts w:ascii="Times New Roman" w:eastAsia="Times New Roman" w:hAnsi="Times New Roman"/>
                <w:bCs/>
                <w:i/>
                <w:color w:val="auto"/>
                <w:szCs w:val="20"/>
                <w:lang w:val="sr-Cyrl-CS"/>
              </w:rPr>
              <w:t>33,3</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34,2</w:t>
            </w:r>
          </w:p>
        </w:tc>
        <w:tc>
          <w:tcPr>
            <w:tcW w:w="938" w:type="dxa"/>
            <w:shd w:val="clear" w:color="auto" w:fill="auto"/>
            <w:vAlign w:val="center"/>
          </w:tcPr>
          <w:p w:rsidR="00232EC7" w:rsidRPr="001A5562" w:rsidRDefault="00232EC7" w:rsidP="002C30FB">
            <w:pPr>
              <w:pStyle w:val="NoSpacingChar"/>
              <w:jc w:val="center"/>
              <w:rPr>
                <w:rFonts w:ascii="Times New Roman" w:eastAsia="Times New Roman" w:hAnsi="Times New Roman"/>
                <w:color w:val="auto"/>
                <w:szCs w:val="20"/>
                <w:lang w:val="sr-Cyrl-CS"/>
              </w:rPr>
            </w:pPr>
            <w:r w:rsidRPr="001A5562">
              <w:rPr>
                <w:rFonts w:ascii="Times New Roman" w:eastAsia="Times New Roman" w:hAnsi="Times New Roman"/>
                <w:color w:val="auto"/>
                <w:szCs w:val="20"/>
                <w:lang w:val="sr-Cyrl-CS"/>
              </w:rPr>
              <w:t>31,5</w:t>
            </w:r>
          </w:p>
        </w:tc>
      </w:tr>
    </w:tbl>
    <w:p w:rsidR="00232EC7" w:rsidRPr="001A5562" w:rsidRDefault="00232EC7" w:rsidP="007D0744">
      <w:pPr>
        <w:pStyle w:val="NoSpacing"/>
        <w:ind w:firstLine="720"/>
        <w:rPr>
          <w:rFonts w:ascii="Times New Roman" w:hAnsi="Times New Roman" w:cs="Times New Roman"/>
          <w:bCs/>
          <w:i/>
          <w:sz w:val="18"/>
          <w:szCs w:val="18"/>
          <w:lang w:val="sr-Cyrl-CS"/>
        </w:rPr>
      </w:pPr>
      <w:r w:rsidRPr="001A5562">
        <w:rPr>
          <w:rFonts w:ascii="Times New Roman" w:hAnsi="Times New Roman" w:cs="Times New Roman"/>
          <w:bCs/>
          <w:i/>
          <w:sz w:val="18"/>
          <w:szCs w:val="18"/>
          <w:lang w:val="sr-Cyrl-CS"/>
        </w:rPr>
        <w:t>Извор: АРС, РЗС</w:t>
      </w:r>
    </w:p>
    <w:p w:rsidR="00232EC7" w:rsidRPr="001A5562" w:rsidRDefault="00232EC7" w:rsidP="00232EC7">
      <w:pPr>
        <w:pStyle w:val="NoSpacing"/>
        <w:jc w:val="both"/>
        <w:rPr>
          <w:rFonts w:ascii="Times New Roman" w:hAnsi="Times New Roman" w:cs="Times New Roman"/>
          <w:b/>
          <w:bCs/>
          <w:lang w:val="sr-Cyrl-CS"/>
        </w:rPr>
      </w:pP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b/>
          <w:bCs/>
          <w:lang w:val="sr-Cyrl-CS"/>
        </w:rPr>
        <w:tab/>
      </w:r>
      <w:r w:rsidRPr="001A5562">
        <w:rPr>
          <w:rFonts w:ascii="Times New Roman" w:hAnsi="Times New Roman" w:cs="Times New Roman"/>
          <w:lang w:val="sr-Cyrl-CS"/>
        </w:rPr>
        <w:t>Стопа запослености становништва старости 15 до 64 годин</w:t>
      </w:r>
      <w:r w:rsidR="00BC6C44" w:rsidRPr="001A5562">
        <w:rPr>
          <w:rFonts w:ascii="Times New Roman" w:hAnsi="Times New Roman" w:cs="Times New Roman"/>
          <w:lang w:val="sr-Cyrl-CS"/>
        </w:rPr>
        <w:t>е</w:t>
      </w:r>
      <w:r w:rsidRPr="001A5562">
        <w:rPr>
          <w:rFonts w:ascii="Times New Roman" w:hAnsi="Times New Roman" w:cs="Times New Roman"/>
          <w:lang w:val="sr-Cyrl-CS"/>
        </w:rPr>
        <w:t xml:space="preserve"> у </w:t>
      </w:r>
      <w:r w:rsidRPr="001A5562">
        <w:rPr>
          <w:rFonts w:ascii="Times New Roman" w:hAnsi="Times New Roman" w:cs="Times New Roman"/>
          <w:bCs/>
          <w:lang w:val="sr-Cyrl-CS"/>
        </w:rPr>
        <w:t>II</w:t>
      </w:r>
      <w:r w:rsidRPr="001A5562">
        <w:rPr>
          <w:rFonts w:ascii="Times New Roman" w:eastAsia="Times New Roman" w:hAnsi="Times New Roman" w:cs="Times New Roman"/>
          <w:lang w:val="sr-Cyrl-CS"/>
        </w:rPr>
        <w:t xml:space="preserve"> кварталу 2018. године</w:t>
      </w:r>
      <w:r w:rsidRPr="001A5562">
        <w:rPr>
          <w:rFonts w:ascii="Times New Roman" w:hAnsi="Times New Roman" w:cs="Times New Roman"/>
          <w:lang w:val="sr-Cyrl-CS"/>
        </w:rPr>
        <w:t xml:space="preserve"> је износила 60,0% и повећана је у односу на </w:t>
      </w:r>
      <w:r w:rsidRPr="001A5562">
        <w:rPr>
          <w:rFonts w:ascii="Times New Roman" w:hAnsi="Times New Roman" w:cs="Times New Roman"/>
          <w:bCs/>
          <w:lang w:val="sr-Cyrl-CS"/>
        </w:rPr>
        <w:t>II</w:t>
      </w:r>
      <w:r w:rsidRPr="001A5562">
        <w:rPr>
          <w:rFonts w:ascii="Times New Roman" w:eastAsia="Times New Roman" w:hAnsi="Times New Roman" w:cs="Times New Roman"/>
          <w:bCs/>
          <w:lang w:val="sr-Cyrl-CS"/>
        </w:rPr>
        <w:t xml:space="preserve"> </w:t>
      </w:r>
      <w:r w:rsidRPr="001A5562">
        <w:rPr>
          <w:rFonts w:ascii="Times New Roman" w:eastAsia="Times New Roman" w:hAnsi="Times New Roman" w:cs="Times New Roman"/>
          <w:lang w:val="sr-Cyrl-CS"/>
        </w:rPr>
        <w:t xml:space="preserve"> квартал 2017. године</w:t>
      </w:r>
      <w:r w:rsidRPr="001A5562">
        <w:rPr>
          <w:rFonts w:ascii="Times New Roman" w:eastAsia="Times New Roman" w:hAnsi="Times New Roman" w:cs="Times New Roman"/>
          <w:bCs/>
          <w:lang w:val="sr-Cyrl-CS"/>
        </w:rPr>
        <w:t xml:space="preserve"> </w:t>
      </w:r>
      <w:r w:rsidRPr="001A5562">
        <w:rPr>
          <w:rFonts w:ascii="Times New Roman" w:hAnsi="Times New Roman" w:cs="Times New Roman"/>
          <w:lang w:val="sr-Cyrl-CS"/>
        </w:rPr>
        <w:t>за 1,2 п.п.</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lang w:val="sr-Cyrl-CS"/>
        </w:rPr>
        <w:tab/>
        <w:t>Стопа незапослености становништва старости 15 до 64 годин</w:t>
      </w:r>
      <w:r w:rsidR="00BC6C44" w:rsidRPr="001A5562">
        <w:rPr>
          <w:rFonts w:ascii="Times New Roman" w:hAnsi="Times New Roman" w:cs="Times New Roman"/>
          <w:lang w:val="sr-Cyrl-CS"/>
        </w:rPr>
        <w:t>е</w:t>
      </w:r>
      <w:r w:rsidRPr="001A5562">
        <w:rPr>
          <w:rFonts w:ascii="Times New Roman" w:hAnsi="Times New Roman" w:cs="Times New Roman"/>
          <w:lang w:val="sr-Cyrl-CS"/>
        </w:rPr>
        <w:t xml:space="preserve"> у </w:t>
      </w:r>
      <w:r w:rsidRPr="001A5562">
        <w:rPr>
          <w:rFonts w:ascii="Times New Roman" w:hAnsi="Times New Roman" w:cs="Times New Roman"/>
          <w:bCs/>
          <w:lang w:val="sr-Cyrl-CS"/>
        </w:rPr>
        <w:t>II</w:t>
      </w:r>
      <w:r w:rsidRPr="001A5562">
        <w:rPr>
          <w:rFonts w:ascii="Times New Roman" w:eastAsia="Times New Roman" w:hAnsi="Times New Roman" w:cs="Times New Roman"/>
          <w:lang w:val="sr-Cyrl-CS"/>
        </w:rPr>
        <w:t xml:space="preserve"> кварталу 2018. године</w:t>
      </w:r>
      <w:r w:rsidRPr="001A5562">
        <w:rPr>
          <w:rFonts w:ascii="Times New Roman" w:eastAsia="Times New Roman" w:hAnsi="Times New Roman" w:cs="Times New Roman"/>
          <w:bCs/>
          <w:lang w:val="sr-Cyrl-CS"/>
        </w:rPr>
        <w:t xml:space="preserve"> </w:t>
      </w:r>
      <w:r w:rsidRPr="001A5562">
        <w:rPr>
          <w:rFonts w:ascii="Times New Roman" w:hAnsi="Times New Roman" w:cs="Times New Roman"/>
          <w:lang w:val="sr-Cyrl-CS"/>
        </w:rPr>
        <w:t xml:space="preserve">је износила 12,5% и у односу на </w:t>
      </w:r>
      <w:r w:rsidRPr="001A5562">
        <w:rPr>
          <w:rFonts w:ascii="Times New Roman" w:hAnsi="Times New Roman" w:cs="Times New Roman"/>
          <w:bCs/>
          <w:lang w:val="sr-Cyrl-CS"/>
        </w:rPr>
        <w:t>II</w:t>
      </w:r>
      <w:r w:rsidRPr="001A5562">
        <w:rPr>
          <w:rFonts w:ascii="Times New Roman" w:eastAsia="Times New Roman" w:hAnsi="Times New Roman" w:cs="Times New Roman"/>
          <w:bCs/>
          <w:lang w:val="sr-Cyrl-CS"/>
        </w:rPr>
        <w:t xml:space="preserve"> </w:t>
      </w:r>
      <w:r w:rsidRPr="001A5562">
        <w:rPr>
          <w:rFonts w:ascii="Times New Roman" w:eastAsia="Times New Roman" w:hAnsi="Times New Roman" w:cs="Times New Roman"/>
          <w:lang w:val="sr-Cyrl-CS"/>
        </w:rPr>
        <w:t>квартал 2017. године</w:t>
      </w:r>
      <w:r w:rsidRPr="001A5562">
        <w:rPr>
          <w:rFonts w:ascii="Times New Roman" w:eastAsia="Times New Roman" w:hAnsi="Times New Roman" w:cs="Times New Roman"/>
          <w:bCs/>
          <w:lang w:val="sr-Cyrl-CS"/>
        </w:rPr>
        <w:t xml:space="preserve"> </w:t>
      </w:r>
      <w:r w:rsidRPr="001A5562">
        <w:rPr>
          <w:rFonts w:ascii="Times New Roman" w:hAnsi="Times New Roman" w:cs="Times New Roman"/>
          <w:lang w:val="sr-Cyrl-CS"/>
        </w:rPr>
        <w:t>(12,3%) повећана је за 0,2 п.п.</w:t>
      </w:r>
    </w:p>
    <w:p w:rsidR="00232EC7" w:rsidRPr="001A5562" w:rsidRDefault="00232EC7" w:rsidP="00232EC7">
      <w:pPr>
        <w:pStyle w:val="NoSpacing"/>
        <w:rPr>
          <w:rFonts w:ascii="Times New Roman" w:hAnsi="Times New Roman" w:cs="Times New Roman"/>
          <w:b/>
          <w:bCs/>
          <w:lang w:val="sr-Cyrl-CS"/>
        </w:rPr>
      </w:pPr>
    </w:p>
    <w:p w:rsidR="00232EC7" w:rsidRPr="001A5562" w:rsidRDefault="00232EC7" w:rsidP="00232EC7">
      <w:pPr>
        <w:pStyle w:val="NoSpacing"/>
        <w:rPr>
          <w:rFonts w:ascii="Times New Roman" w:hAnsi="Times New Roman" w:cs="Times New Roman"/>
          <w:b/>
          <w:bCs/>
          <w:lang w:val="sr-Cyrl-CS"/>
        </w:rPr>
      </w:pPr>
      <w:r w:rsidRPr="001A5562">
        <w:rPr>
          <w:rFonts w:ascii="Times New Roman" w:hAnsi="Times New Roman" w:cs="Times New Roman"/>
          <w:b/>
          <w:bCs/>
          <w:lang w:val="sr-Cyrl-CS"/>
        </w:rPr>
        <w:t>Регионални аспект индикатора тржишта рада</w:t>
      </w:r>
    </w:p>
    <w:p w:rsidR="00232EC7" w:rsidRPr="001A5562" w:rsidRDefault="00232EC7" w:rsidP="00232EC7">
      <w:pPr>
        <w:spacing w:after="0" w:line="240" w:lineRule="auto"/>
        <w:ind w:firstLine="403"/>
        <w:jc w:val="both"/>
        <w:rPr>
          <w:rFonts w:ascii="Times New Roman" w:hAnsi="Times New Roman" w:cs="Times New Roman"/>
          <w:lang w:val="sr-Cyrl-CS"/>
        </w:rPr>
      </w:pPr>
      <w:r w:rsidRPr="001A5562">
        <w:rPr>
          <w:rFonts w:ascii="Times New Roman" w:eastAsia="ArialMT" w:hAnsi="Times New Roman" w:cs="Times New Roman"/>
          <w:lang w:val="sr-Cyrl-CS"/>
        </w:rPr>
        <w:tab/>
      </w:r>
      <w:r w:rsidRPr="001A5562">
        <w:rPr>
          <w:rFonts w:ascii="Times New Roman" w:hAnsi="Times New Roman" w:cs="Times New Roman"/>
          <w:lang w:val="sr-Cyrl-CS"/>
        </w:rPr>
        <w:t xml:space="preserve">У односу на </w:t>
      </w:r>
      <w:r w:rsidR="00BC6C44" w:rsidRPr="001A5562">
        <w:rPr>
          <w:rFonts w:ascii="Times New Roman" w:hAnsi="Times New Roman" w:cs="Times New Roman"/>
          <w:lang w:val="sr-Cyrl-CS"/>
        </w:rPr>
        <w:t xml:space="preserve">II </w:t>
      </w:r>
      <w:r w:rsidRPr="001A5562">
        <w:rPr>
          <w:rFonts w:ascii="Times New Roman" w:hAnsi="Times New Roman" w:cs="Times New Roman"/>
          <w:lang w:val="sr-Cyrl-CS"/>
        </w:rPr>
        <w:t>квартал 2017. године, на нивоу укупне популације није дошло до статистички значајне промене у броју запослених и незапослених, што се не може рећи и за регионални ниво. У Београдском региону и Региону Војводине је у наведеном периоду дошло до раста запослености (за 28.200 и 6.700 респективно) уз истовремено смањење незапослености, док је ситуација била потпуно другачија у преостала два региона – Региону Јужне и Источне Србије и Региону Шумадије и Западне Србије, где је у истом периоду запосленост опала</w:t>
      </w:r>
      <w:r w:rsidR="00BC6C44" w:rsidRPr="001A5562">
        <w:rPr>
          <w:rFonts w:ascii="Times New Roman" w:hAnsi="Times New Roman" w:cs="Times New Roman"/>
          <w:lang w:val="sr-Cyrl-CS"/>
        </w:rPr>
        <w:t>,</w:t>
      </w:r>
      <w:r w:rsidRPr="001A5562">
        <w:rPr>
          <w:rFonts w:ascii="Times New Roman" w:hAnsi="Times New Roman" w:cs="Times New Roman"/>
          <w:lang w:val="sr-Cyrl-CS"/>
        </w:rPr>
        <w:t xml:space="preserve"> а незапосленост порасла.</w:t>
      </w:r>
    </w:p>
    <w:p w:rsidR="00232EC7" w:rsidRPr="001A5562" w:rsidRDefault="00232EC7" w:rsidP="00232EC7">
      <w:pPr>
        <w:pStyle w:val="NoSpacingCharCharChar"/>
        <w:ind w:firstLine="720"/>
        <w:jc w:val="both"/>
        <w:rPr>
          <w:rFonts w:ascii="Times New Roman" w:eastAsia="Times New Roman" w:hAnsi="Times New Roman" w:cs="Times New Roman"/>
          <w:sz w:val="22"/>
          <w:szCs w:val="22"/>
          <w:lang w:val="sr-Cyrl-CS"/>
        </w:rPr>
      </w:pPr>
      <w:r w:rsidRPr="001A5562">
        <w:rPr>
          <w:rFonts w:ascii="Times New Roman" w:eastAsia="Times New Roman" w:hAnsi="Times New Roman" w:cs="Times New Roman"/>
          <w:sz w:val="22"/>
          <w:szCs w:val="22"/>
          <w:lang w:val="sr-Cyrl-CS"/>
        </w:rPr>
        <w:t xml:space="preserve">У </w:t>
      </w:r>
      <w:r w:rsidRPr="001A5562">
        <w:rPr>
          <w:rFonts w:ascii="Times New Roman" w:hAnsi="Times New Roman" w:cs="Times New Roman"/>
          <w:bCs/>
          <w:sz w:val="22"/>
          <w:szCs w:val="22"/>
          <w:lang w:val="sr-Cyrl-CS"/>
        </w:rPr>
        <w:t>II</w:t>
      </w:r>
      <w:r w:rsidRPr="001A5562">
        <w:rPr>
          <w:rFonts w:ascii="Times New Roman" w:eastAsia="Times New Roman" w:hAnsi="Times New Roman" w:cs="Times New Roman"/>
          <w:bCs/>
          <w:sz w:val="22"/>
          <w:szCs w:val="22"/>
          <w:lang w:val="sr-Cyrl-CS"/>
        </w:rPr>
        <w:t xml:space="preserve"> </w:t>
      </w:r>
      <w:r w:rsidRPr="001A5562">
        <w:rPr>
          <w:rFonts w:ascii="Times New Roman" w:eastAsia="Times New Roman" w:hAnsi="Times New Roman" w:cs="Times New Roman"/>
          <w:sz w:val="22"/>
          <w:szCs w:val="22"/>
          <w:lang w:val="sr-Cyrl-CS"/>
        </w:rPr>
        <w:t>кварталу 2018</w:t>
      </w:r>
      <w:r w:rsidR="00BC6C44" w:rsidRPr="001A5562">
        <w:rPr>
          <w:rFonts w:ascii="Times New Roman" w:eastAsia="Times New Roman" w:hAnsi="Times New Roman" w:cs="Times New Roman"/>
          <w:sz w:val="22"/>
          <w:szCs w:val="22"/>
          <w:lang w:val="sr-Cyrl-CS"/>
        </w:rPr>
        <w:t>. године</w:t>
      </w:r>
      <w:r w:rsidRPr="001A5562">
        <w:rPr>
          <w:rFonts w:ascii="Times New Roman" w:eastAsia="Times New Roman" w:hAnsi="Times New Roman" w:cs="Times New Roman"/>
          <w:sz w:val="22"/>
          <w:szCs w:val="22"/>
          <w:lang w:val="sr-Cyrl-CS"/>
        </w:rPr>
        <w:t xml:space="preserve"> н</w:t>
      </w:r>
      <w:r w:rsidRPr="001A5562">
        <w:rPr>
          <w:rFonts w:ascii="Times New Roman" w:hAnsi="Times New Roman" w:cs="Times New Roman"/>
          <w:sz w:val="22"/>
          <w:szCs w:val="22"/>
          <w:lang w:val="sr-Cyrl-CS"/>
        </w:rPr>
        <w:t>ајвећа стопа активности била је у Београдском региону (57,2%) и у Региону Шумадије и Западне Србије (56,2%). У Региону Јужне и Источне Србије ова стопа износила је 53,7%, док је најнижу вредност имала у Региону Војводине (53,5%).</w:t>
      </w:r>
    </w:p>
    <w:p w:rsidR="00232EC7" w:rsidRPr="001A5562" w:rsidRDefault="00232EC7" w:rsidP="00232EC7">
      <w:pPr>
        <w:pStyle w:val="NoSpacingCharCharChar"/>
        <w:ind w:firstLine="720"/>
        <w:jc w:val="both"/>
        <w:rPr>
          <w:rFonts w:ascii="Times New Roman" w:hAnsi="Times New Roman" w:cs="Times New Roman"/>
          <w:sz w:val="22"/>
          <w:szCs w:val="22"/>
          <w:lang w:val="sr-Cyrl-CS"/>
        </w:rPr>
      </w:pPr>
      <w:r w:rsidRPr="001A5562">
        <w:rPr>
          <w:rFonts w:ascii="Times New Roman" w:eastAsia="Times New Roman" w:hAnsi="Times New Roman" w:cs="Times New Roman"/>
          <w:sz w:val="22"/>
          <w:szCs w:val="22"/>
          <w:lang w:val="sr-Cyrl-CS"/>
        </w:rPr>
        <w:t xml:space="preserve">У </w:t>
      </w:r>
      <w:r w:rsidRPr="001A5562">
        <w:rPr>
          <w:rFonts w:ascii="Times New Roman" w:hAnsi="Times New Roman" w:cs="Times New Roman"/>
          <w:bCs/>
          <w:sz w:val="22"/>
          <w:szCs w:val="22"/>
          <w:lang w:val="sr-Cyrl-CS"/>
        </w:rPr>
        <w:t>II</w:t>
      </w:r>
      <w:r w:rsidRPr="001A5562">
        <w:rPr>
          <w:rFonts w:ascii="Times New Roman" w:eastAsia="Times New Roman" w:hAnsi="Times New Roman" w:cs="Times New Roman"/>
          <w:bCs/>
          <w:sz w:val="22"/>
          <w:szCs w:val="22"/>
          <w:lang w:val="sr-Cyrl-CS"/>
        </w:rPr>
        <w:t xml:space="preserve"> </w:t>
      </w:r>
      <w:r w:rsidRPr="001A5562">
        <w:rPr>
          <w:rFonts w:ascii="Times New Roman" w:eastAsia="Times New Roman" w:hAnsi="Times New Roman" w:cs="Times New Roman"/>
          <w:sz w:val="22"/>
          <w:szCs w:val="22"/>
          <w:lang w:val="sr-Cyrl-CS"/>
        </w:rPr>
        <w:t>кварталу 2018</w:t>
      </w:r>
      <w:r w:rsidR="00BC6C44" w:rsidRPr="001A5562">
        <w:rPr>
          <w:rFonts w:ascii="Times New Roman" w:eastAsia="Times New Roman" w:hAnsi="Times New Roman" w:cs="Times New Roman"/>
          <w:sz w:val="22"/>
          <w:szCs w:val="22"/>
          <w:lang w:val="sr-Cyrl-CS"/>
        </w:rPr>
        <w:t>. године</w:t>
      </w:r>
      <w:r w:rsidRPr="001A5562">
        <w:rPr>
          <w:rFonts w:ascii="Times New Roman" w:eastAsia="Times New Roman" w:hAnsi="Times New Roman" w:cs="Times New Roman"/>
          <w:sz w:val="22"/>
          <w:szCs w:val="22"/>
          <w:lang w:val="sr-Cyrl-CS"/>
        </w:rPr>
        <w:t xml:space="preserve"> н</w:t>
      </w:r>
      <w:r w:rsidRPr="001A5562">
        <w:rPr>
          <w:rFonts w:ascii="Times New Roman" w:hAnsi="Times New Roman" w:cs="Times New Roman"/>
          <w:sz w:val="22"/>
          <w:szCs w:val="22"/>
          <w:lang w:val="sr-Cyrl-CS"/>
        </w:rPr>
        <w:t>ајвећа стопа запослености била је у Београдском региону (51,5%) и у Региону Шумадије и Западне Србије (49,1%). У Региону Војводине ова стопа износила је 48,1%, а најнижу вредност имала је у Региону Јужне и Источне Србије (45,3%).</w:t>
      </w:r>
    </w:p>
    <w:p w:rsidR="00232EC7" w:rsidRPr="001A5562" w:rsidRDefault="00BC6C44" w:rsidP="00232EC7">
      <w:pPr>
        <w:pStyle w:val="NoSpacingCharCharChar"/>
        <w:ind w:firstLine="720"/>
        <w:jc w:val="both"/>
        <w:rPr>
          <w:rFonts w:ascii="Times New Roman" w:eastAsia="ArialMT" w:hAnsi="Times New Roman" w:cs="Times New Roman"/>
          <w:b/>
          <w:lang w:val="sr-Cyrl-CS"/>
        </w:rPr>
      </w:pPr>
      <w:r w:rsidRPr="001A5562">
        <w:rPr>
          <w:rFonts w:ascii="Times New Roman" w:eastAsia="Times New Roman" w:hAnsi="Times New Roman" w:cs="Times New Roman"/>
          <w:sz w:val="22"/>
          <w:szCs w:val="22"/>
          <w:lang w:val="sr-Cyrl-CS"/>
        </w:rPr>
        <w:t>С</w:t>
      </w:r>
      <w:r w:rsidR="00232EC7" w:rsidRPr="001A5562">
        <w:rPr>
          <w:rFonts w:ascii="Times New Roman" w:hAnsi="Times New Roman" w:cs="Times New Roman"/>
          <w:sz w:val="22"/>
          <w:szCs w:val="22"/>
          <w:lang w:val="sr-Cyrl-CS"/>
        </w:rPr>
        <w:t xml:space="preserve">топа незапослености је била највећа у Региону Јужне и Источне Србије (15,6%). У Региону Шумадије и Западне Србије она је износила 12,6%, а у Београдском региону 10,1%. Стопа незапослености </w:t>
      </w:r>
      <w:r w:rsidRPr="001A5562">
        <w:rPr>
          <w:rFonts w:ascii="Times New Roman" w:hAnsi="Times New Roman" w:cs="Times New Roman"/>
          <w:sz w:val="22"/>
          <w:szCs w:val="22"/>
          <w:lang w:val="sr-Cyrl-CS"/>
        </w:rPr>
        <w:t>забележила је најмању вредност</w:t>
      </w:r>
      <w:r w:rsidR="00232EC7" w:rsidRPr="001A5562">
        <w:rPr>
          <w:rFonts w:ascii="Times New Roman" w:hAnsi="Times New Roman" w:cs="Times New Roman"/>
          <w:sz w:val="22"/>
          <w:szCs w:val="22"/>
          <w:lang w:val="sr-Cyrl-CS"/>
        </w:rPr>
        <w:t xml:space="preserve"> у Региону Војводине (10,0%).</w:t>
      </w:r>
    </w:p>
    <w:p w:rsidR="00D37BBC" w:rsidRPr="001A5562" w:rsidRDefault="00D37BBC" w:rsidP="00232EC7">
      <w:pPr>
        <w:pStyle w:val="NoSpacing"/>
        <w:rPr>
          <w:rFonts w:ascii="Times New Roman" w:eastAsia="ArialMT" w:hAnsi="Times New Roman" w:cs="Times New Roman"/>
          <w:b/>
          <w:lang w:val="sr-Cyrl-CS"/>
        </w:rPr>
      </w:pPr>
    </w:p>
    <w:p w:rsidR="00232EC7" w:rsidRPr="001A5562" w:rsidRDefault="00232EC7" w:rsidP="00232EC7">
      <w:pPr>
        <w:pStyle w:val="NoSpacing"/>
        <w:rPr>
          <w:rFonts w:ascii="Times New Roman" w:eastAsia="ArialMT" w:hAnsi="Times New Roman" w:cs="Times New Roman"/>
          <w:b/>
          <w:lang w:val="sr-Cyrl-CS"/>
        </w:rPr>
      </w:pPr>
      <w:r w:rsidRPr="001A5562">
        <w:rPr>
          <w:rFonts w:ascii="Times New Roman" w:eastAsia="ArialMT" w:hAnsi="Times New Roman" w:cs="Times New Roman"/>
          <w:b/>
          <w:lang w:val="sr-Cyrl-CS"/>
        </w:rPr>
        <w:t>Карактеристике запослености</w:t>
      </w:r>
    </w:p>
    <w:p w:rsidR="00232EC7" w:rsidRPr="001A5562" w:rsidRDefault="00232EC7" w:rsidP="00232EC7">
      <w:pPr>
        <w:pStyle w:val="NoSpacing"/>
        <w:rPr>
          <w:rFonts w:ascii="Times New Roman" w:eastAsia="ArialMT" w:hAnsi="Times New Roman" w:cs="Times New Roman"/>
          <w:b/>
          <w:lang w:val="sr-Cyrl-CS"/>
        </w:rPr>
      </w:pPr>
    </w:p>
    <w:p w:rsidR="00232EC7" w:rsidRPr="001A5562" w:rsidRDefault="00232EC7" w:rsidP="00232EC7">
      <w:pPr>
        <w:pStyle w:val="NoSpacing"/>
        <w:rPr>
          <w:rFonts w:ascii="Times New Roman" w:hAnsi="Times New Roman" w:cs="Times New Roman"/>
          <w:b/>
          <w:lang w:val="sr-Cyrl-CS"/>
        </w:rPr>
      </w:pPr>
      <w:r w:rsidRPr="001A5562">
        <w:rPr>
          <w:rFonts w:ascii="Times New Roman" w:hAnsi="Times New Roman" w:cs="Times New Roman"/>
          <w:b/>
          <w:lang w:val="sr-Cyrl-CS"/>
        </w:rPr>
        <w:t>Запосленост по секторима</w:t>
      </w:r>
    </w:p>
    <w:p w:rsidR="00A865CC" w:rsidRPr="001A5562" w:rsidRDefault="00232EC7" w:rsidP="00B91136">
      <w:pPr>
        <w:pStyle w:val="NoSpacing"/>
        <w:ind w:firstLine="720"/>
        <w:jc w:val="both"/>
        <w:rPr>
          <w:rFonts w:ascii="Times New Roman" w:eastAsia="ArialMT" w:hAnsi="Times New Roman" w:cs="Times New Roman"/>
          <w:lang w:val="sr-Cyrl-CS"/>
        </w:rPr>
      </w:pPr>
      <w:r w:rsidRPr="001A5562">
        <w:rPr>
          <w:rFonts w:ascii="Times New Roman" w:eastAsia="ArialMT" w:hAnsi="Times New Roman" w:cs="Times New Roman"/>
          <w:lang w:val="sr-Cyrl-CS"/>
        </w:rPr>
        <w:t xml:space="preserve">Према секторима делатности </w:t>
      </w:r>
      <w:r w:rsidRPr="001A5562">
        <w:rPr>
          <w:rFonts w:ascii="Times New Roman" w:hAnsi="Times New Roman" w:cs="Times New Roman"/>
          <w:lang w:val="sr-Cyrl-CS"/>
        </w:rPr>
        <w:t xml:space="preserve">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 xml:space="preserve">кварталу 2018. године </w:t>
      </w:r>
      <w:r w:rsidRPr="001A5562">
        <w:rPr>
          <w:rFonts w:ascii="Times New Roman" w:eastAsia="ArialMT" w:hAnsi="Times New Roman" w:cs="Times New Roman"/>
          <w:lang w:val="sr-Cyrl-CS"/>
        </w:rPr>
        <w:t xml:space="preserve">у укупној запослености су најзаступљеније услужне делатности са учешћем од 56,6% и индустрија са 22,7%, затим пољопривреда, </w:t>
      </w:r>
      <w:r w:rsidRPr="001A5562">
        <w:rPr>
          <w:rFonts w:ascii="Times New Roman" w:hAnsi="Times New Roman" w:cs="Times New Roman"/>
          <w:lang w:val="sr-Cyrl-CS"/>
        </w:rPr>
        <w:t>шумарство и рибарство</w:t>
      </w:r>
      <w:r w:rsidRPr="001A5562">
        <w:rPr>
          <w:rFonts w:ascii="Times New Roman" w:eastAsia="ArialMT" w:hAnsi="Times New Roman" w:cs="Times New Roman"/>
          <w:lang w:val="sr-Cyrl-CS"/>
        </w:rPr>
        <w:t xml:space="preserve"> која је заступљена са 16,2% и грађевина са 4,5%.</w:t>
      </w:r>
    </w:p>
    <w:p w:rsidR="00A70EFC" w:rsidRPr="001A5562" w:rsidRDefault="00A70EFC" w:rsidP="00232EC7">
      <w:pPr>
        <w:pStyle w:val="NoSpacing"/>
        <w:jc w:val="center"/>
        <w:rPr>
          <w:rFonts w:ascii="Times New Roman" w:hAnsi="Times New Roman" w:cs="Times New Roman"/>
          <w:b/>
          <w:lang w:val="sr-Cyrl-CS"/>
        </w:rPr>
      </w:pP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Табела 4. Запосленост по секторима, становништво 15+</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007"/>
        <w:gridCol w:w="1007"/>
        <w:gridCol w:w="1007"/>
        <w:gridCol w:w="1007"/>
        <w:gridCol w:w="1007"/>
        <w:gridCol w:w="1007"/>
        <w:gridCol w:w="1007"/>
        <w:gridCol w:w="1009"/>
      </w:tblGrid>
      <w:tr w:rsidR="00232EC7" w:rsidRPr="001A5562" w:rsidTr="00B91136">
        <w:trPr>
          <w:trHeight w:val="249"/>
        </w:trPr>
        <w:tc>
          <w:tcPr>
            <w:tcW w:w="911" w:type="pct"/>
            <w:shd w:val="clear" w:color="auto" w:fill="auto"/>
            <w:noWrap/>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Сектори</w:t>
            </w:r>
          </w:p>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(у %)</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2016.</w:t>
            </w:r>
          </w:p>
          <w:p w:rsidR="00232EC7" w:rsidRPr="001A5562" w:rsidRDefault="00232EC7" w:rsidP="00B91136">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просек</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I</w:t>
            </w:r>
          </w:p>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квартал 2017.</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II</w:t>
            </w:r>
          </w:p>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квартал 2017.</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III квартал 2017.</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IV квартал 2017.</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2017.</w:t>
            </w:r>
          </w:p>
          <w:p w:rsidR="00232EC7" w:rsidRPr="001A5562" w:rsidRDefault="00232EC7" w:rsidP="00B91136">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просек</w:t>
            </w:r>
          </w:p>
        </w:tc>
        <w:tc>
          <w:tcPr>
            <w:tcW w:w="511" w:type="pct"/>
            <w:shd w:val="clear" w:color="auto" w:fill="auto"/>
            <w:vAlign w:val="center"/>
          </w:tcPr>
          <w:p w:rsidR="00232EC7" w:rsidRPr="001A5562" w:rsidRDefault="00232EC7" w:rsidP="00B91136">
            <w:pPr>
              <w:pStyle w:val="NoSpacingChar"/>
              <w:jc w:val="center"/>
              <w:rPr>
                <w:rFonts w:ascii="Times New Roman" w:hAnsi="Times New Roman"/>
                <w:color w:val="auto"/>
                <w:szCs w:val="20"/>
                <w:lang w:val="sr-Cyrl-CS"/>
              </w:rPr>
            </w:pPr>
            <w:r w:rsidRPr="001A5562">
              <w:rPr>
                <w:rFonts w:ascii="Times New Roman" w:hAnsi="Times New Roman"/>
                <w:bCs/>
                <w:color w:val="auto"/>
                <w:szCs w:val="20"/>
                <w:lang w:val="sr-Cyrl-CS"/>
              </w:rPr>
              <w:t xml:space="preserve">I </w:t>
            </w:r>
            <w:r w:rsidRPr="001A5562">
              <w:rPr>
                <w:rFonts w:ascii="Times New Roman" w:hAnsi="Times New Roman"/>
                <w:color w:val="auto"/>
                <w:szCs w:val="20"/>
                <w:lang w:val="sr-Cyrl-CS"/>
              </w:rPr>
              <w:t>квартал 2018.</w:t>
            </w:r>
          </w:p>
        </w:tc>
        <w:tc>
          <w:tcPr>
            <w:tcW w:w="512" w:type="pct"/>
            <w:shd w:val="clear" w:color="auto" w:fill="auto"/>
            <w:vAlign w:val="center"/>
          </w:tcPr>
          <w:p w:rsidR="00232EC7" w:rsidRPr="001A5562" w:rsidRDefault="00232EC7" w:rsidP="00B91136">
            <w:pPr>
              <w:pStyle w:val="NoSpacingChar"/>
              <w:jc w:val="center"/>
              <w:rPr>
                <w:rFonts w:ascii="Times New Roman" w:hAnsi="Times New Roman"/>
                <w:bCs/>
                <w:color w:val="auto"/>
                <w:szCs w:val="20"/>
                <w:lang w:val="sr-Cyrl-CS"/>
              </w:rPr>
            </w:pPr>
            <w:r w:rsidRPr="001A5562">
              <w:rPr>
                <w:rFonts w:ascii="Times New Roman" w:hAnsi="Times New Roman"/>
                <w:bCs/>
                <w:color w:val="auto"/>
                <w:szCs w:val="20"/>
                <w:lang w:val="sr-Cyrl-CS"/>
              </w:rPr>
              <w:t xml:space="preserve">II </w:t>
            </w:r>
            <w:r w:rsidRPr="001A5562">
              <w:rPr>
                <w:rFonts w:ascii="Times New Roman" w:hAnsi="Times New Roman"/>
                <w:color w:val="auto"/>
                <w:szCs w:val="20"/>
                <w:lang w:val="sr-Cyrl-CS"/>
              </w:rPr>
              <w:t>квартал 2018.</w:t>
            </w:r>
          </w:p>
        </w:tc>
      </w:tr>
      <w:tr w:rsidR="00232EC7" w:rsidRPr="001A5562" w:rsidTr="002C30FB">
        <w:trPr>
          <w:trHeight w:val="249"/>
        </w:trPr>
        <w:tc>
          <w:tcPr>
            <w:tcW w:w="911" w:type="pct"/>
            <w:shd w:val="clear" w:color="auto" w:fill="auto"/>
            <w:noWrap/>
            <w:vAlign w:val="center"/>
          </w:tcPr>
          <w:p w:rsidR="00232EC7" w:rsidRPr="001A5562" w:rsidRDefault="00232EC7" w:rsidP="007D0744">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Пољопривреда, шумарство и рибарство</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18,6</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16,2</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17,8</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18,5</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16,3</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17,2</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14,8</w:t>
            </w:r>
          </w:p>
        </w:tc>
        <w:tc>
          <w:tcPr>
            <w:tcW w:w="512"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16,2</w:t>
            </w:r>
          </w:p>
        </w:tc>
      </w:tr>
      <w:tr w:rsidR="00232EC7" w:rsidRPr="001A5562" w:rsidTr="002C30FB">
        <w:trPr>
          <w:trHeight w:val="249"/>
        </w:trPr>
        <w:tc>
          <w:tcPr>
            <w:tcW w:w="911" w:type="pct"/>
            <w:shd w:val="clear" w:color="auto" w:fill="auto"/>
            <w:noWrap/>
            <w:vAlign w:val="center"/>
          </w:tcPr>
          <w:p w:rsidR="00232EC7" w:rsidRPr="001A5562" w:rsidRDefault="00232EC7" w:rsidP="007D0744">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Индустрија</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20,2</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21,0</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20,3</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20,9</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22,4</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21,2</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23,2</w:t>
            </w:r>
          </w:p>
        </w:tc>
        <w:tc>
          <w:tcPr>
            <w:tcW w:w="512"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22,7</w:t>
            </w:r>
          </w:p>
        </w:tc>
      </w:tr>
      <w:tr w:rsidR="00232EC7" w:rsidRPr="001A5562" w:rsidTr="002C30FB">
        <w:trPr>
          <w:trHeight w:val="357"/>
        </w:trPr>
        <w:tc>
          <w:tcPr>
            <w:tcW w:w="911" w:type="pct"/>
            <w:shd w:val="clear" w:color="auto" w:fill="auto"/>
            <w:noWrap/>
            <w:vAlign w:val="center"/>
          </w:tcPr>
          <w:p w:rsidR="00232EC7" w:rsidRPr="001A5562" w:rsidRDefault="00232EC7" w:rsidP="007D0744">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Грађевина</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4,3</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3,5</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4,5</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4,3</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4,2</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4,1</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4,2</w:t>
            </w:r>
          </w:p>
        </w:tc>
        <w:tc>
          <w:tcPr>
            <w:tcW w:w="512"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4,5</w:t>
            </w:r>
          </w:p>
        </w:tc>
      </w:tr>
      <w:tr w:rsidR="00232EC7" w:rsidRPr="001A5562" w:rsidTr="002C30FB">
        <w:trPr>
          <w:trHeight w:val="249"/>
        </w:trPr>
        <w:tc>
          <w:tcPr>
            <w:tcW w:w="911" w:type="pct"/>
            <w:shd w:val="clear" w:color="auto" w:fill="auto"/>
            <w:noWrap/>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Услуге</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57,0</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59,3</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57,4</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56,3</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57,1</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57,5</w:t>
            </w:r>
          </w:p>
        </w:tc>
        <w:tc>
          <w:tcPr>
            <w:tcW w:w="511"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57,8</w:t>
            </w:r>
          </w:p>
        </w:tc>
        <w:tc>
          <w:tcPr>
            <w:tcW w:w="512" w:type="pct"/>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56,6</w:t>
            </w:r>
          </w:p>
        </w:tc>
      </w:tr>
    </w:tbl>
    <w:p w:rsidR="00D37BBC" w:rsidRPr="0070401E" w:rsidRDefault="00232EC7" w:rsidP="00D37BBC">
      <w:pPr>
        <w:pStyle w:val="NoSpacing"/>
        <w:rPr>
          <w:rFonts w:ascii="Times New Roman" w:hAnsi="Times New Roman" w:cs="Times New Roman"/>
          <w:bCs/>
          <w:i/>
          <w:sz w:val="18"/>
          <w:szCs w:val="18"/>
          <w:lang w:val="sr-Cyrl-CS"/>
        </w:rPr>
      </w:pPr>
      <w:r w:rsidRPr="001A5562">
        <w:rPr>
          <w:rFonts w:ascii="Times New Roman" w:hAnsi="Times New Roman" w:cs="Times New Roman"/>
          <w:lang w:val="sr-Cyrl-CS"/>
        </w:rPr>
        <w:tab/>
      </w:r>
      <w:r w:rsidRPr="001A5562">
        <w:rPr>
          <w:rFonts w:ascii="Times New Roman" w:hAnsi="Times New Roman" w:cs="Times New Roman"/>
          <w:bCs/>
          <w:i/>
          <w:sz w:val="18"/>
          <w:szCs w:val="18"/>
          <w:lang w:val="sr-Cyrl-CS"/>
        </w:rPr>
        <w:t>Извор: АРС, РЗС</w:t>
      </w:r>
    </w:p>
    <w:p w:rsidR="00D37BBC" w:rsidRPr="001A5562" w:rsidRDefault="00D37BBC" w:rsidP="00D37BBC">
      <w:pPr>
        <w:pStyle w:val="NoSpacing"/>
        <w:rPr>
          <w:rFonts w:ascii="Times New Roman" w:hAnsi="Times New Roman"/>
          <w:b/>
          <w:lang w:val="sr-Cyrl-CS"/>
        </w:rPr>
      </w:pPr>
      <w:r w:rsidRPr="001A5562">
        <w:rPr>
          <w:rFonts w:ascii="Times New Roman" w:hAnsi="Times New Roman"/>
          <w:b/>
          <w:lang w:val="sr-Cyrl-CS"/>
        </w:rPr>
        <w:lastRenderedPageBreak/>
        <w:t xml:space="preserve">Структура запослених – формално и неформално запослени </w:t>
      </w:r>
    </w:p>
    <w:p w:rsidR="00D37BBC" w:rsidRPr="001A5562" w:rsidRDefault="00D37BBC" w:rsidP="00D37BBC">
      <w:pPr>
        <w:pStyle w:val="NoSpacing"/>
        <w:jc w:val="both"/>
        <w:rPr>
          <w:rFonts w:ascii="Times New Roman" w:hAnsi="Times New Roman"/>
          <w:lang w:val="sr-Cyrl-CS"/>
        </w:rPr>
      </w:pPr>
      <w:r w:rsidRPr="001A5562">
        <w:rPr>
          <w:rFonts w:ascii="Times New Roman" w:hAnsi="Times New Roman"/>
          <w:lang w:val="sr-Cyrl-CS"/>
        </w:rPr>
        <w:tab/>
        <w:t xml:space="preserve">Број формално запослених </w:t>
      </w:r>
      <w:r w:rsidRPr="001A5562">
        <w:rPr>
          <w:rFonts w:ascii="Times New Roman" w:hAnsi="Times New Roman"/>
          <w:bCs/>
          <w:lang w:val="sr-Cyrl-CS"/>
        </w:rPr>
        <w:t xml:space="preserve">у II </w:t>
      </w:r>
      <w:r w:rsidRPr="001A5562">
        <w:rPr>
          <w:rFonts w:ascii="Times New Roman" w:hAnsi="Times New Roman"/>
          <w:lang w:val="sr-Cyrl-CS"/>
        </w:rPr>
        <w:t xml:space="preserve">кварталу 2018. године износио је око </w:t>
      </w:r>
      <w:r w:rsidRPr="001A5562">
        <w:rPr>
          <w:rFonts w:ascii="Times New Roman" w:eastAsia="Times New Roman" w:hAnsi="Times New Roman"/>
          <w:lang w:val="sr-Cyrl-CS"/>
        </w:rPr>
        <w:t xml:space="preserve">2.289.600 </w:t>
      </w:r>
      <w:r w:rsidRPr="001A5562">
        <w:rPr>
          <w:rFonts w:ascii="Times New Roman" w:hAnsi="Times New Roman"/>
          <w:lang w:val="sr-Cyrl-CS"/>
        </w:rPr>
        <w:t xml:space="preserve">и повећан је у односу на исти квартал претходне године за </w:t>
      </w:r>
      <w:r w:rsidRPr="001A5562">
        <w:rPr>
          <w:rFonts w:ascii="Times New Roman" w:eastAsia="Times New Roman" w:hAnsi="Times New Roman"/>
          <w:lang w:val="sr-Cyrl-CS"/>
        </w:rPr>
        <w:t xml:space="preserve">46.600 </w:t>
      </w:r>
      <w:r w:rsidRPr="001A5562">
        <w:rPr>
          <w:rFonts w:ascii="Times New Roman" w:hAnsi="Times New Roman"/>
          <w:lang w:val="sr-Cyrl-CS"/>
        </w:rPr>
        <w:t>лица, при чему је формална запосленост у пољопривреди смањена за 37.400, а ван пољопривреде повећана за 84.000, и то највише у прерађивачкој индустрији.</w:t>
      </w:r>
    </w:p>
    <w:p w:rsidR="00D37BBC" w:rsidRPr="001A5562" w:rsidRDefault="00D37BBC" w:rsidP="00D37BBC">
      <w:pPr>
        <w:pStyle w:val="NoSpacing"/>
        <w:jc w:val="both"/>
        <w:rPr>
          <w:rFonts w:ascii="Times New Roman" w:hAnsi="Times New Roman"/>
          <w:lang w:val="sr-Cyrl-CS"/>
        </w:rPr>
      </w:pPr>
      <w:r w:rsidRPr="001A5562">
        <w:rPr>
          <w:rFonts w:ascii="Times New Roman" w:hAnsi="Times New Roman"/>
          <w:lang w:val="sr-Cyrl-CS"/>
        </w:rPr>
        <w:tab/>
        <w:t xml:space="preserve">Број неформално запослених </w:t>
      </w:r>
      <w:r w:rsidRPr="001A5562">
        <w:rPr>
          <w:rFonts w:ascii="Times New Roman" w:hAnsi="Times New Roman"/>
          <w:bCs/>
          <w:lang w:val="sr-Cyrl-CS"/>
        </w:rPr>
        <w:t xml:space="preserve">у II </w:t>
      </w:r>
      <w:r w:rsidRPr="001A5562">
        <w:rPr>
          <w:rFonts w:ascii="Times New Roman" w:hAnsi="Times New Roman"/>
          <w:lang w:val="sr-Cyrl-CS"/>
        </w:rPr>
        <w:t xml:space="preserve">кварталу 2018. године износио је око 607.200 лица и у односу на исти квартал претходне године мањи је за </w:t>
      </w:r>
      <w:r w:rsidRPr="001A5562">
        <w:rPr>
          <w:rFonts w:ascii="Times New Roman" w:eastAsia="Times New Roman" w:hAnsi="Times New Roman"/>
          <w:lang w:val="sr-Cyrl-CS"/>
        </w:rPr>
        <w:t xml:space="preserve">30.800 </w:t>
      </w:r>
      <w:r w:rsidRPr="001A5562">
        <w:rPr>
          <w:rFonts w:ascii="Times New Roman" w:hAnsi="Times New Roman"/>
          <w:lang w:val="sr-Cyrl-CS"/>
        </w:rPr>
        <w:t xml:space="preserve">лица. Смањење је посебно уочљиво код неформално запослених у пољопривреди за </w:t>
      </w:r>
      <w:r w:rsidRPr="001A5562">
        <w:rPr>
          <w:rFonts w:ascii="Times New Roman" w:eastAsia="Times New Roman" w:hAnsi="Times New Roman"/>
          <w:lang w:val="sr-Cyrl-CS"/>
        </w:rPr>
        <w:t>50.100 лица.</w:t>
      </w:r>
    </w:p>
    <w:p w:rsidR="00D37BBC" w:rsidRPr="001A5562" w:rsidRDefault="00D37BBC" w:rsidP="00D37BBC">
      <w:pPr>
        <w:pStyle w:val="NoSpacing"/>
        <w:jc w:val="both"/>
        <w:rPr>
          <w:rFonts w:ascii="Times New Roman" w:hAnsi="Times New Roman"/>
          <w:lang w:val="sr-Cyrl-CS"/>
        </w:rPr>
      </w:pPr>
    </w:p>
    <w:p w:rsidR="00D37BBC" w:rsidRPr="001A5562" w:rsidRDefault="00D37BBC" w:rsidP="00D37BBC">
      <w:pPr>
        <w:pStyle w:val="NoSpacing"/>
        <w:jc w:val="both"/>
        <w:rPr>
          <w:rFonts w:ascii="Times New Roman" w:hAnsi="Times New Roman"/>
          <w:b/>
          <w:lang w:val="sr-Cyrl-CS"/>
        </w:rPr>
      </w:pPr>
      <w:r w:rsidRPr="001A5562">
        <w:rPr>
          <w:rFonts w:ascii="Times New Roman" w:hAnsi="Times New Roman"/>
          <w:lang w:val="sr-Cyrl-CS"/>
        </w:rPr>
        <w:t xml:space="preserve">                </w:t>
      </w:r>
      <w:r w:rsidRPr="001A5562">
        <w:rPr>
          <w:rFonts w:ascii="Times New Roman" w:hAnsi="Times New Roman"/>
          <w:b/>
          <w:lang w:val="sr-Cyrl-CS"/>
        </w:rPr>
        <w:t>Табела 5. Структура формално и неформално запослених, становништво старости 15+</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989"/>
        <w:gridCol w:w="989"/>
        <w:gridCol w:w="989"/>
        <w:gridCol w:w="989"/>
        <w:gridCol w:w="989"/>
        <w:gridCol w:w="989"/>
        <w:gridCol w:w="989"/>
        <w:gridCol w:w="989"/>
      </w:tblGrid>
      <w:tr w:rsidR="00D37BBC" w:rsidRPr="001A5562" w:rsidTr="00785DD8">
        <w:trPr>
          <w:trHeight w:val="560"/>
          <w:jc w:val="center"/>
        </w:trPr>
        <w:tc>
          <w:tcPr>
            <w:tcW w:w="2321" w:type="dxa"/>
            <w:shd w:val="clear" w:color="auto" w:fill="auto"/>
            <w:vAlign w:val="center"/>
            <w:hideMark/>
          </w:tcPr>
          <w:p w:rsidR="00D37BBC" w:rsidRPr="001A5562" w:rsidRDefault="00D37BBC" w:rsidP="00D37BBC">
            <w:pPr>
              <w:pStyle w:val="NoSpacing"/>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Старосна категорија 15+</w:t>
            </w:r>
          </w:p>
          <w:p w:rsidR="00D37BBC" w:rsidRPr="001A5562" w:rsidRDefault="00D37BBC" w:rsidP="00D37BBC">
            <w:pPr>
              <w:pStyle w:val="NoSpacing"/>
              <w:rPr>
                <w:rFonts w:ascii="Times New Roman" w:eastAsia="Times New Roman" w:hAnsi="Times New Roman"/>
                <w:bCs/>
                <w:sz w:val="20"/>
                <w:szCs w:val="20"/>
                <w:lang w:val="sr-Cyrl-CS"/>
              </w:rPr>
            </w:pPr>
            <w:r w:rsidRPr="001A5562">
              <w:rPr>
                <w:rFonts w:ascii="Times New Roman" w:hAnsi="Times New Roman"/>
                <w:bCs/>
                <w:sz w:val="20"/>
                <w:szCs w:val="20"/>
                <w:lang w:val="sr-Cyrl-CS"/>
              </w:rPr>
              <w:t>(у хиљадама)</w:t>
            </w:r>
          </w:p>
        </w:tc>
        <w:tc>
          <w:tcPr>
            <w:tcW w:w="989" w:type="dxa"/>
            <w:shd w:val="clear" w:color="auto" w:fill="auto"/>
          </w:tcPr>
          <w:p w:rsidR="00D37BBC" w:rsidRPr="001A5562" w:rsidRDefault="00D37BBC" w:rsidP="00D37BBC">
            <w:pPr>
              <w:pStyle w:val="NoSpacing"/>
              <w:jc w:val="center"/>
              <w:rPr>
                <w:rFonts w:ascii="Times New Roman" w:hAnsi="Times New Roman"/>
                <w:i/>
                <w:sz w:val="20"/>
                <w:szCs w:val="20"/>
                <w:lang w:val="sr-Cyrl-CS"/>
              </w:rPr>
            </w:pPr>
            <w:r w:rsidRPr="001A5562">
              <w:rPr>
                <w:rFonts w:ascii="Times New Roman" w:hAnsi="Times New Roman"/>
                <w:i/>
                <w:sz w:val="20"/>
                <w:szCs w:val="20"/>
                <w:lang w:val="sr-Cyrl-CS"/>
              </w:rPr>
              <w:t>2016.</w:t>
            </w:r>
          </w:p>
          <w:p w:rsidR="00D37BBC" w:rsidRPr="001A5562" w:rsidRDefault="00D37BBC" w:rsidP="00D37BBC">
            <w:pPr>
              <w:pStyle w:val="NoSpacing"/>
              <w:jc w:val="center"/>
              <w:rPr>
                <w:rFonts w:ascii="Times New Roman" w:hAnsi="Times New Roman"/>
                <w:i/>
                <w:sz w:val="20"/>
                <w:szCs w:val="20"/>
                <w:lang w:val="sr-Cyrl-CS"/>
              </w:rPr>
            </w:pPr>
            <w:r w:rsidRPr="001A5562">
              <w:rPr>
                <w:rFonts w:ascii="Times New Roman" w:hAnsi="Times New Roman"/>
                <w:i/>
                <w:sz w:val="20"/>
                <w:szCs w:val="20"/>
                <w:lang w:val="sr-Cyrl-CS"/>
              </w:rPr>
              <w:t>просек</w:t>
            </w:r>
          </w:p>
        </w:tc>
        <w:tc>
          <w:tcPr>
            <w:tcW w:w="989" w:type="dxa"/>
            <w:shd w:val="clear" w:color="auto" w:fill="auto"/>
            <w:hideMark/>
          </w:tcPr>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I</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квартал</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2017.</w:t>
            </w:r>
          </w:p>
        </w:tc>
        <w:tc>
          <w:tcPr>
            <w:tcW w:w="989" w:type="dxa"/>
            <w:shd w:val="clear" w:color="auto" w:fill="auto"/>
            <w:hideMark/>
          </w:tcPr>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II</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квартал 2017.</w:t>
            </w:r>
          </w:p>
        </w:tc>
        <w:tc>
          <w:tcPr>
            <w:tcW w:w="989" w:type="dxa"/>
            <w:shd w:val="clear" w:color="auto" w:fill="auto"/>
            <w:hideMark/>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III</w:t>
            </w:r>
          </w:p>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квартал</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2017.</w:t>
            </w:r>
          </w:p>
        </w:tc>
        <w:tc>
          <w:tcPr>
            <w:tcW w:w="989" w:type="dxa"/>
            <w:shd w:val="clear" w:color="auto" w:fill="auto"/>
            <w:hideMark/>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IV</w:t>
            </w:r>
          </w:p>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квартал</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2017.</w:t>
            </w:r>
          </w:p>
        </w:tc>
        <w:tc>
          <w:tcPr>
            <w:tcW w:w="989" w:type="dxa"/>
            <w:shd w:val="clear" w:color="auto" w:fill="auto"/>
            <w:hideMark/>
          </w:tcPr>
          <w:p w:rsidR="00D37BBC" w:rsidRPr="001A5562" w:rsidRDefault="00D37BBC" w:rsidP="00D37BBC">
            <w:pPr>
              <w:pStyle w:val="NoSpacing"/>
              <w:jc w:val="center"/>
              <w:rPr>
                <w:rFonts w:ascii="Times New Roman" w:hAnsi="Times New Roman"/>
                <w:i/>
                <w:sz w:val="20"/>
                <w:szCs w:val="20"/>
                <w:lang w:val="sr-Cyrl-CS"/>
              </w:rPr>
            </w:pPr>
            <w:r w:rsidRPr="001A5562">
              <w:rPr>
                <w:rFonts w:ascii="Times New Roman" w:hAnsi="Times New Roman"/>
                <w:i/>
                <w:sz w:val="20"/>
                <w:szCs w:val="20"/>
                <w:lang w:val="sr-Cyrl-CS"/>
              </w:rPr>
              <w:t>2017.</w:t>
            </w:r>
          </w:p>
          <w:p w:rsidR="00D37BBC" w:rsidRPr="001A5562" w:rsidRDefault="00D37BBC" w:rsidP="00D37BBC">
            <w:pPr>
              <w:pStyle w:val="NoSpacing"/>
              <w:jc w:val="center"/>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просек</w:t>
            </w:r>
          </w:p>
        </w:tc>
        <w:tc>
          <w:tcPr>
            <w:tcW w:w="989" w:type="dxa"/>
            <w:shd w:val="clear" w:color="auto" w:fill="auto"/>
          </w:tcPr>
          <w:p w:rsidR="00B32DB5"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 xml:space="preserve">I </w:t>
            </w:r>
          </w:p>
          <w:p w:rsidR="00D37BBC" w:rsidRPr="001A5562" w:rsidRDefault="00D37BBC" w:rsidP="00D37BBC">
            <w:pPr>
              <w:pStyle w:val="NoSpacing"/>
              <w:jc w:val="center"/>
              <w:rPr>
                <w:rFonts w:ascii="Times New Roman" w:hAnsi="Times New Roman"/>
                <w:b/>
                <w:sz w:val="20"/>
                <w:szCs w:val="20"/>
                <w:lang w:val="sr-Cyrl-CS"/>
              </w:rPr>
            </w:pPr>
            <w:r w:rsidRPr="001A5562">
              <w:rPr>
                <w:rFonts w:ascii="Times New Roman" w:hAnsi="Times New Roman"/>
                <w:sz w:val="20"/>
                <w:szCs w:val="20"/>
                <w:lang w:val="sr-Cyrl-CS"/>
              </w:rPr>
              <w:t>квартал 2018.</w:t>
            </w:r>
          </w:p>
        </w:tc>
        <w:tc>
          <w:tcPr>
            <w:tcW w:w="989" w:type="dxa"/>
            <w:shd w:val="clear" w:color="auto" w:fill="auto"/>
          </w:tcPr>
          <w:p w:rsidR="00D37BBC"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 xml:space="preserve">II </w:t>
            </w:r>
            <w:r w:rsidRPr="001A5562">
              <w:rPr>
                <w:rFonts w:ascii="Times New Roman" w:hAnsi="Times New Roman"/>
                <w:sz w:val="20"/>
                <w:szCs w:val="20"/>
                <w:lang w:val="sr-Cyrl-CS"/>
              </w:rPr>
              <w:t>квартал 2018.</w:t>
            </w:r>
          </w:p>
        </w:tc>
      </w:tr>
      <w:tr w:rsidR="00D37BBC" w:rsidRPr="001A5562" w:rsidTr="00785DD8">
        <w:trPr>
          <w:trHeight w:val="346"/>
          <w:jc w:val="center"/>
        </w:trPr>
        <w:tc>
          <w:tcPr>
            <w:tcW w:w="2321" w:type="dxa"/>
            <w:shd w:val="clear" w:color="auto" w:fill="auto"/>
            <w:vAlign w:val="center"/>
            <w:hideMark/>
          </w:tcPr>
          <w:p w:rsidR="00D37BBC" w:rsidRPr="001A5562" w:rsidRDefault="00D37BBC" w:rsidP="00D37BBC">
            <w:pPr>
              <w:pStyle w:val="NoSpacing"/>
              <w:rPr>
                <w:rFonts w:ascii="Times New Roman" w:eastAsia="Times New Roman" w:hAnsi="Times New Roman"/>
                <w:b/>
                <w:bCs/>
                <w:sz w:val="20"/>
                <w:szCs w:val="20"/>
                <w:lang w:val="sr-Cyrl-CS"/>
              </w:rPr>
            </w:pPr>
            <w:r w:rsidRPr="001A5562">
              <w:rPr>
                <w:rFonts w:ascii="Times New Roman" w:eastAsia="Times New Roman" w:hAnsi="Times New Roman"/>
                <w:b/>
                <w:bCs/>
                <w:sz w:val="20"/>
                <w:szCs w:val="20"/>
                <w:lang w:val="sr-Cyrl-CS"/>
              </w:rPr>
              <w:t>Запослена лица</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2719,4</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2652,2</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2881,0</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2881,9</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2763,6</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2794,7</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2688,3</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2896,8</w:t>
            </w:r>
          </w:p>
        </w:tc>
      </w:tr>
      <w:tr w:rsidR="00D37BBC" w:rsidRPr="001A5562" w:rsidTr="00785DD8">
        <w:trPr>
          <w:trHeight w:val="353"/>
          <w:jc w:val="center"/>
        </w:trPr>
        <w:tc>
          <w:tcPr>
            <w:tcW w:w="2321" w:type="dxa"/>
            <w:shd w:val="clear" w:color="auto" w:fill="auto"/>
            <w:vAlign w:val="center"/>
            <w:hideMark/>
          </w:tcPr>
          <w:p w:rsidR="00D37BBC" w:rsidRPr="001A5562" w:rsidRDefault="00D37BBC" w:rsidP="00D37BBC">
            <w:pPr>
              <w:pStyle w:val="NoSpacing"/>
              <w:rPr>
                <w:rFonts w:ascii="Times New Roman" w:eastAsia="Times New Roman" w:hAnsi="Times New Roman"/>
                <w:bCs/>
                <w:sz w:val="20"/>
                <w:szCs w:val="20"/>
                <w:lang w:val="sr-Cyrl-CS"/>
              </w:rPr>
            </w:pPr>
            <w:r w:rsidRPr="001A5562">
              <w:rPr>
                <w:rFonts w:ascii="Times New Roman" w:eastAsia="Times New Roman" w:hAnsi="Times New Roman"/>
                <w:bCs/>
                <w:sz w:val="20"/>
                <w:szCs w:val="20"/>
                <w:lang w:val="sr-Cyrl-CS"/>
              </w:rPr>
              <w:t>Формално запослени</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2120,2</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2148,1</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2243,0</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2253,5</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2217,2</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2215,4</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2188,2</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2289,6</w:t>
            </w:r>
          </w:p>
        </w:tc>
      </w:tr>
      <w:tr w:rsidR="00D37BBC" w:rsidRPr="001A5562" w:rsidTr="00785DD8">
        <w:trPr>
          <w:trHeight w:val="302"/>
          <w:jc w:val="center"/>
        </w:trPr>
        <w:tc>
          <w:tcPr>
            <w:tcW w:w="2321" w:type="dxa"/>
            <w:shd w:val="clear" w:color="auto" w:fill="auto"/>
            <w:vAlign w:val="center"/>
            <w:hideMark/>
          </w:tcPr>
          <w:p w:rsidR="00D37BBC" w:rsidRPr="001A5562" w:rsidRDefault="00D37BBC" w:rsidP="004A569B">
            <w:pPr>
              <w:pStyle w:val="NoSpacing"/>
              <w:jc w:val="right"/>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ван пољопривреде</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1888,0</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1919,7</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1980,7</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1978,1</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1984,2</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1965,7</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1991,1</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2064,7</w:t>
            </w:r>
          </w:p>
        </w:tc>
      </w:tr>
      <w:tr w:rsidR="00D37BBC" w:rsidRPr="001A5562" w:rsidTr="00785DD8">
        <w:trPr>
          <w:trHeight w:val="252"/>
          <w:jc w:val="center"/>
        </w:trPr>
        <w:tc>
          <w:tcPr>
            <w:tcW w:w="2321" w:type="dxa"/>
            <w:shd w:val="clear" w:color="auto" w:fill="auto"/>
            <w:vAlign w:val="center"/>
            <w:hideMark/>
          </w:tcPr>
          <w:p w:rsidR="00D37BBC" w:rsidRPr="001A5562" w:rsidRDefault="00D37BBC" w:rsidP="004A569B">
            <w:pPr>
              <w:pStyle w:val="NoSpacing"/>
              <w:jc w:val="right"/>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у пољопривреди</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232,2</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228,4</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262,3</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275,4</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232,8</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249,7</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197,1</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224,9</w:t>
            </w:r>
          </w:p>
        </w:tc>
      </w:tr>
      <w:tr w:rsidR="00D37BBC" w:rsidRPr="001A5562" w:rsidTr="00785DD8">
        <w:trPr>
          <w:trHeight w:val="358"/>
          <w:jc w:val="center"/>
        </w:trPr>
        <w:tc>
          <w:tcPr>
            <w:tcW w:w="2321" w:type="dxa"/>
            <w:shd w:val="clear" w:color="auto" w:fill="auto"/>
            <w:vAlign w:val="center"/>
            <w:hideMark/>
          </w:tcPr>
          <w:p w:rsidR="00D37BBC" w:rsidRPr="001A5562" w:rsidRDefault="00D37BBC" w:rsidP="00D37BBC">
            <w:pPr>
              <w:pStyle w:val="NoSpacing"/>
              <w:rPr>
                <w:rFonts w:ascii="Times New Roman" w:eastAsia="Times New Roman" w:hAnsi="Times New Roman"/>
                <w:bCs/>
                <w:sz w:val="20"/>
                <w:szCs w:val="20"/>
                <w:lang w:val="sr-Cyrl-CS"/>
              </w:rPr>
            </w:pPr>
            <w:r w:rsidRPr="001A5562">
              <w:rPr>
                <w:rFonts w:ascii="Times New Roman" w:eastAsia="Times New Roman" w:hAnsi="Times New Roman"/>
                <w:bCs/>
                <w:sz w:val="20"/>
                <w:szCs w:val="20"/>
                <w:lang w:val="sr-Cyrl-CS"/>
              </w:rPr>
              <w:t>Неформално запослени</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599,2</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504,1</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637,9</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628,4</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546,4</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579,2</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500,1</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607,2</w:t>
            </w:r>
          </w:p>
        </w:tc>
      </w:tr>
      <w:tr w:rsidR="00D37BBC" w:rsidRPr="001A5562" w:rsidTr="00785DD8">
        <w:trPr>
          <w:trHeight w:val="308"/>
          <w:jc w:val="center"/>
        </w:trPr>
        <w:tc>
          <w:tcPr>
            <w:tcW w:w="2321" w:type="dxa"/>
            <w:shd w:val="clear" w:color="auto" w:fill="auto"/>
            <w:vAlign w:val="center"/>
            <w:hideMark/>
          </w:tcPr>
          <w:p w:rsidR="00D37BBC" w:rsidRPr="001A5562" w:rsidRDefault="00D37BBC" w:rsidP="004A569B">
            <w:pPr>
              <w:pStyle w:val="NoSpacing"/>
              <w:jc w:val="right"/>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ван пољопривреде</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206,0</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178,9</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224,9</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238,1</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215,0</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214,2</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186,5</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244,2</w:t>
            </w:r>
          </w:p>
        </w:tc>
      </w:tr>
      <w:tr w:rsidR="00D37BBC" w:rsidRPr="001A5562" w:rsidTr="00785DD8">
        <w:trPr>
          <w:trHeight w:val="272"/>
          <w:jc w:val="center"/>
        </w:trPr>
        <w:tc>
          <w:tcPr>
            <w:tcW w:w="2321" w:type="dxa"/>
            <w:shd w:val="clear" w:color="auto" w:fill="auto"/>
            <w:vAlign w:val="center"/>
            <w:hideMark/>
          </w:tcPr>
          <w:p w:rsidR="00D37BBC" w:rsidRPr="001A5562" w:rsidRDefault="00D37BBC" w:rsidP="004A569B">
            <w:pPr>
              <w:pStyle w:val="NoSpacing"/>
              <w:jc w:val="right"/>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у пољопривреди</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393,2</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325,2</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413,0</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390,3</w:t>
            </w:r>
          </w:p>
        </w:tc>
        <w:tc>
          <w:tcPr>
            <w:tcW w:w="989" w:type="dxa"/>
            <w:shd w:val="clear" w:color="auto" w:fill="auto"/>
            <w:vAlign w:val="center"/>
            <w:hideMark/>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331,4</w:t>
            </w:r>
          </w:p>
        </w:tc>
        <w:tc>
          <w:tcPr>
            <w:tcW w:w="989" w:type="dxa"/>
            <w:shd w:val="clear" w:color="auto" w:fill="auto"/>
            <w:noWrap/>
            <w:vAlign w:val="center"/>
            <w:hideMark/>
          </w:tcPr>
          <w:p w:rsidR="00D37BBC" w:rsidRPr="001A5562" w:rsidRDefault="00D37BBC" w:rsidP="00D37BBC">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365,0</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313,5</w:t>
            </w:r>
          </w:p>
        </w:tc>
        <w:tc>
          <w:tcPr>
            <w:tcW w:w="989" w:type="dxa"/>
            <w:shd w:val="clear" w:color="auto" w:fill="auto"/>
            <w:vAlign w:val="center"/>
          </w:tcPr>
          <w:p w:rsidR="00D37BBC" w:rsidRPr="001A5562" w:rsidRDefault="00D37BBC" w:rsidP="00D37BBC">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363,0</w:t>
            </w:r>
          </w:p>
        </w:tc>
      </w:tr>
    </w:tbl>
    <w:p w:rsidR="00D37BBC" w:rsidRPr="001A5562" w:rsidRDefault="00D37BBC" w:rsidP="00D37BBC">
      <w:pPr>
        <w:pStyle w:val="NoSpacing"/>
        <w:rPr>
          <w:rFonts w:ascii="Times New Roman" w:hAnsi="Times New Roman"/>
          <w:bCs/>
          <w:lang w:val="sr-Cyrl-CS"/>
        </w:rPr>
      </w:pPr>
      <w:r w:rsidRPr="001A5562">
        <w:rPr>
          <w:rFonts w:ascii="Times New Roman" w:hAnsi="Times New Roman"/>
          <w:bCs/>
          <w:lang w:val="sr-Cyrl-CS"/>
        </w:rPr>
        <w:tab/>
      </w:r>
    </w:p>
    <w:p w:rsidR="00D37BBC" w:rsidRPr="001A5562" w:rsidRDefault="00D37BBC" w:rsidP="00785DD8">
      <w:pPr>
        <w:pStyle w:val="NoSpacing"/>
        <w:jc w:val="both"/>
        <w:rPr>
          <w:rFonts w:ascii="Times New Roman" w:hAnsi="Times New Roman"/>
          <w:lang w:val="sr-Cyrl-CS"/>
        </w:rPr>
      </w:pPr>
      <w:r w:rsidRPr="001A5562">
        <w:rPr>
          <w:rFonts w:ascii="Times New Roman" w:hAnsi="Times New Roman"/>
          <w:bCs/>
          <w:lang w:val="sr-Cyrl-CS"/>
        </w:rPr>
        <w:tab/>
        <w:t>Стопа неформалне запослености</w:t>
      </w:r>
      <w:r w:rsidRPr="001A5562">
        <w:rPr>
          <w:rFonts w:ascii="Times New Roman" w:hAnsi="Times New Roman"/>
          <w:lang w:val="sr-Cyrl-CS"/>
        </w:rPr>
        <w:t xml:space="preserve"> (старосна категорија 15+) у </w:t>
      </w:r>
      <w:r w:rsidRPr="001A5562">
        <w:rPr>
          <w:rFonts w:ascii="Times New Roman" w:hAnsi="Times New Roman"/>
          <w:bCs/>
          <w:lang w:val="sr-Cyrl-CS"/>
        </w:rPr>
        <w:t xml:space="preserve">II </w:t>
      </w:r>
      <w:r w:rsidRPr="001A5562">
        <w:rPr>
          <w:rFonts w:ascii="Times New Roman" w:hAnsi="Times New Roman"/>
          <w:lang w:val="sr-Cyrl-CS"/>
        </w:rPr>
        <w:t xml:space="preserve">кварталу 2018. године износи </w:t>
      </w:r>
      <w:r w:rsidRPr="001A5562">
        <w:rPr>
          <w:rFonts w:ascii="Times New Roman" w:hAnsi="Times New Roman"/>
          <w:bCs/>
          <w:lang w:val="sr-Cyrl-CS"/>
        </w:rPr>
        <w:t>21,0%</w:t>
      </w:r>
      <w:r w:rsidRPr="001A5562">
        <w:rPr>
          <w:rFonts w:ascii="Times New Roman" w:hAnsi="Times New Roman"/>
          <w:lang w:val="sr-Cyrl-CS"/>
        </w:rPr>
        <w:t xml:space="preserve"> у односу на I</w:t>
      </w:r>
      <w:r w:rsidRPr="001A5562">
        <w:rPr>
          <w:rFonts w:ascii="Times New Roman" w:hAnsi="Times New Roman"/>
          <w:bCs/>
          <w:lang w:val="sr-Cyrl-CS"/>
        </w:rPr>
        <w:t>I</w:t>
      </w:r>
      <w:r w:rsidRPr="001A5562">
        <w:rPr>
          <w:rFonts w:ascii="Times New Roman" w:hAnsi="Times New Roman"/>
          <w:lang w:val="sr-Cyrl-CS"/>
        </w:rPr>
        <w:t xml:space="preserve"> квартал 2017. године мања је за 1,2 п.п.</w:t>
      </w:r>
    </w:p>
    <w:p w:rsidR="00D37BBC" w:rsidRPr="001A5562" w:rsidRDefault="00D37BBC" w:rsidP="00D37BBC">
      <w:pPr>
        <w:pStyle w:val="NoSpacing"/>
        <w:jc w:val="both"/>
        <w:rPr>
          <w:rFonts w:ascii="Times New Roman" w:hAnsi="Times New Roman"/>
          <w:lang w:val="sr-Cyrl-CS"/>
        </w:rPr>
      </w:pPr>
      <w:r w:rsidRPr="001A5562">
        <w:rPr>
          <w:rFonts w:ascii="Times New Roman" w:hAnsi="Times New Roman"/>
          <w:lang w:val="sr-Cyrl-CS"/>
        </w:rPr>
        <w:tab/>
      </w:r>
      <w:r w:rsidRPr="001A5562">
        <w:rPr>
          <w:rFonts w:ascii="Times New Roman" w:hAnsi="Times New Roman"/>
          <w:bCs/>
          <w:lang w:val="sr-Cyrl-CS"/>
        </w:rPr>
        <w:t xml:space="preserve">Стопа неформалне запослености ван пољопривреде износи 10,6 % и у односу </w:t>
      </w:r>
      <w:r w:rsidRPr="001A5562">
        <w:rPr>
          <w:rFonts w:ascii="Times New Roman" w:hAnsi="Times New Roman"/>
          <w:lang w:val="sr-Cyrl-CS"/>
        </w:rPr>
        <w:t>на</w:t>
      </w:r>
      <w:r w:rsidRPr="001A5562">
        <w:rPr>
          <w:rFonts w:ascii="Times New Roman" w:hAnsi="Times New Roman"/>
          <w:bCs/>
          <w:lang w:val="sr-Cyrl-CS"/>
        </w:rPr>
        <w:t xml:space="preserve"> II </w:t>
      </w:r>
      <w:r w:rsidRPr="001A5562">
        <w:rPr>
          <w:rFonts w:ascii="Times New Roman" w:hAnsi="Times New Roman"/>
          <w:lang w:val="sr-Cyrl-CS"/>
        </w:rPr>
        <w:t>квартал 2017. године већа  је за 0,4 п.п.</w:t>
      </w:r>
    </w:p>
    <w:p w:rsidR="00D37BBC" w:rsidRPr="001A5562" w:rsidRDefault="00D37BBC" w:rsidP="00D37BBC">
      <w:pPr>
        <w:pStyle w:val="NoSpacing"/>
        <w:jc w:val="both"/>
        <w:rPr>
          <w:rFonts w:ascii="Times New Roman" w:hAnsi="Times New Roman"/>
          <w:lang w:val="sr-Cyrl-CS"/>
        </w:rPr>
      </w:pPr>
    </w:p>
    <w:p w:rsidR="00D37BBC" w:rsidRPr="001A5562" w:rsidRDefault="00D37BBC" w:rsidP="00D37BBC">
      <w:pPr>
        <w:pStyle w:val="NoSpacing"/>
        <w:rPr>
          <w:rFonts w:ascii="Times New Roman" w:hAnsi="Times New Roman"/>
          <w:b/>
          <w:lang w:val="sr-Cyrl-CS"/>
        </w:rPr>
      </w:pPr>
      <w:r w:rsidRPr="001A5562">
        <w:rPr>
          <w:rFonts w:ascii="Times New Roman" w:hAnsi="Times New Roman"/>
          <w:lang w:val="sr-Cyrl-CS"/>
        </w:rPr>
        <w:tab/>
      </w:r>
      <w:r w:rsidRPr="001A5562">
        <w:rPr>
          <w:rFonts w:ascii="Times New Roman" w:hAnsi="Times New Roman"/>
          <w:b/>
          <w:lang w:val="sr-Cyrl-CS"/>
        </w:rPr>
        <w:t>Табела 6. Стопа неформалне запослености, становништво старости 15+</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959"/>
        <w:gridCol w:w="959"/>
        <w:gridCol w:w="960"/>
        <w:gridCol w:w="959"/>
        <w:gridCol w:w="959"/>
        <w:gridCol w:w="960"/>
        <w:gridCol w:w="959"/>
        <w:gridCol w:w="960"/>
      </w:tblGrid>
      <w:tr w:rsidR="00D37BBC" w:rsidRPr="001A5562" w:rsidTr="00335666">
        <w:trPr>
          <w:trHeight w:val="249"/>
          <w:jc w:val="center"/>
        </w:trPr>
        <w:tc>
          <w:tcPr>
            <w:tcW w:w="2191" w:type="dxa"/>
            <w:shd w:val="clear" w:color="auto" w:fill="auto"/>
            <w:vAlign w:val="center"/>
          </w:tcPr>
          <w:p w:rsidR="00D37BBC" w:rsidRPr="001A5562" w:rsidRDefault="00D37BBC" w:rsidP="00D37BBC">
            <w:pPr>
              <w:pStyle w:val="NoSpacing"/>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Старосна категорија 15+ , (%)</w:t>
            </w:r>
          </w:p>
        </w:tc>
        <w:tc>
          <w:tcPr>
            <w:tcW w:w="959" w:type="dxa"/>
            <w:shd w:val="clear" w:color="auto" w:fill="auto"/>
            <w:vAlign w:val="center"/>
          </w:tcPr>
          <w:p w:rsidR="00D37BBC" w:rsidRPr="001A5562" w:rsidRDefault="00D37BBC" w:rsidP="00D37BBC">
            <w:pPr>
              <w:pStyle w:val="NoSpacing"/>
              <w:jc w:val="center"/>
              <w:rPr>
                <w:rFonts w:ascii="Times New Roman" w:hAnsi="Times New Roman"/>
                <w:bCs/>
                <w:i/>
                <w:sz w:val="20"/>
                <w:szCs w:val="20"/>
                <w:lang w:val="sr-Cyrl-CS"/>
              </w:rPr>
            </w:pPr>
            <w:r w:rsidRPr="001A5562">
              <w:rPr>
                <w:rFonts w:ascii="Times New Roman" w:hAnsi="Times New Roman"/>
                <w:bCs/>
                <w:i/>
                <w:sz w:val="20"/>
                <w:szCs w:val="20"/>
                <w:lang w:val="sr-Cyrl-CS"/>
              </w:rPr>
              <w:t>2016.</w:t>
            </w:r>
          </w:p>
          <w:p w:rsidR="00D37BBC" w:rsidRPr="001A5562" w:rsidRDefault="00D37BBC" w:rsidP="00D37BBC">
            <w:pPr>
              <w:pStyle w:val="NoSpacing"/>
              <w:jc w:val="center"/>
              <w:rPr>
                <w:rFonts w:ascii="Times New Roman" w:hAnsi="Times New Roman"/>
                <w:bCs/>
                <w:i/>
                <w:sz w:val="20"/>
                <w:szCs w:val="20"/>
                <w:lang w:val="sr-Cyrl-CS"/>
              </w:rPr>
            </w:pPr>
            <w:r w:rsidRPr="001A5562">
              <w:rPr>
                <w:rFonts w:ascii="Times New Roman" w:hAnsi="Times New Roman"/>
                <w:i/>
                <w:sz w:val="20"/>
                <w:szCs w:val="20"/>
                <w:lang w:val="sr-Cyrl-CS"/>
              </w:rPr>
              <w:t>просек</w:t>
            </w:r>
          </w:p>
        </w:tc>
        <w:tc>
          <w:tcPr>
            <w:tcW w:w="959" w:type="dxa"/>
            <w:shd w:val="clear" w:color="auto" w:fill="auto"/>
            <w:vAlign w:val="center"/>
          </w:tcPr>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I</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квартал 2017.</w:t>
            </w:r>
          </w:p>
        </w:tc>
        <w:tc>
          <w:tcPr>
            <w:tcW w:w="960" w:type="dxa"/>
            <w:shd w:val="clear" w:color="auto" w:fill="auto"/>
            <w:vAlign w:val="center"/>
          </w:tcPr>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II</w:t>
            </w:r>
          </w:p>
          <w:p w:rsidR="00D37BBC" w:rsidRPr="001A5562" w:rsidRDefault="00D37BBC" w:rsidP="00D37BBC">
            <w:pPr>
              <w:pStyle w:val="NoSpacing"/>
              <w:jc w:val="center"/>
              <w:rPr>
                <w:rFonts w:ascii="Times New Roman" w:hAnsi="Times New Roman"/>
                <w:sz w:val="20"/>
                <w:szCs w:val="20"/>
                <w:lang w:val="sr-Cyrl-CS"/>
              </w:rPr>
            </w:pPr>
            <w:r w:rsidRPr="001A5562">
              <w:rPr>
                <w:rFonts w:ascii="Times New Roman" w:hAnsi="Times New Roman"/>
                <w:sz w:val="20"/>
                <w:szCs w:val="20"/>
                <w:lang w:val="sr-Cyrl-CS"/>
              </w:rPr>
              <w:t>квартал 2017.</w:t>
            </w:r>
          </w:p>
        </w:tc>
        <w:tc>
          <w:tcPr>
            <w:tcW w:w="959" w:type="dxa"/>
            <w:shd w:val="clear" w:color="auto" w:fill="auto"/>
            <w:vAlign w:val="center"/>
          </w:tcPr>
          <w:p w:rsidR="00D37BBC"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III</w:t>
            </w:r>
          </w:p>
          <w:p w:rsidR="00D37BBC"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квартал 2017.</w:t>
            </w:r>
          </w:p>
        </w:tc>
        <w:tc>
          <w:tcPr>
            <w:tcW w:w="959" w:type="dxa"/>
            <w:shd w:val="clear" w:color="auto" w:fill="auto"/>
            <w:vAlign w:val="center"/>
          </w:tcPr>
          <w:p w:rsidR="00D37BBC"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IV</w:t>
            </w:r>
          </w:p>
          <w:p w:rsidR="00D37BBC"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квартал 2017.</w:t>
            </w:r>
          </w:p>
        </w:tc>
        <w:tc>
          <w:tcPr>
            <w:tcW w:w="960" w:type="dxa"/>
            <w:shd w:val="clear" w:color="auto" w:fill="auto"/>
            <w:vAlign w:val="center"/>
          </w:tcPr>
          <w:p w:rsidR="00D37BBC" w:rsidRPr="001A5562" w:rsidRDefault="00D37BBC" w:rsidP="00D37BBC">
            <w:pPr>
              <w:pStyle w:val="NoSpacing"/>
              <w:jc w:val="center"/>
              <w:rPr>
                <w:rFonts w:ascii="Times New Roman" w:hAnsi="Times New Roman"/>
                <w:bCs/>
                <w:i/>
                <w:sz w:val="20"/>
                <w:szCs w:val="20"/>
                <w:lang w:val="sr-Cyrl-CS"/>
              </w:rPr>
            </w:pPr>
            <w:r w:rsidRPr="001A5562">
              <w:rPr>
                <w:rFonts w:ascii="Times New Roman" w:hAnsi="Times New Roman"/>
                <w:bCs/>
                <w:i/>
                <w:sz w:val="20"/>
                <w:szCs w:val="20"/>
                <w:lang w:val="sr-Cyrl-CS"/>
              </w:rPr>
              <w:t>2017.</w:t>
            </w:r>
          </w:p>
          <w:p w:rsidR="00D37BBC" w:rsidRPr="001A5562" w:rsidRDefault="00D37BBC" w:rsidP="00D37BBC">
            <w:pPr>
              <w:pStyle w:val="NoSpacing"/>
              <w:jc w:val="center"/>
              <w:rPr>
                <w:rFonts w:ascii="Times New Roman" w:hAnsi="Times New Roman"/>
                <w:bCs/>
                <w:i/>
                <w:sz w:val="20"/>
                <w:szCs w:val="20"/>
                <w:lang w:val="sr-Cyrl-CS"/>
              </w:rPr>
            </w:pPr>
            <w:r w:rsidRPr="001A5562">
              <w:rPr>
                <w:rFonts w:ascii="Times New Roman" w:hAnsi="Times New Roman"/>
                <w:i/>
                <w:sz w:val="20"/>
                <w:szCs w:val="20"/>
                <w:lang w:val="sr-Cyrl-CS"/>
              </w:rPr>
              <w:t>просек</w:t>
            </w:r>
          </w:p>
        </w:tc>
        <w:tc>
          <w:tcPr>
            <w:tcW w:w="959" w:type="dxa"/>
            <w:shd w:val="clear" w:color="auto" w:fill="auto"/>
          </w:tcPr>
          <w:p w:rsidR="00D37BBC" w:rsidRPr="001A5562" w:rsidRDefault="00D37BBC" w:rsidP="00D37BBC">
            <w:pPr>
              <w:pStyle w:val="NoSpacing"/>
              <w:jc w:val="center"/>
              <w:rPr>
                <w:rFonts w:ascii="Times New Roman" w:hAnsi="Times New Roman"/>
                <w:b/>
                <w:bCs/>
                <w:sz w:val="20"/>
                <w:szCs w:val="20"/>
                <w:lang w:val="sr-Cyrl-CS"/>
              </w:rPr>
            </w:pPr>
            <w:r w:rsidRPr="001A5562">
              <w:rPr>
                <w:rFonts w:ascii="Times New Roman" w:hAnsi="Times New Roman"/>
                <w:bCs/>
                <w:sz w:val="20"/>
                <w:szCs w:val="20"/>
                <w:lang w:val="sr-Cyrl-CS"/>
              </w:rPr>
              <w:t xml:space="preserve">I </w:t>
            </w:r>
            <w:r w:rsidRPr="001A5562">
              <w:rPr>
                <w:rFonts w:ascii="Times New Roman" w:hAnsi="Times New Roman"/>
                <w:sz w:val="20"/>
                <w:szCs w:val="20"/>
                <w:lang w:val="sr-Cyrl-CS"/>
              </w:rPr>
              <w:t>квартал 2018.</w:t>
            </w:r>
          </w:p>
        </w:tc>
        <w:tc>
          <w:tcPr>
            <w:tcW w:w="960" w:type="dxa"/>
            <w:shd w:val="clear" w:color="auto" w:fill="auto"/>
          </w:tcPr>
          <w:p w:rsidR="00D37BBC" w:rsidRPr="001A5562" w:rsidRDefault="00D37BBC" w:rsidP="00D37BBC">
            <w:pPr>
              <w:pStyle w:val="NoSpacing"/>
              <w:jc w:val="center"/>
              <w:rPr>
                <w:rFonts w:ascii="Times New Roman" w:hAnsi="Times New Roman"/>
                <w:bCs/>
                <w:sz w:val="20"/>
                <w:szCs w:val="20"/>
                <w:lang w:val="sr-Cyrl-CS"/>
              </w:rPr>
            </w:pPr>
            <w:r w:rsidRPr="001A5562">
              <w:rPr>
                <w:rFonts w:ascii="Times New Roman" w:hAnsi="Times New Roman"/>
                <w:bCs/>
                <w:sz w:val="20"/>
                <w:szCs w:val="20"/>
                <w:lang w:val="sr-Cyrl-CS"/>
              </w:rPr>
              <w:t xml:space="preserve">II </w:t>
            </w:r>
            <w:r w:rsidRPr="001A5562">
              <w:rPr>
                <w:rFonts w:ascii="Times New Roman" w:hAnsi="Times New Roman"/>
                <w:sz w:val="20"/>
                <w:szCs w:val="20"/>
                <w:lang w:val="sr-Cyrl-CS"/>
              </w:rPr>
              <w:t>квартал 2018.</w:t>
            </w:r>
          </w:p>
        </w:tc>
      </w:tr>
      <w:tr w:rsidR="00D37BBC" w:rsidRPr="001A5562" w:rsidTr="00335666">
        <w:trPr>
          <w:trHeight w:val="308"/>
          <w:jc w:val="center"/>
        </w:trPr>
        <w:tc>
          <w:tcPr>
            <w:tcW w:w="2191" w:type="dxa"/>
            <w:shd w:val="clear" w:color="auto" w:fill="auto"/>
            <w:vAlign w:val="center"/>
          </w:tcPr>
          <w:p w:rsidR="00D37BBC" w:rsidRPr="001A5562" w:rsidRDefault="00D37BBC" w:rsidP="00D37BBC">
            <w:pPr>
              <w:pStyle w:val="NoSpacing"/>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Стопа неформалне запослености %</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22</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19,0</w:t>
            </w:r>
          </w:p>
        </w:tc>
        <w:tc>
          <w:tcPr>
            <w:tcW w:w="960"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22,1</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21,8</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19,8</w:t>
            </w:r>
          </w:p>
        </w:tc>
        <w:tc>
          <w:tcPr>
            <w:tcW w:w="960" w:type="dxa"/>
            <w:shd w:val="clear" w:color="auto" w:fill="auto"/>
            <w:vAlign w:val="center"/>
          </w:tcPr>
          <w:p w:rsidR="00D37BBC" w:rsidRPr="001A5562" w:rsidRDefault="00D37BBC" w:rsidP="00D37BBC">
            <w:pPr>
              <w:pStyle w:val="NoSpacing"/>
              <w:jc w:val="center"/>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20,7</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18,6</w:t>
            </w:r>
          </w:p>
        </w:tc>
        <w:tc>
          <w:tcPr>
            <w:tcW w:w="960"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21,0</w:t>
            </w:r>
          </w:p>
        </w:tc>
      </w:tr>
      <w:tr w:rsidR="00D37BBC" w:rsidRPr="001A5562" w:rsidTr="00335666">
        <w:trPr>
          <w:trHeight w:val="700"/>
          <w:jc w:val="center"/>
        </w:trPr>
        <w:tc>
          <w:tcPr>
            <w:tcW w:w="2191" w:type="dxa"/>
            <w:shd w:val="clear" w:color="auto" w:fill="auto"/>
            <w:vAlign w:val="center"/>
          </w:tcPr>
          <w:p w:rsidR="00D37BBC" w:rsidRPr="001A5562" w:rsidRDefault="00D37BBC" w:rsidP="00D37BBC">
            <w:pPr>
              <w:pStyle w:val="NoSpacing"/>
              <w:rPr>
                <w:rFonts w:ascii="Times New Roman" w:eastAsia="Times New Roman" w:hAnsi="Times New Roman"/>
                <w:sz w:val="20"/>
                <w:szCs w:val="20"/>
                <w:lang w:val="sr-Cyrl-CS"/>
              </w:rPr>
            </w:pPr>
            <w:r w:rsidRPr="001A5562">
              <w:rPr>
                <w:rFonts w:ascii="Times New Roman" w:eastAsia="Times New Roman" w:hAnsi="Times New Roman"/>
                <w:bCs/>
                <w:sz w:val="20"/>
                <w:szCs w:val="20"/>
                <w:lang w:val="sr-Cyrl-CS"/>
              </w:rPr>
              <w:t>Стопа неформалне запослености ван пољопривреде %</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9,8</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8,5</w:t>
            </w:r>
          </w:p>
        </w:tc>
        <w:tc>
          <w:tcPr>
            <w:tcW w:w="960"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10,2</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10,7</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9,8</w:t>
            </w:r>
          </w:p>
        </w:tc>
        <w:tc>
          <w:tcPr>
            <w:tcW w:w="960" w:type="dxa"/>
            <w:shd w:val="clear" w:color="auto" w:fill="auto"/>
            <w:vAlign w:val="center"/>
          </w:tcPr>
          <w:p w:rsidR="00D37BBC" w:rsidRPr="001A5562" w:rsidRDefault="00D37BBC" w:rsidP="00D37BBC">
            <w:pPr>
              <w:pStyle w:val="NoSpacing"/>
              <w:jc w:val="center"/>
              <w:rPr>
                <w:rFonts w:ascii="Times New Roman" w:eastAsia="Times New Roman" w:hAnsi="Times New Roman"/>
                <w:i/>
                <w:sz w:val="20"/>
                <w:szCs w:val="20"/>
                <w:lang w:val="sr-Cyrl-CS"/>
              </w:rPr>
            </w:pPr>
            <w:r w:rsidRPr="001A5562">
              <w:rPr>
                <w:rFonts w:ascii="Times New Roman" w:eastAsia="Times New Roman" w:hAnsi="Times New Roman"/>
                <w:i/>
                <w:sz w:val="20"/>
                <w:szCs w:val="20"/>
                <w:lang w:val="sr-Cyrl-CS"/>
              </w:rPr>
              <w:t>9,8</w:t>
            </w:r>
          </w:p>
        </w:tc>
        <w:tc>
          <w:tcPr>
            <w:tcW w:w="959"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8,6</w:t>
            </w:r>
          </w:p>
        </w:tc>
        <w:tc>
          <w:tcPr>
            <w:tcW w:w="960" w:type="dxa"/>
            <w:shd w:val="clear" w:color="auto" w:fill="auto"/>
            <w:vAlign w:val="center"/>
          </w:tcPr>
          <w:p w:rsidR="00D37BBC" w:rsidRPr="001A5562" w:rsidRDefault="00D37BBC" w:rsidP="00D37BBC">
            <w:pPr>
              <w:pStyle w:val="NoSpacing"/>
              <w:jc w:val="center"/>
              <w:rPr>
                <w:rFonts w:ascii="Times New Roman" w:eastAsia="Times New Roman" w:hAnsi="Times New Roman"/>
                <w:sz w:val="20"/>
                <w:szCs w:val="20"/>
                <w:lang w:val="sr-Cyrl-CS"/>
              </w:rPr>
            </w:pPr>
            <w:r w:rsidRPr="001A5562">
              <w:rPr>
                <w:rFonts w:ascii="Times New Roman" w:eastAsia="Times New Roman" w:hAnsi="Times New Roman"/>
                <w:sz w:val="20"/>
                <w:szCs w:val="20"/>
                <w:lang w:val="sr-Cyrl-CS"/>
              </w:rPr>
              <w:t>10,6</w:t>
            </w:r>
          </w:p>
        </w:tc>
      </w:tr>
    </w:tbl>
    <w:p w:rsidR="003A5D41" w:rsidRPr="001A5562" w:rsidRDefault="003A5D41" w:rsidP="00232EC7">
      <w:pPr>
        <w:pStyle w:val="NoSpacing"/>
        <w:rPr>
          <w:rFonts w:ascii="Times New Roman" w:eastAsia="Times New Roman" w:hAnsi="Times New Roman" w:cs="Times New Roman"/>
          <w:b/>
          <w:lang w:val="sr-Cyrl-CS"/>
        </w:rPr>
      </w:pPr>
    </w:p>
    <w:p w:rsidR="00232EC7" w:rsidRPr="001A5562" w:rsidRDefault="00232EC7" w:rsidP="00232EC7">
      <w:pPr>
        <w:pStyle w:val="NoSpacing"/>
        <w:rPr>
          <w:rFonts w:ascii="Times New Roman" w:eastAsia="Times New Roman" w:hAnsi="Times New Roman" w:cs="Times New Roman"/>
          <w:lang w:val="sr-Cyrl-CS"/>
        </w:rPr>
      </w:pPr>
      <w:r w:rsidRPr="001A5562">
        <w:rPr>
          <w:rFonts w:ascii="Times New Roman" w:eastAsia="Times New Roman" w:hAnsi="Times New Roman" w:cs="Times New Roman"/>
          <w:b/>
          <w:lang w:val="sr-Cyrl-CS"/>
        </w:rPr>
        <w:t>Структура незапослених</w:t>
      </w:r>
    </w:p>
    <w:p w:rsidR="00232EC7" w:rsidRPr="001A5562" w:rsidRDefault="00232EC7" w:rsidP="00232EC7">
      <w:pPr>
        <w:pStyle w:val="NoSpacing"/>
        <w:ind w:firstLine="720"/>
        <w:rPr>
          <w:rFonts w:ascii="Times New Roman" w:hAnsi="Times New Roman" w:cs="Times New Roman"/>
          <w:lang w:val="sr-Cyrl-CS"/>
        </w:rPr>
      </w:pPr>
      <w:r w:rsidRPr="001A5562">
        <w:rPr>
          <w:rFonts w:ascii="Times New Roman" w:hAnsi="Times New Roman" w:cs="Times New Roman"/>
          <w:lang w:val="sr-Cyrl-CS"/>
        </w:rPr>
        <w:t xml:space="preserve">Посматрано према годинама старости, 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 xml:space="preserve">кварталу 2018. године, око 189.900 лица припада двема најмлађим старосним групама (15-24 и 25-34). </w:t>
      </w:r>
    </w:p>
    <w:p w:rsidR="00232EC7" w:rsidRPr="001A5562" w:rsidRDefault="00232EC7" w:rsidP="00232EC7">
      <w:pPr>
        <w:pStyle w:val="NoSpacing"/>
        <w:rPr>
          <w:rFonts w:ascii="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 xml:space="preserve">Табела </w:t>
      </w:r>
      <w:r w:rsidR="00D37BBC" w:rsidRPr="001A5562">
        <w:rPr>
          <w:rFonts w:ascii="Times New Roman" w:hAnsi="Times New Roman" w:cs="Times New Roman"/>
          <w:b/>
          <w:lang w:val="sr-Cyrl-CS"/>
        </w:rPr>
        <w:t>7</w:t>
      </w:r>
      <w:r w:rsidRPr="001A5562">
        <w:rPr>
          <w:rFonts w:ascii="Times New Roman" w:hAnsi="Times New Roman" w:cs="Times New Roman"/>
          <w:b/>
          <w:lang w:val="sr-Cyrl-CS"/>
        </w:rPr>
        <w:t>. Старосна структура незапослених лица</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900"/>
        <w:gridCol w:w="990"/>
        <w:gridCol w:w="1080"/>
        <w:gridCol w:w="1080"/>
        <w:gridCol w:w="990"/>
        <w:gridCol w:w="982"/>
        <w:gridCol w:w="940"/>
        <w:gridCol w:w="940"/>
      </w:tblGrid>
      <w:tr w:rsidR="00B91136" w:rsidRPr="001A5562" w:rsidTr="00B91136">
        <w:trPr>
          <w:trHeight w:val="479"/>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Старосна категорија</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bCs/>
                <w:sz w:val="20"/>
                <w:szCs w:val="20"/>
                <w:lang w:val="sr-Cyrl-CS"/>
              </w:rPr>
              <w:t>(у хиљадама)</w:t>
            </w:r>
          </w:p>
        </w:tc>
        <w:tc>
          <w:tcPr>
            <w:tcW w:w="900"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108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0"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IV</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82"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2017.</w:t>
            </w:r>
          </w:p>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i/>
                <w:sz w:val="20"/>
                <w:szCs w:val="20"/>
                <w:lang w:val="sr-Cyrl-CS"/>
              </w:rPr>
              <w:t>просек</w:t>
            </w:r>
          </w:p>
        </w:tc>
        <w:tc>
          <w:tcPr>
            <w:tcW w:w="940"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 </w:t>
            </w:r>
            <w:r w:rsidRPr="001A5562">
              <w:rPr>
                <w:rFonts w:ascii="Times New Roman" w:hAnsi="Times New Roman" w:cs="Times New Roman"/>
                <w:sz w:val="20"/>
                <w:szCs w:val="20"/>
                <w:lang w:val="sr-Cyrl-CS"/>
              </w:rPr>
              <w:t>квартал 2018.</w:t>
            </w:r>
          </w:p>
        </w:tc>
        <w:tc>
          <w:tcPr>
            <w:tcW w:w="940"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15-24</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80,0</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77,4</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62,6</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70,9</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78,5</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72,4</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71,5</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59,4</w:t>
            </w:r>
          </w:p>
          <w:p w:rsidR="00232EC7" w:rsidRPr="001A5562" w:rsidRDefault="00232EC7" w:rsidP="002C30FB">
            <w:pPr>
              <w:pStyle w:val="NoSpacingChar"/>
              <w:jc w:val="center"/>
              <w:rPr>
                <w:rFonts w:ascii="Times New Roman" w:hAnsi="Times New Roman"/>
                <w:color w:val="auto"/>
                <w:szCs w:val="20"/>
                <w:lang w:val="sr-Cyrl-CS"/>
              </w:rPr>
            </w:pP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25-34</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161,0</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147,3</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130,2</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132,6</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150,2</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140,1</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143,8</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130,5</w:t>
            </w: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35-44</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117,5</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105,9</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92,4</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100,5</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112,6</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102,9</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113,4</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87,2</w:t>
            </w: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45-54</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84,9</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79,7</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59,4</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76,6</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87,8</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75,9</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87,8</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65,3</w:t>
            </w: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55-64</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44,9</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41,2</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37,1</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44,6</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44,5</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41,9</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50,2</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48,3</w:t>
            </w: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Укупно 15-64</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488,3</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451,4</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381,5</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425,2</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473,5</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432,9</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466,7</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390,7</w:t>
            </w:r>
          </w:p>
          <w:p w:rsidR="00232EC7" w:rsidRPr="001A5562" w:rsidRDefault="00232EC7" w:rsidP="002C30FB">
            <w:pPr>
              <w:pStyle w:val="NoSpacingChar"/>
              <w:jc w:val="center"/>
              <w:rPr>
                <w:rFonts w:ascii="Times New Roman" w:hAnsi="Times New Roman"/>
                <w:color w:val="auto"/>
                <w:szCs w:val="20"/>
                <w:lang w:val="sr-Cyrl-CS"/>
              </w:rPr>
            </w:pPr>
          </w:p>
        </w:tc>
      </w:tr>
      <w:tr w:rsidR="00B91136" w:rsidRPr="001A5562" w:rsidTr="00B91136">
        <w:trPr>
          <w:trHeight w:hRule="exact" w:val="285"/>
          <w:jc w:val="center"/>
        </w:trPr>
        <w:tc>
          <w:tcPr>
            <w:tcW w:w="171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Укупно 15+</w:t>
            </w:r>
          </w:p>
        </w:tc>
        <w:tc>
          <w:tcPr>
            <w:tcW w:w="900"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489,4</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452,8</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384,1</w:t>
            </w:r>
          </w:p>
        </w:tc>
        <w:tc>
          <w:tcPr>
            <w:tcW w:w="108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428,2</w:t>
            </w:r>
          </w:p>
        </w:tc>
        <w:tc>
          <w:tcPr>
            <w:tcW w:w="99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475,6</w:t>
            </w:r>
          </w:p>
        </w:tc>
        <w:tc>
          <w:tcPr>
            <w:tcW w:w="98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435,2</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468,7</w:t>
            </w:r>
          </w:p>
        </w:tc>
        <w:tc>
          <w:tcPr>
            <w:tcW w:w="940"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391,6</w:t>
            </w:r>
          </w:p>
        </w:tc>
      </w:tr>
    </w:tbl>
    <w:p w:rsidR="00232EC7" w:rsidRPr="001A5562" w:rsidRDefault="00232EC7" w:rsidP="007D0744">
      <w:pPr>
        <w:pStyle w:val="NoSpacing"/>
        <w:ind w:firstLine="720"/>
        <w:rPr>
          <w:rFonts w:ascii="Times New Roman" w:hAnsi="Times New Roman" w:cs="Times New Roman"/>
          <w:bCs/>
          <w:i/>
          <w:sz w:val="18"/>
          <w:szCs w:val="18"/>
          <w:lang w:val="sr-Cyrl-CS"/>
        </w:rPr>
      </w:pPr>
      <w:r w:rsidRPr="001A5562">
        <w:rPr>
          <w:rFonts w:ascii="Times New Roman" w:hAnsi="Times New Roman" w:cs="Times New Roman"/>
          <w:bCs/>
          <w:i/>
          <w:sz w:val="18"/>
          <w:szCs w:val="18"/>
          <w:lang w:val="sr-Cyrl-CS"/>
        </w:rPr>
        <w:t>Извор: АРС, РЗС</w:t>
      </w:r>
    </w:p>
    <w:p w:rsidR="00232EC7" w:rsidRPr="001A5562" w:rsidRDefault="00232EC7" w:rsidP="00232EC7">
      <w:pPr>
        <w:pStyle w:val="NoSpacing"/>
        <w:rPr>
          <w:rFonts w:ascii="Times New Roman" w:hAnsi="Times New Roman" w:cs="Times New Roman"/>
          <w:lang w:val="sr-Cyrl-CS"/>
        </w:rPr>
      </w:pPr>
      <w:r w:rsidRPr="001A5562">
        <w:rPr>
          <w:rFonts w:ascii="Times New Roman" w:hAnsi="Times New Roman" w:cs="Times New Roman"/>
          <w:lang w:val="sr-Cyrl-CS"/>
        </w:rPr>
        <w:t xml:space="preserve"> </w:t>
      </w:r>
    </w:p>
    <w:p w:rsidR="00232EC7" w:rsidRPr="001A5562" w:rsidRDefault="00232EC7" w:rsidP="00232EC7">
      <w:pPr>
        <w:pStyle w:val="NoSpacing"/>
        <w:jc w:val="both"/>
        <w:rPr>
          <w:rFonts w:ascii="Times New Roman" w:eastAsia="Times New Roman" w:hAnsi="Times New Roman" w:cs="Times New Roman"/>
          <w:lang w:val="sr-Cyrl-CS"/>
        </w:rPr>
      </w:pPr>
      <w:r w:rsidRPr="001A5562">
        <w:rPr>
          <w:rFonts w:ascii="Times New Roman" w:hAnsi="Times New Roman" w:cs="Times New Roman"/>
          <w:bCs/>
          <w:iCs/>
          <w:lang w:val="sr-Cyrl-CS"/>
        </w:rPr>
        <w:lastRenderedPageBreak/>
        <w:tab/>
      </w:r>
      <w:r w:rsidRPr="001A5562">
        <w:rPr>
          <w:rFonts w:ascii="Times New Roman" w:eastAsia="Times New Roman" w:hAnsi="Times New Roman" w:cs="Times New Roman"/>
          <w:lang w:val="sr-Cyrl-CS"/>
        </w:rPr>
        <w:t xml:space="preserve">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 xml:space="preserve">кварталу 2018. године </w:t>
      </w:r>
      <w:r w:rsidRPr="001A5562">
        <w:rPr>
          <w:rFonts w:ascii="Times New Roman" w:eastAsia="Times New Roman" w:hAnsi="Times New Roman" w:cs="Times New Roman"/>
          <w:lang w:val="sr-Cyrl-CS"/>
        </w:rPr>
        <w:t xml:space="preserve">око 62% незапослених старијих од 15 година је дугорочно незапослено, односно посао тражи дуже од 12 месеци. </w:t>
      </w:r>
    </w:p>
    <w:p w:rsidR="003A5D41" w:rsidRPr="001A5562" w:rsidRDefault="003A5D41" w:rsidP="00232EC7">
      <w:pPr>
        <w:pStyle w:val="NoSpacing"/>
        <w:jc w:val="both"/>
        <w:rPr>
          <w:rFonts w:ascii="Times New Roman" w:eastAsia="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bCs/>
          <w:iCs/>
          <w:lang w:val="sr-Cyrl-CS"/>
        </w:rPr>
      </w:pPr>
      <w:r w:rsidRPr="001A5562">
        <w:rPr>
          <w:rFonts w:ascii="Times New Roman" w:hAnsi="Times New Roman" w:cs="Times New Roman"/>
          <w:b/>
          <w:bCs/>
          <w:iCs/>
          <w:lang w:val="sr-Cyrl-CS"/>
        </w:rPr>
        <w:t xml:space="preserve">Табела </w:t>
      </w:r>
      <w:r w:rsidR="00D37BBC" w:rsidRPr="001A5562">
        <w:rPr>
          <w:rFonts w:ascii="Times New Roman" w:hAnsi="Times New Roman" w:cs="Times New Roman"/>
          <w:b/>
          <w:bCs/>
          <w:iCs/>
          <w:lang w:val="sr-Cyrl-CS"/>
        </w:rPr>
        <w:t>8</w:t>
      </w:r>
      <w:r w:rsidRPr="001A5562">
        <w:rPr>
          <w:rFonts w:ascii="Times New Roman" w:hAnsi="Times New Roman" w:cs="Times New Roman"/>
          <w:b/>
          <w:bCs/>
          <w:iCs/>
          <w:lang w:val="sr-Cyrl-CS"/>
        </w:rPr>
        <w:t>. Незапослена лица према дужини тражења посла,</w:t>
      </w:r>
      <w:r w:rsidR="00B8478F" w:rsidRPr="001A5562">
        <w:rPr>
          <w:rFonts w:ascii="Times New Roman" w:hAnsi="Times New Roman" w:cs="Times New Roman"/>
          <w:b/>
          <w:bCs/>
          <w:iCs/>
          <w:lang w:val="sr-Cyrl-CS"/>
        </w:rPr>
        <w:t xml:space="preserve"> </w:t>
      </w:r>
      <w:r w:rsidRPr="001A5562">
        <w:rPr>
          <w:rFonts w:ascii="Times New Roman" w:hAnsi="Times New Roman" w:cs="Times New Roman"/>
          <w:b/>
          <w:lang w:val="sr-Cyrl-CS"/>
        </w:rPr>
        <w:t xml:space="preserve">становништво старости </w:t>
      </w:r>
      <w:r w:rsidRPr="001A5562">
        <w:rPr>
          <w:rFonts w:ascii="Times New Roman" w:hAnsi="Times New Roman" w:cs="Times New Roman"/>
          <w:b/>
          <w:bCs/>
          <w:iCs/>
          <w:lang w:val="sr-Cyrl-CS"/>
        </w:rPr>
        <w:t>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88"/>
        <w:gridCol w:w="992"/>
        <w:gridCol w:w="991"/>
        <w:gridCol w:w="991"/>
        <w:gridCol w:w="991"/>
        <w:gridCol w:w="942"/>
        <w:gridCol w:w="992"/>
        <w:gridCol w:w="984"/>
      </w:tblGrid>
      <w:tr w:rsidR="00232EC7" w:rsidRPr="001A5562" w:rsidTr="00B91136">
        <w:trPr>
          <w:trHeight w:val="315"/>
          <w:jc w:val="center"/>
        </w:trPr>
        <w:tc>
          <w:tcPr>
            <w:tcW w:w="1980" w:type="dxa"/>
            <w:shd w:val="clear" w:color="auto" w:fill="auto"/>
            <w:vAlign w:val="center"/>
            <w:hideMark/>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Незапослени према дужини тражења посла</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(у хиљадама)</w:t>
            </w:r>
          </w:p>
        </w:tc>
        <w:tc>
          <w:tcPr>
            <w:tcW w:w="772" w:type="dxa"/>
            <w:vAlign w:val="center"/>
          </w:tcPr>
          <w:p w:rsidR="00232EC7" w:rsidRPr="001A5562" w:rsidRDefault="00232EC7" w:rsidP="00B91136">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i/>
                <w:sz w:val="20"/>
                <w:szCs w:val="20"/>
                <w:lang w:val="sr-Cyrl-CS"/>
              </w:rPr>
              <w:t>просек</w:t>
            </w:r>
          </w:p>
        </w:tc>
        <w:tc>
          <w:tcPr>
            <w:tcW w:w="992" w:type="dxa"/>
            <w:shd w:val="clear" w:color="auto" w:fill="auto"/>
            <w:vAlign w:val="center"/>
            <w:hideMark/>
          </w:tcPr>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1" w:type="dxa"/>
            <w:shd w:val="clear" w:color="auto" w:fill="auto"/>
            <w:vAlign w:val="center"/>
            <w:hideMark/>
          </w:tcPr>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1" w:type="dxa"/>
            <w:shd w:val="clear" w:color="auto" w:fill="auto"/>
            <w:vAlign w:val="center"/>
            <w:hideMark/>
          </w:tcPr>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III квартал</w:t>
            </w:r>
          </w:p>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sz w:val="20"/>
                <w:szCs w:val="20"/>
                <w:lang w:val="sr-Cyrl-CS"/>
              </w:rPr>
              <w:t>2017.</w:t>
            </w:r>
          </w:p>
        </w:tc>
        <w:tc>
          <w:tcPr>
            <w:tcW w:w="991" w:type="dxa"/>
            <w:shd w:val="clear" w:color="auto" w:fill="auto"/>
            <w:vAlign w:val="center"/>
          </w:tcPr>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IV квартал</w:t>
            </w:r>
          </w:p>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sz w:val="20"/>
                <w:szCs w:val="20"/>
                <w:lang w:val="sr-Cyrl-CS"/>
              </w:rPr>
              <w:t>2017.</w:t>
            </w:r>
          </w:p>
        </w:tc>
        <w:tc>
          <w:tcPr>
            <w:tcW w:w="942" w:type="dxa"/>
            <w:shd w:val="clear" w:color="auto" w:fill="auto"/>
            <w:vAlign w:val="center"/>
          </w:tcPr>
          <w:p w:rsidR="00232EC7" w:rsidRPr="001A5562" w:rsidRDefault="00232EC7" w:rsidP="00B91136">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2017.</w:t>
            </w:r>
          </w:p>
          <w:p w:rsidR="00232EC7" w:rsidRPr="001A5562" w:rsidRDefault="00232EC7" w:rsidP="00B91136">
            <w:pPr>
              <w:pStyle w:val="NoSpacing"/>
              <w:jc w:val="center"/>
              <w:rPr>
                <w:rFonts w:ascii="Times New Roman" w:hAnsi="Times New Roman" w:cs="Times New Roman"/>
                <w:bCs/>
                <w:i/>
                <w:sz w:val="20"/>
                <w:szCs w:val="20"/>
                <w:lang w:val="sr-Cyrl-CS"/>
              </w:rPr>
            </w:pPr>
            <w:r w:rsidRPr="001A5562">
              <w:rPr>
                <w:rFonts w:ascii="Times New Roman" w:hAnsi="Times New Roman" w:cs="Times New Roman"/>
                <w:i/>
                <w:sz w:val="20"/>
                <w:szCs w:val="20"/>
                <w:lang w:val="sr-Cyrl-CS"/>
              </w:rPr>
              <w:t>просек</w:t>
            </w:r>
          </w:p>
        </w:tc>
        <w:tc>
          <w:tcPr>
            <w:tcW w:w="992" w:type="dxa"/>
            <w:shd w:val="clear" w:color="auto" w:fill="auto"/>
            <w:vAlign w:val="center"/>
          </w:tcPr>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w:t>
            </w:r>
          </w:p>
          <w:p w:rsidR="00232EC7" w:rsidRPr="001A5562" w:rsidRDefault="00232EC7" w:rsidP="00B91136">
            <w:pPr>
              <w:pStyle w:val="NoSpacing"/>
              <w:jc w:val="center"/>
              <w:rPr>
                <w:rFonts w:ascii="Times New Roman" w:hAnsi="Times New Roman" w:cs="Times New Roman"/>
                <w:b/>
                <w:bCs/>
                <w:sz w:val="20"/>
                <w:szCs w:val="20"/>
                <w:lang w:val="sr-Cyrl-CS"/>
              </w:rPr>
            </w:pPr>
            <w:r w:rsidRPr="001A5562">
              <w:rPr>
                <w:rFonts w:ascii="Times New Roman" w:hAnsi="Times New Roman" w:cs="Times New Roman"/>
                <w:sz w:val="20"/>
                <w:szCs w:val="20"/>
                <w:lang w:val="sr-Cyrl-CS"/>
              </w:rPr>
              <w:t>квартал 2018.</w:t>
            </w:r>
          </w:p>
        </w:tc>
        <w:tc>
          <w:tcPr>
            <w:tcW w:w="984" w:type="dxa"/>
            <w:shd w:val="clear" w:color="auto" w:fill="auto"/>
            <w:vAlign w:val="center"/>
          </w:tcPr>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232EC7" w:rsidRPr="001A5562" w:rsidTr="002C30FB">
        <w:trPr>
          <w:trHeight w:val="127"/>
          <w:jc w:val="center"/>
        </w:trPr>
        <w:tc>
          <w:tcPr>
            <w:tcW w:w="1980" w:type="dxa"/>
            <w:shd w:val="clear" w:color="auto" w:fill="auto"/>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Укупно</w:t>
            </w:r>
          </w:p>
        </w:tc>
        <w:tc>
          <w:tcPr>
            <w:tcW w:w="772" w:type="dxa"/>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489,4</w:t>
            </w:r>
          </w:p>
        </w:tc>
        <w:tc>
          <w:tcPr>
            <w:tcW w:w="992"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452,8</w:t>
            </w:r>
          </w:p>
        </w:tc>
        <w:tc>
          <w:tcPr>
            <w:tcW w:w="991"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384,1</w:t>
            </w:r>
          </w:p>
        </w:tc>
        <w:tc>
          <w:tcPr>
            <w:tcW w:w="991"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428,2</w:t>
            </w:r>
          </w:p>
        </w:tc>
        <w:tc>
          <w:tcPr>
            <w:tcW w:w="991"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475,6</w:t>
            </w:r>
          </w:p>
        </w:tc>
        <w:tc>
          <w:tcPr>
            <w:tcW w:w="94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435,2</w:t>
            </w:r>
          </w:p>
        </w:tc>
        <w:tc>
          <w:tcPr>
            <w:tcW w:w="992"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468,7</w:t>
            </w:r>
          </w:p>
        </w:tc>
        <w:tc>
          <w:tcPr>
            <w:tcW w:w="984"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391,6</w:t>
            </w:r>
          </w:p>
        </w:tc>
      </w:tr>
      <w:tr w:rsidR="00232EC7" w:rsidRPr="001A5562" w:rsidTr="002C30FB">
        <w:trPr>
          <w:trHeight w:val="158"/>
          <w:jc w:val="center"/>
        </w:trPr>
        <w:tc>
          <w:tcPr>
            <w:tcW w:w="1980" w:type="dxa"/>
            <w:shd w:val="clear" w:color="auto" w:fill="auto"/>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Посао траже краће од 12 месеци</w:t>
            </w:r>
          </w:p>
        </w:tc>
        <w:tc>
          <w:tcPr>
            <w:tcW w:w="772" w:type="dxa"/>
          </w:tcPr>
          <w:p w:rsidR="00232EC7" w:rsidRPr="001A5562" w:rsidRDefault="00232EC7" w:rsidP="002C30FB">
            <w:pPr>
              <w:pStyle w:val="NoSpacingChar"/>
              <w:jc w:val="center"/>
              <w:rPr>
                <w:rFonts w:ascii="Times New Roman" w:hAnsi="Times New Roman"/>
                <w:i/>
                <w:color w:val="auto"/>
                <w:szCs w:val="20"/>
                <w:lang w:val="sr-Cyrl-CS"/>
              </w:rPr>
            </w:pPr>
          </w:p>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170,8</w:t>
            </w:r>
          </w:p>
        </w:tc>
        <w:tc>
          <w:tcPr>
            <w:tcW w:w="992"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180,9</w:t>
            </w:r>
          </w:p>
        </w:tc>
        <w:tc>
          <w:tcPr>
            <w:tcW w:w="991"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143,6</w:t>
            </w:r>
          </w:p>
        </w:tc>
        <w:tc>
          <w:tcPr>
            <w:tcW w:w="991"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173,0</w:t>
            </w:r>
          </w:p>
        </w:tc>
        <w:tc>
          <w:tcPr>
            <w:tcW w:w="991"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189,8</w:t>
            </w:r>
          </w:p>
        </w:tc>
        <w:tc>
          <w:tcPr>
            <w:tcW w:w="94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171,8</w:t>
            </w:r>
          </w:p>
        </w:tc>
        <w:tc>
          <w:tcPr>
            <w:tcW w:w="992"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190,7</w:t>
            </w:r>
          </w:p>
        </w:tc>
        <w:tc>
          <w:tcPr>
            <w:tcW w:w="984"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148,6</w:t>
            </w:r>
          </w:p>
        </w:tc>
      </w:tr>
      <w:tr w:rsidR="00232EC7" w:rsidRPr="001A5562" w:rsidTr="002C30FB">
        <w:trPr>
          <w:trHeight w:val="63"/>
          <w:jc w:val="center"/>
        </w:trPr>
        <w:tc>
          <w:tcPr>
            <w:tcW w:w="1980" w:type="dxa"/>
            <w:shd w:val="clear" w:color="auto" w:fill="auto"/>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Посао траже дуже од 12 месеци</w:t>
            </w:r>
          </w:p>
        </w:tc>
        <w:tc>
          <w:tcPr>
            <w:tcW w:w="772" w:type="dxa"/>
          </w:tcPr>
          <w:p w:rsidR="00232EC7" w:rsidRPr="001A5562" w:rsidRDefault="00232EC7" w:rsidP="002C30FB">
            <w:pPr>
              <w:pStyle w:val="NoSpacingChar"/>
              <w:jc w:val="center"/>
              <w:rPr>
                <w:rFonts w:ascii="Times New Roman" w:hAnsi="Times New Roman"/>
                <w:i/>
                <w:color w:val="auto"/>
                <w:szCs w:val="20"/>
                <w:lang w:val="sr-Cyrl-CS"/>
              </w:rPr>
            </w:pPr>
          </w:p>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318,7</w:t>
            </w:r>
          </w:p>
        </w:tc>
        <w:tc>
          <w:tcPr>
            <w:tcW w:w="992"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271,9</w:t>
            </w:r>
          </w:p>
        </w:tc>
        <w:tc>
          <w:tcPr>
            <w:tcW w:w="991"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240,5</w:t>
            </w:r>
          </w:p>
        </w:tc>
        <w:tc>
          <w:tcPr>
            <w:tcW w:w="991" w:type="dxa"/>
            <w:shd w:val="clear" w:color="auto" w:fill="auto"/>
            <w:vAlign w:val="center"/>
            <w:hideMark/>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255,2</w:t>
            </w:r>
          </w:p>
        </w:tc>
        <w:tc>
          <w:tcPr>
            <w:tcW w:w="991"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285,8</w:t>
            </w:r>
          </w:p>
        </w:tc>
        <w:tc>
          <w:tcPr>
            <w:tcW w:w="942" w:type="dxa"/>
            <w:shd w:val="clear" w:color="auto" w:fill="auto"/>
            <w:vAlign w:val="center"/>
          </w:tcPr>
          <w:p w:rsidR="00232EC7" w:rsidRPr="001A5562" w:rsidRDefault="00232EC7" w:rsidP="002C30FB">
            <w:pPr>
              <w:pStyle w:val="NoSpacingChar"/>
              <w:jc w:val="center"/>
              <w:rPr>
                <w:rFonts w:ascii="Times New Roman" w:hAnsi="Times New Roman"/>
                <w:i/>
                <w:color w:val="auto"/>
                <w:szCs w:val="20"/>
                <w:lang w:val="sr-Cyrl-CS"/>
              </w:rPr>
            </w:pPr>
            <w:r w:rsidRPr="001A5562">
              <w:rPr>
                <w:rFonts w:ascii="Times New Roman" w:hAnsi="Times New Roman"/>
                <w:i/>
                <w:color w:val="auto"/>
                <w:szCs w:val="20"/>
                <w:lang w:val="sr-Cyrl-CS"/>
              </w:rPr>
              <w:t>263,4</w:t>
            </w:r>
          </w:p>
        </w:tc>
        <w:tc>
          <w:tcPr>
            <w:tcW w:w="992"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278,0</w:t>
            </w:r>
          </w:p>
        </w:tc>
        <w:tc>
          <w:tcPr>
            <w:tcW w:w="984" w:type="dxa"/>
            <w:shd w:val="clear" w:color="auto" w:fill="auto"/>
            <w:vAlign w:val="center"/>
          </w:tcPr>
          <w:p w:rsidR="00232EC7" w:rsidRPr="001A5562" w:rsidRDefault="00232EC7" w:rsidP="002C30FB">
            <w:pPr>
              <w:pStyle w:val="NoSpacingChar"/>
              <w:jc w:val="center"/>
              <w:rPr>
                <w:rFonts w:ascii="Times New Roman" w:hAnsi="Times New Roman"/>
                <w:color w:val="auto"/>
                <w:szCs w:val="20"/>
                <w:lang w:val="sr-Cyrl-CS"/>
              </w:rPr>
            </w:pPr>
            <w:r w:rsidRPr="001A5562">
              <w:rPr>
                <w:rFonts w:ascii="Times New Roman" w:hAnsi="Times New Roman"/>
                <w:color w:val="auto"/>
                <w:szCs w:val="20"/>
                <w:lang w:val="sr-Cyrl-CS"/>
              </w:rPr>
              <w:t>243,0</w:t>
            </w:r>
          </w:p>
        </w:tc>
      </w:tr>
    </w:tbl>
    <w:p w:rsidR="00232EC7" w:rsidRPr="001A5562" w:rsidRDefault="00232EC7" w:rsidP="00232EC7">
      <w:pPr>
        <w:pStyle w:val="NoSpacing"/>
        <w:rPr>
          <w:rFonts w:ascii="Times New Roman" w:hAnsi="Times New Roman" w:cs="Times New Roman"/>
          <w:bCs/>
          <w:i/>
          <w:sz w:val="18"/>
          <w:szCs w:val="18"/>
          <w:lang w:val="sr-Cyrl-CS"/>
        </w:rPr>
      </w:pPr>
      <w:r w:rsidRPr="001A5562">
        <w:rPr>
          <w:rFonts w:ascii="Times New Roman" w:hAnsi="Times New Roman" w:cs="Times New Roman"/>
          <w:lang w:val="sr-Cyrl-CS"/>
        </w:rPr>
        <w:tab/>
      </w:r>
      <w:r w:rsidRPr="001A5562">
        <w:rPr>
          <w:rFonts w:ascii="Times New Roman" w:hAnsi="Times New Roman" w:cs="Times New Roman"/>
          <w:bCs/>
          <w:i/>
          <w:sz w:val="18"/>
          <w:szCs w:val="18"/>
          <w:lang w:val="sr-Cyrl-CS"/>
        </w:rPr>
        <w:t>Извор: АРС, РЗС</w:t>
      </w:r>
    </w:p>
    <w:p w:rsidR="00232EC7" w:rsidRPr="001A5562" w:rsidRDefault="00232EC7" w:rsidP="00232EC7">
      <w:pPr>
        <w:pStyle w:val="NoSpacing"/>
        <w:rPr>
          <w:rFonts w:ascii="Times New Roman" w:hAnsi="Times New Roman" w:cs="Times New Roman"/>
          <w:lang w:val="sr-Cyrl-CS"/>
        </w:rPr>
      </w:pP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Стопа дугорочне незапослености у I</w:t>
      </w:r>
      <w:r w:rsidRPr="001A5562">
        <w:rPr>
          <w:rFonts w:ascii="Times New Roman" w:hAnsi="Times New Roman" w:cs="Times New Roman"/>
          <w:bCs/>
          <w:lang w:val="sr-Cyrl-CS"/>
        </w:rPr>
        <w:t xml:space="preserve">I </w:t>
      </w:r>
      <w:r w:rsidRPr="001A5562">
        <w:rPr>
          <w:rFonts w:ascii="Times New Roman" w:hAnsi="Times New Roman" w:cs="Times New Roman"/>
          <w:lang w:val="sr-Cyrl-CS"/>
        </w:rPr>
        <w:t xml:space="preserve">кварталу 2018. године износила је 7,4 %, и није се променила </w:t>
      </w:r>
      <w:r w:rsidR="00BB38B6" w:rsidRPr="001A5562">
        <w:rPr>
          <w:rFonts w:ascii="Times New Roman" w:hAnsi="Times New Roman" w:cs="Times New Roman"/>
          <w:lang w:val="sr-Cyrl-CS"/>
        </w:rPr>
        <w:t xml:space="preserve">вредност </w:t>
      </w:r>
      <w:r w:rsidRPr="001A5562">
        <w:rPr>
          <w:rFonts w:ascii="Times New Roman" w:hAnsi="Times New Roman" w:cs="Times New Roman"/>
          <w:lang w:val="sr-Cyrl-CS"/>
        </w:rPr>
        <w:t xml:space="preserve">у односу на </w:t>
      </w:r>
      <w:r w:rsidR="00BB38B6" w:rsidRPr="001A5562">
        <w:rPr>
          <w:rFonts w:ascii="Times New Roman" w:hAnsi="Times New Roman" w:cs="Times New Roman"/>
          <w:lang w:val="sr-Cyrl-CS"/>
        </w:rPr>
        <w:t>исти период претходне</w:t>
      </w:r>
      <w:r w:rsidR="00B8478F" w:rsidRPr="001A5562">
        <w:rPr>
          <w:rFonts w:ascii="Times New Roman" w:hAnsi="Times New Roman" w:cs="Times New Roman"/>
          <w:lang w:val="sr-Cyrl-CS"/>
        </w:rPr>
        <w:t xml:space="preserve"> </w:t>
      </w:r>
      <w:r w:rsidRPr="001A5562">
        <w:rPr>
          <w:rFonts w:ascii="Times New Roman" w:hAnsi="Times New Roman" w:cs="Times New Roman"/>
          <w:lang w:val="sr-Cyrl-CS"/>
        </w:rPr>
        <w:t xml:space="preserve">године. </w:t>
      </w:r>
    </w:p>
    <w:p w:rsidR="00232EC7" w:rsidRPr="001A5562" w:rsidRDefault="00232EC7" w:rsidP="00232EC7">
      <w:pPr>
        <w:pStyle w:val="NoSpacing"/>
        <w:rPr>
          <w:rFonts w:ascii="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bCs/>
          <w:iCs/>
          <w:lang w:val="sr-Cyrl-CS"/>
        </w:rPr>
      </w:pPr>
      <w:r w:rsidRPr="001A5562">
        <w:rPr>
          <w:rFonts w:ascii="Times New Roman" w:hAnsi="Times New Roman" w:cs="Times New Roman"/>
          <w:b/>
          <w:bCs/>
          <w:iCs/>
          <w:lang w:val="sr-Cyrl-CS"/>
        </w:rPr>
        <w:t xml:space="preserve">Табела </w:t>
      </w:r>
      <w:r w:rsidR="00D37BBC" w:rsidRPr="001A5562">
        <w:rPr>
          <w:rFonts w:ascii="Times New Roman" w:hAnsi="Times New Roman" w:cs="Times New Roman"/>
          <w:b/>
          <w:bCs/>
          <w:iCs/>
          <w:lang w:val="sr-Cyrl-CS"/>
        </w:rPr>
        <w:t>9</w:t>
      </w:r>
      <w:r w:rsidRPr="001A5562">
        <w:rPr>
          <w:rFonts w:ascii="Times New Roman" w:hAnsi="Times New Roman" w:cs="Times New Roman"/>
          <w:b/>
          <w:bCs/>
          <w:iCs/>
          <w:lang w:val="sr-Cyrl-CS"/>
        </w:rPr>
        <w:t>. Стопа дугорочне незапослености</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856"/>
        <w:gridCol w:w="938"/>
        <w:gridCol w:w="938"/>
        <w:gridCol w:w="938"/>
        <w:gridCol w:w="938"/>
        <w:gridCol w:w="898"/>
        <w:gridCol w:w="938"/>
        <w:gridCol w:w="938"/>
      </w:tblGrid>
      <w:tr w:rsidR="00232EC7" w:rsidRPr="001A5562" w:rsidTr="00B91136">
        <w:trPr>
          <w:trHeight w:val="320"/>
          <w:jc w:val="center"/>
        </w:trPr>
        <w:tc>
          <w:tcPr>
            <w:tcW w:w="2361"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Старосна категорија 15+</w:t>
            </w:r>
          </w:p>
        </w:tc>
        <w:tc>
          <w:tcPr>
            <w:tcW w:w="856" w:type="dxa"/>
            <w:shd w:val="clear" w:color="auto" w:fill="auto"/>
            <w:vAlign w:val="center"/>
          </w:tcPr>
          <w:p w:rsidR="00232EC7" w:rsidRPr="001A5562" w:rsidRDefault="00232EC7" w:rsidP="00B91136">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B91136">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938" w:type="dxa"/>
            <w:shd w:val="clear" w:color="auto" w:fill="auto"/>
            <w:vAlign w:val="center"/>
          </w:tcPr>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38" w:type="dxa"/>
            <w:shd w:val="clear" w:color="auto" w:fill="auto"/>
            <w:vAlign w:val="center"/>
          </w:tcPr>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938" w:type="dxa"/>
            <w:shd w:val="clear" w:color="auto" w:fill="auto"/>
            <w:vAlign w:val="center"/>
          </w:tcPr>
          <w:p w:rsidR="00232EC7" w:rsidRPr="001A5562" w:rsidRDefault="00232EC7" w:rsidP="00B91136">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B91136">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38" w:type="dxa"/>
            <w:shd w:val="clear" w:color="auto" w:fill="auto"/>
            <w:vAlign w:val="center"/>
          </w:tcPr>
          <w:p w:rsidR="00232EC7" w:rsidRPr="001A5562" w:rsidRDefault="00232EC7" w:rsidP="00B91136">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B91136">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B91136">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98" w:type="dxa"/>
            <w:shd w:val="clear" w:color="auto" w:fill="auto"/>
            <w:vAlign w:val="center"/>
          </w:tcPr>
          <w:p w:rsidR="00232EC7" w:rsidRPr="001A5562" w:rsidRDefault="00232EC7" w:rsidP="00B91136">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B91136">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938" w:type="dxa"/>
            <w:shd w:val="clear" w:color="auto" w:fill="auto"/>
            <w:vAlign w:val="center"/>
          </w:tcPr>
          <w:p w:rsidR="00232EC7" w:rsidRPr="001A5562" w:rsidRDefault="00232EC7" w:rsidP="00B91136">
            <w:pPr>
              <w:pStyle w:val="NoSpacing"/>
              <w:jc w:val="center"/>
              <w:rPr>
                <w:rFonts w:ascii="Times New Roman" w:hAnsi="Times New Roman" w:cs="Times New Roman"/>
                <w:b/>
                <w:sz w:val="20"/>
                <w:szCs w:val="20"/>
                <w:lang w:val="sr-Cyrl-CS"/>
              </w:rPr>
            </w:pPr>
            <w:r w:rsidRPr="001A5562">
              <w:rPr>
                <w:rFonts w:ascii="Times New Roman" w:hAnsi="Times New Roman" w:cs="Times New Roman"/>
                <w:bCs/>
                <w:sz w:val="20"/>
                <w:szCs w:val="20"/>
                <w:lang w:val="sr-Cyrl-CS"/>
              </w:rPr>
              <w:t xml:space="preserve">I </w:t>
            </w:r>
            <w:r w:rsidRPr="001A5562">
              <w:rPr>
                <w:rFonts w:ascii="Times New Roman" w:hAnsi="Times New Roman" w:cs="Times New Roman"/>
                <w:sz w:val="20"/>
                <w:szCs w:val="20"/>
                <w:lang w:val="sr-Cyrl-CS"/>
              </w:rPr>
              <w:t>квартал 2018.</w:t>
            </w:r>
          </w:p>
        </w:tc>
        <w:tc>
          <w:tcPr>
            <w:tcW w:w="938" w:type="dxa"/>
            <w:shd w:val="clear" w:color="auto" w:fill="auto"/>
            <w:vAlign w:val="center"/>
          </w:tcPr>
          <w:p w:rsidR="00232EC7" w:rsidRPr="001A5562" w:rsidRDefault="00232EC7" w:rsidP="00B91136">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232EC7" w:rsidRPr="001A5562" w:rsidTr="002C30FB">
        <w:trPr>
          <w:trHeight w:val="414"/>
          <w:jc w:val="center"/>
        </w:trPr>
        <w:tc>
          <w:tcPr>
            <w:tcW w:w="2361"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дугорочне незапослености у %</w:t>
            </w:r>
          </w:p>
        </w:tc>
        <w:tc>
          <w:tcPr>
            <w:tcW w:w="856" w:type="dxa"/>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9,9</w:t>
            </w:r>
          </w:p>
        </w:tc>
        <w:tc>
          <w:tcPr>
            <w:tcW w:w="938"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8,8</w:t>
            </w:r>
          </w:p>
        </w:tc>
        <w:tc>
          <w:tcPr>
            <w:tcW w:w="938"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7,4</w:t>
            </w:r>
          </w:p>
        </w:tc>
        <w:tc>
          <w:tcPr>
            <w:tcW w:w="938"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7,7</w:t>
            </w:r>
          </w:p>
        </w:tc>
        <w:tc>
          <w:tcPr>
            <w:tcW w:w="938"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8,8</w:t>
            </w:r>
          </w:p>
        </w:tc>
        <w:tc>
          <w:tcPr>
            <w:tcW w:w="898" w:type="dxa"/>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8,2</w:t>
            </w:r>
          </w:p>
        </w:tc>
        <w:tc>
          <w:tcPr>
            <w:tcW w:w="938"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8,8</w:t>
            </w:r>
          </w:p>
        </w:tc>
        <w:tc>
          <w:tcPr>
            <w:tcW w:w="938"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7,4</w:t>
            </w:r>
          </w:p>
        </w:tc>
      </w:tr>
    </w:tbl>
    <w:p w:rsidR="00232EC7" w:rsidRPr="001A5562" w:rsidRDefault="00232EC7" w:rsidP="00232EC7">
      <w:pPr>
        <w:pStyle w:val="NoSpacing"/>
        <w:rPr>
          <w:rFonts w:ascii="Times New Roman" w:hAnsi="Times New Roman" w:cs="Times New Roman"/>
          <w:bCs/>
          <w:i/>
          <w:sz w:val="18"/>
          <w:szCs w:val="18"/>
          <w:lang w:val="sr-Cyrl-CS"/>
        </w:rPr>
      </w:pPr>
      <w:r w:rsidRPr="001A5562">
        <w:rPr>
          <w:rFonts w:ascii="Times New Roman" w:hAnsi="Times New Roman" w:cs="Times New Roman"/>
          <w:bCs/>
          <w:lang w:val="sr-Cyrl-CS"/>
        </w:rPr>
        <w:tab/>
      </w:r>
      <w:r w:rsidRPr="001A5562">
        <w:rPr>
          <w:rFonts w:ascii="Times New Roman" w:hAnsi="Times New Roman" w:cs="Times New Roman"/>
          <w:bCs/>
          <w:i/>
          <w:sz w:val="18"/>
          <w:szCs w:val="18"/>
          <w:lang w:val="sr-Cyrl-CS"/>
        </w:rPr>
        <w:t>Извор: АРС, РЗС</w:t>
      </w:r>
    </w:p>
    <w:p w:rsidR="00785DD8" w:rsidRPr="001A5562" w:rsidRDefault="00785DD8" w:rsidP="00232EC7">
      <w:pPr>
        <w:pStyle w:val="NoSpacing"/>
        <w:rPr>
          <w:rFonts w:ascii="Times New Roman" w:hAnsi="Times New Roman" w:cs="Times New Roman"/>
          <w:b/>
          <w:bCs/>
          <w:lang w:val="sr-Cyrl-CS"/>
        </w:rPr>
      </w:pPr>
    </w:p>
    <w:p w:rsidR="00232EC7" w:rsidRPr="001A5562" w:rsidRDefault="00232EC7" w:rsidP="00232EC7">
      <w:pPr>
        <w:pStyle w:val="NoSpacing"/>
        <w:rPr>
          <w:rFonts w:ascii="Times New Roman" w:hAnsi="Times New Roman" w:cs="Times New Roman"/>
          <w:b/>
          <w:bCs/>
          <w:lang w:val="sr-Cyrl-CS"/>
        </w:rPr>
      </w:pPr>
      <w:r w:rsidRPr="001A5562">
        <w:rPr>
          <w:rFonts w:ascii="Times New Roman" w:hAnsi="Times New Roman" w:cs="Times New Roman"/>
          <w:b/>
          <w:bCs/>
          <w:lang w:val="sr-Cyrl-CS"/>
        </w:rPr>
        <w:t>Положај жена на тржишту рада</w:t>
      </w: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Незапосленост жена у Републици Србији израженија је од незапослености мушкараца.</w:t>
      </w:r>
    </w:p>
    <w:p w:rsidR="00232EC7" w:rsidRPr="001A5562" w:rsidRDefault="00232EC7" w:rsidP="00232EC7">
      <w:pPr>
        <w:pStyle w:val="NoSpacing"/>
        <w:ind w:firstLine="720"/>
        <w:jc w:val="both"/>
        <w:rPr>
          <w:rFonts w:ascii="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bCs/>
          <w:lang w:val="sr-Cyrl-CS"/>
        </w:rPr>
      </w:pPr>
      <w:r w:rsidRPr="001A5562">
        <w:rPr>
          <w:rFonts w:ascii="Times New Roman" w:hAnsi="Times New Roman" w:cs="Times New Roman"/>
          <w:b/>
          <w:lang w:val="sr-Cyrl-CS"/>
        </w:rPr>
        <w:t xml:space="preserve">Табела </w:t>
      </w:r>
      <w:r w:rsidR="00D37BBC" w:rsidRPr="001A5562">
        <w:rPr>
          <w:rFonts w:ascii="Times New Roman" w:hAnsi="Times New Roman" w:cs="Times New Roman"/>
          <w:b/>
          <w:lang w:val="sr-Cyrl-CS"/>
        </w:rPr>
        <w:t>10</w:t>
      </w:r>
      <w:r w:rsidRPr="001A5562">
        <w:rPr>
          <w:rFonts w:ascii="Times New Roman" w:hAnsi="Times New Roman" w:cs="Times New Roman"/>
          <w:b/>
          <w:lang w:val="sr-Cyrl-CS"/>
        </w:rPr>
        <w:t xml:space="preserve">. </w:t>
      </w:r>
      <w:r w:rsidRPr="001A5562">
        <w:rPr>
          <w:rFonts w:ascii="Times New Roman" w:hAnsi="Times New Roman" w:cs="Times New Roman"/>
          <w:b/>
          <w:bCs/>
          <w:lang w:val="sr-Cyrl-CS"/>
        </w:rPr>
        <w:t>Индикатори тржишта рада, по полу</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856"/>
        <w:gridCol w:w="938"/>
        <w:gridCol w:w="938"/>
        <w:gridCol w:w="938"/>
        <w:gridCol w:w="938"/>
        <w:gridCol w:w="898"/>
        <w:gridCol w:w="938"/>
        <w:gridCol w:w="938"/>
      </w:tblGrid>
      <w:tr w:rsidR="00232EC7" w:rsidRPr="001A5562" w:rsidTr="00B91136">
        <w:trPr>
          <w:trHeight w:val="765"/>
          <w:jc w:val="center"/>
        </w:trPr>
        <w:tc>
          <w:tcPr>
            <w:tcW w:w="2511" w:type="dxa"/>
            <w:tcBorders>
              <w:bottom w:val="single" w:sz="4" w:space="0" w:color="auto"/>
            </w:tcBorders>
            <w:shd w:val="clear" w:color="auto" w:fill="auto"/>
            <w:noWrap/>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Старосна категорија 15+</w:t>
            </w:r>
          </w:p>
        </w:tc>
        <w:tc>
          <w:tcPr>
            <w:tcW w:w="856" w:type="dxa"/>
            <w:tcBorders>
              <w:bottom w:val="single" w:sz="4" w:space="0" w:color="auto"/>
            </w:tcBorders>
            <w:shd w:val="clear" w:color="auto" w:fill="auto"/>
            <w:vAlign w:val="center"/>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2016.</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i/>
                <w:sz w:val="20"/>
                <w:szCs w:val="20"/>
                <w:lang w:val="sr-Cyrl-CS"/>
              </w:rPr>
              <w:t>просек</w:t>
            </w:r>
          </w:p>
        </w:tc>
        <w:tc>
          <w:tcPr>
            <w:tcW w:w="938" w:type="dxa"/>
            <w:tcBorders>
              <w:bottom w:val="single" w:sz="4" w:space="0" w:color="auto"/>
            </w:tcBorders>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 2017.</w:t>
            </w:r>
          </w:p>
        </w:tc>
        <w:tc>
          <w:tcPr>
            <w:tcW w:w="938" w:type="dxa"/>
            <w:tcBorders>
              <w:bottom w:val="single" w:sz="4" w:space="0" w:color="auto"/>
            </w:tcBorders>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 2017.</w:t>
            </w:r>
          </w:p>
        </w:tc>
        <w:tc>
          <w:tcPr>
            <w:tcW w:w="938"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hAnsi="Times New Roman" w:cs="Times New Roman"/>
                <w:bCs/>
                <w:sz w:val="20"/>
                <w:szCs w:val="20"/>
                <w:lang w:val="sr-Cyrl-CS"/>
              </w:rPr>
              <w:t>квартал 2017.</w:t>
            </w:r>
          </w:p>
        </w:tc>
        <w:tc>
          <w:tcPr>
            <w:tcW w:w="938"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IV</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квартал 2017.</w:t>
            </w:r>
          </w:p>
        </w:tc>
        <w:tc>
          <w:tcPr>
            <w:tcW w:w="898"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2017.</w:t>
            </w:r>
          </w:p>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i/>
                <w:sz w:val="20"/>
                <w:szCs w:val="20"/>
                <w:lang w:val="sr-Cyrl-CS"/>
              </w:rPr>
              <w:t>просек</w:t>
            </w:r>
          </w:p>
        </w:tc>
        <w:tc>
          <w:tcPr>
            <w:tcW w:w="938"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
                <w:bCs/>
                <w:sz w:val="20"/>
                <w:szCs w:val="20"/>
                <w:lang w:val="sr-Cyrl-CS"/>
              </w:rPr>
            </w:pPr>
            <w:r w:rsidRPr="001A5562">
              <w:rPr>
                <w:rFonts w:ascii="Times New Roman" w:hAnsi="Times New Roman" w:cs="Times New Roman"/>
                <w:bCs/>
                <w:sz w:val="20"/>
                <w:szCs w:val="20"/>
                <w:lang w:val="sr-Cyrl-CS"/>
              </w:rPr>
              <w:t xml:space="preserve">I </w:t>
            </w:r>
            <w:r w:rsidRPr="001A5562">
              <w:rPr>
                <w:rFonts w:ascii="Times New Roman" w:hAnsi="Times New Roman" w:cs="Times New Roman"/>
                <w:sz w:val="20"/>
                <w:szCs w:val="20"/>
                <w:lang w:val="sr-Cyrl-CS"/>
              </w:rPr>
              <w:t>квартал 2018.</w:t>
            </w:r>
          </w:p>
        </w:tc>
        <w:tc>
          <w:tcPr>
            <w:tcW w:w="938" w:type="dxa"/>
            <w:tcBorders>
              <w:bottom w:val="single" w:sz="4" w:space="0" w:color="auto"/>
            </w:tcBorders>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232EC7" w:rsidRPr="001A5562" w:rsidTr="00B91136">
        <w:trPr>
          <w:trHeight w:val="309"/>
          <w:jc w:val="center"/>
        </w:trPr>
        <w:tc>
          <w:tcPr>
            <w:tcW w:w="9893" w:type="dxa"/>
            <w:gridSpan w:val="9"/>
            <w:shd w:val="clear" w:color="auto" w:fill="auto"/>
            <w:noWrap/>
            <w:vAlign w:val="center"/>
            <w:hideMark/>
          </w:tcPr>
          <w:p w:rsidR="00232EC7" w:rsidRPr="001A5562" w:rsidRDefault="00232EC7" w:rsidP="002C30FB">
            <w:pPr>
              <w:pStyle w:val="NoSpacing"/>
              <w:jc w:val="center"/>
              <w:rPr>
                <w:rFonts w:ascii="Times New Roman" w:hAnsi="Times New Roman" w:cs="Times New Roman"/>
                <w:b/>
                <w:bCs/>
                <w:sz w:val="20"/>
                <w:szCs w:val="20"/>
                <w:lang w:val="sr-Cyrl-CS"/>
              </w:rPr>
            </w:pPr>
            <w:r w:rsidRPr="001A5562">
              <w:rPr>
                <w:rFonts w:ascii="Times New Roman" w:hAnsi="Times New Roman" w:cs="Times New Roman"/>
                <w:b/>
                <w:sz w:val="20"/>
                <w:szCs w:val="20"/>
                <w:lang w:val="sr-Cyrl-CS"/>
              </w:rPr>
              <w:t>Мушкарци</w:t>
            </w:r>
          </w:p>
        </w:tc>
      </w:tr>
      <w:tr w:rsidR="00232EC7" w:rsidRPr="001A5562" w:rsidTr="00B91136">
        <w:trPr>
          <w:trHeight w:val="255"/>
          <w:jc w:val="center"/>
        </w:trPr>
        <w:tc>
          <w:tcPr>
            <w:tcW w:w="2511"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Стопа активности %</w:t>
            </w:r>
          </w:p>
        </w:tc>
        <w:tc>
          <w:tcPr>
            <w:tcW w:w="856" w:type="dxa"/>
            <w:shd w:val="clear" w:color="auto" w:fill="auto"/>
            <w:vAlign w:val="bottom"/>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61,8</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60,0</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62,5</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63,5</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62,8</w:t>
            </w:r>
          </w:p>
        </w:tc>
        <w:tc>
          <w:tcPr>
            <w:tcW w:w="898" w:type="dxa"/>
            <w:shd w:val="clear" w:color="auto" w:fill="auto"/>
            <w:vAlign w:val="bottom"/>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62,2</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61,4</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63,6</w:t>
            </w:r>
          </w:p>
        </w:tc>
      </w:tr>
      <w:tr w:rsidR="00232EC7" w:rsidRPr="001A5562" w:rsidTr="00B91136">
        <w:trPr>
          <w:trHeight w:val="255"/>
          <w:jc w:val="center"/>
        </w:trPr>
        <w:tc>
          <w:tcPr>
            <w:tcW w:w="2511"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Стопа запослености %</w:t>
            </w:r>
          </w:p>
        </w:tc>
        <w:tc>
          <w:tcPr>
            <w:tcW w:w="856" w:type="dxa"/>
            <w:shd w:val="clear" w:color="auto" w:fill="auto"/>
            <w:vAlign w:val="bottom"/>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52,8</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51,5</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55,6</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55,8</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54,0</w:t>
            </w:r>
          </w:p>
        </w:tc>
        <w:tc>
          <w:tcPr>
            <w:tcW w:w="898" w:type="dxa"/>
            <w:shd w:val="clear" w:color="auto" w:fill="auto"/>
            <w:vAlign w:val="bottom"/>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54,2</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52,7</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56,4</w:t>
            </w:r>
          </w:p>
        </w:tc>
      </w:tr>
      <w:tr w:rsidR="00232EC7" w:rsidRPr="001A5562" w:rsidTr="00B91136">
        <w:trPr>
          <w:trHeight w:val="255"/>
          <w:jc w:val="center"/>
        </w:trPr>
        <w:tc>
          <w:tcPr>
            <w:tcW w:w="2511"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Стопа незапослености %</w:t>
            </w:r>
          </w:p>
        </w:tc>
        <w:tc>
          <w:tcPr>
            <w:tcW w:w="856" w:type="dxa"/>
            <w:shd w:val="clear" w:color="auto" w:fill="auto"/>
            <w:vAlign w:val="bottom"/>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14,6</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14,3</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11,0</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12,0</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14,1</w:t>
            </w:r>
          </w:p>
        </w:tc>
        <w:tc>
          <w:tcPr>
            <w:tcW w:w="898" w:type="dxa"/>
            <w:shd w:val="clear" w:color="auto" w:fill="auto"/>
            <w:vAlign w:val="bottom"/>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12,8</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14,1</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11,3</w:t>
            </w:r>
          </w:p>
        </w:tc>
      </w:tr>
      <w:tr w:rsidR="00232EC7" w:rsidRPr="001A5562" w:rsidTr="00B91136">
        <w:trPr>
          <w:trHeight w:val="255"/>
          <w:jc w:val="center"/>
        </w:trPr>
        <w:tc>
          <w:tcPr>
            <w:tcW w:w="9893" w:type="dxa"/>
            <w:gridSpan w:val="9"/>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
                <w:sz w:val="20"/>
                <w:szCs w:val="20"/>
                <w:lang w:val="sr-Cyrl-CS"/>
              </w:rPr>
              <w:t>Жене</w:t>
            </w:r>
          </w:p>
        </w:tc>
      </w:tr>
      <w:tr w:rsidR="00232EC7" w:rsidRPr="001A5562" w:rsidTr="00B91136">
        <w:trPr>
          <w:trHeight w:val="255"/>
          <w:jc w:val="center"/>
        </w:trPr>
        <w:tc>
          <w:tcPr>
            <w:tcW w:w="2511"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Стопа активности %</w:t>
            </w:r>
          </w:p>
        </w:tc>
        <w:tc>
          <w:tcPr>
            <w:tcW w:w="856" w:type="dxa"/>
            <w:shd w:val="clear" w:color="auto" w:fill="auto"/>
            <w:vAlign w:val="bottom"/>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45,5</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44,1</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47,1</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47,8</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46,2</w:t>
            </w:r>
          </w:p>
        </w:tc>
        <w:tc>
          <w:tcPr>
            <w:tcW w:w="898" w:type="dxa"/>
            <w:shd w:val="clear" w:color="auto" w:fill="auto"/>
            <w:vAlign w:val="bottom"/>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46,3</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45,0</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47,3</w:t>
            </w:r>
          </w:p>
        </w:tc>
      </w:tr>
      <w:tr w:rsidR="00232EC7" w:rsidRPr="001A5562" w:rsidTr="00B91136">
        <w:trPr>
          <w:trHeight w:val="255"/>
          <w:jc w:val="center"/>
        </w:trPr>
        <w:tc>
          <w:tcPr>
            <w:tcW w:w="2511"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Стопа запослености %</w:t>
            </w:r>
          </w:p>
        </w:tc>
        <w:tc>
          <w:tcPr>
            <w:tcW w:w="856" w:type="dxa"/>
            <w:shd w:val="clear" w:color="auto" w:fill="auto"/>
            <w:vAlign w:val="bottom"/>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38,2</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37,5</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41,1</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41,1</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39,1</w:t>
            </w:r>
          </w:p>
        </w:tc>
        <w:tc>
          <w:tcPr>
            <w:tcW w:w="898" w:type="dxa"/>
            <w:shd w:val="clear" w:color="auto" w:fill="auto"/>
            <w:vAlign w:val="bottom"/>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39,7</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37,9</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41,4</w:t>
            </w:r>
          </w:p>
        </w:tc>
      </w:tr>
      <w:tr w:rsidR="00232EC7" w:rsidRPr="001A5562" w:rsidTr="00B91136">
        <w:trPr>
          <w:trHeight w:val="255"/>
          <w:jc w:val="center"/>
        </w:trPr>
        <w:tc>
          <w:tcPr>
            <w:tcW w:w="2511"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Стопа незапослености %</w:t>
            </w:r>
          </w:p>
        </w:tc>
        <w:tc>
          <w:tcPr>
            <w:tcW w:w="856" w:type="dxa"/>
            <w:shd w:val="clear" w:color="auto" w:fill="auto"/>
            <w:vAlign w:val="bottom"/>
            <w:hideMark/>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16,1</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15,0</w:t>
            </w:r>
          </w:p>
        </w:tc>
        <w:tc>
          <w:tcPr>
            <w:tcW w:w="938" w:type="dxa"/>
            <w:shd w:val="clear" w:color="auto" w:fill="auto"/>
            <w:vAlign w:val="bottom"/>
            <w:hideMark/>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12,7</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14,0</w:t>
            </w:r>
          </w:p>
        </w:tc>
        <w:tc>
          <w:tcPr>
            <w:tcW w:w="938"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15,4</w:t>
            </w:r>
          </w:p>
        </w:tc>
        <w:tc>
          <w:tcPr>
            <w:tcW w:w="898" w:type="dxa"/>
            <w:shd w:val="clear" w:color="auto" w:fill="auto"/>
            <w:vAlign w:val="bottom"/>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14,3</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15,8</w:t>
            </w:r>
          </w:p>
        </w:tc>
        <w:tc>
          <w:tcPr>
            <w:tcW w:w="938" w:type="dxa"/>
            <w:shd w:val="clear" w:color="auto" w:fill="auto"/>
            <w:vAlign w:val="bottom"/>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12,6</w:t>
            </w:r>
          </w:p>
        </w:tc>
      </w:tr>
    </w:tbl>
    <w:p w:rsidR="00232EC7" w:rsidRPr="001A5562" w:rsidRDefault="00232EC7" w:rsidP="00232EC7">
      <w:pPr>
        <w:pStyle w:val="NoSpacing"/>
        <w:rPr>
          <w:rFonts w:ascii="Times New Roman" w:hAnsi="Times New Roman" w:cs="Times New Roman"/>
          <w:bCs/>
          <w:i/>
          <w:sz w:val="18"/>
          <w:szCs w:val="18"/>
          <w:lang w:val="sr-Cyrl-CS"/>
        </w:rPr>
      </w:pPr>
      <w:r w:rsidRPr="001A5562">
        <w:rPr>
          <w:rFonts w:ascii="Times New Roman" w:hAnsi="Times New Roman" w:cs="Times New Roman"/>
          <w:bCs/>
          <w:lang w:val="sr-Cyrl-CS"/>
        </w:rPr>
        <w:tab/>
      </w:r>
      <w:r w:rsidRPr="001A5562">
        <w:rPr>
          <w:rFonts w:ascii="Times New Roman" w:hAnsi="Times New Roman" w:cs="Times New Roman"/>
          <w:bCs/>
          <w:i/>
          <w:sz w:val="18"/>
          <w:szCs w:val="18"/>
          <w:lang w:val="sr-Cyrl-CS"/>
        </w:rPr>
        <w:t>Извор: АРС, РЗС</w:t>
      </w:r>
    </w:p>
    <w:p w:rsidR="00232EC7" w:rsidRPr="001A5562" w:rsidRDefault="00232EC7" w:rsidP="00232EC7">
      <w:pPr>
        <w:pStyle w:val="NoSpacing"/>
        <w:rPr>
          <w:rFonts w:ascii="Times New Roman" w:hAnsi="Times New Roman" w:cs="Times New Roman"/>
          <w:bCs/>
          <w:lang w:val="sr-Cyrl-CS"/>
        </w:rPr>
      </w:pP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lang w:val="sr-Cyrl-CS"/>
        </w:rPr>
        <w:tab/>
        <w:t xml:space="preserve">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 xml:space="preserve">кварталу 2018. године стопа активности жена износила је 47,3%, а мушкараца 63,6%, што представља разлику од 16,3 п.п. </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lang w:val="sr-Cyrl-CS"/>
        </w:rPr>
        <w:tab/>
        <w:t xml:space="preserve">Стопа запослености жена од 41,4% је и даље значајно нижа од стопе запослености мушкараца од 56,4%, и та разлика износи 15 п.п. </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lang w:val="sr-Cyrl-CS"/>
        </w:rPr>
        <w:tab/>
        <w:t xml:space="preserve">Стопа незапослености жена 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кварталу 2018. године је 12,6%, а мушкараца 11,3%, што представља разлику од 1,3 п.п.</w:t>
      </w:r>
    </w:p>
    <w:p w:rsidR="00232EC7" w:rsidRPr="001A5562" w:rsidRDefault="00232EC7" w:rsidP="00232EC7">
      <w:pPr>
        <w:pStyle w:val="NoSpacing"/>
        <w:rPr>
          <w:rFonts w:ascii="Times New Roman" w:hAnsi="Times New Roman" w:cs="Times New Roman"/>
          <w:b/>
          <w:bCs/>
          <w:lang w:val="sr-Cyrl-CS"/>
        </w:rPr>
      </w:pPr>
    </w:p>
    <w:p w:rsidR="00232EC7" w:rsidRPr="001A5562" w:rsidRDefault="00232EC7" w:rsidP="00232EC7">
      <w:pPr>
        <w:pStyle w:val="NoSpacing"/>
        <w:rPr>
          <w:rFonts w:ascii="Times New Roman" w:hAnsi="Times New Roman" w:cs="Times New Roman"/>
          <w:b/>
          <w:bCs/>
          <w:lang w:val="sr-Cyrl-CS"/>
        </w:rPr>
      </w:pPr>
      <w:r w:rsidRPr="001A5562">
        <w:rPr>
          <w:rFonts w:ascii="Times New Roman" w:hAnsi="Times New Roman" w:cs="Times New Roman"/>
          <w:b/>
          <w:bCs/>
          <w:lang w:val="sr-Cyrl-CS"/>
        </w:rPr>
        <w:t>Положај младих (старосна категорија 15-24) на тржишту рада</w:t>
      </w:r>
    </w:p>
    <w:p w:rsidR="00232EC7" w:rsidRPr="001A5562" w:rsidRDefault="00232EC7" w:rsidP="00232EC7">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У односу на </w:t>
      </w:r>
      <w:r w:rsidR="00BB38B6" w:rsidRPr="001A5562">
        <w:rPr>
          <w:rFonts w:ascii="Times New Roman" w:hAnsi="Times New Roman" w:cs="Times New Roman"/>
          <w:lang w:val="sr-Cyrl-CS"/>
        </w:rPr>
        <w:t xml:space="preserve">II </w:t>
      </w:r>
      <w:r w:rsidRPr="001A5562">
        <w:rPr>
          <w:rFonts w:ascii="Times New Roman" w:hAnsi="Times New Roman" w:cs="Times New Roman"/>
          <w:lang w:val="sr-Cyrl-CS"/>
        </w:rPr>
        <w:t xml:space="preserve">квартал </w:t>
      </w:r>
      <w:r w:rsidR="00BB38B6" w:rsidRPr="001A5562">
        <w:rPr>
          <w:rFonts w:ascii="Times New Roman" w:hAnsi="Times New Roman" w:cs="Times New Roman"/>
          <w:lang w:val="sr-Cyrl-CS"/>
        </w:rPr>
        <w:t xml:space="preserve">2017. </w:t>
      </w:r>
      <w:r w:rsidRPr="001A5562">
        <w:rPr>
          <w:rFonts w:ascii="Times New Roman" w:hAnsi="Times New Roman" w:cs="Times New Roman"/>
          <w:lang w:val="sr-Cyrl-CS"/>
        </w:rPr>
        <w:t>године није било битнијих промена статуса младих (15-24) на тржишту рада.</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bCs/>
          <w:lang w:val="sr-Cyrl-CS"/>
        </w:rPr>
        <w:tab/>
        <w:t>Стопа активности</w:t>
      </w:r>
      <w:r w:rsidRPr="001A5562">
        <w:rPr>
          <w:rFonts w:ascii="Times New Roman" w:hAnsi="Times New Roman" w:cs="Times New Roman"/>
          <w:lang w:val="sr-Cyrl-CS"/>
        </w:rPr>
        <w:t xml:space="preserve"> младих 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 xml:space="preserve">кварталу 2018. године износила је 29,7% и у односу на </w:t>
      </w:r>
      <w:r w:rsidRPr="001A5562">
        <w:rPr>
          <w:rFonts w:ascii="Times New Roman" w:hAnsi="Times New Roman" w:cs="Times New Roman"/>
          <w:bCs/>
          <w:lang w:val="sr-Cyrl-CS"/>
        </w:rPr>
        <w:t>II</w:t>
      </w:r>
      <w:r w:rsidRPr="001A5562">
        <w:rPr>
          <w:rFonts w:ascii="Times New Roman" w:hAnsi="Times New Roman" w:cs="Times New Roman"/>
          <w:lang w:val="sr-Cyrl-CS"/>
        </w:rPr>
        <w:t xml:space="preserve"> квартал 2017. године повећана је за 0,5 п.п.</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bCs/>
          <w:lang w:val="sr-Cyrl-CS"/>
        </w:rPr>
        <w:lastRenderedPageBreak/>
        <w:tab/>
        <w:t>Стопа запослености</w:t>
      </w:r>
      <w:r w:rsidRPr="001A5562">
        <w:rPr>
          <w:rFonts w:ascii="Times New Roman" w:hAnsi="Times New Roman" w:cs="Times New Roman"/>
          <w:lang w:val="sr-Cyrl-CS"/>
        </w:rPr>
        <w:t xml:space="preserve"> младих у</w:t>
      </w:r>
      <w:r w:rsidRPr="001A5562">
        <w:rPr>
          <w:rFonts w:ascii="Times New Roman" w:hAnsi="Times New Roman" w:cs="Times New Roman"/>
          <w:bCs/>
          <w:lang w:val="sr-Cyrl-CS"/>
        </w:rPr>
        <w:t xml:space="preserve"> II </w:t>
      </w:r>
      <w:r w:rsidRPr="001A5562">
        <w:rPr>
          <w:rFonts w:ascii="Times New Roman" w:hAnsi="Times New Roman" w:cs="Times New Roman"/>
          <w:lang w:val="sr-Cyrl-CS"/>
        </w:rPr>
        <w:t>кварталу 2018. године износила је 21,5</w:t>
      </w:r>
      <w:r w:rsidRPr="001A5562">
        <w:rPr>
          <w:rFonts w:ascii="Times New Roman" w:hAnsi="Times New Roman" w:cs="Times New Roman"/>
          <w:bCs/>
          <w:lang w:val="sr-Cyrl-CS"/>
        </w:rPr>
        <w:t>%</w:t>
      </w:r>
      <w:r w:rsidRPr="001A5562">
        <w:rPr>
          <w:rFonts w:ascii="Times New Roman" w:hAnsi="Times New Roman" w:cs="Times New Roman"/>
          <w:lang w:val="sr-Cyrl-CS"/>
        </w:rPr>
        <w:t xml:space="preserve"> и у односу на</w:t>
      </w:r>
      <w:r w:rsidRPr="001A5562">
        <w:rPr>
          <w:rFonts w:ascii="Times New Roman" w:hAnsi="Times New Roman" w:cs="Times New Roman"/>
          <w:bCs/>
          <w:lang w:val="sr-Cyrl-CS"/>
        </w:rPr>
        <w:t xml:space="preserve"> II </w:t>
      </w:r>
      <w:r w:rsidRPr="001A5562">
        <w:rPr>
          <w:rFonts w:ascii="Times New Roman" w:hAnsi="Times New Roman" w:cs="Times New Roman"/>
          <w:lang w:val="sr-Cyrl-CS"/>
        </w:rPr>
        <w:t>квартал 2017. године повећана је за 0,7</w:t>
      </w:r>
      <w:r w:rsidR="00BB38B6" w:rsidRPr="001A5562">
        <w:rPr>
          <w:rFonts w:ascii="Times New Roman" w:hAnsi="Times New Roman" w:cs="Times New Roman"/>
          <w:lang w:val="sr-Cyrl-CS"/>
        </w:rPr>
        <w:t xml:space="preserve"> </w:t>
      </w:r>
      <w:r w:rsidRPr="001A5562">
        <w:rPr>
          <w:rFonts w:ascii="Times New Roman" w:hAnsi="Times New Roman" w:cs="Times New Roman"/>
          <w:lang w:val="sr-Cyrl-CS"/>
        </w:rPr>
        <w:t xml:space="preserve">п.п. </w:t>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bCs/>
          <w:lang w:val="sr-Cyrl-CS"/>
        </w:rPr>
        <w:tab/>
        <w:t>Стопа незапослености</w:t>
      </w:r>
      <w:r w:rsidRPr="001A5562">
        <w:rPr>
          <w:rFonts w:ascii="Times New Roman" w:hAnsi="Times New Roman" w:cs="Times New Roman"/>
          <w:lang w:val="sr-Cyrl-CS"/>
        </w:rPr>
        <w:t xml:space="preserve"> младих у</w:t>
      </w:r>
      <w:r w:rsidRPr="001A5562">
        <w:rPr>
          <w:rFonts w:ascii="Times New Roman" w:hAnsi="Times New Roman" w:cs="Times New Roman"/>
          <w:bCs/>
          <w:lang w:val="sr-Cyrl-CS"/>
        </w:rPr>
        <w:t xml:space="preserve"> II </w:t>
      </w:r>
      <w:r w:rsidRPr="001A5562">
        <w:rPr>
          <w:rFonts w:ascii="Times New Roman" w:hAnsi="Times New Roman" w:cs="Times New Roman"/>
          <w:lang w:val="sr-Cyrl-CS"/>
        </w:rPr>
        <w:t>кварталу 2018. године износила је</w:t>
      </w:r>
      <w:r w:rsidRPr="001A5562">
        <w:rPr>
          <w:rFonts w:ascii="Times New Roman" w:hAnsi="Times New Roman" w:cs="Times New Roman"/>
          <w:bCs/>
          <w:lang w:val="sr-Cyrl-CS"/>
        </w:rPr>
        <w:t xml:space="preserve"> </w:t>
      </w:r>
      <w:r w:rsidRPr="001A5562">
        <w:rPr>
          <w:rFonts w:ascii="Times New Roman" w:hAnsi="Times New Roman" w:cs="Times New Roman"/>
          <w:lang w:val="sr-Cyrl-CS"/>
        </w:rPr>
        <w:t>27,5</w:t>
      </w:r>
      <w:r w:rsidRPr="001A5562">
        <w:rPr>
          <w:rFonts w:ascii="Times New Roman" w:hAnsi="Times New Roman" w:cs="Times New Roman"/>
          <w:bCs/>
          <w:lang w:val="sr-Cyrl-CS"/>
        </w:rPr>
        <w:t>%</w:t>
      </w:r>
      <w:r w:rsidRPr="001A5562">
        <w:rPr>
          <w:rFonts w:ascii="Times New Roman" w:hAnsi="Times New Roman" w:cs="Times New Roman"/>
          <w:lang w:val="sr-Cyrl-CS"/>
        </w:rPr>
        <w:t xml:space="preserve"> и у односу на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квартал 2017. године, смањена је за 1,4</w:t>
      </w:r>
      <w:r w:rsidRPr="001A5562">
        <w:rPr>
          <w:rFonts w:ascii="Times New Roman" w:hAnsi="Times New Roman" w:cs="Times New Roman"/>
          <w:bCs/>
          <w:lang w:val="sr-Cyrl-CS"/>
        </w:rPr>
        <w:t xml:space="preserve"> </w:t>
      </w:r>
      <w:r w:rsidRPr="001A5562">
        <w:rPr>
          <w:rFonts w:ascii="Times New Roman" w:hAnsi="Times New Roman" w:cs="Times New Roman"/>
          <w:lang w:val="sr-Cyrl-CS"/>
        </w:rPr>
        <w:t>п.п.</w:t>
      </w: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 xml:space="preserve">Табела </w:t>
      </w:r>
      <w:r w:rsidR="00D37BBC" w:rsidRPr="001A5562">
        <w:rPr>
          <w:rFonts w:ascii="Times New Roman" w:hAnsi="Times New Roman" w:cs="Times New Roman"/>
          <w:b/>
          <w:lang w:val="sr-Cyrl-CS"/>
        </w:rPr>
        <w:t>11</w:t>
      </w:r>
      <w:r w:rsidRPr="001A5562">
        <w:rPr>
          <w:rFonts w:ascii="Times New Roman" w:hAnsi="Times New Roman" w:cs="Times New Roman"/>
          <w:b/>
          <w:lang w:val="sr-Cyrl-CS"/>
        </w:rPr>
        <w:t>. Основни индикатори тржишта рада младих</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8"/>
        <w:gridCol w:w="993"/>
        <w:gridCol w:w="992"/>
        <w:gridCol w:w="992"/>
        <w:gridCol w:w="851"/>
        <w:gridCol w:w="788"/>
        <w:gridCol w:w="805"/>
        <w:gridCol w:w="805"/>
        <w:gridCol w:w="805"/>
      </w:tblGrid>
      <w:tr w:rsidR="00232EC7" w:rsidRPr="001A5562" w:rsidTr="002C30FB">
        <w:trPr>
          <w:trHeight w:val="244"/>
          <w:jc w:val="center"/>
        </w:trPr>
        <w:tc>
          <w:tcPr>
            <w:tcW w:w="2678" w:type="dxa"/>
            <w:shd w:val="clear" w:color="auto" w:fill="auto"/>
            <w:vAlign w:val="center"/>
            <w:hideMark/>
          </w:tcPr>
          <w:p w:rsidR="00232EC7" w:rsidRPr="001A5562" w:rsidRDefault="00232EC7" w:rsidP="002C30FB">
            <w:pPr>
              <w:pStyle w:val="NoSpacing"/>
              <w:jc w:val="center"/>
              <w:rPr>
                <w:rFonts w:ascii="Times New Roman" w:eastAsia="Times New Roman" w:hAnsi="Times New Roman" w:cs="Times New Roman"/>
                <w:b/>
                <w:sz w:val="20"/>
                <w:szCs w:val="20"/>
                <w:lang w:val="sr-Cyrl-CS"/>
              </w:rPr>
            </w:pPr>
            <w:r w:rsidRPr="001A5562">
              <w:rPr>
                <w:rFonts w:ascii="Times New Roman" w:eastAsia="Times New Roman" w:hAnsi="Times New Roman" w:cs="Times New Roman"/>
                <w:b/>
                <w:sz w:val="20"/>
                <w:szCs w:val="20"/>
                <w:lang w:val="sr-Cyrl-CS"/>
              </w:rPr>
              <w:t>Старосна категорија</w:t>
            </w:r>
          </w:p>
          <w:p w:rsidR="00232EC7" w:rsidRPr="001A5562" w:rsidRDefault="00232EC7" w:rsidP="002C30FB">
            <w:pPr>
              <w:pStyle w:val="NoSpacing"/>
              <w:jc w:val="center"/>
              <w:rPr>
                <w:rFonts w:ascii="Times New Roman" w:eastAsia="Times New Roman" w:hAnsi="Times New Roman" w:cs="Times New Roman"/>
                <w:b/>
                <w:sz w:val="20"/>
                <w:szCs w:val="20"/>
                <w:lang w:val="sr-Cyrl-CS"/>
              </w:rPr>
            </w:pPr>
            <w:r w:rsidRPr="001A5562">
              <w:rPr>
                <w:rFonts w:ascii="Times New Roman" w:eastAsia="Times New Roman" w:hAnsi="Times New Roman" w:cs="Times New Roman"/>
                <w:b/>
                <w:sz w:val="20"/>
                <w:szCs w:val="20"/>
                <w:lang w:val="sr-Cyrl-CS"/>
              </w:rPr>
              <w:t>15-24</w:t>
            </w:r>
          </w:p>
        </w:tc>
        <w:tc>
          <w:tcPr>
            <w:tcW w:w="993"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851"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788"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2C30FB">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 </w:t>
            </w:r>
          </w:p>
          <w:p w:rsidR="00232EC7" w:rsidRPr="001A5562" w:rsidRDefault="00232EC7" w:rsidP="002C30FB">
            <w:pPr>
              <w:pStyle w:val="NoSpacing"/>
              <w:jc w:val="center"/>
              <w:rPr>
                <w:rFonts w:ascii="Times New Roman" w:hAnsi="Times New Roman" w:cs="Times New Roman"/>
                <w:b/>
                <w:sz w:val="20"/>
                <w:szCs w:val="20"/>
                <w:lang w:val="sr-Cyrl-CS"/>
              </w:rPr>
            </w:pPr>
            <w:r w:rsidRPr="001A5562">
              <w:rPr>
                <w:rFonts w:ascii="Times New Roman" w:hAnsi="Times New Roman" w:cs="Times New Roman"/>
                <w:sz w:val="20"/>
                <w:szCs w:val="20"/>
                <w:lang w:val="sr-Cyrl-CS"/>
              </w:rPr>
              <w:t>квартал 2018.</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232EC7" w:rsidRPr="001A5562" w:rsidTr="002C30FB">
        <w:trPr>
          <w:trHeight w:val="229"/>
          <w:jc w:val="center"/>
        </w:trPr>
        <w:tc>
          <w:tcPr>
            <w:tcW w:w="2678"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активности %</w:t>
            </w:r>
          </w:p>
        </w:tc>
        <w:tc>
          <w:tcPr>
            <w:tcW w:w="993"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eastAsia="Times New Roman" w:hAnsi="Times New Roman" w:cs="Times New Roman"/>
                <w:bCs/>
                <w:i/>
                <w:sz w:val="20"/>
                <w:szCs w:val="20"/>
                <w:lang w:val="sr-Cyrl-CS"/>
              </w:rPr>
            </w:pPr>
            <w:r w:rsidRPr="001A5562">
              <w:rPr>
                <w:rFonts w:ascii="Times New Roman" w:eastAsia="Times New Roman" w:hAnsi="Times New Roman" w:cs="Times New Roman"/>
                <w:bCs/>
                <w:i/>
                <w:sz w:val="20"/>
                <w:szCs w:val="20"/>
                <w:lang w:val="sr-Cyrl-CS"/>
              </w:rPr>
              <w:t>30,3</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28,0</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29,2</w:t>
            </w:r>
          </w:p>
        </w:tc>
        <w:tc>
          <w:tcPr>
            <w:tcW w:w="851"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33,3</w:t>
            </w:r>
          </w:p>
        </w:tc>
        <w:tc>
          <w:tcPr>
            <w:tcW w:w="788"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32,1</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30,6</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28,3</w:t>
            </w:r>
          </w:p>
        </w:tc>
        <w:tc>
          <w:tcPr>
            <w:tcW w:w="805"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29,7</w:t>
            </w:r>
          </w:p>
        </w:tc>
      </w:tr>
      <w:tr w:rsidR="00232EC7" w:rsidRPr="001A5562" w:rsidTr="002C30FB">
        <w:trPr>
          <w:trHeight w:val="229"/>
          <w:jc w:val="center"/>
        </w:trPr>
        <w:tc>
          <w:tcPr>
            <w:tcW w:w="2678"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запослености %</w:t>
            </w:r>
          </w:p>
        </w:tc>
        <w:tc>
          <w:tcPr>
            <w:tcW w:w="993"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eastAsia="Times New Roman" w:hAnsi="Times New Roman" w:cs="Times New Roman"/>
                <w:bCs/>
                <w:i/>
                <w:sz w:val="20"/>
                <w:szCs w:val="20"/>
                <w:lang w:val="sr-Cyrl-CS"/>
              </w:rPr>
            </w:pPr>
            <w:r w:rsidRPr="001A5562">
              <w:rPr>
                <w:rFonts w:ascii="Times New Roman" w:eastAsia="Times New Roman" w:hAnsi="Times New Roman" w:cs="Times New Roman"/>
                <w:bCs/>
                <w:i/>
                <w:sz w:val="20"/>
                <w:szCs w:val="20"/>
                <w:lang w:val="sr-Cyrl-CS"/>
              </w:rPr>
              <w:t>19,7</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17,6</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20,8</w:t>
            </w:r>
          </w:p>
        </w:tc>
        <w:tc>
          <w:tcPr>
            <w:tcW w:w="851"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23,7</w:t>
            </w:r>
          </w:p>
        </w:tc>
        <w:tc>
          <w:tcPr>
            <w:tcW w:w="788"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21,4</w:t>
            </w:r>
          </w:p>
        </w:tc>
        <w:tc>
          <w:tcPr>
            <w:tcW w:w="805" w:type="dxa"/>
            <w:shd w:val="clear" w:color="auto" w:fill="auto"/>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20,9</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18,5</w:t>
            </w:r>
          </w:p>
        </w:tc>
        <w:tc>
          <w:tcPr>
            <w:tcW w:w="805"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21,5</w:t>
            </w:r>
          </w:p>
        </w:tc>
      </w:tr>
      <w:tr w:rsidR="00232EC7" w:rsidRPr="001A5562" w:rsidTr="002C30FB">
        <w:trPr>
          <w:trHeight w:val="229"/>
          <w:jc w:val="center"/>
        </w:trPr>
        <w:tc>
          <w:tcPr>
            <w:tcW w:w="2678"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незапослености %</w:t>
            </w:r>
          </w:p>
        </w:tc>
        <w:tc>
          <w:tcPr>
            <w:tcW w:w="993"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eastAsia="Times New Roman" w:hAnsi="Times New Roman" w:cs="Times New Roman"/>
                <w:bCs/>
                <w:i/>
                <w:sz w:val="20"/>
                <w:szCs w:val="20"/>
                <w:lang w:val="sr-Cyrl-CS"/>
              </w:rPr>
            </w:pPr>
            <w:r w:rsidRPr="001A5562">
              <w:rPr>
                <w:rFonts w:ascii="Times New Roman" w:eastAsia="Times New Roman" w:hAnsi="Times New Roman" w:cs="Times New Roman"/>
                <w:bCs/>
                <w:i/>
                <w:sz w:val="20"/>
                <w:szCs w:val="20"/>
                <w:lang w:val="sr-Cyrl-CS"/>
              </w:rPr>
              <w:t>34,9</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37,1</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28,9</w:t>
            </w:r>
          </w:p>
        </w:tc>
        <w:tc>
          <w:tcPr>
            <w:tcW w:w="851"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28,8</w:t>
            </w:r>
          </w:p>
        </w:tc>
        <w:tc>
          <w:tcPr>
            <w:tcW w:w="788"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33,3</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31,9</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34,6</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27,5</w:t>
            </w:r>
          </w:p>
        </w:tc>
      </w:tr>
      <w:tr w:rsidR="00232EC7" w:rsidRPr="001A5562" w:rsidTr="002C30FB">
        <w:trPr>
          <w:trHeight w:val="244"/>
          <w:jc w:val="center"/>
        </w:trPr>
        <w:tc>
          <w:tcPr>
            <w:tcW w:w="2678"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неактивности %</w:t>
            </w:r>
          </w:p>
        </w:tc>
        <w:tc>
          <w:tcPr>
            <w:tcW w:w="993" w:type="dxa"/>
            <w:shd w:val="clear" w:color="auto" w:fill="auto"/>
            <w:noWrap/>
            <w:tcMar>
              <w:top w:w="0" w:type="dxa"/>
              <w:left w:w="108" w:type="dxa"/>
              <w:bottom w:w="0" w:type="dxa"/>
              <w:right w:w="108" w:type="dxa"/>
            </w:tcMar>
            <w:vAlign w:val="center"/>
            <w:hideMark/>
          </w:tcPr>
          <w:p w:rsidR="00232EC7" w:rsidRPr="001A5562" w:rsidRDefault="00232EC7" w:rsidP="002C30FB">
            <w:pPr>
              <w:pStyle w:val="NoSpacing"/>
              <w:jc w:val="center"/>
              <w:rPr>
                <w:rFonts w:ascii="Times New Roman" w:eastAsia="Times New Roman" w:hAnsi="Times New Roman" w:cs="Times New Roman"/>
                <w:bCs/>
                <w:i/>
                <w:sz w:val="20"/>
                <w:szCs w:val="20"/>
                <w:lang w:val="sr-Cyrl-CS"/>
              </w:rPr>
            </w:pPr>
            <w:r w:rsidRPr="001A5562">
              <w:rPr>
                <w:rFonts w:ascii="Times New Roman" w:eastAsia="Times New Roman" w:hAnsi="Times New Roman" w:cs="Times New Roman"/>
                <w:bCs/>
                <w:i/>
                <w:sz w:val="20"/>
                <w:szCs w:val="20"/>
                <w:lang w:val="sr-Cyrl-CS"/>
              </w:rPr>
              <w:t>69,7</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72,0</w:t>
            </w:r>
          </w:p>
        </w:tc>
        <w:tc>
          <w:tcPr>
            <w:tcW w:w="99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70,8</w:t>
            </w:r>
          </w:p>
        </w:tc>
        <w:tc>
          <w:tcPr>
            <w:tcW w:w="851"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66,7</w:t>
            </w:r>
          </w:p>
        </w:tc>
        <w:tc>
          <w:tcPr>
            <w:tcW w:w="788"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67,9</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69,4</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71,7</w:t>
            </w:r>
          </w:p>
        </w:tc>
        <w:tc>
          <w:tcPr>
            <w:tcW w:w="805"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70,3</w:t>
            </w:r>
          </w:p>
        </w:tc>
      </w:tr>
    </w:tbl>
    <w:p w:rsidR="00232EC7" w:rsidRPr="001A5562" w:rsidRDefault="00232EC7" w:rsidP="00232EC7">
      <w:pPr>
        <w:pStyle w:val="NoSpacing"/>
        <w:rPr>
          <w:rFonts w:ascii="Times New Roman" w:hAnsi="Times New Roman" w:cs="Times New Roman"/>
          <w:bCs/>
          <w:i/>
          <w:sz w:val="18"/>
          <w:szCs w:val="18"/>
          <w:lang w:val="sr-Cyrl-CS"/>
        </w:rPr>
      </w:pPr>
      <w:r w:rsidRPr="001A5562">
        <w:rPr>
          <w:rFonts w:ascii="Times New Roman" w:hAnsi="Times New Roman" w:cs="Times New Roman"/>
          <w:bCs/>
          <w:lang w:val="sr-Cyrl-CS"/>
        </w:rPr>
        <w:tab/>
      </w:r>
      <w:r w:rsidRPr="001A5562">
        <w:rPr>
          <w:rFonts w:ascii="Times New Roman" w:hAnsi="Times New Roman" w:cs="Times New Roman"/>
          <w:bCs/>
          <w:i/>
          <w:sz w:val="18"/>
          <w:szCs w:val="18"/>
          <w:lang w:val="sr-Cyrl-CS"/>
        </w:rPr>
        <w:t>Извор: АРС, РЗС</w:t>
      </w:r>
    </w:p>
    <w:p w:rsidR="00232EC7" w:rsidRPr="001A5562" w:rsidRDefault="00232EC7" w:rsidP="00232EC7">
      <w:pPr>
        <w:pStyle w:val="NoSpacing"/>
        <w:rPr>
          <w:rFonts w:ascii="Times New Roman" w:hAnsi="Times New Roman" w:cs="Times New Roman"/>
          <w:bCs/>
          <w:lang w:val="sr-Cyrl-CS"/>
        </w:rPr>
      </w:pPr>
    </w:p>
    <w:p w:rsidR="00232EC7" w:rsidRPr="001A5562" w:rsidRDefault="00232EC7" w:rsidP="00232EC7">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НЕЕТ стопа (учешће младих који нису запослени и нису на образовању и обуци) у укупном броју младих у I</w:t>
      </w:r>
      <w:r w:rsidRPr="001A5562">
        <w:rPr>
          <w:rFonts w:ascii="Times New Roman" w:hAnsi="Times New Roman" w:cs="Times New Roman"/>
          <w:bCs/>
          <w:lang w:val="sr-Cyrl-CS"/>
        </w:rPr>
        <w:t xml:space="preserve">I </w:t>
      </w:r>
      <w:r w:rsidRPr="001A5562">
        <w:rPr>
          <w:rFonts w:ascii="Times New Roman" w:hAnsi="Times New Roman" w:cs="Times New Roman"/>
          <w:lang w:val="sr-Cyrl-CS"/>
        </w:rPr>
        <w:t xml:space="preserve">кварталу 2018. године износила je </w:t>
      </w:r>
      <w:r w:rsidRPr="001A5562">
        <w:rPr>
          <w:rFonts w:ascii="Times New Roman" w:hAnsi="Times New Roman" w:cs="Times New Roman"/>
          <w:bCs/>
          <w:lang w:val="sr-Cyrl-CS"/>
        </w:rPr>
        <w:t>14,6</w:t>
      </w:r>
      <w:r w:rsidRPr="001A5562">
        <w:rPr>
          <w:rFonts w:ascii="Times New Roman" w:hAnsi="Times New Roman" w:cs="Times New Roman"/>
          <w:lang w:val="sr-Cyrl-CS"/>
        </w:rPr>
        <w:t xml:space="preserve">% и, у односу на </w:t>
      </w:r>
      <w:r w:rsidRPr="001A5562">
        <w:rPr>
          <w:rFonts w:ascii="Times New Roman" w:hAnsi="Times New Roman" w:cs="Times New Roman"/>
          <w:bCs/>
          <w:lang w:val="sr-Cyrl-CS"/>
        </w:rPr>
        <w:t>II</w:t>
      </w:r>
      <w:r w:rsidRPr="001A5562">
        <w:rPr>
          <w:rFonts w:ascii="Times New Roman" w:hAnsi="Times New Roman" w:cs="Times New Roman"/>
          <w:lang w:val="sr-Cyrl-CS"/>
        </w:rPr>
        <w:t xml:space="preserve"> квартал 2017. године, смањена је за 0,7 п.п.</w:t>
      </w:r>
    </w:p>
    <w:p w:rsidR="0035559E" w:rsidRPr="001A5562" w:rsidRDefault="0035559E" w:rsidP="00232EC7">
      <w:pPr>
        <w:pStyle w:val="NoSpacing"/>
        <w:ind w:firstLine="720"/>
        <w:jc w:val="both"/>
        <w:rPr>
          <w:rFonts w:ascii="Times New Roman" w:hAnsi="Times New Roman" w:cs="Times New Roman"/>
          <w:lang w:val="sr-Cyrl-CS"/>
        </w:rPr>
      </w:pPr>
    </w:p>
    <w:p w:rsidR="00232EC7" w:rsidRPr="001A5562" w:rsidRDefault="00232EC7" w:rsidP="00232EC7">
      <w:pPr>
        <w:pStyle w:val="NoSpacing"/>
        <w:jc w:val="center"/>
        <w:rPr>
          <w:rFonts w:ascii="Times New Roman" w:hAnsi="Times New Roman" w:cs="Times New Roman"/>
          <w:b/>
          <w:lang w:val="sr-Cyrl-CS"/>
        </w:rPr>
      </w:pPr>
      <w:r w:rsidRPr="001A5562">
        <w:rPr>
          <w:rFonts w:ascii="Times New Roman" w:hAnsi="Times New Roman" w:cs="Times New Roman"/>
          <w:b/>
          <w:lang w:val="sr-Cyrl-CS"/>
        </w:rPr>
        <w:t>Табела 1</w:t>
      </w:r>
      <w:r w:rsidR="00D37BBC" w:rsidRPr="001A5562">
        <w:rPr>
          <w:rFonts w:ascii="Times New Roman" w:hAnsi="Times New Roman" w:cs="Times New Roman"/>
          <w:b/>
          <w:lang w:val="sr-Cyrl-CS"/>
        </w:rPr>
        <w:t>2</w:t>
      </w:r>
      <w:r w:rsidRPr="001A5562">
        <w:rPr>
          <w:rFonts w:ascii="Times New Roman" w:hAnsi="Times New Roman" w:cs="Times New Roman"/>
          <w:b/>
          <w:lang w:val="sr-Cyrl-CS"/>
        </w:rPr>
        <w:t>. НЕЕТ стопа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856"/>
        <w:gridCol w:w="957"/>
        <w:gridCol w:w="957"/>
        <w:gridCol w:w="957"/>
        <w:gridCol w:w="957"/>
        <w:gridCol w:w="898"/>
        <w:gridCol w:w="938"/>
        <w:gridCol w:w="938"/>
      </w:tblGrid>
      <w:tr w:rsidR="00232EC7" w:rsidRPr="001A5562" w:rsidTr="002C30FB">
        <w:trPr>
          <w:trHeight w:val="386"/>
          <w:jc w:val="center"/>
        </w:trPr>
        <w:tc>
          <w:tcPr>
            <w:tcW w:w="2052" w:type="dxa"/>
            <w:shd w:val="clear" w:color="auto" w:fill="auto"/>
            <w:vAlign w:val="center"/>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Старосна категорија 15+</w:t>
            </w:r>
          </w:p>
        </w:tc>
        <w:tc>
          <w:tcPr>
            <w:tcW w:w="856" w:type="dxa"/>
            <w:shd w:val="clear" w:color="auto" w:fill="auto"/>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просек</w:t>
            </w:r>
          </w:p>
        </w:tc>
        <w:tc>
          <w:tcPr>
            <w:tcW w:w="957"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57"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957" w:type="dxa"/>
            <w:shd w:val="clear" w:color="auto" w:fill="auto"/>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57" w:type="dxa"/>
            <w:shd w:val="clear" w:color="auto" w:fill="auto"/>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98" w:type="dxa"/>
            <w:shd w:val="clear" w:color="auto" w:fill="auto"/>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2C30FB">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938" w:type="dxa"/>
            <w:shd w:val="clear" w:color="auto" w:fill="auto"/>
          </w:tcPr>
          <w:p w:rsidR="00232EC7" w:rsidRPr="001A5562" w:rsidRDefault="00232EC7" w:rsidP="002C30FB">
            <w:pPr>
              <w:pStyle w:val="NoSpacing"/>
              <w:jc w:val="center"/>
              <w:rPr>
                <w:rFonts w:ascii="Times New Roman" w:hAnsi="Times New Roman" w:cs="Times New Roman"/>
                <w:b/>
                <w:sz w:val="20"/>
                <w:szCs w:val="20"/>
                <w:lang w:val="sr-Cyrl-CS"/>
              </w:rPr>
            </w:pPr>
            <w:r w:rsidRPr="001A5562">
              <w:rPr>
                <w:rFonts w:ascii="Times New Roman" w:hAnsi="Times New Roman" w:cs="Times New Roman"/>
                <w:bCs/>
                <w:sz w:val="20"/>
                <w:szCs w:val="20"/>
                <w:lang w:val="sr-Cyrl-CS"/>
              </w:rPr>
              <w:t xml:space="preserve">I </w:t>
            </w:r>
            <w:r w:rsidRPr="001A5562">
              <w:rPr>
                <w:rFonts w:ascii="Times New Roman" w:hAnsi="Times New Roman" w:cs="Times New Roman"/>
                <w:sz w:val="20"/>
                <w:szCs w:val="20"/>
                <w:lang w:val="sr-Cyrl-CS"/>
              </w:rPr>
              <w:t>квартал 2018.</w:t>
            </w:r>
          </w:p>
        </w:tc>
        <w:tc>
          <w:tcPr>
            <w:tcW w:w="938" w:type="dxa"/>
            <w:shd w:val="clear" w:color="auto" w:fill="auto"/>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232EC7" w:rsidRPr="001A5562" w:rsidTr="002C30FB">
        <w:trPr>
          <w:trHeight w:val="240"/>
          <w:jc w:val="center"/>
        </w:trPr>
        <w:tc>
          <w:tcPr>
            <w:tcW w:w="2052"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НЕЕТ стопа %</w:t>
            </w:r>
          </w:p>
        </w:tc>
        <w:tc>
          <w:tcPr>
            <w:tcW w:w="856" w:type="dxa"/>
            <w:shd w:val="clear" w:color="auto" w:fill="auto"/>
            <w:vAlign w:val="center"/>
          </w:tcPr>
          <w:p w:rsidR="00232EC7" w:rsidRPr="001A5562" w:rsidRDefault="00232EC7" w:rsidP="002C30FB">
            <w:pPr>
              <w:pStyle w:val="NoSpacing"/>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17,7</w:t>
            </w:r>
          </w:p>
        </w:tc>
        <w:tc>
          <w:tcPr>
            <w:tcW w:w="957"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18,7</w:t>
            </w:r>
          </w:p>
        </w:tc>
        <w:tc>
          <w:tcPr>
            <w:tcW w:w="957"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15,3</w:t>
            </w:r>
          </w:p>
        </w:tc>
        <w:tc>
          <w:tcPr>
            <w:tcW w:w="957"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17,1</w:t>
            </w:r>
          </w:p>
        </w:tc>
        <w:tc>
          <w:tcPr>
            <w:tcW w:w="957" w:type="dxa"/>
            <w:shd w:val="clear" w:color="auto" w:fill="auto"/>
            <w:vAlign w:val="center"/>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17,6</w:t>
            </w:r>
          </w:p>
        </w:tc>
        <w:tc>
          <w:tcPr>
            <w:tcW w:w="898" w:type="dxa"/>
            <w:shd w:val="clear" w:color="auto" w:fill="auto"/>
            <w:vAlign w:val="center"/>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17,2</w:t>
            </w:r>
          </w:p>
        </w:tc>
        <w:tc>
          <w:tcPr>
            <w:tcW w:w="938" w:type="dxa"/>
            <w:shd w:val="clear" w:color="auto" w:fill="auto"/>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17,3</w:t>
            </w:r>
          </w:p>
        </w:tc>
        <w:tc>
          <w:tcPr>
            <w:tcW w:w="938" w:type="dxa"/>
            <w:shd w:val="clear" w:color="auto" w:fill="auto"/>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14,6</w:t>
            </w:r>
          </w:p>
        </w:tc>
      </w:tr>
    </w:tbl>
    <w:p w:rsidR="00232EC7" w:rsidRPr="001A5562" w:rsidRDefault="00232EC7" w:rsidP="00232EC7">
      <w:pPr>
        <w:pStyle w:val="NoSpacing"/>
        <w:rPr>
          <w:rFonts w:ascii="Times New Roman" w:hAnsi="Times New Roman" w:cs="Times New Roman"/>
          <w:bCs/>
          <w:i/>
          <w:sz w:val="18"/>
          <w:szCs w:val="18"/>
          <w:lang w:val="sr-Cyrl-CS"/>
        </w:rPr>
      </w:pPr>
      <w:r w:rsidRPr="001A5562">
        <w:rPr>
          <w:rFonts w:ascii="Times New Roman" w:hAnsi="Times New Roman" w:cs="Times New Roman"/>
          <w:bCs/>
          <w:lang w:val="sr-Cyrl-CS"/>
        </w:rPr>
        <w:tab/>
      </w:r>
      <w:r w:rsidRPr="001A5562">
        <w:rPr>
          <w:rFonts w:ascii="Times New Roman" w:hAnsi="Times New Roman" w:cs="Times New Roman"/>
          <w:bCs/>
          <w:i/>
          <w:sz w:val="18"/>
          <w:szCs w:val="18"/>
          <w:lang w:val="sr-Cyrl-CS"/>
        </w:rPr>
        <w:t>Извор: АРС, РЗС</w:t>
      </w:r>
    </w:p>
    <w:p w:rsidR="00B91136" w:rsidRPr="001A5562" w:rsidRDefault="00B91136" w:rsidP="00232EC7">
      <w:pPr>
        <w:pStyle w:val="NoSpacing"/>
        <w:rPr>
          <w:rFonts w:ascii="Times New Roman" w:hAnsi="Times New Roman" w:cs="Times New Roman"/>
          <w:b/>
          <w:bCs/>
          <w:lang w:val="sr-Cyrl-CS"/>
        </w:rPr>
      </w:pPr>
    </w:p>
    <w:p w:rsidR="00232EC7" w:rsidRPr="001A5562" w:rsidRDefault="00232EC7" w:rsidP="00232EC7">
      <w:pPr>
        <w:pStyle w:val="NoSpacing"/>
        <w:rPr>
          <w:rFonts w:ascii="Times New Roman" w:hAnsi="Times New Roman" w:cs="Times New Roman"/>
          <w:b/>
          <w:lang w:val="sr-Cyrl-CS"/>
        </w:rPr>
      </w:pPr>
      <w:r w:rsidRPr="001A5562">
        <w:rPr>
          <w:rFonts w:ascii="Times New Roman" w:hAnsi="Times New Roman" w:cs="Times New Roman"/>
          <w:b/>
          <w:bCs/>
          <w:lang w:val="sr-Cyrl-CS"/>
        </w:rPr>
        <w:t>Положај старијих (55-64) на тржишту рада</w:t>
      </w:r>
      <w:r w:rsidRPr="001A5562">
        <w:rPr>
          <w:rFonts w:ascii="Times New Roman" w:hAnsi="Times New Roman" w:cs="Times New Roman"/>
          <w:b/>
          <w:lang w:val="sr-Cyrl-CS"/>
        </w:rPr>
        <w:tab/>
      </w:r>
    </w:p>
    <w:p w:rsidR="00232EC7" w:rsidRPr="001A5562" w:rsidRDefault="00232EC7" w:rsidP="00232EC7">
      <w:pPr>
        <w:pStyle w:val="NoSpacing"/>
        <w:jc w:val="both"/>
        <w:rPr>
          <w:rFonts w:ascii="Times New Roman" w:hAnsi="Times New Roman" w:cs="Times New Roman"/>
          <w:lang w:val="sr-Cyrl-CS"/>
        </w:rPr>
      </w:pPr>
      <w:r w:rsidRPr="001A5562">
        <w:rPr>
          <w:rFonts w:ascii="Times New Roman" w:hAnsi="Times New Roman" w:cs="Times New Roman"/>
          <w:lang w:val="sr-Cyrl-CS"/>
        </w:rPr>
        <w:tab/>
        <w:t xml:space="preserve">У </w:t>
      </w:r>
      <w:r w:rsidRPr="001A5562">
        <w:rPr>
          <w:rFonts w:ascii="Times New Roman" w:hAnsi="Times New Roman" w:cs="Times New Roman"/>
          <w:bCs/>
          <w:lang w:val="sr-Cyrl-CS"/>
        </w:rPr>
        <w:t xml:space="preserve">II </w:t>
      </w:r>
      <w:r w:rsidRPr="001A5562">
        <w:rPr>
          <w:rFonts w:ascii="Times New Roman" w:hAnsi="Times New Roman" w:cs="Times New Roman"/>
          <w:lang w:val="sr-Cyrl-CS"/>
        </w:rPr>
        <w:t>кварталу 2018. године стопа активности лица старости 55-64 година износи 52,3%, стопа запослености ове старосне групе године износи 47,6%, а стопа незапослености старијих износи 8,9%.</w:t>
      </w:r>
    </w:p>
    <w:p w:rsidR="00232EC7" w:rsidRPr="001A5562" w:rsidRDefault="00232EC7" w:rsidP="00232EC7">
      <w:pPr>
        <w:pStyle w:val="NoSpacing"/>
        <w:rPr>
          <w:rFonts w:ascii="Times New Roman" w:hAnsi="Times New Roman" w:cs="Times New Roman"/>
          <w:lang w:val="sr-Cyrl-CS"/>
        </w:rPr>
      </w:pPr>
    </w:p>
    <w:p w:rsidR="00232EC7" w:rsidRPr="001A5562" w:rsidRDefault="00232EC7" w:rsidP="00232EC7">
      <w:pPr>
        <w:pStyle w:val="NoSpacing"/>
        <w:ind w:left="720" w:firstLine="720"/>
        <w:rPr>
          <w:rFonts w:ascii="Times New Roman" w:hAnsi="Times New Roman" w:cs="Times New Roman"/>
          <w:b/>
          <w:lang w:val="sr-Cyrl-CS"/>
        </w:rPr>
      </w:pPr>
      <w:r w:rsidRPr="001A5562">
        <w:rPr>
          <w:rFonts w:ascii="Times New Roman" w:hAnsi="Times New Roman" w:cs="Times New Roman"/>
          <w:b/>
          <w:lang w:val="sr-Cyrl-CS"/>
        </w:rPr>
        <w:t>Табела 1</w:t>
      </w:r>
      <w:r w:rsidR="00D37BBC" w:rsidRPr="001A5562">
        <w:rPr>
          <w:rFonts w:ascii="Times New Roman" w:hAnsi="Times New Roman" w:cs="Times New Roman"/>
          <w:b/>
          <w:lang w:val="sr-Cyrl-CS"/>
        </w:rPr>
        <w:t>3</w:t>
      </w:r>
      <w:r w:rsidRPr="001A5562">
        <w:rPr>
          <w:rFonts w:ascii="Times New Roman" w:hAnsi="Times New Roman" w:cs="Times New Roman"/>
          <w:b/>
          <w:lang w:val="sr-Cyrl-CS"/>
        </w:rPr>
        <w:t>. Основни индикатори тржишта рада старијих 55-64 година</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921"/>
        <w:gridCol w:w="1012"/>
        <w:gridCol w:w="1012"/>
        <w:gridCol w:w="920"/>
        <w:gridCol w:w="1012"/>
        <w:gridCol w:w="889"/>
        <w:gridCol w:w="893"/>
        <w:gridCol w:w="970"/>
      </w:tblGrid>
      <w:tr w:rsidR="00232EC7" w:rsidRPr="001A5562" w:rsidTr="00B91136">
        <w:trPr>
          <w:trHeight w:val="400"/>
          <w:jc w:val="center"/>
        </w:trPr>
        <w:tc>
          <w:tcPr>
            <w:tcW w:w="225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Старосна категорија</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 xml:space="preserve"> 55-64 (%)</w:t>
            </w:r>
          </w:p>
        </w:tc>
        <w:tc>
          <w:tcPr>
            <w:tcW w:w="900" w:type="dxa"/>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2016.</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i/>
                <w:sz w:val="20"/>
                <w:szCs w:val="20"/>
                <w:lang w:val="sr-Cyrl-CS"/>
              </w:rPr>
              <w:t>просек</w:t>
            </w:r>
          </w:p>
        </w:tc>
        <w:tc>
          <w:tcPr>
            <w:tcW w:w="990"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0"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II</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квартал 2017.</w:t>
            </w:r>
          </w:p>
        </w:tc>
        <w:tc>
          <w:tcPr>
            <w:tcW w:w="900" w:type="dxa"/>
            <w:shd w:val="clear" w:color="auto" w:fill="auto"/>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III</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990" w:type="dxa"/>
            <w:shd w:val="clear" w:color="auto" w:fill="auto"/>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IV</w:t>
            </w:r>
          </w:p>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квартал</w:t>
            </w:r>
          </w:p>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2017.</w:t>
            </w:r>
          </w:p>
        </w:tc>
        <w:tc>
          <w:tcPr>
            <w:tcW w:w="869" w:type="dxa"/>
            <w:shd w:val="clear" w:color="auto" w:fill="auto"/>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2017.</w:t>
            </w:r>
          </w:p>
          <w:p w:rsidR="00232EC7" w:rsidRPr="001A5562" w:rsidRDefault="00232EC7" w:rsidP="002C30FB">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просек</w:t>
            </w:r>
          </w:p>
        </w:tc>
        <w:tc>
          <w:tcPr>
            <w:tcW w:w="873" w:type="dxa"/>
            <w:shd w:val="clear" w:color="auto" w:fill="auto"/>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bCs/>
                <w:sz w:val="20"/>
                <w:szCs w:val="20"/>
                <w:lang w:val="sr-Cyrl-CS"/>
              </w:rPr>
              <w:t xml:space="preserve">I </w:t>
            </w:r>
            <w:r w:rsidRPr="001A5562">
              <w:rPr>
                <w:rFonts w:ascii="Times New Roman" w:hAnsi="Times New Roman" w:cs="Times New Roman"/>
                <w:sz w:val="20"/>
                <w:szCs w:val="20"/>
                <w:lang w:val="sr-Cyrl-CS"/>
              </w:rPr>
              <w:t>квартал 2018.</w:t>
            </w:r>
          </w:p>
        </w:tc>
        <w:tc>
          <w:tcPr>
            <w:tcW w:w="949" w:type="dxa"/>
            <w:shd w:val="clear" w:color="auto" w:fill="auto"/>
          </w:tcPr>
          <w:p w:rsidR="00232EC7" w:rsidRPr="001A5562" w:rsidRDefault="00232EC7" w:rsidP="002C30FB">
            <w:pPr>
              <w:pStyle w:val="NoSpacing"/>
              <w:jc w:val="center"/>
              <w:rPr>
                <w:rFonts w:ascii="Times New Roman" w:hAnsi="Times New Roman" w:cs="Times New Roman"/>
                <w:bCs/>
                <w:sz w:val="20"/>
                <w:szCs w:val="20"/>
                <w:lang w:val="sr-Cyrl-CS"/>
              </w:rPr>
            </w:pPr>
            <w:r w:rsidRPr="001A5562">
              <w:rPr>
                <w:rFonts w:ascii="Times New Roman" w:hAnsi="Times New Roman" w:cs="Times New Roman"/>
                <w:bCs/>
                <w:sz w:val="20"/>
                <w:szCs w:val="20"/>
                <w:lang w:val="sr-Cyrl-CS"/>
              </w:rPr>
              <w:t xml:space="preserve">II </w:t>
            </w:r>
            <w:r w:rsidRPr="001A5562">
              <w:rPr>
                <w:rFonts w:ascii="Times New Roman" w:hAnsi="Times New Roman" w:cs="Times New Roman"/>
                <w:sz w:val="20"/>
                <w:szCs w:val="20"/>
                <w:lang w:val="sr-Cyrl-CS"/>
              </w:rPr>
              <w:t>квартал 2018.</w:t>
            </w:r>
          </w:p>
        </w:tc>
      </w:tr>
      <w:tr w:rsidR="00232EC7" w:rsidRPr="001A5562" w:rsidTr="00B91136">
        <w:trPr>
          <w:trHeight w:hRule="exact" w:val="284"/>
          <w:jc w:val="center"/>
        </w:trPr>
        <w:tc>
          <w:tcPr>
            <w:tcW w:w="225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активности</w:t>
            </w:r>
          </w:p>
        </w:tc>
        <w:tc>
          <w:tcPr>
            <w:tcW w:w="900" w:type="dxa"/>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46,9</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46,8</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50,9</w:t>
            </w:r>
          </w:p>
        </w:tc>
        <w:tc>
          <w:tcPr>
            <w:tcW w:w="90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51,4</w:t>
            </w:r>
          </w:p>
        </w:tc>
        <w:tc>
          <w:tcPr>
            <w:tcW w:w="990"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48,7</w:t>
            </w:r>
          </w:p>
        </w:tc>
        <w:tc>
          <w:tcPr>
            <w:tcW w:w="869" w:type="dxa"/>
            <w:shd w:val="clear" w:color="auto" w:fill="auto"/>
            <w:vAlign w:val="bottom"/>
          </w:tcPr>
          <w:p w:rsidR="00232EC7" w:rsidRPr="001A5562" w:rsidRDefault="00232EC7" w:rsidP="002C30FB">
            <w:pPr>
              <w:spacing w:line="240" w:lineRule="auto"/>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49,5</w:t>
            </w:r>
          </w:p>
        </w:tc>
        <w:tc>
          <w:tcPr>
            <w:tcW w:w="873"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47,3</w:t>
            </w:r>
          </w:p>
        </w:tc>
        <w:tc>
          <w:tcPr>
            <w:tcW w:w="949"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52,3</w:t>
            </w:r>
          </w:p>
        </w:tc>
      </w:tr>
      <w:tr w:rsidR="00232EC7" w:rsidRPr="001A5562" w:rsidTr="00B91136">
        <w:trPr>
          <w:trHeight w:hRule="exact" w:val="284"/>
          <w:jc w:val="center"/>
        </w:trPr>
        <w:tc>
          <w:tcPr>
            <w:tcW w:w="225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запослености %</w:t>
            </w:r>
          </w:p>
        </w:tc>
        <w:tc>
          <w:tcPr>
            <w:tcW w:w="900" w:type="dxa"/>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42,7</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42,9</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47,4</w:t>
            </w:r>
          </w:p>
        </w:tc>
        <w:tc>
          <w:tcPr>
            <w:tcW w:w="90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47,2</w:t>
            </w:r>
          </w:p>
        </w:tc>
        <w:tc>
          <w:tcPr>
            <w:tcW w:w="990"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44,5</w:t>
            </w:r>
          </w:p>
        </w:tc>
        <w:tc>
          <w:tcPr>
            <w:tcW w:w="869" w:type="dxa"/>
            <w:shd w:val="clear" w:color="auto" w:fill="auto"/>
            <w:vAlign w:val="bottom"/>
          </w:tcPr>
          <w:p w:rsidR="00232EC7" w:rsidRPr="001A5562" w:rsidRDefault="00232EC7" w:rsidP="002C30FB">
            <w:pPr>
              <w:spacing w:line="240" w:lineRule="auto"/>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45,5</w:t>
            </w:r>
          </w:p>
        </w:tc>
        <w:tc>
          <w:tcPr>
            <w:tcW w:w="873"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42,5</w:t>
            </w:r>
          </w:p>
        </w:tc>
        <w:tc>
          <w:tcPr>
            <w:tcW w:w="949"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47,6</w:t>
            </w:r>
          </w:p>
        </w:tc>
      </w:tr>
      <w:tr w:rsidR="00232EC7" w:rsidRPr="001A5562" w:rsidTr="00B91136">
        <w:trPr>
          <w:trHeight w:hRule="exact" w:val="284"/>
          <w:jc w:val="center"/>
        </w:trPr>
        <w:tc>
          <w:tcPr>
            <w:tcW w:w="225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незапослености %</w:t>
            </w:r>
          </w:p>
        </w:tc>
        <w:tc>
          <w:tcPr>
            <w:tcW w:w="900" w:type="dxa"/>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9,0</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8,3</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6,9</w:t>
            </w:r>
          </w:p>
        </w:tc>
        <w:tc>
          <w:tcPr>
            <w:tcW w:w="90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8,3</w:t>
            </w:r>
          </w:p>
        </w:tc>
        <w:tc>
          <w:tcPr>
            <w:tcW w:w="990"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8,7</w:t>
            </w:r>
          </w:p>
        </w:tc>
        <w:tc>
          <w:tcPr>
            <w:tcW w:w="869" w:type="dxa"/>
            <w:shd w:val="clear" w:color="auto" w:fill="auto"/>
            <w:vAlign w:val="bottom"/>
          </w:tcPr>
          <w:p w:rsidR="00232EC7" w:rsidRPr="001A5562" w:rsidRDefault="00232EC7" w:rsidP="002C30FB">
            <w:pPr>
              <w:spacing w:line="240" w:lineRule="auto"/>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8,1</w:t>
            </w:r>
          </w:p>
        </w:tc>
        <w:tc>
          <w:tcPr>
            <w:tcW w:w="873"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10,2</w:t>
            </w:r>
          </w:p>
        </w:tc>
        <w:tc>
          <w:tcPr>
            <w:tcW w:w="949"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8,9</w:t>
            </w:r>
          </w:p>
        </w:tc>
      </w:tr>
      <w:tr w:rsidR="00232EC7" w:rsidRPr="001A5562" w:rsidTr="00B91136">
        <w:trPr>
          <w:trHeight w:hRule="exact" w:val="284"/>
          <w:jc w:val="center"/>
        </w:trPr>
        <w:tc>
          <w:tcPr>
            <w:tcW w:w="2250" w:type="dxa"/>
            <w:shd w:val="clear" w:color="auto" w:fill="auto"/>
            <w:vAlign w:val="center"/>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Стопа неактивности %</w:t>
            </w:r>
          </w:p>
        </w:tc>
        <w:tc>
          <w:tcPr>
            <w:tcW w:w="900" w:type="dxa"/>
          </w:tcPr>
          <w:p w:rsidR="00232EC7" w:rsidRPr="001A5562" w:rsidRDefault="00232EC7" w:rsidP="002C30FB">
            <w:pPr>
              <w:pStyle w:val="NoSpacing"/>
              <w:jc w:val="center"/>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53,1</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53,2</w:t>
            </w:r>
          </w:p>
        </w:tc>
        <w:tc>
          <w:tcPr>
            <w:tcW w:w="99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49,1</w:t>
            </w:r>
          </w:p>
        </w:tc>
        <w:tc>
          <w:tcPr>
            <w:tcW w:w="900"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48,6</w:t>
            </w:r>
          </w:p>
        </w:tc>
        <w:tc>
          <w:tcPr>
            <w:tcW w:w="990" w:type="dxa"/>
            <w:shd w:val="clear" w:color="auto" w:fill="auto"/>
            <w:vAlign w:val="bottom"/>
          </w:tcPr>
          <w:p w:rsidR="00232EC7" w:rsidRPr="001A5562" w:rsidRDefault="00232EC7" w:rsidP="002C30FB">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51,3</w:t>
            </w:r>
          </w:p>
        </w:tc>
        <w:tc>
          <w:tcPr>
            <w:tcW w:w="869" w:type="dxa"/>
            <w:shd w:val="clear" w:color="auto" w:fill="auto"/>
            <w:vAlign w:val="bottom"/>
          </w:tcPr>
          <w:p w:rsidR="00232EC7" w:rsidRPr="001A5562" w:rsidRDefault="00232EC7" w:rsidP="002C30FB">
            <w:pPr>
              <w:spacing w:line="240" w:lineRule="auto"/>
              <w:jc w:val="center"/>
              <w:rPr>
                <w:rFonts w:ascii="Times New Roman" w:hAnsi="Times New Roman" w:cs="Times New Roman"/>
                <w:bCs/>
                <w:i/>
                <w:sz w:val="20"/>
                <w:szCs w:val="20"/>
                <w:lang w:val="sr-Cyrl-CS"/>
              </w:rPr>
            </w:pPr>
            <w:r w:rsidRPr="001A5562">
              <w:rPr>
                <w:rFonts w:ascii="Times New Roman" w:hAnsi="Times New Roman" w:cs="Times New Roman"/>
                <w:bCs/>
                <w:i/>
                <w:sz w:val="20"/>
                <w:szCs w:val="20"/>
                <w:lang w:val="sr-Cyrl-CS"/>
              </w:rPr>
              <w:t>50,5</w:t>
            </w:r>
          </w:p>
        </w:tc>
        <w:tc>
          <w:tcPr>
            <w:tcW w:w="873"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52,6</w:t>
            </w:r>
          </w:p>
        </w:tc>
        <w:tc>
          <w:tcPr>
            <w:tcW w:w="949" w:type="dxa"/>
            <w:shd w:val="clear" w:color="auto" w:fill="auto"/>
            <w:vAlign w:val="bottom"/>
          </w:tcPr>
          <w:p w:rsidR="00232EC7" w:rsidRPr="001A5562" w:rsidRDefault="00232EC7" w:rsidP="002C30FB">
            <w:pPr>
              <w:pStyle w:val="NoSpacing"/>
              <w:jc w:val="center"/>
              <w:rPr>
                <w:rFonts w:ascii="Times New Roman" w:hAnsi="Times New Roman" w:cs="Times New Roman"/>
                <w:sz w:val="20"/>
                <w:szCs w:val="20"/>
                <w:lang w:val="sr-Cyrl-CS"/>
              </w:rPr>
            </w:pPr>
            <w:r w:rsidRPr="001A5562">
              <w:rPr>
                <w:rFonts w:ascii="Times New Roman" w:hAnsi="Times New Roman" w:cs="Times New Roman"/>
                <w:sz w:val="20"/>
                <w:szCs w:val="20"/>
                <w:lang w:val="sr-Cyrl-CS"/>
              </w:rPr>
              <w:t>47,7</w:t>
            </w:r>
          </w:p>
        </w:tc>
      </w:tr>
    </w:tbl>
    <w:p w:rsidR="007D0744" w:rsidRPr="001A5562" w:rsidRDefault="007D0744" w:rsidP="007D0744">
      <w:pPr>
        <w:pStyle w:val="NoSpacing"/>
        <w:ind w:firstLine="720"/>
        <w:rPr>
          <w:rFonts w:ascii="Times New Roman" w:hAnsi="Times New Roman" w:cs="Times New Roman"/>
          <w:bCs/>
          <w:i/>
          <w:sz w:val="18"/>
          <w:szCs w:val="18"/>
          <w:lang w:val="sr-Cyrl-CS"/>
        </w:rPr>
      </w:pPr>
      <w:r w:rsidRPr="001A5562">
        <w:rPr>
          <w:rFonts w:ascii="Times New Roman" w:hAnsi="Times New Roman" w:cs="Times New Roman"/>
          <w:bCs/>
          <w:i/>
          <w:sz w:val="18"/>
          <w:szCs w:val="18"/>
          <w:lang w:val="sr-Cyrl-CS"/>
        </w:rPr>
        <w:t>Извор: АРС, РЗС</w:t>
      </w:r>
    </w:p>
    <w:p w:rsidR="003A5D41" w:rsidRPr="001A5562" w:rsidRDefault="003A5D41" w:rsidP="00AF02F9">
      <w:pPr>
        <w:pStyle w:val="NoSpacingChar"/>
        <w:rPr>
          <w:rFonts w:ascii="Times New Roman" w:hAnsi="Times New Roman"/>
          <w:b/>
          <w:color w:val="auto"/>
          <w:sz w:val="22"/>
          <w:szCs w:val="22"/>
          <w:lang w:val="sr-Cyrl-CS"/>
        </w:rPr>
      </w:pPr>
    </w:p>
    <w:p w:rsidR="003F584A" w:rsidRPr="001A5562" w:rsidRDefault="003F584A" w:rsidP="00AF02F9">
      <w:pPr>
        <w:pStyle w:val="NoSpacingChar"/>
        <w:rPr>
          <w:rFonts w:ascii="Times New Roman" w:hAnsi="Times New Roman"/>
          <w:b/>
          <w:i/>
          <w:color w:val="auto"/>
          <w:sz w:val="22"/>
          <w:szCs w:val="22"/>
          <w:lang w:val="sr-Cyrl-CS"/>
        </w:rPr>
      </w:pPr>
      <w:r w:rsidRPr="001A5562">
        <w:rPr>
          <w:rFonts w:ascii="Times New Roman" w:hAnsi="Times New Roman"/>
          <w:b/>
          <w:color w:val="auto"/>
          <w:sz w:val="22"/>
          <w:szCs w:val="22"/>
          <w:lang w:val="sr-Cyrl-CS"/>
        </w:rPr>
        <w:t>Kарактеристике регистроване незапослености</w:t>
      </w:r>
    </w:p>
    <w:p w:rsidR="003F584A" w:rsidRPr="001A5562" w:rsidRDefault="003F584A" w:rsidP="003F584A">
      <w:pPr>
        <w:shd w:val="clear" w:color="auto" w:fill="FFFFFF"/>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ab/>
        <w:t xml:space="preserve">У складу са одредбама Закона о запошљавању и осигурању за случај незапослености, </w:t>
      </w:r>
      <w:r w:rsidR="00BE5530" w:rsidRPr="001A5562">
        <w:rPr>
          <w:rFonts w:ascii="Times New Roman" w:hAnsi="Times New Roman" w:cs="Times New Roman"/>
          <w:lang w:val="sr-Cyrl-CS"/>
        </w:rPr>
        <w:t>НСЗ води евиденцију</w:t>
      </w:r>
      <w:r w:rsidRPr="001A5562">
        <w:rPr>
          <w:rFonts w:ascii="Times New Roman" w:hAnsi="Times New Roman" w:cs="Times New Roman"/>
          <w:lang w:val="sr-Cyrl-CS"/>
        </w:rPr>
        <w:t xml:space="preserve"> о незапосленим лицима - лицима од 15 година живота до испуњавања услова за пензију, односно најкасније до 65 година живота, која су способна и одмах спремна да раде, која нису засновала радни однос или на други начин остварила право на рад, а која се воде на евиденцији незапослених и активно траже запослење.  </w:t>
      </w:r>
    </w:p>
    <w:p w:rsidR="003F584A" w:rsidRPr="001A5562" w:rsidRDefault="003F584A" w:rsidP="003F584A">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Са стањем на дан 30. јун 2018. године, на евиденцији незапослених</w:t>
      </w:r>
      <w:r w:rsidR="00850007" w:rsidRPr="001A5562">
        <w:rPr>
          <w:rFonts w:ascii="Times New Roman" w:hAnsi="Times New Roman" w:cs="Times New Roman"/>
          <w:lang w:val="sr-Cyrl-CS"/>
        </w:rPr>
        <w:t xml:space="preserve"> </w:t>
      </w:r>
      <w:r w:rsidRPr="001A5562">
        <w:rPr>
          <w:rFonts w:ascii="Times New Roman" w:hAnsi="Times New Roman" w:cs="Times New Roman"/>
          <w:lang w:val="sr-Cyrl-CS"/>
        </w:rPr>
        <w:t>налази</w:t>
      </w:r>
      <w:r w:rsidR="00850007" w:rsidRPr="001A5562">
        <w:rPr>
          <w:rFonts w:ascii="Times New Roman" w:hAnsi="Times New Roman" w:cs="Times New Roman"/>
          <w:lang w:val="sr-Cyrl-CS"/>
        </w:rPr>
        <w:t>ло се</w:t>
      </w:r>
      <w:r w:rsidRPr="001A5562">
        <w:rPr>
          <w:rFonts w:ascii="Times New Roman" w:hAnsi="Times New Roman" w:cs="Times New Roman"/>
          <w:lang w:val="sr-Cyrl-CS"/>
        </w:rPr>
        <w:t xml:space="preserve"> 579.072 лица, од којих су 306.234 жене. У односу на исти период 2017. године укупан број незапослених се смањио за 66.354 лица, односно за 10,3% (645.426 незапослених на дан 30.06.2017. године), док се број</w:t>
      </w:r>
      <w:r w:rsidR="00167E5B" w:rsidRPr="001A5562">
        <w:rPr>
          <w:rFonts w:ascii="Times New Roman" w:hAnsi="Times New Roman" w:cs="Times New Roman"/>
          <w:lang w:val="sr-Cyrl-CS"/>
        </w:rPr>
        <w:t xml:space="preserve"> жена смањио за 30.774, односно</w:t>
      </w:r>
      <w:r w:rsidRPr="001A5562">
        <w:rPr>
          <w:rFonts w:ascii="Times New Roman" w:hAnsi="Times New Roman" w:cs="Times New Roman"/>
          <w:lang w:val="sr-Cyrl-CS"/>
        </w:rPr>
        <w:t xml:space="preserve"> за 9,1% (337.008 незапослених жена на дан 30.06.2017. године). Мање смањење броја незапослених жена у односу на смањење укупног броја незапослених лица, одразило се на повећање учешћа жена у укупном броју незапослених за 0,7 </w:t>
      </w:r>
      <w:r w:rsidR="002D2C89" w:rsidRPr="001A5562">
        <w:rPr>
          <w:rFonts w:ascii="Times New Roman" w:hAnsi="Times New Roman" w:cs="Times New Roman"/>
          <w:lang w:val="sr-Cyrl-CS"/>
        </w:rPr>
        <w:t xml:space="preserve">п.п. </w:t>
      </w:r>
      <w:r w:rsidRPr="001A5562">
        <w:rPr>
          <w:rFonts w:ascii="Times New Roman" w:hAnsi="Times New Roman" w:cs="Times New Roman"/>
          <w:lang w:val="sr-Cyrl-CS"/>
        </w:rPr>
        <w:t>(са 52,2% у јуну 2017. године на 52,9% у јуну 2018. године).</w:t>
      </w:r>
    </w:p>
    <w:p w:rsidR="00785DD8" w:rsidRPr="001A5562" w:rsidRDefault="003F584A" w:rsidP="00AD1F01">
      <w:pPr>
        <w:shd w:val="clear" w:color="auto" w:fill="FFFFFF"/>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ab/>
        <w:t xml:space="preserve">Посматрано према нивоу образовања, у јуну 2018. године је дошло до повећања учешћа незапослених који су неквалификовани или са ниским квалификацијама за 0,7 </w:t>
      </w:r>
      <w:r w:rsidR="002D2C89" w:rsidRPr="001A5562">
        <w:rPr>
          <w:rFonts w:ascii="Times New Roman" w:hAnsi="Times New Roman" w:cs="Times New Roman"/>
          <w:lang w:val="sr-Cyrl-CS"/>
        </w:rPr>
        <w:t xml:space="preserve">п.п. </w:t>
      </w:r>
      <w:r w:rsidRPr="001A5562">
        <w:rPr>
          <w:rFonts w:ascii="Times New Roman" w:hAnsi="Times New Roman" w:cs="Times New Roman"/>
          <w:lang w:val="sr-Cyrl-CS"/>
        </w:rPr>
        <w:t>и високообразованих за 0,1 п</w:t>
      </w:r>
      <w:r w:rsidR="002D2C89" w:rsidRPr="001A5562">
        <w:rPr>
          <w:rFonts w:ascii="Times New Roman" w:hAnsi="Times New Roman" w:cs="Times New Roman"/>
          <w:lang w:val="sr-Cyrl-CS"/>
        </w:rPr>
        <w:t>.п.</w:t>
      </w:r>
      <w:r w:rsidRPr="001A5562">
        <w:rPr>
          <w:rFonts w:ascii="Times New Roman" w:hAnsi="Times New Roman" w:cs="Times New Roman"/>
          <w:lang w:val="sr-Cyrl-CS"/>
        </w:rPr>
        <w:t>, док се учешће незапослених са средњим образовањем пропорционално смањ</w:t>
      </w:r>
      <w:r w:rsidR="00BE5530" w:rsidRPr="001A5562">
        <w:rPr>
          <w:rFonts w:ascii="Times New Roman" w:hAnsi="Times New Roman" w:cs="Times New Roman"/>
          <w:lang w:val="sr-Cyrl-CS"/>
        </w:rPr>
        <w:t>ило (за 0,8 п</w:t>
      </w:r>
      <w:r w:rsidR="002D2C89" w:rsidRPr="001A5562">
        <w:rPr>
          <w:rFonts w:ascii="Times New Roman" w:hAnsi="Times New Roman" w:cs="Times New Roman"/>
          <w:lang w:val="sr-Cyrl-CS"/>
        </w:rPr>
        <w:t>.п</w:t>
      </w:r>
      <w:r w:rsidR="00BE5530" w:rsidRPr="001A5562">
        <w:rPr>
          <w:rFonts w:ascii="Times New Roman" w:hAnsi="Times New Roman" w:cs="Times New Roman"/>
          <w:lang w:val="sr-Cyrl-CS"/>
        </w:rPr>
        <w:t xml:space="preserve">). </w:t>
      </w:r>
      <w:r w:rsidRPr="001A5562">
        <w:rPr>
          <w:rFonts w:ascii="Times New Roman" w:hAnsi="Times New Roman" w:cs="Times New Roman"/>
          <w:lang w:val="sr-Cyrl-CS"/>
        </w:rPr>
        <w:t xml:space="preserve">Приказани подаци </w:t>
      </w:r>
      <w:r w:rsidR="0035559E" w:rsidRPr="001A5562">
        <w:rPr>
          <w:rFonts w:ascii="Times New Roman" w:hAnsi="Times New Roman" w:cs="Times New Roman"/>
          <w:lang w:val="sr-Cyrl-CS"/>
        </w:rPr>
        <w:t>у Табели 14</w:t>
      </w:r>
      <w:r w:rsidR="00BE5530" w:rsidRPr="001A5562">
        <w:rPr>
          <w:rFonts w:ascii="Times New Roman" w:hAnsi="Times New Roman" w:cs="Times New Roman"/>
          <w:lang w:val="sr-Cyrl-CS"/>
        </w:rPr>
        <w:t xml:space="preserve">. </w:t>
      </w:r>
      <w:r w:rsidRPr="001A5562">
        <w:rPr>
          <w:rFonts w:ascii="Times New Roman" w:hAnsi="Times New Roman" w:cs="Times New Roman"/>
          <w:lang w:val="sr-Cyrl-CS"/>
        </w:rPr>
        <w:t xml:space="preserve">показују смањење учешћа стручних </w:t>
      </w:r>
      <w:r w:rsidRPr="001A5562">
        <w:rPr>
          <w:rFonts w:ascii="Times New Roman" w:hAnsi="Times New Roman" w:cs="Times New Roman"/>
          <w:lang w:val="sr-Cyrl-CS"/>
        </w:rPr>
        <w:lastRenderedPageBreak/>
        <w:t>незапослених лица (са стеченим средњим и високим образовањем) за 0,7 п</w:t>
      </w:r>
      <w:r w:rsidR="002D2C89" w:rsidRPr="001A5562">
        <w:rPr>
          <w:rFonts w:ascii="Times New Roman" w:hAnsi="Times New Roman" w:cs="Times New Roman"/>
          <w:lang w:val="sr-Cyrl-CS"/>
        </w:rPr>
        <w:t>.п.</w:t>
      </w:r>
      <w:r w:rsidRPr="001A5562">
        <w:rPr>
          <w:rFonts w:ascii="Times New Roman" w:hAnsi="Times New Roman" w:cs="Times New Roman"/>
          <w:lang w:val="sr-Cyrl-CS"/>
        </w:rPr>
        <w:t xml:space="preserve"> на рачун повећања учешћа незапослених који су неквалификовани или са ниским квалификацијама (тзв. нестручни радници). Исти тренд присутан је и у структури незапослених жена, где је учешће оних са средњим и високим образовањем</w:t>
      </w:r>
      <w:r w:rsidR="002D2C89" w:rsidRPr="001A5562">
        <w:rPr>
          <w:rFonts w:ascii="Times New Roman" w:hAnsi="Times New Roman" w:cs="Times New Roman"/>
          <w:lang w:val="sr-Cyrl-CS"/>
        </w:rPr>
        <w:t xml:space="preserve"> смањено за 0,5 п.</w:t>
      </w:r>
      <w:r w:rsidRPr="001A5562">
        <w:rPr>
          <w:rFonts w:ascii="Times New Roman" w:hAnsi="Times New Roman" w:cs="Times New Roman"/>
          <w:lang w:val="sr-Cyrl-CS"/>
        </w:rPr>
        <w:t>п</w:t>
      </w:r>
      <w:r w:rsidR="002D2C89" w:rsidRPr="001A5562">
        <w:rPr>
          <w:rFonts w:ascii="Times New Roman" w:hAnsi="Times New Roman" w:cs="Times New Roman"/>
          <w:lang w:val="sr-Cyrl-CS"/>
        </w:rPr>
        <w:t>.,</w:t>
      </w:r>
      <w:r w:rsidRPr="001A5562">
        <w:rPr>
          <w:rFonts w:ascii="Times New Roman" w:hAnsi="Times New Roman" w:cs="Times New Roman"/>
          <w:lang w:val="sr-Cyrl-CS"/>
        </w:rPr>
        <w:t xml:space="preserve"> док се учешће неквалификованих и нискоквалификованих незапослених жена пропорционално повећало.</w:t>
      </w:r>
    </w:p>
    <w:p w:rsidR="0035559E" w:rsidRPr="001A5562" w:rsidRDefault="0035559E" w:rsidP="00AD1F01">
      <w:pPr>
        <w:shd w:val="clear" w:color="auto" w:fill="FFFFFF"/>
        <w:spacing w:after="0" w:line="240" w:lineRule="auto"/>
        <w:jc w:val="both"/>
        <w:rPr>
          <w:rFonts w:ascii="Times New Roman" w:hAnsi="Times New Roman" w:cs="Times New Roman"/>
          <w:lang w:val="sr-Cyrl-CS"/>
        </w:rPr>
      </w:pPr>
    </w:p>
    <w:p w:rsidR="003F584A" w:rsidRPr="001A5562" w:rsidRDefault="003F584A" w:rsidP="003F584A">
      <w:pPr>
        <w:shd w:val="clear" w:color="auto" w:fill="FFFFFF"/>
        <w:spacing w:before="48" w:after="48" w:line="240" w:lineRule="auto"/>
        <w:jc w:val="center"/>
        <w:rPr>
          <w:rFonts w:ascii="Times New Roman" w:hAnsi="Times New Roman" w:cs="Times New Roman"/>
          <w:b/>
          <w:lang w:val="sr-Cyrl-CS"/>
        </w:rPr>
      </w:pPr>
      <w:r w:rsidRPr="001A5562">
        <w:rPr>
          <w:rFonts w:ascii="Times New Roman" w:hAnsi="Times New Roman" w:cs="Times New Roman"/>
          <w:b/>
          <w:lang w:val="sr-Cyrl-CS"/>
        </w:rPr>
        <w:t>Табела 1</w:t>
      </w:r>
      <w:r w:rsidR="00D37BBC" w:rsidRPr="001A5562">
        <w:rPr>
          <w:rFonts w:ascii="Times New Roman" w:hAnsi="Times New Roman" w:cs="Times New Roman"/>
          <w:b/>
          <w:lang w:val="sr-Cyrl-CS"/>
        </w:rPr>
        <w:t>4</w:t>
      </w:r>
      <w:r w:rsidR="00BE5530" w:rsidRPr="001A5562">
        <w:rPr>
          <w:rFonts w:ascii="Times New Roman" w:hAnsi="Times New Roman" w:cs="Times New Roman"/>
          <w:b/>
          <w:lang w:val="sr-Cyrl-CS"/>
        </w:rPr>
        <w:t xml:space="preserve">. </w:t>
      </w:r>
      <w:r w:rsidRPr="001A5562">
        <w:rPr>
          <w:rFonts w:ascii="Times New Roman" w:hAnsi="Times New Roman" w:cs="Times New Roman"/>
          <w:b/>
          <w:lang w:val="sr-Cyrl-CS"/>
        </w:rPr>
        <w:t>Незапослени на евиденцији НСЗ према нивоу образовања</w:t>
      </w:r>
    </w:p>
    <w:tbl>
      <w:tblPr>
        <w:tblStyle w:val="TableGrid2"/>
        <w:tblW w:w="10768" w:type="dxa"/>
        <w:jc w:val="center"/>
        <w:tblLayout w:type="fixed"/>
        <w:tblLook w:val="04A0" w:firstRow="1" w:lastRow="0" w:firstColumn="1" w:lastColumn="0" w:noHBand="0" w:noVBand="1"/>
      </w:tblPr>
      <w:tblGrid>
        <w:gridCol w:w="1345"/>
        <w:gridCol w:w="990"/>
        <w:gridCol w:w="990"/>
        <w:gridCol w:w="900"/>
        <w:gridCol w:w="990"/>
        <w:gridCol w:w="990"/>
        <w:gridCol w:w="990"/>
        <w:gridCol w:w="900"/>
        <w:gridCol w:w="1080"/>
        <w:gridCol w:w="885"/>
        <w:gridCol w:w="708"/>
      </w:tblGrid>
      <w:tr w:rsidR="009C7A4A" w:rsidRPr="001A5562" w:rsidTr="007C5B91">
        <w:trPr>
          <w:jc w:val="center"/>
        </w:trPr>
        <w:tc>
          <w:tcPr>
            <w:tcW w:w="1345" w:type="dxa"/>
            <w:vMerge w:val="restart"/>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Ниво образовања</w:t>
            </w:r>
          </w:p>
        </w:tc>
        <w:tc>
          <w:tcPr>
            <w:tcW w:w="3870" w:type="dxa"/>
            <w:gridSpan w:val="4"/>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30. јун 2017. године</w:t>
            </w:r>
          </w:p>
        </w:tc>
        <w:tc>
          <w:tcPr>
            <w:tcW w:w="3960" w:type="dxa"/>
            <w:gridSpan w:val="4"/>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30. јун 2018. године</w:t>
            </w:r>
          </w:p>
        </w:tc>
        <w:tc>
          <w:tcPr>
            <w:tcW w:w="1593" w:type="dxa"/>
            <w:gridSpan w:val="2"/>
            <w:vAlign w:val="center"/>
          </w:tcPr>
          <w:p w:rsidR="003F584A" w:rsidRPr="001A5562" w:rsidRDefault="001E4B4C"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Разлика у п.п. 2017.-2018.</w:t>
            </w:r>
          </w:p>
        </w:tc>
      </w:tr>
      <w:tr w:rsidR="009C7A4A" w:rsidRPr="001A5562" w:rsidTr="007C5B91">
        <w:trPr>
          <w:jc w:val="center"/>
        </w:trPr>
        <w:tc>
          <w:tcPr>
            <w:tcW w:w="1345" w:type="dxa"/>
            <w:vMerge/>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Укупно</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Жене</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Укупно</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Жене</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885"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Укупно</w:t>
            </w:r>
          </w:p>
        </w:tc>
        <w:tc>
          <w:tcPr>
            <w:tcW w:w="708"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Жене</w:t>
            </w:r>
          </w:p>
        </w:tc>
      </w:tr>
      <w:tr w:rsidR="009C7A4A" w:rsidRPr="001A5562" w:rsidTr="007C5B91">
        <w:trPr>
          <w:jc w:val="center"/>
        </w:trPr>
        <w:tc>
          <w:tcPr>
            <w:tcW w:w="134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lang w:val="sr-Cyrl-CS"/>
              </w:rPr>
              <w:t>Неквал. и нискоквал.</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212.303</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32,9%</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108.112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32,1%</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194.582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33,6%</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99.863</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32,6%</w:t>
            </w:r>
          </w:p>
        </w:tc>
        <w:tc>
          <w:tcPr>
            <w:tcW w:w="88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0,7</w:t>
            </w:r>
          </w:p>
        </w:tc>
        <w:tc>
          <w:tcPr>
            <w:tcW w:w="708"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0,5</w:t>
            </w:r>
          </w:p>
        </w:tc>
      </w:tr>
      <w:tr w:rsidR="009C7A4A" w:rsidRPr="001A5562" w:rsidTr="007C5B91">
        <w:trPr>
          <w:jc w:val="center"/>
        </w:trPr>
        <w:tc>
          <w:tcPr>
            <w:tcW w:w="134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lang w:val="sr-Cyrl-CS"/>
              </w:rPr>
              <w:t>Средње образовање</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340.941</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52,8%</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170.809</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50,7%</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301.261</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52,0%</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153.348</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50,1%</w:t>
            </w:r>
          </w:p>
        </w:tc>
        <w:tc>
          <w:tcPr>
            <w:tcW w:w="88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-0.8</w:t>
            </w:r>
          </w:p>
        </w:tc>
        <w:tc>
          <w:tcPr>
            <w:tcW w:w="708"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-0.6</w:t>
            </w:r>
          </w:p>
        </w:tc>
      </w:tr>
      <w:tr w:rsidR="009C7A4A" w:rsidRPr="001A5562" w:rsidTr="007C5B91">
        <w:trPr>
          <w:jc w:val="center"/>
        </w:trPr>
        <w:tc>
          <w:tcPr>
            <w:tcW w:w="134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lang w:val="sr-Cyrl-CS"/>
              </w:rPr>
              <w:t>Високо образовање</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92.182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14,3%</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58.087</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17,2%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83.229</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14,4%</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53.023</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17,3%</w:t>
            </w:r>
          </w:p>
        </w:tc>
        <w:tc>
          <w:tcPr>
            <w:tcW w:w="88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0,1</w:t>
            </w:r>
          </w:p>
        </w:tc>
        <w:tc>
          <w:tcPr>
            <w:tcW w:w="708"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0,1</w:t>
            </w:r>
          </w:p>
        </w:tc>
      </w:tr>
      <w:tr w:rsidR="009C7A4A" w:rsidRPr="001A5562" w:rsidTr="007C5B91">
        <w:trPr>
          <w:jc w:val="center"/>
        </w:trPr>
        <w:tc>
          <w:tcPr>
            <w:tcW w:w="1345"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Укупно</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645.426</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337.008</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579.072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306.234</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100,00</w:t>
            </w:r>
          </w:p>
        </w:tc>
        <w:tc>
          <w:tcPr>
            <w:tcW w:w="885"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p>
        </w:tc>
        <w:tc>
          <w:tcPr>
            <w:tcW w:w="708"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p>
        </w:tc>
      </w:tr>
    </w:tbl>
    <w:p w:rsidR="003F584A" w:rsidRPr="001A5562" w:rsidRDefault="003F584A" w:rsidP="007D0744">
      <w:pPr>
        <w:shd w:val="clear" w:color="auto" w:fill="FFFFFF"/>
        <w:spacing w:after="0" w:line="240" w:lineRule="auto"/>
        <w:ind w:firstLine="720"/>
        <w:jc w:val="both"/>
        <w:rPr>
          <w:rFonts w:ascii="Times New Roman" w:hAnsi="Times New Roman" w:cs="Times New Roman"/>
          <w:i/>
          <w:sz w:val="18"/>
          <w:szCs w:val="18"/>
          <w:lang w:val="sr-Cyrl-CS"/>
        </w:rPr>
      </w:pPr>
      <w:r w:rsidRPr="001A5562">
        <w:rPr>
          <w:rFonts w:ascii="Times New Roman" w:hAnsi="Times New Roman" w:cs="Times New Roman"/>
          <w:i/>
          <w:sz w:val="18"/>
          <w:szCs w:val="18"/>
          <w:lang w:val="sr-Cyrl-CS"/>
        </w:rPr>
        <w:t>Извор: НСЗ</w:t>
      </w:r>
    </w:p>
    <w:p w:rsidR="003A5D41" w:rsidRPr="001A5562" w:rsidRDefault="003A5D41" w:rsidP="00BE5530">
      <w:pPr>
        <w:shd w:val="clear" w:color="auto" w:fill="FFFFFF"/>
        <w:spacing w:after="0" w:line="240" w:lineRule="auto"/>
        <w:ind w:firstLine="720"/>
        <w:jc w:val="both"/>
        <w:rPr>
          <w:rFonts w:ascii="Times New Roman" w:hAnsi="Times New Roman" w:cs="Times New Roman"/>
          <w:lang w:val="sr-Cyrl-CS"/>
        </w:rPr>
      </w:pPr>
    </w:p>
    <w:p w:rsidR="003F584A" w:rsidRPr="001A5562" w:rsidRDefault="003F584A" w:rsidP="00BE5530">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Упоредни приказ старосне структуре незапослених лица (</w:t>
      </w:r>
      <w:r w:rsidR="00BE5530" w:rsidRPr="001A5562">
        <w:rPr>
          <w:rFonts w:ascii="Times New Roman" w:hAnsi="Times New Roman" w:cs="Times New Roman"/>
          <w:lang w:val="sr-Cyrl-CS"/>
        </w:rPr>
        <w:t>Т</w:t>
      </w:r>
      <w:r w:rsidRPr="001A5562">
        <w:rPr>
          <w:rFonts w:ascii="Times New Roman" w:hAnsi="Times New Roman" w:cs="Times New Roman"/>
          <w:lang w:val="sr-Cyrl-CS"/>
        </w:rPr>
        <w:t xml:space="preserve">абела </w:t>
      </w:r>
      <w:r w:rsidR="006B4937" w:rsidRPr="001A5562">
        <w:rPr>
          <w:rFonts w:ascii="Times New Roman" w:hAnsi="Times New Roman" w:cs="Times New Roman"/>
          <w:lang w:val="sr-Cyrl-CS"/>
        </w:rPr>
        <w:t>15</w:t>
      </w:r>
      <w:r w:rsidR="00BE5530" w:rsidRPr="001A5562">
        <w:rPr>
          <w:rFonts w:ascii="Times New Roman" w:hAnsi="Times New Roman" w:cs="Times New Roman"/>
          <w:lang w:val="sr-Cyrl-CS"/>
        </w:rPr>
        <w:t>.</w:t>
      </w:r>
      <w:r w:rsidRPr="001A5562">
        <w:rPr>
          <w:rFonts w:ascii="Times New Roman" w:hAnsi="Times New Roman" w:cs="Times New Roman"/>
          <w:lang w:val="sr-Cyrl-CS"/>
        </w:rPr>
        <w:t>), показује да је дошло до значајног смањења учешћа младих до 30 година старости за 1,4 п</w:t>
      </w:r>
      <w:r w:rsidR="002D2C89" w:rsidRPr="001A5562">
        <w:rPr>
          <w:rFonts w:ascii="Times New Roman" w:hAnsi="Times New Roman" w:cs="Times New Roman"/>
          <w:lang w:val="sr-Cyrl-CS"/>
        </w:rPr>
        <w:t>.</w:t>
      </w:r>
      <w:r w:rsidRPr="001A5562">
        <w:rPr>
          <w:rFonts w:ascii="Times New Roman" w:hAnsi="Times New Roman" w:cs="Times New Roman"/>
          <w:lang w:val="sr-Cyrl-CS"/>
        </w:rPr>
        <w:t>п</w:t>
      </w:r>
      <w:r w:rsidR="002D2C89" w:rsidRPr="001A5562">
        <w:rPr>
          <w:rFonts w:ascii="Times New Roman" w:hAnsi="Times New Roman" w:cs="Times New Roman"/>
          <w:lang w:val="sr-Cyrl-CS"/>
        </w:rPr>
        <w:t>.</w:t>
      </w:r>
      <w:r w:rsidRPr="001A5562">
        <w:rPr>
          <w:rFonts w:ascii="Times New Roman" w:hAnsi="Times New Roman" w:cs="Times New Roman"/>
          <w:lang w:val="sr-Cyrl-CS"/>
        </w:rPr>
        <w:t>, док се учешће незапослених старости 30 – 49 година смањило за 0,5 п</w:t>
      </w:r>
      <w:r w:rsidR="002D2C89" w:rsidRPr="001A5562">
        <w:rPr>
          <w:rFonts w:ascii="Times New Roman" w:hAnsi="Times New Roman" w:cs="Times New Roman"/>
          <w:lang w:val="sr-Cyrl-CS"/>
        </w:rPr>
        <w:t>.п.</w:t>
      </w:r>
      <w:r w:rsidRPr="001A5562">
        <w:rPr>
          <w:rFonts w:ascii="Times New Roman" w:hAnsi="Times New Roman" w:cs="Times New Roman"/>
          <w:lang w:val="sr-Cyrl-CS"/>
        </w:rPr>
        <w:t xml:space="preserve"> Учешће незапослених старости 50 и више година значајно је порасло у односу на 2017. годину, и то за 1,9 п</w:t>
      </w:r>
      <w:r w:rsidR="002D2C89" w:rsidRPr="001A5562">
        <w:rPr>
          <w:rFonts w:ascii="Times New Roman" w:hAnsi="Times New Roman" w:cs="Times New Roman"/>
          <w:lang w:val="sr-Cyrl-CS"/>
        </w:rPr>
        <w:t>.п.</w:t>
      </w:r>
      <w:r w:rsidRPr="001A5562">
        <w:rPr>
          <w:rFonts w:ascii="Times New Roman" w:hAnsi="Times New Roman" w:cs="Times New Roman"/>
          <w:lang w:val="sr-Cyrl-CS"/>
        </w:rPr>
        <w:t>, због чега је и просечна старост незапослених лица порасла за 8 месеци у односу на 2017. годину и износи</w:t>
      </w:r>
      <w:r w:rsidR="00167E5B" w:rsidRPr="001A5562">
        <w:rPr>
          <w:rFonts w:ascii="Times New Roman" w:hAnsi="Times New Roman" w:cs="Times New Roman"/>
          <w:lang w:val="sr-Cyrl-CS"/>
        </w:rPr>
        <w:t xml:space="preserve">ла је </w:t>
      </w:r>
      <w:r w:rsidRPr="001A5562">
        <w:rPr>
          <w:rFonts w:ascii="Times New Roman" w:hAnsi="Times New Roman" w:cs="Times New Roman"/>
          <w:lang w:val="sr-Cyrl-CS"/>
        </w:rPr>
        <w:t>41 годину и 8 месеци</w:t>
      </w:r>
      <w:r w:rsidRPr="001A5562">
        <w:rPr>
          <w:lang w:val="sr-Cyrl-CS"/>
        </w:rPr>
        <w:t xml:space="preserve"> </w:t>
      </w:r>
      <w:r w:rsidRPr="001A5562">
        <w:rPr>
          <w:rFonts w:ascii="Times New Roman" w:hAnsi="Times New Roman" w:cs="Times New Roman"/>
          <w:lang w:val="sr-Cyrl-CS"/>
        </w:rPr>
        <w:t xml:space="preserve">у јуну 2018. године. У структури незапослених жена, </w:t>
      </w:r>
      <w:r w:rsidR="00BE5530" w:rsidRPr="001A5562">
        <w:rPr>
          <w:rFonts w:ascii="Times New Roman" w:hAnsi="Times New Roman" w:cs="Times New Roman"/>
          <w:lang w:val="sr-Cyrl-CS"/>
        </w:rPr>
        <w:t>учешће оних који</w:t>
      </w:r>
      <w:r w:rsidRPr="001A5562">
        <w:rPr>
          <w:rFonts w:ascii="Times New Roman" w:hAnsi="Times New Roman" w:cs="Times New Roman"/>
          <w:lang w:val="sr-Cyrl-CS"/>
        </w:rPr>
        <w:t xml:space="preserve"> су старости 50 и више година порасло је за 2,2 п</w:t>
      </w:r>
      <w:r w:rsidR="002D2C89" w:rsidRPr="001A5562">
        <w:rPr>
          <w:rFonts w:ascii="Times New Roman" w:hAnsi="Times New Roman" w:cs="Times New Roman"/>
          <w:lang w:val="sr-Cyrl-CS"/>
        </w:rPr>
        <w:t>.п.</w:t>
      </w:r>
      <w:r w:rsidRPr="001A5562">
        <w:rPr>
          <w:rFonts w:ascii="Times New Roman" w:hAnsi="Times New Roman" w:cs="Times New Roman"/>
          <w:lang w:val="sr-Cyrl-CS"/>
        </w:rPr>
        <w:t>, што је више у односу на пораст учешћа ове старосне категорије у укупном броју регистрованих незапослених.</w:t>
      </w:r>
    </w:p>
    <w:p w:rsidR="006B4937" w:rsidRPr="001A5562" w:rsidRDefault="006B4937" w:rsidP="00BE5530">
      <w:pPr>
        <w:shd w:val="clear" w:color="auto" w:fill="FFFFFF"/>
        <w:spacing w:after="0" w:line="240" w:lineRule="auto"/>
        <w:ind w:firstLine="720"/>
        <w:jc w:val="both"/>
        <w:rPr>
          <w:rFonts w:ascii="Times New Roman" w:hAnsi="Times New Roman" w:cs="Times New Roman"/>
          <w:lang w:val="sr-Cyrl-CS"/>
        </w:rPr>
      </w:pPr>
    </w:p>
    <w:p w:rsidR="003F584A" w:rsidRPr="001A5562" w:rsidRDefault="003F584A" w:rsidP="003F584A">
      <w:pPr>
        <w:shd w:val="clear" w:color="auto" w:fill="FFFFFF"/>
        <w:spacing w:before="48" w:after="48" w:line="240" w:lineRule="auto"/>
        <w:jc w:val="center"/>
        <w:rPr>
          <w:rFonts w:ascii="Times New Roman" w:hAnsi="Times New Roman" w:cs="Times New Roman"/>
          <w:b/>
          <w:lang w:val="sr-Cyrl-CS"/>
        </w:rPr>
      </w:pPr>
      <w:r w:rsidRPr="001A5562">
        <w:rPr>
          <w:rFonts w:ascii="Times New Roman" w:hAnsi="Times New Roman" w:cs="Times New Roman"/>
          <w:b/>
          <w:lang w:val="sr-Cyrl-CS"/>
        </w:rPr>
        <w:t xml:space="preserve">Табела </w:t>
      </w:r>
      <w:r w:rsidR="00BE5530" w:rsidRPr="001A5562">
        <w:rPr>
          <w:rFonts w:ascii="Times New Roman" w:hAnsi="Times New Roman" w:cs="Times New Roman"/>
          <w:b/>
          <w:lang w:val="sr-Cyrl-CS"/>
        </w:rPr>
        <w:t>1</w:t>
      </w:r>
      <w:r w:rsidR="00D37BBC" w:rsidRPr="001A5562">
        <w:rPr>
          <w:rFonts w:ascii="Times New Roman" w:hAnsi="Times New Roman" w:cs="Times New Roman"/>
          <w:b/>
          <w:lang w:val="sr-Cyrl-CS"/>
        </w:rPr>
        <w:t>5</w:t>
      </w:r>
      <w:r w:rsidR="00BE5530" w:rsidRPr="001A5562">
        <w:rPr>
          <w:rFonts w:ascii="Times New Roman" w:hAnsi="Times New Roman" w:cs="Times New Roman"/>
          <w:b/>
          <w:lang w:val="sr-Cyrl-CS"/>
        </w:rPr>
        <w:t>.</w:t>
      </w:r>
      <w:r w:rsidRPr="001A5562">
        <w:rPr>
          <w:rFonts w:ascii="Times New Roman" w:hAnsi="Times New Roman" w:cs="Times New Roman"/>
          <w:b/>
          <w:lang w:val="sr-Cyrl-CS"/>
        </w:rPr>
        <w:t xml:space="preserve"> Незапослени на евиденцији НСЗ према старости</w:t>
      </w:r>
    </w:p>
    <w:tbl>
      <w:tblPr>
        <w:tblStyle w:val="TableGrid2"/>
        <w:tblW w:w="10768" w:type="dxa"/>
        <w:jc w:val="center"/>
        <w:tblLayout w:type="fixed"/>
        <w:tblLook w:val="04A0" w:firstRow="1" w:lastRow="0" w:firstColumn="1" w:lastColumn="0" w:noHBand="0" w:noVBand="1"/>
      </w:tblPr>
      <w:tblGrid>
        <w:gridCol w:w="1165"/>
        <w:gridCol w:w="990"/>
        <w:gridCol w:w="1080"/>
        <w:gridCol w:w="900"/>
        <w:gridCol w:w="990"/>
        <w:gridCol w:w="990"/>
        <w:gridCol w:w="990"/>
        <w:gridCol w:w="900"/>
        <w:gridCol w:w="990"/>
        <w:gridCol w:w="990"/>
        <w:gridCol w:w="783"/>
      </w:tblGrid>
      <w:tr w:rsidR="006D36D7" w:rsidRPr="001A5562" w:rsidTr="007C5B91">
        <w:trPr>
          <w:jc w:val="center"/>
        </w:trPr>
        <w:tc>
          <w:tcPr>
            <w:tcW w:w="1165" w:type="dxa"/>
            <w:vMerge w:val="restart"/>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Године старости</w:t>
            </w:r>
          </w:p>
        </w:tc>
        <w:tc>
          <w:tcPr>
            <w:tcW w:w="3960" w:type="dxa"/>
            <w:gridSpan w:val="4"/>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30. јун 2017. године</w:t>
            </w:r>
          </w:p>
        </w:tc>
        <w:tc>
          <w:tcPr>
            <w:tcW w:w="3870" w:type="dxa"/>
            <w:gridSpan w:val="4"/>
            <w:vAlign w:val="center"/>
          </w:tcPr>
          <w:p w:rsidR="003F584A" w:rsidRPr="001A5562" w:rsidRDefault="003F584A" w:rsidP="00850007">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30. јун 2018. године</w:t>
            </w:r>
          </w:p>
        </w:tc>
        <w:tc>
          <w:tcPr>
            <w:tcW w:w="1773" w:type="dxa"/>
            <w:gridSpan w:val="2"/>
            <w:vAlign w:val="center"/>
          </w:tcPr>
          <w:p w:rsidR="003F584A" w:rsidRPr="001A5562" w:rsidRDefault="001E4B4C" w:rsidP="00850007">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Разлика у п.п. 2017.-2018.</w:t>
            </w:r>
          </w:p>
        </w:tc>
      </w:tr>
      <w:tr w:rsidR="006D36D7" w:rsidRPr="001A5562" w:rsidTr="007C5B91">
        <w:trPr>
          <w:jc w:val="center"/>
        </w:trPr>
        <w:tc>
          <w:tcPr>
            <w:tcW w:w="1165" w:type="dxa"/>
            <w:vMerge/>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Укупно</w:t>
            </w:r>
          </w:p>
        </w:tc>
        <w:tc>
          <w:tcPr>
            <w:tcW w:w="108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0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Жене</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Укупно</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0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Жене</w:t>
            </w:r>
          </w:p>
        </w:tc>
        <w:tc>
          <w:tcPr>
            <w:tcW w:w="990" w:type="dxa"/>
            <w:vAlign w:val="center"/>
          </w:tcPr>
          <w:p w:rsidR="003F584A" w:rsidRPr="001A5562" w:rsidRDefault="003F584A" w:rsidP="00850007">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Учешће</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Укупно</w:t>
            </w:r>
          </w:p>
        </w:tc>
        <w:tc>
          <w:tcPr>
            <w:tcW w:w="783" w:type="dxa"/>
            <w:vAlign w:val="center"/>
          </w:tcPr>
          <w:p w:rsidR="003F584A" w:rsidRPr="001A5562" w:rsidRDefault="003F584A" w:rsidP="00AF02F9">
            <w:pPr>
              <w:autoSpaceDE w:val="0"/>
              <w:autoSpaceDN w:val="0"/>
              <w:adjustRightInd w:val="0"/>
              <w:jc w:val="center"/>
              <w:rPr>
                <w:rFonts w:ascii="Times New Roman" w:hAnsi="Times New Roman" w:cs="Times New Roman"/>
                <w:b/>
                <w:sz w:val="18"/>
                <w:szCs w:val="18"/>
                <w:shd w:val="clear" w:color="auto" w:fill="FFFFFF"/>
                <w:lang w:val="sr-Cyrl-CS"/>
              </w:rPr>
            </w:pPr>
            <w:r w:rsidRPr="001A5562">
              <w:rPr>
                <w:rFonts w:ascii="Times New Roman" w:hAnsi="Times New Roman" w:cs="Times New Roman"/>
                <w:b/>
                <w:sz w:val="18"/>
                <w:szCs w:val="18"/>
                <w:shd w:val="clear" w:color="auto" w:fill="FFFFFF"/>
                <w:lang w:val="sr-Cyrl-CS"/>
              </w:rPr>
              <w:t>Жене</w:t>
            </w:r>
          </w:p>
        </w:tc>
      </w:tr>
      <w:tr w:rsidR="006D36D7" w:rsidRPr="001A5562" w:rsidTr="007C5B91">
        <w:trPr>
          <w:jc w:val="center"/>
        </w:trPr>
        <w:tc>
          <w:tcPr>
            <w:tcW w:w="116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lang w:val="sr-Cyrl-CS"/>
              </w:rPr>
              <w:t>15 - 29</w:t>
            </w:r>
            <w:r w:rsidRPr="001A5562">
              <w:rPr>
                <w:rStyle w:val="FootnoteReference"/>
                <w:rFonts w:ascii="Times New Roman" w:hAnsi="Times New Roman" w:cs="Times New Roman"/>
                <w:sz w:val="20"/>
                <w:szCs w:val="20"/>
                <w:lang w:val="sr-Cyrl-CS"/>
              </w:rPr>
              <w:footnoteReference w:id="6"/>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146.843</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22,8%</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75.770</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22,5%</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123.686</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21,4%</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65.105</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21,3%</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-1,4</w:t>
            </w:r>
          </w:p>
        </w:tc>
        <w:tc>
          <w:tcPr>
            <w:tcW w:w="783"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-1,2</w:t>
            </w:r>
          </w:p>
        </w:tc>
      </w:tr>
      <w:tr w:rsidR="006D36D7" w:rsidRPr="001A5562" w:rsidTr="007C5B91">
        <w:trPr>
          <w:jc w:val="center"/>
        </w:trPr>
        <w:tc>
          <w:tcPr>
            <w:tcW w:w="116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lang w:val="sr-Cyrl-CS"/>
              </w:rPr>
              <w:t>30 - 49</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303.070</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46,9%</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171.656</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50,9%</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268.632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46,4%</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152.968</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49,9%</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-0,5</w:t>
            </w:r>
          </w:p>
        </w:tc>
        <w:tc>
          <w:tcPr>
            <w:tcW w:w="783"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-1,0</w:t>
            </w:r>
          </w:p>
        </w:tc>
      </w:tr>
      <w:tr w:rsidR="006D36D7" w:rsidRPr="001A5562" w:rsidTr="007C5B91">
        <w:trPr>
          <w:jc w:val="center"/>
        </w:trPr>
        <w:tc>
          <w:tcPr>
            <w:tcW w:w="1165"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lang w:val="sr-Cyrl-CS"/>
              </w:rPr>
              <w:t>50 и преко</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195.513</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30,3%</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89.582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26,6%</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186.754</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32,2%</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88.161</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28,8%</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1,9</w:t>
            </w:r>
          </w:p>
        </w:tc>
        <w:tc>
          <w:tcPr>
            <w:tcW w:w="783" w:type="dxa"/>
            <w:vAlign w:val="center"/>
          </w:tcPr>
          <w:p w:rsidR="003F584A" w:rsidRPr="001A5562" w:rsidRDefault="003F584A" w:rsidP="00AF02F9">
            <w:pPr>
              <w:autoSpaceDE w:val="0"/>
              <w:autoSpaceDN w:val="0"/>
              <w:adjustRightInd w:val="0"/>
              <w:jc w:val="center"/>
              <w:rPr>
                <w:rFonts w:ascii="Times New Roman" w:hAnsi="Times New Roman" w:cs="Times New Roman"/>
                <w:sz w:val="20"/>
                <w:szCs w:val="20"/>
                <w:shd w:val="clear" w:color="auto" w:fill="FFFFFF"/>
                <w:lang w:val="sr-Cyrl-CS"/>
              </w:rPr>
            </w:pPr>
            <w:r w:rsidRPr="001A5562">
              <w:rPr>
                <w:rFonts w:ascii="Times New Roman" w:hAnsi="Times New Roman" w:cs="Times New Roman"/>
                <w:sz w:val="20"/>
                <w:szCs w:val="20"/>
                <w:shd w:val="clear" w:color="auto" w:fill="FFFFFF"/>
                <w:lang w:val="sr-Cyrl-CS"/>
              </w:rPr>
              <w:t>2,2</w:t>
            </w:r>
          </w:p>
        </w:tc>
      </w:tr>
      <w:tr w:rsidR="006D36D7" w:rsidRPr="001A5562" w:rsidTr="007C5B91">
        <w:trPr>
          <w:jc w:val="center"/>
        </w:trPr>
        <w:tc>
          <w:tcPr>
            <w:tcW w:w="1165"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Укупно</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645.426</w:t>
            </w:r>
          </w:p>
        </w:tc>
        <w:tc>
          <w:tcPr>
            <w:tcW w:w="108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337.008</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579.072</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w:t>
            </w:r>
          </w:p>
        </w:tc>
        <w:tc>
          <w:tcPr>
            <w:tcW w:w="90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306.234</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r w:rsidRPr="001A5562">
              <w:rPr>
                <w:rFonts w:ascii="Times New Roman" w:hAnsi="Times New Roman" w:cs="Times New Roman"/>
                <w:b/>
                <w:sz w:val="20"/>
                <w:szCs w:val="20"/>
                <w:shd w:val="clear" w:color="auto" w:fill="FFFFFF"/>
                <w:lang w:val="sr-Cyrl-CS"/>
              </w:rPr>
              <w:t>100,00</w:t>
            </w:r>
          </w:p>
        </w:tc>
        <w:tc>
          <w:tcPr>
            <w:tcW w:w="990"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p>
        </w:tc>
        <w:tc>
          <w:tcPr>
            <w:tcW w:w="783" w:type="dxa"/>
            <w:vAlign w:val="center"/>
          </w:tcPr>
          <w:p w:rsidR="003F584A" w:rsidRPr="001A5562" w:rsidRDefault="003F584A" w:rsidP="00AF02F9">
            <w:pPr>
              <w:autoSpaceDE w:val="0"/>
              <w:autoSpaceDN w:val="0"/>
              <w:adjustRightInd w:val="0"/>
              <w:jc w:val="center"/>
              <w:rPr>
                <w:rFonts w:ascii="Times New Roman" w:hAnsi="Times New Roman" w:cs="Times New Roman"/>
                <w:b/>
                <w:sz w:val="20"/>
                <w:szCs w:val="20"/>
                <w:shd w:val="clear" w:color="auto" w:fill="FFFFFF"/>
                <w:lang w:val="sr-Cyrl-CS"/>
              </w:rPr>
            </w:pPr>
          </w:p>
        </w:tc>
      </w:tr>
    </w:tbl>
    <w:p w:rsidR="003F584A" w:rsidRPr="001A5562" w:rsidRDefault="003F584A" w:rsidP="00785DD8">
      <w:pPr>
        <w:shd w:val="clear" w:color="auto" w:fill="FFFFFF"/>
        <w:spacing w:before="48" w:after="48" w:line="240" w:lineRule="auto"/>
        <w:ind w:firstLine="720"/>
        <w:jc w:val="both"/>
        <w:rPr>
          <w:rFonts w:ascii="Times New Roman" w:hAnsi="Times New Roman" w:cs="Times New Roman"/>
          <w:i/>
          <w:sz w:val="20"/>
          <w:szCs w:val="20"/>
          <w:lang w:val="sr-Cyrl-CS"/>
        </w:rPr>
      </w:pPr>
      <w:r w:rsidRPr="001A5562">
        <w:rPr>
          <w:rFonts w:ascii="Times New Roman" w:hAnsi="Times New Roman" w:cs="Times New Roman"/>
          <w:i/>
          <w:sz w:val="20"/>
          <w:szCs w:val="20"/>
          <w:lang w:val="sr-Cyrl-CS"/>
        </w:rPr>
        <w:t>Извор: НСЗ</w:t>
      </w:r>
    </w:p>
    <w:p w:rsidR="003A5D41" w:rsidRPr="001A5562" w:rsidRDefault="003A5D41" w:rsidP="003F584A">
      <w:pPr>
        <w:shd w:val="clear" w:color="auto" w:fill="FFFFFF"/>
        <w:spacing w:before="48" w:after="48" w:line="240" w:lineRule="auto"/>
        <w:ind w:firstLine="720"/>
        <w:jc w:val="both"/>
        <w:rPr>
          <w:rFonts w:ascii="Times New Roman" w:hAnsi="Times New Roman" w:cs="Times New Roman"/>
          <w:lang w:val="sr-Cyrl-CS"/>
        </w:rPr>
      </w:pPr>
    </w:p>
    <w:p w:rsidR="003F584A" w:rsidRPr="001A5562" w:rsidRDefault="003F584A" w:rsidP="003F584A">
      <w:pPr>
        <w:shd w:val="clear" w:color="auto" w:fill="FFFFFF"/>
        <w:spacing w:before="48" w:after="48"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На крају јуна 2018. године на евиденцији незапослених лица налази</w:t>
      </w:r>
      <w:r w:rsidR="00167E5B" w:rsidRPr="001A5562">
        <w:rPr>
          <w:rFonts w:ascii="Times New Roman" w:hAnsi="Times New Roman" w:cs="Times New Roman"/>
          <w:lang w:val="sr-Cyrl-CS"/>
        </w:rPr>
        <w:t>ло</w:t>
      </w:r>
      <w:r w:rsidRPr="001A5562">
        <w:rPr>
          <w:rFonts w:ascii="Times New Roman" w:hAnsi="Times New Roman" w:cs="Times New Roman"/>
          <w:lang w:val="sr-Cyrl-CS"/>
        </w:rPr>
        <w:t xml:space="preserve"> се 13.443 особа са инвалидитетом које су спремне за активно тражење посла, од којих је 5.291 жена (39,4%). Ниско учешће младих до 30 година старости од 15,1%, као и веома високо учешће лица старости 50 и више година од 42,6%, основне су карактеристике старосне структуре ове категорије незапослених лица. Њихова образовна структура такође представља значајан изазов за пружање подршке у тражењу посла и запошљавању, јер је 39,6% незапослених особа са инвалидитетом без квалификација или су неквалификовани, док је свега 6,4% са стеченим високим образовањем. </w:t>
      </w:r>
    </w:p>
    <w:p w:rsidR="003F584A" w:rsidRPr="001A5562" w:rsidRDefault="003F584A" w:rsidP="003F584A">
      <w:pPr>
        <w:shd w:val="clear" w:color="auto" w:fill="FFFFFF"/>
        <w:spacing w:before="48" w:after="48"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На евиденцији незапослених лица </w:t>
      </w:r>
      <w:r w:rsidR="00167E5B" w:rsidRPr="001A5562">
        <w:rPr>
          <w:rFonts w:ascii="Times New Roman" w:hAnsi="Times New Roman" w:cs="Times New Roman"/>
          <w:lang w:val="sr-Cyrl-CS"/>
        </w:rPr>
        <w:t xml:space="preserve">на крају јуна 2018. године </w:t>
      </w:r>
      <w:r w:rsidRPr="001A5562">
        <w:rPr>
          <w:rFonts w:ascii="Times New Roman" w:hAnsi="Times New Roman" w:cs="Times New Roman"/>
          <w:lang w:val="sr-Cyrl-CS"/>
        </w:rPr>
        <w:t>налази</w:t>
      </w:r>
      <w:r w:rsidR="00167E5B" w:rsidRPr="001A5562">
        <w:rPr>
          <w:rFonts w:ascii="Times New Roman" w:hAnsi="Times New Roman" w:cs="Times New Roman"/>
          <w:lang w:val="sr-Cyrl-CS"/>
        </w:rPr>
        <w:t>ло</w:t>
      </w:r>
      <w:r w:rsidRPr="001A5562">
        <w:rPr>
          <w:rFonts w:ascii="Times New Roman" w:hAnsi="Times New Roman" w:cs="Times New Roman"/>
          <w:lang w:val="sr-Cyrl-CS"/>
        </w:rPr>
        <w:t xml:space="preserve"> се 26.360 </w:t>
      </w:r>
      <w:r w:rsidR="00850007" w:rsidRPr="001A5562">
        <w:rPr>
          <w:rFonts w:ascii="Times New Roman" w:hAnsi="Times New Roman" w:cs="Times New Roman"/>
          <w:lang w:val="sr-Cyrl-CS"/>
        </w:rPr>
        <w:t>Рома</w:t>
      </w:r>
      <w:r w:rsidRPr="001A5562">
        <w:rPr>
          <w:rFonts w:ascii="Times New Roman" w:hAnsi="Times New Roman" w:cs="Times New Roman"/>
          <w:lang w:val="sr-Cyrl-CS"/>
        </w:rPr>
        <w:t>, од којих су 12.518 жене (47,5%). Високо учешће младих до 30 година старости од 30,6%, ниско учешће лица старости 50 и више година од 19,5%, као и учешће од 89,4% неквалификованих и лица са ниским квалификацијама у укупном броју незапослених Рома, основне су карактеристике ове категорије незапослених лица.</w:t>
      </w:r>
    </w:p>
    <w:p w:rsidR="00F905FF" w:rsidRPr="001A5562" w:rsidRDefault="00F905FF" w:rsidP="00F905FF">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На евиденцији незапослених лица на крају јуна 2018. године налазило се 66.555 корисника новчане социјалне помоћи од којих су 32.100 жене (48,2%). Основна карактеристика ове категорије </w:t>
      </w:r>
      <w:r w:rsidRPr="001A5562">
        <w:rPr>
          <w:rFonts w:ascii="Times New Roman" w:hAnsi="Times New Roman" w:cs="Times New Roman"/>
          <w:lang w:val="sr-Cyrl-CS"/>
        </w:rPr>
        <w:lastRenderedPageBreak/>
        <w:t>незапослених лица је високо учешће неквалификованих и лица са ниским квалификацијама од 64,7% (32,0% су лица са средњим нивоом образовања, а свега 3,3% лица са високим образовањем). Посматрано према старости, 46,2% лица припада категорији 30 – 49 година, 39,2% су лица старости 50 и више година, док је 14,6% младих до 30 година старости.</w:t>
      </w:r>
    </w:p>
    <w:p w:rsidR="003F584A" w:rsidRPr="001A5562" w:rsidRDefault="003F584A" w:rsidP="00F905FF">
      <w:pPr>
        <w:shd w:val="clear" w:color="auto" w:fill="FFFFFF"/>
        <w:spacing w:before="48"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Број незапослених лица из категорије вишкова запослених на крају јуна 2018. године износи</w:t>
      </w:r>
      <w:r w:rsidR="00167E5B" w:rsidRPr="001A5562">
        <w:rPr>
          <w:rFonts w:ascii="Times New Roman" w:hAnsi="Times New Roman" w:cs="Times New Roman"/>
          <w:lang w:val="sr-Cyrl-CS"/>
        </w:rPr>
        <w:t>о је</w:t>
      </w:r>
      <w:r w:rsidRPr="001A5562">
        <w:rPr>
          <w:rFonts w:ascii="Times New Roman" w:hAnsi="Times New Roman" w:cs="Times New Roman"/>
          <w:lang w:val="sr-Cyrl-CS"/>
        </w:rPr>
        <w:t xml:space="preserve"> 43.723 (23.552 или 53,9% жена) и смањен је у односу на исти период 2017. године за 5.325 лица, односно, за 10,9%. Број жена из ове категорије незапослених лица, мањи је за 2.388, односно, за 9,2%.</w:t>
      </w:r>
    </w:p>
    <w:p w:rsidR="003F584A" w:rsidRPr="001A5562" w:rsidRDefault="003F584A" w:rsidP="003F584A">
      <w:pPr>
        <w:shd w:val="clear" w:color="auto" w:fill="FFFFFF"/>
        <w:spacing w:before="48" w:after="48" w:line="240" w:lineRule="auto"/>
        <w:jc w:val="both"/>
        <w:rPr>
          <w:rFonts w:ascii="Times New Roman" w:hAnsi="Times New Roman" w:cs="Times New Roman"/>
          <w:lang w:val="sr-Cyrl-CS"/>
        </w:rPr>
      </w:pPr>
      <w:r w:rsidRPr="001A5562">
        <w:rPr>
          <w:rFonts w:ascii="Times New Roman" w:hAnsi="Times New Roman" w:cs="Times New Roman"/>
          <w:lang w:val="sr-Cyrl-CS"/>
        </w:rPr>
        <w:tab/>
        <w:t>Највеће учешће у регистрованој незапослености на крају јуна 2018. године има</w:t>
      </w:r>
      <w:r w:rsidR="00167E5B" w:rsidRPr="001A5562">
        <w:rPr>
          <w:rFonts w:ascii="Times New Roman" w:hAnsi="Times New Roman" w:cs="Times New Roman"/>
          <w:lang w:val="sr-Cyrl-CS"/>
        </w:rPr>
        <w:t>о је</w:t>
      </w:r>
      <w:r w:rsidRPr="001A5562">
        <w:rPr>
          <w:rFonts w:ascii="Times New Roman" w:hAnsi="Times New Roman" w:cs="Times New Roman"/>
          <w:lang w:val="sr-Cyrl-CS"/>
        </w:rPr>
        <w:t xml:space="preserve"> регион Шумадије и Западне Србије (34,5%), а следе региони Јужне и Источне Србије (26,9%), Војводине (21,0%), Београдски регион (13,8%) и регион Косово и Метохија (3,8%).</w:t>
      </w:r>
    </w:p>
    <w:p w:rsidR="003F584A" w:rsidRPr="001A5562" w:rsidRDefault="003F584A" w:rsidP="003F584A">
      <w:pPr>
        <w:shd w:val="clear" w:color="auto" w:fill="FFFFFF"/>
        <w:spacing w:before="48" w:after="48" w:line="240" w:lineRule="auto"/>
        <w:jc w:val="both"/>
        <w:rPr>
          <w:rFonts w:ascii="Times New Roman" w:hAnsi="Times New Roman" w:cs="Times New Roman"/>
          <w:sz w:val="16"/>
          <w:szCs w:val="16"/>
          <w:lang w:val="sr-Cyrl-CS"/>
        </w:rPr>
      </w:pPr>
    </w:p>
    <w:p w:rsidR="003F584A" w:rsidRPr="001A5562" w:rsidRDefault="003F584A" w:rsidP="003F584A">
      <w:pPr>
        <w:shd w:val="clear" w:color="auto" w:fill="FFFFFF" w:themeFill="background1"/>
        <w:spacing w:after="0" w:line="240" w:lineRule="auto"/>
        <w:jc w:val="both"/>
        <w:rPr>
          <w:rFonts w:ascii="Times New Roman" w:hAnsi="Times New Roman" w:cs="Times New Roman"/>
          <w:b/>
          <w:lang w:val="sr-Cyrl-CS"/>
        </w:rPr>
      </w:pPr>
      <w:r w:rsidRPr="001A5562">
        <w:rPr>
          <w:rFonts w:ascii="Times New Roman" w:hAnsi="Times New Roman" w:cs="Times New Roman"/>
          <w:b/>
          <w:lang w:val="sr-Cyrl-CS"/>
        </w:rPr>
        <w:t xml:space="preserve">Регистрована незапосленост младих </w:t>
      </w:r>
    </w:p>
    <w:p w:rsidR="003F584A" w:rsidRPr="001A5562" w:rsidRDefault="003F584A" w:rsidP="003F584A">
      <w:pPr>
        <w:shd w:val="clear" w:color="auto" w:fill="FFFFFF"/>
        <w:spacing w:after="0" w:line="240" w:lineRule="auto"/>
        <w:jc w:val="both"/>
        <w:rPr>
          <w:rFonts w:ascii="Times New Roman" w:hAnsi="Times New Roman" w:cs="Times New Roman"/>
          <w:lang w:val="sr-Cyrl-CS"/>
        </w:rPr>
      </w:pPr>
      <w:r w:rsidRPr="001A5562">
        <w:rPr>
          <w:rFonts w:ascii="Times New Roman" w:hAnsi="Times New Roman" w:cs="Times New Roman"/>
          <w:sz w:val="24"/>
          <w:szCs w:val="24"/>
          <w:lang w:val="sr-Cyrl-CS"/>
        </w:rPr>
        <w:tab/>
      </w:r>
      <w:r w:rsidRPr="001A5562">
        <w:rPr>
          <w:rFonts w:ascii="Times New Roman" w:hAnsi="Times New Roman" w:cs="Times New Roman"/>
          <w:lang w:val="sr-Cyrl-CS"/>
        </w:rPr>
        <w:t>Незапослени млади су старосна категорија која је забележила највеће смањење у протеклих годину дана, јер је њихов број, у односу на јун 2017. године, смањен за 23.157 лица или 15,8%</w:t>
      </w:r>
      <w:r w:rsidRPr="001A5562">
        <w:rPr>
          <w:lang w:val="sr-Cyrl-CS"/>
        </w:rPr>
        <w:t xml:space="preserve"> </w:t>
      </w:r>
      <w:r w:rsidRPr="001A5562">
        <w:rPr>
          <w:rFonts w:ascii="Times New Roman" w:hAnsi="Times New Roman" w:cs="Times New Roman"/>
          <w:lang w:val="sr-Cyrl-CS"/>
        </w:rPr>
        <w:t>и у јуну 2018. године износи</w:t>
      </w:r>
      <w:r w:rsidR="00167E5B" w:rsidRPr="001A5562">
        <w:rPr>
          <w:rFonts w:ascii="Times New Roman" w:hAnsi="Times New Roman" w:cs="Times New Roman"/>
          <w:lang w:val="sr-Cyrl-CS"/>
        </w:rPr>
        <w:t>о је</w:t>
      </w:r>
      <w:r w:rsidRPr="001A5562">
        <w:rPr>
          <w:rFonts w:ascii="Times New Roman" w:hAnsi="Times New Roman" w:cs="Times New Roman"/>
          <w:lang w:val="sr-Cyrl-CS"/>
        </w:rPr>
        <w:t xml:space="preserve"> 123.686 лица. Број младих незапослених жена износи</w:t>
      </w:r>
      <w:r w:rsidR="00167E5B" w:rsidRPr="001A5562">
        <w:rPr>
          <w:rFonts w:ascii="Times New Roman" w:hAnsi="Times New Roman" w:cs="Times New Roman"/>
          <w:lang w:val="sr-Cyrl-CS"/>
        </w:rPr>
        <w:t xml:space="preserve">о је </w:t>
      </w:r>
      <w:r w:rsidRPr="001A5562">
        <w:rPr>
          <w:rFonts w:ascii="Times New Roman" w:hAnsi="Times New Roman" w:cs="Times New Roman"/>
          <w:lang w:val="sr-Cyrl-CS"/>
        </w:rPr>
        <w:t>65.105 лица и мањи је за 10.665 лица или 14,1% у односу на јун 2017. године. Смањено је и учешће младих у укупној регистрованој незапослености за 1,4 п</w:t>
      </w:r>
      <w:r w:rsidR="00850007" w:rsidRPr="001A5562">
        <w:rPr>
          <w:rFonts w:ascii="Times New Roman" w:hAnsi="Times New Roman" w:cs="Times New Roman"/>
          <w:lang w:val="sr-Cyrl-CS"/>
        </w:rPr>
        <w:t>.п.</w:t>
      </w:r>
      <w:r w:rsidRPr="001A5562">
        <w:rPr>
          <w:rFonts w:ascii="Times New Roman" w:hAnsi="Times New Roman" w:cs="Times New Roman"/>
          <w:lang w:val="sr-Cyrl-CS"/>
        </w:rPr>
        <w:t xml:space="preserve"> и на крају јуна 2018. године износи</w:t>
      </w:r>
      <w:r w:rsidR="00167E5B" w:rsidRPr="001A5562">
        <w:rPr>
          <w:rFonts w:ascii="Times New Roman" w:hAnsi="Times New Roman" w:cs="Times New Roman"/>
          <w:lang w:val="sr-Cyrl-CS"/>
        </w:rPr>
        <w:t>о је</w:t>
      </w:r>
      <w:r w:rsidRPr="001A5562">
        <w:rPr>
          <w:rFonts w:ascii="Times New Roman" w:hAnsi="Times New Roman" w:cs="Times New Roman"/>
          <w:lang w:val="sr-Cyrl-CS"/>
        </w:rPr>
        <w:t xml:space="preserve"> 21,4%.</w:t>
      </w:r>
    </w:p>
    <w:p w:rsidR="003F584A" w:rsidRPr="001A5562" w:rsidRDefault="003F584A" w:rsidP="003F584A">
      <w:pPr>
        <w:shd w:val="clear" w:color="auto" w:fill="FFFFFF"/>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ab/>
        <w:t xml:space="preserve">Образовна структура незапослених младих је </w:t>
      </w:r>
      <w:r w:rsidR="00850007" w:rsidRPr="001A5562">
        <w:rPr>
          <w:rFonts w:ascii="Times New Roman" w:hAnsi="Times New Roman" w:cs="Times New Roman"/>
          <w:lang w:val="sr-Cyrl-CS"/>
        </w:rPr>
        <w:t>повољнија</w:t>
      </w:r>
      <w:r w:rsidRPr="001A5562">
        <w:rPr>
          <w:rFonts w:ascii="Times New Roman" w:hAnsi="Times New Roman" w:cs="Times New Roman"/>
          <w:lang w:val="sr-Cyrl-CS"/>
        </w:rPr>
        <w:t xml:space="preserve"> од образовне структуре укупног броја незапослених. Учешће младих са средњим и високим образовањем у укупном броју младих је веће од учешћа незапослених лица ових нивоа образовања у укупном броју незапослених. Такође, учешће младих у укупном броју незапослених лица са високим образовањем износи</w:t>
      </w:r>
      <w:r w:rsidR="00167E5B" w:rsidRPr="001A5562">
        <w:rPr>
          <w:rFonts w:ascii="Times New Roman" w:hAnsi="Times New Roman" w:cs="Times New Roman"/>
          <w:lang w:val="sr-Cyrl-CS"/>
        </w:rPr>
        <w:t>ло је</w:t>
      </w:r>
      <w:r w:rsidRPr="001A5562">
        <w:rPr>
          <w:rFonts w:ascii="Times New Roman" w:hAnsi="Times New Roman" w:cs="Times New Roman"/>
          <w:lang w:val="sr-Cyrl-CS"/>
        </w:rPr>
        <w:t xml:space="preserve"> 32,4% и значајно је више од учешћа младих у укупној незапослености (21,4%). Ипак, поређење података о образовној структури незапослених младих из 2016. године</w:t>
      </w:r>
      <w:r w:rsidRPr="001A5562">
        <w:rPr>
          <w:rStyle w:val="FootnoteReference"/>
          <w:rFonts w:ascii="Times New Roman" w:hAnsi="Times New Roman" w:cs="Times New Roman"/>
          <w:lang w:val="sr-Cyrl-CS"/>
        </w:rPr>
        <w:footnoteReference w:id="7"/>
      </w:r>
      <w:r w:rsidRPr="001A5562">
        <w:rPr>
          <w:rFonts w:ascii="Times New Roman" w:hAnsi="Times New Roman" w:cs="Times New Roman"/>
          <w:lang w:val="sr-Cyrl-CS"/>
        </w:rPr>
        <w:t xml:space="preserve"> и 2018. године, показује пораст учешћа неквалификованих и младих са ниским квалификацијама за 2,5 п</w:t>
      </w:r>
      <w:r w:rsidR="00001780" w:rsidRPr="001A5562">
        <w:rPr>
          <w:rFonts w:ascii="Times New Roman" w:hAnsi="Times New Roman" w:cs="Times New Roman"/>
          <w:lang w:val="sr-Cyrl-CS"/>
        </w:rPr>
        <w:t>.п.</w:t>
      </w:r>
      <w:r w:rsidRPr="001A5562">
        <w:rPr>
          <w:rFonts w:ascii="Times New Roman" w:hAnsi="Times New Roman" w:cs="Times New Roman"/>
          <w:lang w:val="sr-Cyrl-CS"/>
        </w:rPr>
        <w:t xml:space="preserve"> и смањење учешћа младих са средњим и високим образовањем за 1,5 п</w:t>
      </w:r>
      <w:r w:rsidR="00167E5B" w:rsidRPr="001A5562">
        <w:rPr>
          <w:rFonts w:ascii="Times New Roman" w:hAnsi="Times New Roman" w:cs="Times New Roman"/>
          <w:lang w:val="sr-Cyrl-CS"/>
        </w:rPr>
        <w:t>.</w:t>
      </w:r>
      <w:r w:rsidRPr="001A5562">
        <w:rPr>
          <w:rFonts w:ascii="Times New Roman" w:hAnsi="Times New Roman" w:cs="Times New Roman"/>
          <w:lang w:val="sr-Cyrl-CS"/>
        </w:rPr>
        <w:t>п</w:t>
      </w:r>
      <w:r w:rsidR="00167E5B" w:rsidRPr="001A5562">
        <w:rPr>
          <w:rFonts w:ascii="Times New Roman" w:hAnsi="Times New Roman" w:cs="Times New Roman"/>
          <w:lang w:val="sr-Cyrl-CS"/>
        </w:rPr>
        <w:t>.</w:t>
      </w:r>
      <w:r w:rsidRPr="001A5562">
        <w:rPr>
          <w:rFonts w:ascii="Times New Roman" w:hAnsi="Times New Roman" w:cs="Times New Roman"/>
          <w:lang w:val="sr-Cyrl-CS"/>
        </w:rPr>
        <w:t xml:space="preserve"> и 1,0 п</w:t>
      </w:r>
      <w:r w:rsidR="00167E5B" w:rsidRPr="001A5562">
        <w:rPr>
          <w:rFonts w:ascii="Times New Roman" w:hAnsi="Times New Roman" w:cs="Times New Roman"/>
          <w:lang w:val="sr-Cyrl-CS"/>
        </w:rPr>
        <w:t>.</w:t>
      </w:r>
      <w:r w:rsidRPr="001A5562">
        <w:rPr>
          <w:rFonts w:ascii="Times New Roman" w:hAnsi="Times New Roman" w:cs="Times New Roman"/>
          <w:lang w:val="sr-Cyrl-CS"/>
        </w:rPr>
        <w:t>п</w:t>
      </w:r>
      <w:r w:rsidR="00167E5B" w:rsidRPr="001A5562">
        <w:rPr>
          <w:rFonts w:ascii="Times New Roman" w:hAnsi="Times New Roman" w:cs="Times New Roman"/>
          <w:lang w:val="sr-Cyrl-CS"/>
        </w:rPr>
        <w:t>.</w:t>
      </w:r>
      <w:r w:rsidRPr="001A5562">
        <w:rPr>
          <w:rFonts w:ascii="Times New Roman" w:hAnsi="Times New Roman" w:cs="Times New Roman"/>
          <w:lang w:val="sr-Cyrl-CS"/>
        </w:rPr>
        <w:t xml:space="preserve"> респективно. </w:t>
      </w:r>
    </w:p>
    <w:p w:rsidR="003F584A" w:rsidRPr="001A5562" w:rsidRDefault="003F584A" w:rsidP="00850007">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Посматрајући према дужини тражења посла, млади су у бољој позицији у односу на укупну регистровану незапосленост. Учешће младих који посао траже дуже од 12 месеци у укупном броју младих </w:t>
      </w:r>
      <w:r w:rsidR="00850007" w:rsidRPr="001A5562">
        <w:rPr>
          <w:rFonts w:ascii="Times New Roman" w:hAnsi="Times New Roman" w:cs="Times New Roman"/>
          <w:lang w:val="sr-Cyrl-CS"/>
        </w:rPr>
        <w:t>(дугорочна</w:t>
      </w:r>
      <w:r w:rsidRPr="001A5562">
        <w:rPr>
          <w:rFonts w:ascii="Times New Roman" w:hAnsi="Times New Roman" w:cs="Times New Roman"/>
          <w:lang w:val="sr-Cyrl-CS"/>
        </w:rPr>
        <w:t xml:space="preserve"> незапосленост) износи</w:t>
      </w:r>
      <w:r w:rsidR="00167E5B" w:rsidRPr="001A5562">
        <w:rPr>
          <w:rFonts w:ascii="Times New Roman" w:hAnsi="Times New Roman" w:cs="Times New Roman"/>
          <w:lang w:val="sr-Cyrl-CS"/>
        </w:rPr>
        <w:t>ло је</w:t>
      </w:r>
      <w:r w:rsidRPr="001A5562">
        <w:rPr>
          <w:rFonts w:ascii="Times New Roman" w:hAnsi="Times New Roman" w:cs="Times New Roman"/>
          <w:lang w:val="sr-Cyrl-CS"/>
        </w:rPr>
        <w:t xml:space="preserve"> 50,5% (51,7% за младе жене), што је ниже од укупне дугорочне незапослености, а млади у укупној дугорочној незапослености учествују са 15,6%, што је такође ниже од удела младих у укупној регистрованој незапослености. Ипак, подаци да готово половина незапослених младих посао тражи дуже од 12 месеци, односно, да 13.756 незапослених младих посао тражи 5 и више година, веома су забрињавајући, јер немогућност интеграције или реинтеграције на тржиште рада (прво или поновно запослење), доводи до смањења мотивације, активности и мобилности на тржишту рада, застаревања стечених знања и вештина, до специфичних промена у личном и професионалном животу и понашању, као и до „зависности” од давања из система социјалне заштите</w:t>
      </w:r>
      <w:r w:rsidR="00F905FF" w:rsidRPr="001A5562">
        <w:rPr>
          <w:rStyle w:val="FootnoteReference"/>
          <w:rFonts w:ascii="Times New Roman" w:hAnsi="Times New Roman" w:cs="Times New Roman"/>
          <w:lang w:val="sr-Cyrl-CS"/>
        </w:rPr>
        <w:footnoteReference w:id="8"/>
      </w:r>
      <w:r w:rsidRPr="001A5562">
        <w:rPr>
          <w:rFonts w:ascii="Times New Roman" w:hAnsi="Times New Roman" w:cs="Times New Roman"/>
          <w:lang w:val="sr-Cyrl-CS"/>
        </w:rPr>
        <w:t>.</w:t>
      </w:r>
    </w:p>
    <w:p w:rsidR="003F584A" w:rsidRPr="001A5562" w:rsidRDefault="00850007" w:rsidP="00850007">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Повољнија </w:t>
      </w:r>
      <w:r w:rsidR="003F584A" w:rsidRPr="001A5562">
        <w:rPr>
          <w:rFonts w:ascii="Times New Roman" w:hAnsi="Times New Roman" w:cs="Times New Roman"/>
          <w:lang w:val="sr-Cyrl-CS"/>
        </w:rPr>
        <w:t>образовна структура незапослених младих у односу на укупну незапосленост представља потенцијал који треба неговати деловањем на унапређење запошљивости младих који су неквалификовани или са ниским квалификацијама и младих са стеченим образовањем на средњем нивоу, али који немају знања и вештине које су тражене на тржишту рада. Са друге стране, са пажњом треба приступити корпусу незапослених младих са стеченим високим образовањем, као друштвеном ресурсу којем такође треба олакшати тр</w:t>
      </w:r>
      <w:r w:rsidR="00AA4CCB">
        <w:rPr>
          <w:rFonts w:ascii="Times New Roman" w:hAnsi="Times New Roman" w:cs="Times New Roman"/>
          <w:lang w:val="sr-Cyrl-CS"/>
        </w:rPr>
        <w:t>анзицију до света рада у најкра</w:t>
      </w:r>
      <w:r w:rsidR="003F584A" w:rsidRPr="001A5562">
        <w:rPr>
          <w:rFonts w:ascii="Times New Roman" w:hAnsi="Times New Roman" w:cs="Times New Roman"/>
          <w:lang w:val="sr-Cyrl-CS"/>
        </w:rPr>
        <w:t xml:space="preserve">ћем могућем року, како би стечена знања и вештине могле бити искоришћене у пуном капацитету.  </w:t>
      </w:r>
    </w:p>
    <w:p w:rsidR="00850007" w:rsidRPr="001A5562" w:rsidRDefault="00850007" w:rsidP="003F584A">
      <w:pPr>
        <w:shd w:val="clear" w:color="auto" w:fill="FFFFFF"/>
        <w:spacing w:after="0" w:line="240" w:lineRule="auto"/>
        <w:jc w:val="both"/>
        <w:rPr>
          <w:rFonts w:ascii="Times New Roman" w:hAnsi="Times New Roman" w:cs="Times New Roman"/>
          <w:lang w:val="sr-Cyrl-CS"/>
        </w:rPr>
      </w:pPr>
    </w:p>
    <w:p w:rsidR="003F584A" w:rsidRPr="001A5562" w:rsidRDefault="003F584A" w:rsidP="003F584A">
      <w:pPr>
        <w:shd w:val="clear" w:color="auto" w:fill="FFFFFF"/>
        <w:spacing w:before="48" w:after="48" w:line="240" w:lineRule="auto"/>
        <w:jc w:val="center"/>
        <w:rPr>
          <w:rFonts w:ascii="Times New Roman" w:hAnsi="Times New Roman" w:cs="Times New Roman"/>
          <w:b/>
          <w:lang w:val="sr-Cyrl-CS"/>
        </w:rPr>
      </w:pPr>
      <w:r w:rsidRPr="001A5562">
        <w:rPr>
          <w:rFonts w:ascii="Times New Roman" w:hAnsi="Times New Roman" w:cs="Times New Roman"/>
          <w:b/>
          <w:lang w:val="sr-Cyrl-CS"/>
        </w:rPr>
        <w:t xml:space="preserve">Табела </w:t>
      </w:r>
      <w:r w:rsidR="00850007" w:rsidRPr="001A5562">
        <w:rPr>
          <w:rFonts w:ascii="Times New Roman" w:hAnsi="Times New Roman" w:cs="Times New Roman"/>
          <w:b/>
          <w:lang w:val="sr-Cyrl-CS"/>
        </w:rPr>
        <w:t>1</w:t>
      </w:r>
      <w:r w:rsidR="00D37BBC" w:rsidRPr="001A5562">
        <w:rPr>
          <w:rFonts w:ascii="Times New Roman" w:hAnsi="Times New Roman" w:cs="Times New Roman"/>
          <w:b/>
          <w:lang w:val="sr-Cyrl-CS"/>
        </w:rPr>
        <w:t>6</w:t>
      </w:r>
      <w:r w:rsidRPr="001A5562">
        <w:rPr>
          <w:rFonts w:ascii="Times New Roman" w:hAnsi="Times New Roman" w:cs="Times New Roman"/>
          <w:b/>
          <w:lang w:val="sr-Cyrl-CS"/>
        </w:rPr>
        <w:t>. Упоредни преглед и учешће незапослености младих у укупној регистрованој незапослености (према образовном нивоу и дужини тражења запослења)</w:t>
      </w:r>
    </w:p>
    <w:tbl>
      <w:tblPr>
        <w:tblW w:w="10343" w:type="dxa"/>
        <w:jc w:val="center"/>
        <w:shd w:val="clear" w:color="auto" w:fill="FFFFFF" w:themeFill="background1"/>
        <w:tblLayout w:type="fixed"/>
        <w:tblLook w:val="04A0" w:firstRow="1" w:lastRow="0" w:firstColumn="1" w:lastColumn="0" w:noHBand="0" w:noVBand="1"/>
      </w:tblPr>
      <w:tblGrid>
        <w:gridCol w:w="1731"/>
        <w:gridCol w:w="964"/>
        <w:gridCol w:w="720"/>
        <w:gridCol w:w="990"/>
        <w:gridCol w:w="720"/>
        <w:gridCol w:w="1080"/>
        <w:gridCol w:w="720"/>
        <w:gridCol w:w="990"/>
        <w:gridCol w:w="900"/>
        <w:gridCol w:w="1528"/>
      </w:tblGrid>
      <w:tr w:rsidR="003F584A" w:rsidRPr="001A5562" w:rsidTr="00B37728">
        <w:trPr>
          <w:trHeight w:val="327"/>
          <w:jc w:val="center"/>
        </w:trPr>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 xml:space="preserve">Незапослена лица, НСЗ, 30.06.2018. </w:t>
            </w:r>
          </w:p>
        </w:tc>
        <w:tc>
          <w:tcPr>
            <w:tcW w:w="3394" w:type="dxa"/>
            <w:gridSpan w:val="4"/>
            <w:tcBorders>
              <w:top w:val="single" w:sz="4" w:space="0" w:color="auto"/>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sz w:val="20"/>
                <w:szCs w:val="20"/>
                <w:lang w:val="sr-Cyrl-CS"/>
              </w:rPr>
            </w:pPr>
            <w:r w:rsidRPr="001A5562">
              <w:rPr>
                <w:rFonts w:ascii="Times New Roman" w:eastAsia="Times New Roman" w:hAnsi="Times New Roman" w:cs="Times New Roman"/>
                <w:b/>
                <w:sz w:val="20"/>
                <w:szCs w:val="20"/>
                <w:lang w:val="sr-Cyrl-CS"/>
              </w:rPr>
              <w:t>Незапослена лица</w:t>
            </w:r>
          </w:p>
        </w:tc>
        <w:tc>
          <w:tcPr>
            <w:tcW w:w="5218" w:type="dxa"/>
            <w:gridSpan w:val="5"/>
            <w:tcBorders>
              <w:top w:val="single" w:sz="4" w:space="0" w:color="auto"/>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sz w:val="20"/>
                <w:szCs w:val="20"/>
                <w:lang w:val="sr-Cyrl-CS"/>
              </w:rPr>
            </w:pPr>
            <w:r w:rsidRPr="001A5562">
              <w:rPr>
                <w:rFonts w:ascii="Times New Roman" w:eastAsia="Times New Roman" w:hAnsi="Times New Roman" w:cs="Times New Roman"/>
                <w:b/>
                <w:sz w:val="20"/>
                <w:szCs w:val="20"/>
                <w:lang w:val="sr-Cyrl-CS"/>
              </w:rPr>
              <w:t>Незапослени млади</w:t>
            </w:r>
          </w:p>
        </w:tc>
      </w:tr>
      <w:tr w:rsidR="00850007" w:rsidRPr="001A5562" w:rsidTr="00B37728">
        <w:trPr>
          <w:trHeight w:val="255"/>
          <w:jc w:val="center"/>
        </w:trPr>
        <w:tc>
          <w:tcPr>
            <w:tcW w:w="17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Укупно</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Жене</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Укупно</w:t>
            </w:r>
          </w:p>
        </w:tc>
        <w:tc>
          <w:tcPr>
            <w:tcW w:w="720" w:type="dxa"/>
            <w:tcBorders>
              <w:top w:val="single" w:sz="4" w:space="0" w:color="auto"/>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Жене</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i/>
                <w:sz w:val="18"/>
                <w:szCs w:val="18"/>
                <w:lang w:val="sr-Cyrl-CS"/>
              </w:rPr>
            </w:pPr>
            <w:r w:rsidRPr="001A5562">
              <w:rPr>
                <w:rFonts w:ascii="Times New Roman" w:eastAsia="Times New Roman" w:hAnsi="Times New Roman" w:cs="Times New Roman"/>
                <w:i/>
                <w:sz w:val="18"/>
                <w:szCs w:val="18"/>
                <w:lang w:val="sr-Cyrl-CS"/>
              </w:rPr>
              <w:t>Удео младих у регистрованој незапослености</w:t>
            </w:r>
          </w:p>
        </w:tc>
      </w:tr>
      <w:tr w:rsidR="003F584A" w:rsidRPr="001A5562" w:rsidTr="00B37728">
        <w:trPr>
          <w:trHeight w:val="255"/>
          <w:jc w:val="center"/>
        </w:trPr>
        <w:tc>
          <w:tcPr>
            <w:tcW w:w="103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b/>
                <w:sz w:val="20"/>
                <w:szCs w:val="20"/>
                <w:lang w:val="sr-Cyrl-CS"/>
              </w:rPr>
            </w:pPr>
            <w:r w:rsidRPr="001A5562">
              <w:rPr>
                <w:rFonts w:ascii="Times New Roman" w:eastAsia="Times New Roman" w:hAnsi="Times New Roman" w:cs="Times New Roman"/>
                <w:b/>
                <w:sz w:val="20"/>
                <w:szCs w:val="20"/>
                <w:lang w:val="sr-Cyrl-CS"/>
              </w:rPr>
              <w:lastRenderedPageBreak/>
              <w:t>Образовна структура</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Неквал. и нискоквал.</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194.582</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33,6</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99.863</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32,6</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27.231</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22,0</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14.011</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21,5</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14,0%</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Средње образовање</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301.261</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52,0</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153.348</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50,1</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69.490</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56,2</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33.018</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50,7</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23,1%</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Високо образовање</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83.229</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14,4</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53.023</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17,3</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26.965</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21,8</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18.076</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27,8</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32,4%</w:t>
            </w:r>
          </w:p>
        </w:tc>
      </w:tr>
      <w:tr w:rsidR="003F584A" w:rsidRPr="001A5562" w:rsidTr="00B37728">
        <w:trPr>
          <w:trHeight w:val="255"/>
          <w:jc w:val="center"/>
        </w:trPr>
        <w:tc>
          <w:tcPr>
            <w:tcW w:w="10343" w:type="dxa"/>
            <w:gridSpan w:val="10"/>
            <w:tcBorders>
              <w:top w:val="nil"/>
              <w:left w:val="single" w:sz="4" w:space="0" w:color="auto"/>
              <w:bottom w:val="single" w:sz="4" w:space="0" w:color="auto"/>
              <w:right w:val="single" w:sz="4" w:space="0" w:color="auto"/>
            </w:tcBorders>
            <w:shd w:val="clear" w:color="auto" w:fill="auto"/>
            <w:noWrap/>
            <w:vAlign w:val="center"/>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Дужина тражења запослења</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до 12 месеци</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179.062</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30,9</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89.726</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29,3</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61.169</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49,5</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31.450</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48,3</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34,2%</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 до 2 године</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79.749</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13,8</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40.742</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13,3</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22.284</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18.0</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12.006</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18,4</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27,9%</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 до 3 године</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53.712</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9,3</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27.854</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9,1</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12.967</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10,5</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6.918</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10,6</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24,1%</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 до 5 година</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71.995</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12,4</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38.045</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12,4</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13.510</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10,9</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7.222</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11,1</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18,8%</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 до 8 година</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79.219</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13,7</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41.888</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13,7</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9.824</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7,9</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5.276</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8,1</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12,4%</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 до 10 година</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33.870</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5,8</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18.121</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5,9</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2.621</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2,1</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1.465</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2,3</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7,7%</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преко 10 година</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81.465</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14,1</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49.858</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16,3</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1.311</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1,1</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768</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1,2</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1,6%</w:t>
            </w:r>
          </w:p>
        </w:tc>
      </w:tr>
      <w:tr w:rsidR="00850007" w:rsidRPr="001A5562" w:rsidTr="00B37728">
        <w:trPr>
          <w:trHeight w:val="255"/>
          <w:jc w:val="center"/>
        </w:trPr>
        <w:tc>
          <w:tcPr>
            <w:tcW w:w="1731" w:type="dxa"/>
            <w:tcBorders>
              <w:top w:val="nil"/>
              <w:left w:val="single" w:sz="4" w:space="0" w:color="auto"/>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Укупно</w:t>
            </w:r>
          </w:p>
        </w:tc>
        <w:tc>
          <w:tcPr>
            <w:tcW w:w="964"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579.072</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100%</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306.234</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100%</w:t>
            </w:r>
          </w:p>
        </w:tc>
        <w:tc>
          <w:tcPr>
            <w:tcW w:w="108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123.686</w:t>
            </w:r>
          </w:p>
        </w:tc>
        <w:tc>
          <w:tcPr>
            <w:tcW w:w="72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100%</w:t>
            </w:r>
          </w:p>
        </w:tc>
        <w:tc>
          <w:tcPr>
            <w:tcW w:w="990" w:type="dxa"/>
            <w:tcBorders>
              <w:top w:val="nil"/>
              <w:left w:val="nil"/>
              <w:bottom w:val="single" w:sz="4" w:space="0" w:color="auto"/>
              <w:right w:val="single" w:sz="4" w:space="0" w:color="auto"/>
            </w:tcBorders>
            <w:shd w:val="clear" w:color="auto" w:fill="auto"/>
            <w:noWrap/>
            <w:vAlign w:val="center"/>
            <w:hideMark/>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65.105</w:t>
            </w:r>
          </w:p>
        </w:tc>
        <w:tc>
          <w:tcPr>
            <w:tcW w:w="900"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r w:rsidRPr="001A5562">
              <w:rPr>
                <w:rFonts w:ascii="Times New Roman" w:eastAsia="Times New Roman" w:hAnsi="Times New Roman" w:cs="Times New Roman"/>
                <w:b/>
                <w:bCs/>
                <w:sz w:val="20"/>
                <w:szCs w:val="20"/>
                <w:lang w:val="sr-Cyrl-CS"/>
              </w:rPr>
              <w:t>100%</w:t>
            </w:r>
          </w:p>
        </w:tc>
        <w:tc>
          <w:tcPr>
            <w:tcW w:w="1528" w:type="dxa"/>
            <w:tcBorders>
              <w:top w:val="nil"/>
              <w:left w:val="nil"/>
              <w:bottom w:val="single" w:sz="4" w:space="0" w:color="auto"/>
              <w:right w:val="single" w:sz="4" w:space="0" w:color="auto"/>
            </w:tcBorders>
            <w:shd w:val="clear" w:color="auto" w:fill="auto"/>
            <w:vAlign w:val="center"/>
          </w:tcPr>
          <w:p w:rsidR="003F584A" w:rsidRPr="001A5562" w:rsidRDefault="003F584A" w:rsidP="00850007">
            <w:pPr>
              <w:spacing w:after="0" w:line="240" w:lineRule="auto"/>
              <w:jc w:val="center"/>
              <w:rPr>
                <w:rFonts w:ascii="Times New Roman" w:eastAsia="Times New Roman" w:hAnsi="Times New Roman" w:cs="Times New Roman"/>
                <w:b/>
                <w:bCs/>
                <w:sz w:val="20"/>
                <w:szCs w:val="20"/>
                <w:lang w:val="sr-Cyrl-CS"/>
              </w:rPr>
            </w:pPr>
          </w:p>
        </w:tc>
      </w:tr>
    </w:tbl>
    <w:p w:rsidR="003F584A" w:rsidRPr="001A5562" w:rsidRDefault="003F584A" w:rsidP="00850007">
      <w:pPr>
        <w:shd w:val="clear" w:color="auto" w:fill="FFFFFF"/>
        <w:spacing w:after="0" w:line="240" w:lineRule="auto"/>
        <w:ind w:firstLine="720"/>
        <w:jc w:val="both"/>
        <w:rPr>
          <w:rFonts w:ascii="Times New Roman" w:hAnsi="Times New Roman" w:cs="Times New Roman"/>
          <w:i/>
          <w:sz w:val="18"/>
          <w:szCs w:val="18"/>
          <w:lang w:val="sr-Cyrl-CS"/>
        </w:rPr>
      </w:pPr>
      <w:r w:rsidRPr="001A5562">
        <w:rPr>
          <w:rFonts w:ascii="Times New Roman" w:hAnsi="Times New Roman" w:cs="Times New Roman"/>
          <w:i/>
          <w:sz w:val="18"/>
          <w:szCs w:val="18"/>
          <w:lang w:val="sr-Cyrl-CS"/>
        </w:rPr>
        <w:t>Извор: НСЗ</w:t>
      </w:r>
    </w:p>
    <w:p w:rsidR="003F584A" w:rsidRPr="001A5562" w:rsidRDefault="003F584A" w:rsidP="003F584A">
      <w:pPr>
        <w:shd w:val="clear" w:color="auto" w:fill="FFFFFF"/>
        <w:spacing w:before="48" w:after="48" w:line="240" w:lineRule="auto"/>
        <w:jc w:val="both"/>
        <w:rPr>
          <w:rFonts w:ascii="Times New Roman" w:hAnsi="Times New Roman" w:cs="Times New Roman"/>
          <w:sz w:val="16"/>
          <w:szCs w:val="16"/>
          <w:lang w:val="sr-Cyrl-CS"/>
        </w:rPr>
      </w:pPr>
    </w:p>
    <w:p w:rsidR="003F584A" w:rsidRPr="001A5562" w:rsidRDefault="003F584A" w:rsidP="003F584A">
      <w:pPr>
        <w:shd w:val="clear" w:color="auto" w:fill="FFFFFF"/>
        <w:spacing w:after="0" w:line="240" w:lineRule="auto"/>
        <w:jc w:val="both"/>
        <w:rPr>
          <w:rFonts w:ascii="Times New Roman" w:hAnsi="Times New Roman" w:cs="Times New Roman"/>
          <w:b/>
          <w:lang w:val="sr-Cyrl-CS"/>
        </w:rPr>
      </w:pPr>
      <w:r w:rsidRPr="001A5562">
        <w:rPr>
          <w:rFonts w:ascii="Times New Roman" w:hAnsi="Times New Roman" w:cs="Times New Roman"/>
          <w:b/>
          <w:lang w:val="sr-Cyrl-CS"/>
        </w:rPr>
        <w:t>Регистрована незапосленост старијих од 50 година</w:t>
      </w:r>
    </w:p>
    <w:p w:rsidR="003F584A" w:rsidRPr="001A5562" w:rsidRDefault="003F584A" w:rsidP="003F584A">
      <w:pPr>
        <w:shd w:val="clear" w:color="auto" w:fill="FFFFFF"/>
        <w:spacing w:after="0" w:line="240" w:lineRule="auto"/>
        <w:jc w:val="both"/>
        <w:rPr>
          <w:rFonts w:ascii="Times New Roman" w:hAnsi="Times New Roman" w:cs="Times New Roman"/>
          <w:lang w:val="sr-Cyrl-CS"/>
        </w:rPr>
      </w:pPr>
      <w:r w:rsidRPr="001A5562">
        <w:rPr>
          <w:rFonts w:ascii="Times New Roman" w:hAnsi="Times New Roman" w:cs="Times New Roman"/>
          <w:sz w:val="24"/>
          <w:szCs w:val="24"/>
          <w:lang w:val="sr-Cyrl-CS"/>
        </w:rPr>
        <w:tab/>
      </w:r>
      <w:r w:rsidRPr="001A5562">
        <w:rPr>
          <w:rFonts w:ascii="Times New Roman" w:hAnsi="Times New Roman" w:cs="Times New Roman"/>
          <w:lang w:val="sr-Cyrl-CS"/>
        </w:rPr>
        <w:t>На крају јуна 2018. године на евиденцији незапослених лица налази</w:t>
      </w:r>
      <w:r w:rsidR="001C762E" w:rsidRPr="001A5562">
        <w:rPr>
          <w:rFonts w:ascii="Times New Roman" w:hAnsi="Times New Roman" w:cs="Times New Roman"/>
          <w:lang w:val="sr-Cyrl-CS"/>
        </w:rPr>
        <w:t>ло</w:t>
      </w:r>
      <w:r w:rsidRPr="001A5562">
        <w:rPr>
          <w:rFonts w:ascii="Times New Roman" w:hAnsi="Times New Roman" w:cs="Times New Roman"/>
          <w:lang w:val="sr-Cyrl-CS"/>
        </w:rPr>
        <w:t xml:space="preserve"> се 186.754 лица старости 50 и више година, од којих су 88.161 жене (47,2%). Иако се број незапослених лица из ове категорије смањио у односу на исти период 2017. године за 8.759 лица, њихово учешће у укупној регистрованој незапослености које </w:t>
      </w:r>
      <w:r w:rsidR="001C762E" w:rsidRPr="001A5562">
        <w:rPr>
          <w:rFonts w:ascii="Times New Roman" w:hAnsi="Times New Roman" w:cs="Times New Roman"/>
          <w:lang w:val="sr-Cyrl-CS"/>
        </w:rPr>
        <w:t xml:space="preserve">је </w:t>
      </w:r>
      <w:r w:rsidRPr="001A5562">
        <w:rPr>
          <w:rFonts w:ascii="Times New Roman" w:hAnsi="Times New Roman" w:cs="Times New Roman"/>
          <w:lang w:val="sr-Cyrl-CS"/>
        </w:rPr>
        <w:t>на крају јуна 2018. године износи</w:t>
      </w:r>
      <w:r w:rsidR="001C762E" w:rsidRPr="001A5562">
        <w:rPr>
          <w:rFonts w:ascii="Times New Roman" w:hAnsi="Times New Roman" w:cs="Times New Roman"/>
          <w:lang w:val="sr-Cyrl-CS"/>
        </w:rPr>
        <w:t>ло</w:t>
      </w:r>
      <w:r w:rsidRPr="001A5562">
        <w:rPr>
          <w:rFonts w:ascii="Times New Roman" w:hAnsi="Times New Roman" w:cs="Times New Roman"/>
          <w:lang w:val="sr-Cyrl-CS"/>
        </w:rPr>
        <w:t xml:space="preserve"> 32,2%, порасло је </w:t>
      </w:r>
      <w:r w:rsidR="00001780" w:rsidRPr="001A5562">
        <w:rPr>
          <w:rFonts w:ascii="Times New Roman" w:hAnsi="Times New Roman" w:cs="Times New Roman"/>
          <w:lang w:val="sr-Cyrl-CS"/>
        </w:rPr>
        <w:t>за 1,9 п.</w:t>
      </w:r>
      <w:r w:rsidRPr="001A5562">
        <w:rPr>
          <w:rFonts w:ascii="Times New Roman" w:hAnsi="Times New Roman" w:cs="Times New Roman"/>
          <w:lang w:val="sr-Cyrl-CS"/>
        </w:rPr>
        <w:t>п</w:t>
      </w:r>
      <w:r w:rsidR="00001780" w:rsidRPr="001A5562">
        <w:rPr>
          <w:rFonts w:ascii="Times New Roman" w:hAnsi="Times New Roman" w:cs="Times New Roman"/>
          <w:lang w:val="sr-Cyrl-CS"/>
        </w:rPr>
        <w:t>.</w:t>
      </w:r>
      <w:r w:rsidR="00850007" w:rsidRPr="001A5562">
        <w:rPr>
          <w:rFonts w:ascii="Times New Roman" w:hAnsi="Times New Roman" w:cs="Times New Roman"/>
          <w:lang w:val="sr-Cyrl-CS"/>
        </w:rPr>
        <w:t>,</w:t>
      </w:r>
      <w:r w:rsidRPr="001A5562">
        <w:rPr>
          <w:rFonts w:ascii="Times New Roman" w:hAnsi="Times New Roman" w:cs="Times New Roman"/>
          <w:lang w:val="sr-Cyrl-CS"/>
        </w:rPr>
        <w:t xml:space="preserve"> што значи да се у оквиру смањења укупног броја незапослених лица, смањење броја лица из ове категорије одвија знатно мањом динамиком у односу на смањење броја незапослених из млађих старосних категорија. </w:t>
      </w:r>
    </w:p>
    <w:p w:rsidR="003F584A" w:rsidRPr="001A5562" w:rsidRDefault="003F584A" w:rsidP="001C762E">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У укупном броју лица старости 50 и више година, њих 146.348, односно, 78,4% су дугорочно незапослени (71.525 жена), што значи да је дугорочна незапосленост ове категорије незапослених за 9,3 процентна поена виша од укупне дугорочне незапослености. У укупној незапослености, дугорочно незапослена лица старости 50 и више година учествују са 25,3%. </w:t>
      </w:r>
    </w:p>
    <w:p w:rsidR="003F584A" w:rsidRPr="001A5562" w:rsidRDefault="003F584A" w:rsidP="003F584A">
      <w:pPr>
        <w:shd w:val="clear" w:color="auto" w:fill="FFFFFF"/>
        <w:spacing w:after="0" w:line="240" w:lineRule="auto"/>
        <w:jc w:val="both"/>
        <w:rPr>
          <w:rFonts w:ascii="Times New Roman" w:hAnsi="Times New Roman" w:cs="Times New Roman"/>
          <w:lang w:val="sr-Cyrl-CS"/>
        </w:rPr>
      </w:pPr>
    </w:p>
    <w:p w:rsidR="003F584A" w:rsidRPr="001A5562" w:rsidRDefault="003F584A" w:rsidP="003F584A">
      <w:pPr>
        <w:shd w:val="clear" w:color="auto" w:fill="FFFFFF"/>
        <w:spacing w:after="0" w:line="240" w:lineRule="auto"/>
        <w:jc w:val="both"/>
        <w:rPr>
          <w:rFonts w:ascii="Times New Roman" w:hAnsi="Times New Roman" w:cs="Times New Roman"/>
          <w:b/>
          <w:lang w:val="sr-Cyrl-CS"/>
        </w:rPr>
      </w:pPr>
      <w:r w:rsidRPr="001A5562">
        <w:rPr>
          <w:rFonts w:ascii="Times New Roman" w:hAnsi="Times New Roman" w:cs="Times New Roman"/>
          <w:b/>
          <w:lang w:val="sr-Cyrl-CS"/>
        </w:rPr>
        <w:t>Дугорочна незапосленост и вишеструка рањивост</w:t>
      </w:r>
    </w:p>
    <w:p w:rsidR="003F584A" w:rsidRPr="001A5562" w:rsidRDefault="003F584A" w:rsidP="001C762E">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Посматрано према дужини тражења запослења, од укупног броја лица на евиденцији</w:t>
      </w:r>
      <w:r w:rsidR="001C762E" w:rsidRPr="001A5562">
        <w:rPr>
          <w:rFonts w:ascii="Times New Roman" w:hAnsi="Times New Roman" w:cs="Times New Roman"/>
          <w:lang w:val="sr-Cyrl-CS"/>
        </w:rPr>
        <w:t xml:space="preserve"> </w:t>
      </w:r>
      <w:r w:rsidRPr="001A5562">
        <w:rPr>
          <w:rFonts w:ascii="Times New Roman" w:hAnsi="Times New Roman" w:cs="Times New Roman"/>
          <w:lang w:val="sr-Cyrl-CS"/>
        </w:rPr>
        <w:t>незапослених, категорији дугорочно незапослених, који посао траже дуже од 12 месеци, припада</w:t>
      </w:r>
      <w:r w:rsidR="001C762E" w:rsidRPr="001A5562">
        <w:rPr>
          <w:rFonts w:ascii="Times New Roman" w:hAnsi="Times New Roman" w:cs="Times New Roman"/>
          <w:lang w:val="sr-Cyrl-CS"/>
        </w:rPr>
        <w:t>ло је</w:t>
      </w:r>
      <w:r w:rsidRPr="001A5562">
        <w:rPr>
          <w:rFonts w:ascii="Times New Roman" w:hAnsi="Times New Roman" w:cs="Times New Roman"/>
          <w:lang w:val="sr-Cyrl-CS"/>
        </w:rPr>
        <w:t xml:space="preserve"> 69,1% или 400.010 лица, што је пов</w:t>
      </w:r>
      <w:r w:rsidR="00850007" w:rsidRPr="001A5562">
        <w:rPr>
          <w:rFonts w:ascii="Times New Roman" w:hAnsi="Times New Roman" w:cs="Times New Roman"/>
          <w:lang w:val="sr-Cyrl-CS"/>
        </w:rPr>
        <w:t>ећање за 0,1 п.</w:t>
      </w:r>
      <w:r w:rsidRPr="001A5562">
        <w:rPr>
          <w:rFonts w:ascii="Times New Roman" w:hAnsi="Times New Roman" w:cs="Times New Roman"/>
          <w:lang w:val="sr-Cyrl-CS"/>
        </w:rPr>
        <w:t>п</w:t>
      </w:r>
      <w:r w:rsidR="00850007" w:rsidRPr="001A5562">
        <w:rPr>
          <w:rFonts w:ascii="Times New Roman" w:hAnsi="Times New Roman" w:cs="Times New Roman"/>
          <w:lang w:val="sr-Cyrl-CS"/>
        </w:rPr>
        <w:t>.</w:t>
      </w:r>
      <w:r w:rsidRPr="001A5562">
        <w:rPr>
          <w:rFonts w:ascii="Times New Roman" w:hAnsi="Times New Roman" w:cs="Times New Roman"/>
          <w:lang w:val="sr-Cyrl-CS"/>
        </w:rPr>
        <w:t xml:space="preserve"> у односу на 2017. годину (69,0%).</w:t>
      </w:r>
      <w:r w:rsidR="001C762E" w:rsidRPr="001A5562">
        <w:rPr>
          <w:rFonts w:ascii="Times New Roman" w:hAnsi="Times New Roman" w:cs="Times New Roman"/>
          <w:lang w:val="sr-Cyrl-CS"/>
        </w:rPr>
        <w:t xml:space="preserve"> Дугорочно незапослених жена било је</w:t>
      </w:r>
      <w:r w:rsidRPr="001A5562">
        <w:rPr>
          <w:rFonts w:ascii="Times New Roman" w:hAnsi="Times New Roman" w:cs="Times New Roman"/>
          <w:lang w:val="sr-Cyrl-CS"/>
        </w:rPr>
        <w:t xml:space="preserve"> 216.508, односно, 70,7% од укупног броја незапослених жена, што показује да је дугорочна незапосленост жена </w:t>
      </w:r>
      <w:r w:rsidR="00850007" w:rsidRPr="001A5562">
        <w:rPr>
          <w:rFonts w:ascii="Times New Roman" w:hAnsi="Times New Roman" w:cs="Times New Roman"/>
          <w:lang w:val="sr-Cyrl-CS"/>
        </w:rPr>
        <w:t>за 1,6 п.</w:t>
      </w:r>
      <w:r w:rsidRPr="001A5562">
        <w:rPr>
          <w:rFonts w:ascii="Times New Roman" w:hAnsi="Times New Roman" w:cs="Times New Roman"/>
          <w:lang w:val="sr-Cyrl-CS"/>
        </w:rPr>
        <w:t>п</w:t>
      </w:r>
      <w:r w:rsidR="00850007" w:rsidRPr="001A5562">
        <w:rPr>
          <w:rFonts w:ascii="Times New Roman" w:hAnsi="Times New Roman" w:cs="Times New Roman"/>
          <w:lang w:val="sr-Cyrl-CS"/>
        </w:rPr>
        <w:t>.</w:t>
      </w:r>
      <w:r w:rsidRPr="001A5562">
        <w:rPr>
          <w:rFonts w:ascii="Times New Roman" w:hAnsi="Times New Roman" w:cs="Times New Roman"/>
          <w:lang w:val="sr-Cyrl-CS"/>
        </w:rPr>
        <w:t xml:space="preserve"> виша од укупне дугорочне незапослености. Просечна дужина трајања незапослености лица на евиденцији у јуну 2018. године износи</w:t>
      </w:r>
      <w:r w:rsidR="001C762E" w:rsidRPr="001A5562">
        <w:rPr>
          <w:rFonts w:ascii="Times New Roman" w:hAnsi="Times New Roman" w:cs="Times New Roman"/>
          <w:lang w:val="sr-Cyrl-CS"/>
        </w:rPr>
        <w:t>ла је</w:t>
      </w:r>
      <w:r w:rsidRPr="001A5562">
        <w:rPr>
          <w:rFonts w:ascii="Times New Roman" w:hAnsi="Times New Roman" w:cs="Times New Roman"/>
          <w:lang w:val="sr-Cyrl-CS"/>
        </w:rPr>
        <w:t xml:space="preserve"> 4 године и 9 месеци, што представља повећање за 4 месеца у односу на исти период 2017. године.</w:t>
      </w:r>
    </w:p>
    <w:p w:rsidR="003F584A" w:rsidRPr="001A5562" w:rsidRDefault="00936757" w:rsidP="003F584A">
      <w:pPr>
        <w:shd w:val="clear" w:color="auto" w:fill="FFFFFF"/>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 xml:space="preserve">              </w:t>
      </w:r>
      <w:r w:rsidR="003F584A" w:rsidRPr="001A5562">
        <w:rPr>
          <w:rFonts w:ascii="Times New Roman" w:hAnsi="Times New Roman" w:cs="Times New Roman"/>
          <w:lang w:val="sr-Cyrl-CS"/>
        </w:rPr>
        <w:t>У укупном броју дугорочно незапослених, лица старости 30 – 49 година, као и лица старости 50 и више година имају веће учешће него што је њихово учешће у укупној незапослености. Наиме, 47,8% дугорочно незапослених су старости 30 – 49 година, а 36,6% су старости 50 и више година. Млади до 30 година старости у дугорочној незапослености учествују са 15,6%. Образовна структура категорије дугорочно незапослених лица показује да је, у односу на учешће у укупној незапослености, учешће неквалификованих и лица са ниским квалификацијама за 2,8 п</w:t>
      </w:r>
      <w:r w:rsidR="00850007" w:rsidRPr="001A5562">
        <w:rPr>
          <w:rFonts w:ascii="Times New Roman" w:hAnsi="Times New Roman" w:cs="Times New Roman"/>
          <w:lang w:val="sr-Cyrl-CS"/>
        </w:rPr>
        <w:t>.п.</w:t>
      </w:r>
      <w:r w:rsidR="003F584A" w:rsidRPr="001A5562">
        <w:rPr>
          <w:rFonts w:ascii="Times New Roman" w:hAnsi="Times New Roman" w:cs="Times New Roman"/>
          <w:lang w:val="sr-Cyrl-CS"/>
        </w:rPr>
        <w:t xml:space="preserve"> веће и износи 36,4%, док је учешће лица са средњим и високим образовањем ниже у укупном броју дугорочно незапослених у односу на њихово учешће у укупној незапослености и износи 51,2% и 12,4% респективно.</w:t>
      </w:r>
    </w:p>
    <w:p w:rsidR="003F584A" w:rsidRPr="001A5562" w:rsidRDefault="003F584A" w:rsidP="001C762E">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У фокусу политике запошљавања су категорије теже запошљивих незапослених лица која се суочавају са више од једног фактора рањивости, те се налазе у категорији вишеструко теже запошљивих незапослених лица. Анализа просечне дужине трајања незапослености указује да се са повећањем броја фактора рањивости повећава и просечно трајање незапослености, чиме се посебно приоритетним за укључивање у активне мере запошљавања намећу лица са више фактора рањивости. Испод просечно трајање незапослености имају само лица која немају додатне факторе рањивости.</w:t>
      </w:r>
      <w:r w:rsidRPr="001A5562">
        <w:rPr>
          <w:lang w:val="sr-Cyrl-CS"/>
        </w:rPr>
        <w:t xml:space="preserve"> </w:t>
      </w:r>
      <w:r w:rsidRPr="001A5562">
        <w:rPr>
          <w:rFonts w:ascii="Times New Roman" w:hAnsi="Times New Roman" w:cs="Times New Roman"/>
          <w:lang w:val="sr-Cyrl-CS"/>
        </w:rPr>
        <w:t xml:space="preserve">Посебно слабе исходе на тржишту рада, мерене дужином трајања незапослености, имају лица која су </w:t>
      </w:r>
      <w:r w:rsidRPr="001A5562">
        <w:rPr>
          <w:rFonts w:ascii="Times New Roman" w:hAnsi="Times New Roman" w:cs="Times New Roman"/>
          <w:lang w:val="sr-Cyrl-CS"/>
        </w:rPr>
        <w:lastRenderedPageBreak/>
        <w:t>суочена са следећим карактеристикама: особе са инвалидитетом, корисници новчане социјалне помоћи, Роми, лица која живе у домаћинствима у којима су и остали чланови домаћинства ван тржишта рада (било да је реч о супружнику или о родитељима). Фактор који се најчешће јавља удружен са поменутим, јесте низак ниво образовања и непоседовање квалификација.</w:t>
      </w:r>
    </w:p>
    <w:p w:rsidR="003F584A" w:rsidRPr="001A5562" w:rsidRDefault="003F584A" w:rsidP="001E4B4C">
      <w:pPr>
        <w:shd w:val="clear" w:color="auto" w:fill="FFFFFF"/>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У категорији лица која су незапослена преко 10 година, а имају два фактора рањивости, јасно се издвајају два фактора која удружено изузетно смањују исходе на тржишту рада, а то су статус особе са инвалидитетом и низак ниво образовања. Друга посебно рањива комбинација два фактора ризика јесте низак ниво образовања удружен са коришћењем новчане социјалне помоћи. Осим наведених, појединачан изузетно негативан утицај на исходе на тржишту рада имају припадност категорији родитеља деце ометене у развоју и статус избеглог лица.</w:t>
      </w:r>
    </w:p>
    <w:p w:rsidR="00B37728" w:rsidRPr="001A5562" w:rsidRDefault="00B37728" w:rsidP="002B6C42">
      <w:pPr>
        <w:pStyle w:val="NoSpacingChar"/>
        <w:rPr>
          <w:rFonts w:ascii="Times New Roman" w:hAnsi="Times New Roman"/>
          <w:b/>
          <w:color w:val="auto"/>
          <w:sz w:val="22"/>
          <w:szCs w:val="22"/>
          <w:lang w:val="sr-Cyrl-CS"/>
        </w:rPr>
      </w:pPr>
    </w:p>
    <w:p w:rsidR="005D397F" w:rsidRPr="001A5562" w:rsidRDefault="00EF5054" w:rsidP="00EF5054">
      <w:pPr>
        <w:pStyle w:val="Heading2"/>
        <w:spacing w:line="240" w:lineRule="auto"/>
        <w:ind w:left="720"/>
        <w:rPr>
          <w:rFonts w:ascii="Times New Roman" w:hAnsi="Times New Roman" w:cs="Times New Roman"/>
          <w:color w:val="auto"/>
          <w:sz w:val="22"/>
          <w:szCs w:val="22"/>
          <w:lang w:val="sr-Cyrl-CS"/>
        </w:rPr>
      </w:pPr>
      <w:r w:rsidRPr="001A5562">
        <w:rPr>
          <w:rFonts w:ascii="Times New Roman" w:hAnsi="Times New Roman" w:cs="Times New Roman"/>
          <w:color w:val="auto"/>
          <w:sz w:val="22"/>
          <w:szCs w:val="22"/>
          <w:lang w:val="sr-Cyrl-CS"/>
        </w:rPr>
        <w:t>IV</w:t>
      </w:r>
      <w:r w:rsidR="00613D24">
        <w:rPr>
          <w:rFonts w:ascii="Times New Roman" w:hAnsi="Times New Roman" w:cs="Times New Roman"/>
          <w:color w:val="auto"/>
          <w:sz w:val="22"/>
          <w:szCs w:val="22"/>
        </w:rPr>
        <w:t>.</w:t>
      </w:r>
      <w:r w:rsidRPr="001A5562">
        <w:rPr>
          <w:rFonts w:ascii="Times New Roman" w:hAnsi="Times New Roman" w:cs="Times New Roman"/>
          <w:color w:val="auto"/>
          <w:sz w:val="22"/>
          <w:szCs w:val="22"/>
          <w:lang w:val="sr-Cyrl-CS"/>
        </w:rPr>
        <w:t xml:space="preserve"> </w:t>
      </w:r>
      <w:r w:rsidR="00907DC2" w:rsidRPr="001A5562">
        <w:rPr>
          <w:rFonts w:ascii="Times New Roman" w:hAnsi="Times New Roman" w:cs="Times New Roman"/>
          <w:color w:val="auto"/>
          <w:sz w:val="22"/>
          <w:szCs w:val="22"/>
          <w:lang w:val="sr-Cyrl-CS"/>
        </w:rPr>
        <w:t>ЦИЉЕВИ И ПРИОРИТЕТИ</w:t>
      </w:r>
      <w:r w:rsidR="001D010C" w:rsidRPr="001A5562">
        <w:rPr>
          <w:rFonts w:ascii="Times New Roman" w:hAnsi="Times New Roman" w:cs="Times New Roman"/>
          <w:color w:val="auto"/>
          <w:sz w:val="22"/>
          <w:szCs w:val="22"/>
          <w:lang w:val="sr-Cyrl-CS"/>
        </w:rPr>
        <w:t xml:space="preserve"> ПОЛИТИКЕ ЗАПОШЉАВАЊА</w:t>
      </w:r>
    </w:p>
    <w:p w:rsidR="00490988" w:rsidRPr="001A5562" w:rsidRDefault="00490988" w:rsidP="00490988">
      <w:pPr>
        <w:spacing w:after="0" w:line="240" w:lineRule="auto"/>
        <w:jc w:val="both"/>
        <w:rPr>
          <w:rFonts w:ascii="Times New Roman" w:hAnsi="Times New Roman" w:cs="Times New Roman"/>
          <w:lang w:val="sr-Cyrl-CS"/>
        </w:rPr>
      </w:pPr>
    </w:p>
    <w:p w:rsidR="002E667A" w:rsidRPr="001A5562" w:rsidRDefault="002E667A" w:rsidP="002E667A">
      <w:pPr>
        <w:spacing w:after="0" w:line="240" w:lineRule="auto"/>
        <w:ind w:firstLine="708"/>
        <w:jc w:val="both"/>
        <w:rPr>
          <w:rFonts w:ascii="Times New Roman" w:hAnsi="Times New Roman"/>
          <w:lang w:val="sr-Cyrl-CS"/>
        </w:rPr>
      </w:pPr>
      <w:r w:rsidRPr="001A5562">
        <w:rPr>
          <w:rFonts w:ascii="Times New Roman" w:hAnsi="Times New Roman"/>
          <w:lang w:val="sr-Cyrl-CS"/>
        </w:rPr>
        <w:t xml:space="preserve">При дефинисању циљева и приоритета политике запошљавања </w:t>
      </w:r>
      <w:r w:rsidR="002A30E4" w:rsidRPr="001A5562">
        <w:rPr>
          <w:rFonts w:ascii="Times New Roman" w:hAnsi="Times New Roman"/>
          <w:lang w:val="sr-Cyrl-CS"/>
        </w:rPr>
        <w:t xml:space="preserve">за 2019. годину </w:t>
      </w:r>
      <w:r w:rsidRPr="001A5562">
        <w:rPr>
          <w:rFonts w:ascii="Times New Roman" w:hAnsi="Times New Roman"/>
          <w:lang w:val="sr-Cyrl-CS"/>
        </w:rPr>
        <w:t>узети су у обзир:</w:t>
      </w:r>
    </w:p>
    <w:p w:rsidR="002E667A" w:rsidRPr="001A5562" w:rsidRDefault="002E667A" w:rsidP="002E667A">
      <w:pPr>
        <w:spacing w:after="0" w:line="240" w:lineRule="auto"/>
        <w:ind w:firstLine="708"/>
        <w:jc w:val="both"/>
        <w:rPr>
          <w:rFonts w:ascii="Times New Roman" w:hAnsi="Times New Roman"/>
          <w:lang w:val="sr-Cyrl-CS"/>
        </w:rPr>
      </w:pPr>
    </w:p>
    <w:p w:rsidR="002E667A" w:rsidRPr="001A5562" w:rsidRDefault="002E667A" w:rsidP="002E667A">
      <w:pPr>
        <w:spacing w:after="0" w:line="240" w:lineRule="auto"/>
        <w:ind w:firstLine="708"/>
        <w:jc w:val="both"/>
        <w:rPr>
          <w:rFonts w:ascii="Times New Roman" w:hAnsi="Times New Roman"/>
          <w:i/>
          <w:lang w:val="sr-Cyrl-CS"/>
        </w:rPr>
      </w:pPr>
      <w:r w:rsidRPr="001A5562">
        <w:rPr>
          <w:rFonts w:ascii="Times New Roman" w:hAnsi="Times New Roman"/>
          <w:b/>
          <w:lang w:val="sr-Cyrl-CS"/>
        </w:rPr>
        <w:t>Програм реформи политике запошљавања и социјалне политике (ЕСРП</w:t>
      </w:r>
      <w:r w:rsidRPr="001A5562">
        <w:rPr>
          <w:rFonts w:ascii="Times New Roman" w:hAnsi="Times New Roman"/>
          <w:lang w:val="sr-Cyrl-CS"/>
        </w:rPr>
        <w:t>)</w:t>
      </w:r>
      <w:r w:rsidRPr="001A5562">
        <w:rPr>
          <w:rStyle w:val="FootnoteReference"/>
          <w:rFonts w:ascii="Times New Roman" w:hAnsi="Times New Roman"/>
          <w:lang w:val="sr-Cyrl-CS"/>
        </w:rPr>
        <w:footnoteReference w:id="9"/>
      </w:r>
      <w:r w:rsidRPr="001A5562">
        <w:rPr>
          <w:rFonts w:ascii="Times New Roman" w:hAnsi="Times New Roman"/>
          <w:lang w:val="sr-Cyrl-CS"/>
        </w:rPr>
        <w:t xml:space="preserve"> који представља стратешки документ и главни механизам за дијалог о приоритетима Републике Србије у области запошљавања и социјалне политике, у предприступном процесу.</w:t>
      </w:r>
    </w:p>
    <w:p w:rsidR="002E667A" w:rsidRPr="001A5562" w:rsidRDefault="002E667A" w:rsidP="002E667A">
      <w:pPr>
        <w:pStyle w:val="ListParagraph"/>
        <w:spacing w:after="0" w:line="240" w:lineRule="auto"/>
        <w:ind w:left="0" w:firstLine="708"/>
        <w:jc w:val="both"/>
        <w:rPr>
          <w:rFonts w:ascii="Times New Roman" w:hAnsi="Times New Roman"/>
          <w:i w:val="0"/>
          <w:sz w:val="22"/>
          <w:szCs w:val="22"/>
          <w:lang w:val="sr-Cyrl-CS"/>
        </w:rPr>
      </w:pPr>
      <w:r w:rsidRPr="001A5562">
        <w:rPr>
          <w:rFonts w:ascii="Times New Roman" w:hAnsi="Times New Roman"/>
          <w:i w:val="0"/>
          <w:kern w:val="24"/>
          <w:sz w:val="22"/>
          <w:szCs w:val="22"/>
          <w:lang w:val="sr-Cyrl-CS"/>
        </w:rPr>
        <w:t xml:space="preserve">На основу идентификованих изазова на тржишту рада, утврђени су следећи циљеви политике запошљавања: </w:t>
      </w:r>
    </w:p>
    <w:p w:rsidR="002E667A" w:rsidRPr="001A5562" w:rsidRDefault="00F3406D" w:rsidP="002E667A">
      <w:pPr>
        <w:pStyle w:val="NoSpacing"/>
        <w:ind w:firstLine="708"/>
        <w:rPr>
          <w:rFonts w:ascii="Times New Roman" w:hAnsi="Times New Roman"/>
          <w:i/>
          <w:lang w:val="sr-Cyrl-CS"/>
        </w:rPr>
      </w:pPr>
      <w:r w:rsidRPr="001A5562">
        <w:rPr>
          <w:rFonts w:ascii="Times New Roman" w:hAnsi="Times New Roman"/>
          <w:kern w:val="24"/>
          <w:lang w:val="sr-Cyrl-CS"/>
        </w:rPr>
        <w:t>1) Спречавање</w:t>
      </w:r>
      <w:r w:rsidR="002E667A" w:rsidRPr="001A5562">
        <w:rPr>
          <w:rFonts w:ascii="Times New Roman" w:hAnsi="Times New Roman"/>
          <w:kern w:val="24"/>
          <w:lang w:val="sr-Cyrl-CS"/>
        </w:rPr>
        <w:t xml:space="preserve"> великог раста незапослености; </w:t>
      </w:r>
    </w:p>
    <w:p w:rsidR="002E667A" w:rsidRPr="001A5562" w:rsidRDefault="002E667A" w:rsidP="002E667A">
      <w:pPr>
        <w:pStyle w:val="NoSpacing"/>
        <w:ind w:firstLine="708"/>
        <w:rPr>
          <w:rFonts w:ascii="Times New Roman" w:hAnsi="Times New Roman"/>
          <w:i/>
          <w:lang w:val="sr-Cyrl-CS"/>
        </w:rPr>
      </w:pPr>
      <w:r w:rsidRPr="001A5562">
        <w:rPr>
          <w:rFonts w:ascii="Times New Roman" w:hAnsi="Times New Roman"/>
          <w:kern w:val="24"/>
          <w:lang w:val="sr-Cyrl-CS"/>
        </w:rPr>
        <w:t xml:space="preserve">2) Смањење опште стопе неактивности и повећање стопе запослености: </w:t>
      </w:r>
    </w:p>
    <w:p w:rsidR="002E667A" w:rsidRPr="001A5562" w:rsidRDefault="00EF5054" w:rsidP="008C389D">
      <w:pPr>
        <w:pStyle w:val="NoSpacing"/>
        <w:numPr>
          <w:ilvl w:val="0"/>
          <w:numId w:val="10"/>
        </w:numPr>
        <w:rPr>
          <w:rFonts w:ascii="Times New Roman" w:hAnsi="Times New Roman"/>
          <w:i/>
          <w:lang w:val="sr-Cyrl-CS"/>
        </w:rPr>
      </w:pPr>
      <w:r w:rsidRPr="001A5562">
        <w:rPr>
          <w:rFonts w:ascii="Times New Roman" w:hAnsi="Times New Roman"/>
          <w:kern w:val="24"/>
          <w:lang w:val="sr-Cyrl-CS"/>
        </w:rPr>
        <w:t>ј</w:t>
      </w:r>
      <w:r w:rsidR="002E667A" w:rsidRPr="001A5562">
        <w:rPr>
          <w:rFonts w:ascii="Times New Roman" w:hAnsi="Times New Roman"/>
          <w:kern w:val="24"/>
          <w:lang w:val="sr-Cyrl-CS"/>
        </w:rPr>
        <w:t xml:space="preserve">ачање улоге политике запошљавања; </w:t>
      </w:r>
    </w:p>
    <w:p w:rsidR="002E667A" w:rsidRPr="001A5562" w:rsidRDefault="00EF5054" w:rsidP="008C389D">
      <w:pPr>
        <w:pStyle w:val="NoSpacing"/>
        <w:numPr>
          <w:ilvl w:val="0"/>
          <w:numId w:val="10"/>
        </w:numPr>
        <w:rPr>
          <w:rFonts w:ascii="Times New Roman" w:hAnsi="Times New Roman"/>
          <w:i/>
          <w:lang w:val="sr-Cyrl-CS"/>
        </w:rPr>
      </w:pPr>
      <w:r w:rsidRPr="001A5562">
        <w:rPr>
          <w:rFonts w:ascii="Times New Roman" w:hAnsi="Times New Roman"/>
          <w:kern w:val="24"/>
          <w:lang w:val="sr-Cyrl-CS"/>
        </w:rPr>
        <w:t>п</w:t>
      </w:r>
      <w:r w:rsidR="002E667A" w:rsidRPr="001A5562">
        <w:rPr>
          <w:rFonts w:ascii="Times New Roman" w:hAnsi="Times New Roman"/>
          <w:kern w:val="24"/>
          <w:lang w:val="sr-Cyrl-CS"/>
        </w:rPr>
        <w:t>овећање приступа тржишту рада за Роме;</w:t>
      </w:r>
    </w:p>
    <w:p w:rsidR="002E667A" w:rsidRPr="001A5562" w:rsidRDefault="002E667A" w:rsidP="002E667A">
      <w:pPr>
        <w:pStyle w:val="NoSpacing"/>
        <w:ind w:firstLine="708"/>
        <w:rPr>
          <w:rFonts w:ascii="Times New Roman" w:hAnsi="Times New Roman"/>
          <w:i/>
          <w:lang w:val="sr-Cyrl-CS"/>
        </w:rPr>
      </w:pPr>
      <w:r w:rsidRPr="001A5562">
        <w:rPr>
          <w:rFonts w:ascii="Times New Roman" w:hAnsi="Times New Roman"/>
          <w:kern w:val="24"/>
          <w:lang w:val="sr-Cyrl-CS"/>
        </w:rPr>
        <w:t xml:space="preserve">3) Смањење дуалности на тржишту рада; </w:t>
      </w:r>
    </w:p>
    <w:p w:rsidR="002E667A" w:rsidRPr="001A5562" w:rsidRDefault="002E667A" w:rsidP="002E667A">
      <w:pPr>
        <w:pStyle w:val="NoSpacing"/>
        <w:ind w:firstLine="708"/>
        <w:rPr>
          <w:rFonts w:ascii="Times New Roman" w:hAnsi="Times New Roman"/>
          <w:kern w:val="24"/>
          <w:lang w:val="sr-Cyrl-CS"/>
        </w:rPr>
      </w:pPr>
      <w:r w:rsidRPr="001A5562">
        <w:rPr>
          <w:rFonts w:ascii="Times New Roman" w:hAnsi="Times New Roman"/>
          <w:kern w:val="24"/>
          <w:lang w:val="sr-Cyrl-CS"/>
        </w:rPr>
        <w:t>4) Унапређење положаја младих на тржишту рада.</w:t>
      </w:r>
    </w:p>
    <w:p w:rsidR="001B28D7" w:rsidRPr="001A5562" w:rsidRDefault="001B28D7" w:rsidP="002E667A">
      <w:pPr>
        <w:pStyle w:val="NoSpacing"/>
        <w:ind w:firstLine="708"/>
        <w:rPr>
          <w:rFonts w:ascii="Times New Roman" w:hAnsi="Times New Roman"/>
          <w:i/>
          <w:lang w:val="sr-Cyrl-CS"/>
        </w:rPr>
      </w:pPr>
    </w:p>
    <w:p w:rsidR="002E667A" w:rsidRPr="001A5562" w:rsidRDefault="001B28D7" w:rsidP="001B28D7">
      <w:pPr>
        <w:spacing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 xml:space="preserve">Наведени циљеви кохерентни су са стратешким и оперативним оквиром политике запошљавања, док су истовремено циљеви, односно мере и интервенције, препознате у областима рада, омладинске политике, образовања, пензијског и здравственог система, у складу са релевантним секторским документима. </w:t>
      </w:r>
    </w:p>
    <w:p w:rsidR="002E667A" w:rsidRPr="001A5562" w:rsidRDefault="00513629" w:rsidP="002E667A">
      <w:pPr>
        <w:spacing w:after="0" w:line="240" w:lineRule="auto"/>
        <w:ind w:firstLine="708"/>
        <w:jc w:val="both"/>
        <w:rPr>
          <w:rFonts w:ascii="Times New Roman" w:hAnsi="Times New Roman"/>
          <w:i/>
          <w:lang w:val="sr-Cyrl-CS"/>
        </w:rPr>
      </w:pPr>
      <w:r w:rsidRPr="001A5562">
        <w:rPr>
          <w:rFonts w:ascii="Times New Roman" w:hAnsi="Times New Roman"/>
          <w:b/>
          <w:lang w:val="sr-Cyrl-CS"/>
        </w:rPr>
        <w:t>Препорука</w:t>
      </w:r>
      <w:r w:rsidR="002E667A" w:rsidRPr="001A5562">
        <w:rPr>
          <w:rFonts w:ascii="Times New Roman" w:hAnsi="Times New Roman"/>
          <w:b/>
          <w:lang w:val="sr-Cyrl-CS"/>
        </w:rPr>
        <w:t xml:space="preserve"> Савета ЕУ </w:t>
      </w:r>
      <w:r w:rsidR="002E667A" w:rsidRPr="001A5562">
        <w:rPr>
          <w:rFonts w:ascii="Times New Roman" w:hAnsi="Times New Roman"/>
          <w:lang w:val="sr-Cyrl-CS"/>
        </w:rPr>
        <w:t>од 15. фебруара 2016. године о интегрисању дугорочно незапослених лица на тржиште рада, као и чињениц</w:t>
      </w:r>
      <w:r w:rsidR="002A30E4" w:rsidRPr="001A5562">
        <w:rPr>
          <w:rFonts w:ascii="Times New Roman" w:hAnsi="Times New Roman"/>
          <w:lang w:val="sr-Cyrl-CS"/>
        </w:rPr>
        <w:t>а</w:t>
      </w:r>
      <w:r w:rsidR="002E667A" w:rsidRPr="001A5562">
        <w:rPr>
          <w:rFonts w:ascii="Times New Roman" w:hAnsi="Times New Roman"/>
          <w:lang w:val="sr-Cyrl-CS"/>
        </w:rPr>
        <w:t xml:space="preserve"> да дугорочна незапосленост представља једну од кључних препрека радно-социјалној интеграцији незапослених лица и утиче на застаревање знања, вештина и компетенција</w:t>
      </w:r>
      <w:r w:rsidR="002A30E4" w:rsidRPr="001A5562">
        <w:rPr>
          <w:rFonts w:ascii="Times New Roman" w:hAnsi="Times New Roman"/>
          <w:lang w:val="sr-Cyrl-CS"/>
        </w:rPr>
        <w:t>. Отуда,</w:t>
      </w:r>
      <w:r w:rsidR="002E667A" w:rsidRPr="001A5562">
        <w:rPr>
          <w:rFonts w:ascii="Times New Roman" w:hAnsi="Times New Roman"/>
          <w:lang w:val="sr-Cyrl-CS"/>
        </w:rPr>
        <w:t xml:space="preserve"> потребно је циљане мере подршке пружити незапосленим лицима која посао траже дуже од 12 месеци, уз интензивирање подршке ка лицима која посао траже дуже од 18 месеци.</w:t>
      </w:r>
    </w:p>
    <w:p w:rsidR="002E667A" w:rsidRPr="001A5562" w:rsidRDefault="002E667A" w:rsidP="002E667A">
      <w:pPr>
        <w:spacing w:after="0" w:line="240" w:lineRule="auto"/>
        <w:ind w:firstLine="708"/>
        <w:jc w:val="both"/>
        <w:rPr>
          <w:rFonts w:ascii="Times New Roman" w:hAnsi="Times New Roman"/>
          <w:lang w:val="sr-Cyrl-CS"/>
        </w:rPr>
      </w:pPr>
    </w:p>
    <w:p w:rsidR="002E667A" w:rsidRPr="001A5562" w:rsidRDefault="002E667A" w:rsidP="002E667A">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b/>
          <w:lang w:val="sr-Cyrl-CS"/>
        </w:rPr>
        <w:t>Европски стуб социјалних права</w:t>
      </w:r>
      <w:r w:rsidRPr="001A5562">
        <w:rPr>
          <w:rFonts w:ascii="Times New Roman" w:hAnsi="Times New Roman" w:cs="Times New Roman"/>
          <w:lang w:val="sr-Cyrl-CS"/>
        </w:rPr>
        <w:t xml:space="preserve"> који су Савет ЕУ, Европски парламент и Европска комисија 17. новембра 2017. године објавили и потписали, током Социјалног самита за праведна радна места и раст. Циљ</w:t>
      </w:r>
      <w:r w:rsidRPr="001A5562">
        <w:rPr>
          <w:rFonts w:ascii="Times New Roman" w:hAnsi="Times New Roman" w:cs="Times New Roman"/>
          <w:b/>
          <w:lang w:val="sr-Cyrl-CS"/>
        </w:rPr>
        <w:t xml:space="preserve"> </w:t>
      </w:r>
      <w:r w:rsidRPr="001A5562">
        <w:rPr>
          <w:rFonts w:ascii="Times New Roman" w:hAnsi="Times New Roman" w:cs="Times New Roman"/>
          <w:lang w:val="sr-Cyrl-CS"/>
        </w:rPr>
        <w:t>Европског стуба социјалних права је јачање правних тековина ЕУ у области социјалне заштите и обезбеђивање делотворнијих грађанских права. Усмерен је на запошљавање и социјалне аспекте, као и на усаглашавање европског социјалног модела са изазовима 21. века. Европским стубом социјалних права утврђено је 20 начела и права, подељених у три категорије:</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једнаке могућности и приступ тржишту рада,</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 динамична тржишта рада и праведни услови рада,</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јавна подршка / социјална заштита и инклузија.</w:t>
      </w:r>
    </w:p>
    <w:p w:rsidR="002E667A" w:rsidRPr="001A5562" w:rsidRDefault="002E667A" w:rsidP="002E667A">
      <w:pPr>
        <w:spacing w:after="0" w:line="240" w:lineRule="auto"/>
        <w:jc w:val="both"/>
        <w:rPr>
          <w:rFonts w:ascii="Times New Roman" w:hAnsi="Times New Roman" w:cs="Times New Roman"/>
          <w:lang w:val="sr-Cyrl-CS"/>
        </w:rPr>
      </w:pPr>
    </w:p>
    <w:p w:rsidR="002E667A" w:rsidRPr="001A5562" w:rsidRDefault="002E667A" w:rsidP="00513629">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b/>
          <w:lang w:val="sr-Cyrl-CS"/>
        </w:rPr>
        <w:t>Смернице за политике запошљавања држава чланица ЕУ</w:t>
      </w:r>
      <w:r w:rsidRPr="001A5562">
        <w:rPr>
          <w:rFonts w:ascii="Times New Roman" w:hAnsi="Times New Roman" w:cs="Times New Roman"/>
          <w:lang w:val="sr-Cyrl-CS"/>
        </w:rPr>
        <w:t>, које се доносе на годишњем нивоу део су интегрисаних смерница Европа 2020. Смернице за 2018. годину (Одлука Савета ЕУ 2018/1215)</w:t>
      </w:r>
      <w:r w:rsidR="002A30E4" w:rsidRPr="001A5562">
        <w:rPr>
          <w:rFonts w:ascii="Times New Roman" w:hAnsi="Times New Roman" w:cs="Times New Roman"/>
          <w:lang w:val="sr-Cyrl-CS"/>
        </w:rPr>
        <w:t>, а које се</w:t>
      </w:r>
      <w:r w:rsidRPr="001A5562">
        <w:rPr>
          <w:rFonts w:ascii="Times New Roman" w:hAnsi="Times New Roman" w:cs="Times New Roman"/>
          <w:lang w:val="sr-Cyrl-CS"/>
        </w:rPr>
        <w:t xml:space="preserve"> односе на:</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lastRenderedPageBreak/>
        <w:t>Подстицање потражње за радном снагом (стварање квалитетних радних места, подстицање предузетништва, развој социјалних иновација, смањење пореских оптерећења на зараде и др.);</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Побољшање понуде радне снаге и приступа запошљавању, вештинама и компетенцијама (обезбеђивање понуде за стицање знања, вештина и компетенција које су у складу са модернизац</w:t>
      </w:r>
      <w:r w:rsidR="00D55632">
        <w:rPr>
          <w:rFonts w:ascii="Times New Roman" w:hAnsi="Times New Roman" w:cs="Times New Roman"/>
          <w:i w:val="0"/>
          <w:sz w:val="22"/>
          <w:szCs w:val="22"/>
          <w:lang w:val="sr-Cyrl-CS"/>
        </w:rPr>
        <w:t>и</w:t>
      </w:r>
      <w:r w:rsidRPr="001A5562">
        <w:rPr>
          <w:rFonts w:ascii="Times New Roman" w:hAnsi="Times New Roman" w:cs="Times New Roman"/>
          <w:i w:val="0"/>
          <w:sz w:val="22"/>
          <w:szCs w:val="22"/>
          <w:lang w:val="sr-Cyrl-CS"/>
        </w:rPr>
        <w:t>јом процеса рада и пројектованим потребама, целоживотно учење, једнаке могућности за све у систему образовања, подршка лицима без квалификација и са ниским нивоом квалификација, интензивирана подршка лицима која посао траже дуже од 18 месеци, подржана квалитетна транзиција од образовања до запошљавања, повећати учешће жена на тржишту рада и др.);</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Побољшати функционисање тржишта рада и делотворности социјалног дијалога (јачати сарадњу са социјалним партнерима, јачање ефективнос</w:t>
      </w:r>
      <w:r w:rsidR="00513629" w:rsidRPr="001A5562">
        <w:rPr>
          <w:rFonts w:ascii="Times New Roman" w:hAnsi="Times New Roman" w:cs="Times New Roman"/>
          <w:i w:val="0"/>
          <w:sz w:val="22"/>
          <w:szCs w:val="22"/>
          <w:lang w:val="sr-Cyrl-CS"/>
        </w:rPr>
        <w:t>ти активне политике запошљавања</w:t>
      </w:r>
      <w:r w:rsidRPr="001A5562">
        <w:rPr>
          <w:rFonts w:ascii="Times New Roman" w:hAnsi="Times New Roman" w:cs="Times New Roman"/>
          <w:i w:val="0"/>
          <w:sz w:val="22"/>
          <w:szCs w:val="22"/>
          <w:lang w:val="sr-Cyrl-CS"/>
        </w:rPr>
        <w:t xml:space="preserve"> кроз успешније повезивање понуде и потражње на тржишту рада, подржати мобилност радне снаге и др.);</w:t>
      </w:r>
    </w:p>
    <w:p w:rsidR="002E667A" w:rsidRPr="001A5562" w:rsidRDefault="002E667A" w:rsidP="008C389D">
      <w:pPr>
        <w:pStyle w:val="ListParagraph"/>
        <w:numPr>
          <w:ilvl w:val="0"/>
          <w:numId w:val="8"/>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Промовисање једнаких могућности за све, подстицање социјалне укључености и смањење сиромаштва (развијати инклузивна тржиште рада, осавремењивање система социјалне заштите, подстицање социјалне укључености, обезбеђивање доступности квалитетних услуга, осигурати прикладност и одрживост пензијског система и др.).</w:t>
      </w:r>
    </w:p>
    <w:p w:rsidR="00C62D0F" w:rsidRPr="001A5562" w:rsidRDefault="00C62D0F" w:rsidP="00C62D0F">
      <w:pPr>
        <w:pStyle w:val="ListParagraph"/>
        <w:spacing w:after="0" w:line="240" w:lineRule="auto"/>
        <w:jc w:val="both"/>
        <w:rPr>
          <w:rFonts w:ascii="Times New Roman" w:hAnsi="Times New Roman" w:cs="Times New Roman"/>
          <w:i w:val="0"/>
          <w:sz w:val="22"/>
          <w:szCs w:val="22"/>
          <w:lang w:val="sr-Cyrl-CS"/>
        </w:rPr>
      </w:pPr>
    </w:p>
    <w:p w:rsidR="002E667A" w:rsidRPr="001A5562" w:rsidRDefault="002E667A" w:rsidP="002E667A">
      <w:pPr>
        <w:spacing w:after="0" w:line="240" w:lineRule="auto"/>
        <w:ind w:firstLine="708"/>
        <w:jc w:val="both"/>
        <w:rPr>
          <w:rFonts w:ascii="Times New Roman" w:hAnsi="Times New Roman"/>
          <w:bCs/>
          <w:lang w:val="sr-Cyrl-CS"/>
        </w:rPr>
      </w:pPr>
      <w:r w:rsidRPr="001A5562">
        <w:rPr>
          <w:rFonts w:ascii="Times New Roman" w:hAnsi="Times New Roman"/>
          <w:lang w:val="sr-Cyrl-CS"/>
        </w:rPr>
        <w:t xml:space="preserve">Уважавајући </w:t>
      </w:r>
      <w:r w:rsidRPr="001A5562">
        <w:rPr>
          <w:rFonts w:ascii="Times New Roman" w:hAnsi="Times New Roman" w:cs="Times New Roman"/>
          <w:lang w:val="sr-Cyrl-CS"/>
        </w:rPr>
        <w:t xml:space="preserve">основни стратешки циљ политике запошљавања, </w:t>
      </w:r>
      <w:r w:rsidRPr="001A5562">
        <w:rPr>
          <w:rFonts w:ascii="Times New Roman" w:hAnsi="Times New Roman"/>
          <w:lang w:val="sr-Cyrl-CS"/>
        </w:rPr>
        <w:t xml:space="preserve">смернице и препоруке европске политике запошљавања, показатеље стања и кретања на тржишту рада Републике Србије, текуће реформске процесе и документе, као и резултате претходно спроведених активности и налазе процена, </w:t>
      </w:r>
      <w:r w:rsidRPr="001A5562">
        <w:rPr>
          <w:rFonts w:ascii="Times New Roman" w:hAnsi="Times New Roman"/>
          <w:bCs/>
          <w:lang w:val="sr-Cyrl-CS"/>
        </w:rPr>
        <w:t>утврђени су приоритети политике запошљавања у 2019. години:</w:t>
      </w:r>
    </w:p>
    <w:p w:rsidR="00C62D0F" w:rsidRPr="001A5562" w:rsidRDefault="00C62D0F" w:rsidP="002E667A">
      <w:pPr>
        <w:spacing w:after="0" w:line="240" w:lineRule="auto"/>
        <w:ind w:firstLine="708"/>
        <w:jc w:val="both"/>
        <w:rPr>
          <w:rFonts w:ascii="Times New Roman" w:hAnsi="Times New Roman"/>
          <w:bCs/>
          <w:i/>
          <w:lang w:val="sr-Cyrl-CS"/>
        </w:rPr>
      </w:pPr>
    </w:p>
    <w:p w:rsidR="002E667A" w:rsidRPr="001A5562" w:rsidRDefault="002E667A" w:rsidP="002E667A">
      <w:pPr>
        <w:pStyle w:val="NoSpacing"/>
        <w:ind w:firstLine="708"/>
        <w:rPr>
          <w:rFonts w:ascii="Times New Roman" w:hAnsi="Times New Roman"/>
          <w:i/>
          <w:lang w:val="sr-Cyrl-CS"/>
        </w:rPr>
      </w:pPr>
      <w:r w:rsidRPr="001A5562">
        <w:rPr>
          <w:rFonts w:ascii="Times New Roman" w:hAnsi="Times New Roman"/>
          <w:lang w:val="sr-Cyrl-CS"/>
        </w:rPr>
        <w:t>1) Побољшање услова на тржишту рада и унапређење институција тржишта рада;</w:t>
      </w:r>
    </w:p>
    <w:p w:rsidR="002E667A" w:rsidRPr="001A5562" w:rsidRDefault="002E667A" w:rsidP="002E667A">
      <w:pPr>
        <w:pStyle w:val="NoSpacing"/>
        <w:ind w:firstLine="708"/>
        <w:rPr>
          <w:rFonts w:ascii="Times New Roman" w:hAnsi="Times New Roman"/>
          <w:i/>
          <w:lang w:val="sr-Cyrl-CS"/>
        </w:rPr>
      </w:pPr>
      <w:r w:rsidRPr="001A5562">
        <w:rPr>
          <w:rFonts w:ascii="Times New Roman" w:hAnsi="Times New Roman"/>
          <w:lang w:val="sr-Cyrl-CS"/>
        </w:rPr>
        <w:t>2) Подстицање запошљавања и укључивања теже запошљивих лица на тржиште рада и подршка регионалној и локалној политици запошљавања;</w:t>
      </w:r>
    </w:p>
    <w:p w:rsidR="008F2C14" w:rsidRPr="001A5562" w:rsidRDefault="002E667A" w:rsidP="00AF02F9">
      <w:pPr>
        <w:pStyle w:val="NoSpacing"/>
        <w:ind w:firstLine="708"/>
        <w:rPr>
          <w:rFonts w:ascii="Times New Roman" w:hAnsi="Times New Roman"/>
          <w:lang w:val="sr-Cyrl-CS"/>
        </w:rPr>
      </w:pPr>
      <w:r w:rsidRPr="001A5562">
        <w:rPr>
          <w:rFonts w:ascii="Times New Roman" w:hAnsi="Times New Roman"/>
          <w:lang w:val="sr-Cyrl-CS"/>
        </w:rPr>
        <w:t>3) Унапређење квалитета радне снаге и улагање у људски капитал.</w:t>
      </w:r>
    </w:p>
    <w:p w:rsidR="00AF02F9" w:rsidRPr="001A5562" w:rsidRDefault="00AF02F9" w:rsidP="00AF02F9">
      <w:pPr>
        <w:pStyle w:val="NoSpacing"/>
        <w:ind w:firstLine="708"/>
        <w:rPr>
          <w:lang w:val="sr-Cyrl-CS"/>
        </w:rPr>
      </w:pPr>
    </w:p>
    <w:p w:rsidR="008F2C14" w:rsidRPr="001A5562" w:rsidRDefault="008F2C14" w:rsidP="00AF02F9">
      <w:pPr>
        <w:pStyle w:val="ListParagraph"/>
        <w:numPr>
          <w:ilvl w:val="0"/>
          <w:numId w:val="12"/>
        </w:numPr>
        <w:spacing w:after="0" w:line="240" w:lineRule="auto"/>
        <w:jc w:val="both"/>
        <w:rPr>
          <w:rFonts w:ascii="Times New Roman" w:hAnsi="Times New Roman" w:cs="Times New Roman"/>
          <w:b/>
          <w:i w:val="0"/>
          <w:sz w:val="22"/>
          <w:szCs w:val="22"/>
          <w:lang w:val="sr-Cyrl-CS"/>
        </w:rPr>
      </w:pPr>
      <w:r w:rsidRPr="001A5562">
        <w:rPr>
          <w:rFonts w:ascii="Times New Roman" w:hAnsi="Times New Roman" w:cs="Times New Roman"/>
          <w:b/>
          <w:i w:val="0"/>
          <w:sz w:val="22"/>
          <w:szCs w:val="22"/>
          <w:lang w:val="sr-Cyrl-CS"/>
        </w:rPr>
        <w:t>Побољшање услова на тржишту рада и унапређење институција тржишта рада</w:t>
      </w:r>
    </w:p>
    <w:p w:rsidR="00C62D0F" w:rsidRPr="001A5562" w:rsidRDefault="00C62D0F" w:rsidP="00C62D0F">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У</w:t>
      </w:r>
      <w:r w:rsidR="008F2C14" w:rsidRPr="001A5562">
        <w:rPr>
          <w:rFonts w:ascii="Times New Roman" w:hAnsi="Times New Roman" w:cs="Times New Roman"/>
          <w:lang w:val="sr-Cyrl-CS"/>
        </w:rPr>
        <w:t xml:space="preserve"> 2019. години </w:t>
      </w:r>
      <w:r w:rsidRPr="001A5562">
        <w:rPr>
          <w:rFonts w:ascii="Times New Roman" w:hAnsi="Times New Roman" w:cs="Times New Roman"/>
          <w:lang w:val="sr-Cyrl-CS"/>
        </w:rPr>
        <w:t>реализоваће се активности</w:t>
      </w:r>
      <w:r w:rsidR="008F2C14" w:rsidRPr="001A5562">
        <w:rPr>
          <w:rFonts w:ascii="Times New Roman" w:hAnsi="Times New Roman" w:cs="Times New Roman"/>
          <w:lang w:val="sr-Cyrl-CS"/>
        </w:rPr>
        <w:t xml:space="preserve"> у погледу даљег унапређења законодавног оквира у области рада и запошљав</w:t>
      </w:r>
      <w:r w:rsidRPr="001A5562">
        <w:rPr>
          <w:rFonts w:ascii="Times New Roman" w:hAnsi="Times New Roman" w:cs="Times New Roman"/>
          <w:lang w:val="sr-Cyrl-CS"/>
        </w:rPr>
        <w:t>ања</w:t>
      </w:r>
      <w:r w:rsidRPr="001A5562">
        <w:rPr>
          <w:rFonts w:ascii="Times New Roman" w:hAnsi="Times New Roman" w:cs="Times New Roman"/>
          <w:b/>
          <w:i/>
          <w:lang w:val="sr-Cyrl-CS"/>
        </w:rPr>
        <w:t xml:space="preserve"> </w:t>
      </w:r>
      <w:r w:rsidRPr="001A5562">
        <w:rPr>
          <w:rFonts w:ascii="Times New Roman" w:hAnsi="Times New Roman" w:cs="Times New Roman"/>
          <w:iCs/>
          <w:lang w:val="sr-Cyrl-CS"/>
        </w:rPr>
        <w:t>доношењем нових реформских прописа чија примена ће омогућити повећање запошљавања теже запошљивих категорија незапослених, правну уређеност и сигурност радника који раде на сезонским пословима односно флексибилност и правну сигурност за раднике који се запошљавају преко агенција за запошљавање.</w:t>
      </w:r>
      <w:r w:rsidRPr="001A5562">
        <w:rPr>
          <w:rFonts w:ascii="Times New Roman" w:hAnsi="Times New Roman" w:cs="Times New Roman"/>
          <w:b/>
          <w:lang w:val="sr-Cyrl-CS"/>
        </w:rPr>
        <w:t xml:space="preserve"> </w:t>
      </w:r>
    </w:p>
    <w:p w:rsidR="008F2C14" w:rsidRPr="001A5562" w:rsidRDefault="00C62D0F" w:rsidP="00C62D0F">
      <w:pPr>
        <w:spacing w:after="0" w:line="240" w:lineRule="auto"/>
        <w:ind w:firstLine="720"/>
        <w:jc w:val="both"/>
        <w:rPr>
          <w:rFonts w:ascii="Times New Roman" w:hAnsi="Times New Roman" w:cs="Times New Roman"/>
          <w:i/>
          <w:lang w:val="sr-Cyrl-CS"/>
        </w:rPr>
      </w:pPr>
      <w:r w:rsidRPr="001A5562">
        <w:rPr>
          <w:rFonts w:ascii="Times New Roman" w:hAnsi="Times New Roman" w:cs="Times New Roman"/>
          <w:lang w:val="sr-Cyrl-CS"/>
        </w:rPr>
        <w:t>Наставиће се са активностима на унапређењу</w:t>
      </w:r>
      <w:r w:rsidR="008F2C14" w:rsidRPr="001A5562">
        <w:rPr>
          <w:rFonts w:ascii="Times New Roman" w:hAnsi="Times New Roman" w:cs="Times New Roman"/>
          <w:lang w:val="sr-Cyrl-CS"/>
        </w:rPr>
        <w:t xml:space="preserve"> квалитета рада институција тржишта рада (НСЗ, агенције за запошљавање и локални савети за запошљавање), креирања политике запошљавања засноване на налазима е</w:t>
      </w:r>
      <w:r w:rsidR="00334184">
        <w:rPr>
          <w:rFonts w:ascii="Times New Roman" w:hAnsi="Times New Roman" w:cs="Times New Roman"/>
          <w:lang w:val="sr-Cyrl-CS"/>
        </w:rPr>
        <w:t>валуација утицаја мера и контини</w:t>
      </w:r>
      <w:r w:rsidR="008F2C14" w:rsidRPr="001A5562">
        <w:rPr>
          <w:rFonts w:ascii="Times New Roman" w:hAnsi="Times New Roman" w:cs="Times New Roman"/>
          <w:lang w:val="sr-Cyrl-CS"/>
        </w:rPr>
        <w:t>у</w:t>
      </w:r>
      <w:r w:rsidR="00334184">
        <w:rPr>
          <w:rFonts w:ascii="Times New Roman" w:hAnsi="Times New Roman" w:cs="Times New Roman"/>
          <w:lang w:val="sr-Cyrl-CS"/>
        </w:rPr>
        <w:t>и</w:t>
      </w:r>
      <w:r w:rsidR="008F2C14" w:rsidRPr="001A5562">
        <w:rPr>
          <w:rFonts w:ascii="Times New Roman" w:hAnsi="Times New Roman" w:cs="Times New Roman"/>
          <w:lang w:val="sr-Cyrl-CS"/>
        </w:rPr>
        <w:t>раног праћења потреба послодаваца и карaктеристика незапослених лица, како би мере активне политике запошљавања биле у складу са стањем, могућностима и потребама националног и локалног тржишта рада.</w:t>
      </w:r>
    </w:p>
    <w:p w:rsidR="006D4820" w:rsidRPr="001A5562" w:rsidRDefault="006D4820" w:rsidP="008F2C14">
      <w:pPr>
        <w:spacing w:after="0" w:line="240" w:lineRule="auto"/>
        <w:jc w:val="both"/>
        <w:rPr>
          <w:rFonts w:ascii="Times New Roman" w:hAnsi="Times New Roman" w:cs="Times New Roman"/>
          <w:i/>
          <w:lang w:val="sr-Cyrl-CS"/>
        </w:rPr>
      </w:pPr>
    </w:p>
    <w:p w:rsidR="008F2C14" w:rsidRPr="001A5562" w:rsidRDefault="008F2C14" w:rsidP="008F2C14">
      <w:pPr>
        <w:pStyle w:val="ListParagraph"/>
        <w:numPr>
          <w:ilvl w:val="0"/>
          <w:numId w:val="1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Подстицање запошљавања и укључивања теже запошљивих лица на тржиште рада и подршка регионалној и локалној политици запошљавања</w:t>
      </w:r>
    </w:p>
    <w:p w:rsidR="008F2C14" w:rsidRPr="001A5562" w:rsidRDefault="008F2C14" w:rsidP="008F2C14">
      <w:pPr>
        <w:spacing w:after="0" w:line="240" w:lineRule="auto"/>
        <w:jc w:val="both"/>
        <w:rPr>
          <w:rFonts w:ascii="Times New Roman" w:hAnsi="Times New Roman" w:cs="Times New Roman"/>
          <w:bCs/>
          <w:i/>
          <w:lang w:val="sr-Cyrl-CS"/>
        </w:rPr>
      </w:pPr>
      <w:r w:rsidRPr="001A5562">
        <w:rPr>
          <w:rFonts w:ascii="Times New Roman" w:hAnsi="Times New Roman" w:cs="Times New Roman"/>
          <w:bCs/>
          <w:lang w:val="sr-Cyrl-CS"/>
        </w:rPr>
        <w:tab/>
        <w:t xml:space="preserve">Подстицање запошљавања и унапређење запошљивости ради конкурентнијег иступања на тржишту рада врши се кроз реализацију мера активне политике запошљавања. </w:t>
      </w:r>
    </w:p>
    <w:p w:rsidR="008F2C14" w:rsidRPr="001A5562" w:rsidRDefault="008F2C14" w:rsidP="008F2C14">
      <w:pPr>
        <w:spacing w:after="0" w:line="240" w:lineRule="auto"/>
        <w:jc w:val="both"/>
        <w:rPr>
          <w:rFonts w:ascii="Times New Roman" w:hAnsi="Times New Roman" w:cs="Times New Roman"/>
          <w:bCs/>
          <w:i/>
          <w:lang w:val="sr-Cyrl-CS"/>
        </w:rPr>
      </w:pPr>
      <w:r w:rsidRPr="001A5562">
        <w:rPr>
          <w:rFonts w:ascii="Times New Roman" w:hAnsi="Times New Roman" w:cs="Times New Roman"/>
          <w:bCs/>
          <w:lang w:val="sr-Cyrl-CS"/>
        </w:rPr>
        <w:tab/>
        <w:t>У фокусу политике запошљавања су категорије теже запошљивих незапослених лица, која се укључују у мере активне политике запошљавања како на националном нивоу, тако и кроз реализацију локалних акционих планова запошљавања, због чега се и у 2019. години предвиђа подршка регионалној и локалној политици запошљавања кроз заједничко финансирање програма или мера активне политике запошљавања.</w:t>
      </w:r>
    </w:p>
    <w:p w:rsidR="00CF0A5D" w:rsidRPr="001A5562" w:rsidRDefault="00CF0A5D" w:rsidP="00C54495">
      <w:pPr>
        <w:spacing w:after="0"/>
        <w:rPr>
          <w:rFonts w:ascii="Times New Roman" w:hAnsi="Times New Roman" w:cs="Times New Roman"/>
          <w:b/>
          <w:i/>
          <w:lang w:val="sr-Cyrl-CS"/>
        </w:rPr>
      </w:pPr>
    </w:p>
    <w:p w:rsidR="008F2C14" w:rsidRPr="001A5562" w:rsidRDefault="008F2C14" w:rsidP="00AF02F9">
      <w:pPr>
        <w:pStyle w:val="ListParagraph"/>
        <w:numPr>
          <w:ilvl w:val="0"/>
          <w:numId w:val="12"/>
        </w:numPr>
        <w:spacing w:after="0"/>
        <w:jc w:val="both"/>
        <w:rPr>
          <w:rFonts w:ascii="Times New Roman" w:hAnsi="Times New Roman" w:cs="Times New Roman"/>
          <w:b/>
          <w:i w:val="0"/>
          <w:sz w:val="22"/>
          <w:szCs w:val="22"/>
          <w:lang w:val="sr-Cyrl-CS"/>
        </w:rPr>
      </w:pPr>
      <w:r w:rsidRPr="001A5562">
        <w:rPr>
          <w:rFonts w:ascii="Times New Roman" w:hAnsi="Times New Roman" w:cs="Times New Roman"/>
          <w:b/>
          <w:i w:val="0"/>
          <w:sz w:val="22"/>
          <w:szCs w:val="22"/>
          <w:lang w:val="sr-Cyrl-CS"/>
        </w:rPr>
        <w:t>Унапређење квалитета радне снаге и улагање у људски капитал</w:t>
      </w:r>
    </w:p>
    <w:p w:rsidR="008F2C14" w:rsidRPr="001A5562" w:rsidRDefault="008F2C14" w:rsidP="008F2C14">
      <w:pPr>
        <w:pStyle w:val="NoSpacing"/>
        <w:ind w:firstLine="720"/>
        <w:jc w:val="both"/>
        <w:rPr>
          <w:rFonts w:ascii="Times New Roman" w:hAnsi="Times New Roman" w:cs="Times New Roman"/>
          <w:i/>
          <w:lang w:val="sr-Cyrl-CS"/>
        </w:rPr>
      </w:pPr>
      <w:r w:rsidRPr="001A5562">
        <w:rPr>
          <w:rFonts w:ascii="Times New Roman" w:hAnsi="Times New Roman" w:cs="Times New Roman"/>
          <w:lang w:val="sr-Cyrl-CS"/>
        </w:rPr>
        <w:t>Политика запошљавања представља интегрални део система развоја људских ресурса и креира се на основу анализе података о основним и пројектованим кретањима на тржишту рада, односно на основу сагледавања и праћења тенденција, стања и будућих потреба послодав</w:t>
      </w:r>
      <w:r w:rsidR="00F5058A" w:rsidRPr="001A5562">
        <w:rPr>
          <w:rFonts w:ascii="Times New Roman" w:hAnsi="Times New Roman" w:cs="Times New Roman"/>
          <w:lang w:val="sr-Cyrl-CS"/>
        </w:rPr>
        <w:t xml:space="preserve">аца на </w:t>
      </w:r>
      <w:r w:rsidR="00F5058A" w:rsidRPr="001A5562">
        <w:rPr>
          <w:rFonts w:ascii="Times New Roman" w:hAnsi="Times New Roman" w:cs="Times New Roman"/>
          <w:lang w:val="sr-Cyrl-CS"/>
        </w:rPr>
        <w:lastRenderedPageBreak/>
        <w:t>националном и локалном</w:t>
      </w:r>
      <w:r w:rsidRPr="001A5562">
        <w:rPr>
          <w:rFonts w:ascii="Times New Roman" w:hAnsi="Times New Roman" w:cs="Times New Roman"/>
          <w:lang w:val="sr-Cyrl-CS"/>
        </w:rPr>
        <w:t xml:space="preserve"> нивоу ради прилагођавања мера активне политике запошљавања потребама тржишта рада.  </w:t>
      </w:r>
    </w:p>
    <w:p w:rsidR="00973251" w:rsidRPr="001A5562" w:rsidRDefault="00F5058A" w:rsidP="00973251">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Ради уна</w:t>
      </w:r>
      <w:r w:rsidR="00330008">
        <w:rPr>
          <w:rFonts w:ascii="Times New Roman" w:hAnsi="Times New Roman" w:cs="Times New Roman"/>
          <w:lang w:val="sr-Cyrl-CS"/>
        </w:rPr>
        <w:t>п</w:t>
      </w:r>
      <w:r w:rsidRPr="001A5562">
        <w:rPr>
          <w:rFonts w:ascii="Times New Roman" w:hAnsi="Times New Roman" w:cs="Times New Roman"/>
          <w:lang w:val="sr-Cyrl-CS"/>
        </w:rPr>
        <w:t>ређ</w:t>
      </w:r>
      <w:r w:rsidR="00A70EFC" w:rsidRPr="001A5562">
        <w:rPr>
          <w:rFonts w:ascii="Times New Roman" w:hAnsi="Times New Roman" w:cs="Times New Roman"/>
          <w:lang w:val="sr-Cyrl-CS"/>
        </w:rPr>
        <w:t>е</w:t>
      </w:r>
      <w:r w:rsidRPr="001A5562">
        <w:rPr>
          <w:rFonts w:ascii="Times New Roman" w:hAnsi="Times New Roman" w:cs="Times New Roman"/>
          <w:lang w:val="sr-Cyrl-CS"/>
        </w:rPr>
        <w:t>ња квалитета радне снаге, ф</w:t>
      </w:r>
      <w:r w:rsidR="00973251" w:rsidRPr="001A5562">
        <w:rPr>
          <w:rFonts w:ascii="Times New Roman" w:hAnsi="Times New Roman" w:cs="Times New Roman"/>
          <w:lang w:val="sr-Cyrl-CS"/>
        </w:rPr>
        <w:t xml:space="preserve">окус реформе система образовања у наредном периоду ће бити на јачању капацитета стручних школа и компанија за имплементацију дуалног образовања и учења кроз рад, смањењу стопе раног напуштања школе у области средњег стручног образовања, бржем прелазу од школе до посла и смањењу стопе незапослености младих и повећању атрактивности стручног образовања и учења кроз рад као каријерног пута за младе. </w:t>
      </w:r>
    </w:p>
    <w:p w:rsidR="00DD0B56" w:rsidRPr="001A5562" w:rsidRDefault="00DD0B56" w:rsidP="00DD0B56">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Креирање законодавног оквира којим ће се уредити дуално образовање у систему високог образовања с циљем обезбеђивања услова за стицање, усавршавање и развој компетенција студената у складу с потребама тржишта рада, стицања релевантних </w:t>
      </w:r>
      <w:r w:rsidR="00FC4660">
        <w:rPr>
          <w:rFonts w:ascii="Times New Roman" w:hAnsi="Times New Roman" w:cs="Times New Roman"/>
          <w:lang w:val="sr-Cyrl-CS"/>
        </w:rPr>
        <w:t>компетенција и вештина и побољша</w:t>
      </w:r>
      <w:r w:rsidR="00A84B80">
        <w:rPr>
          <w:rFonts w:ascii="Times New Roman" w:hAnsi="Times New Roman" w:cs="Times New Roman"/>
          <w:lang w:val="sr-Cyrl-CS"/>
        </w:rPr>
        <w:t>ње запошљивости</w:t>
      </w:r>
      <w:r w:rsidRPr="001A5562">
        <w:rPr>
          <w:rFonts w:ascii="Times New Roman" w:hAnsi="Times New Roman" w:cs="Times New Roman"/>
          <w:lang w:val="sr-Cyrl-CS"/>
        </w:rPr>
        <w:t>. Министарство просвете, науке и технолошког развоја ће кроз обезбеђивање квалитета образовања и начин реализације самог учења пружити могућност младима да остану у Србији и повећати им шансе да се запосле.</w:t>
      </w:r>
    </w:p>
    <w:p w:rsidR="00DD0B56" w:rsidRPr="001A5562" w:rsidRDefault="00DD0B56" w:rsidP="00DD0B56">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Ради обезбеђивања веће тржишне релевантности система образовања у наредном периоду приоритет ће бити даље унапређивање законодавног и институционалног оквира система НОКС којим се уређује област квалификација и повезаност са тржиштем рада и основа је за примену концепта целоживотног учења.</w:t>
      </w:r>
    </w:p>
    <w:p w:rsidR="00854327" w:rsidRPr="001A5562" w:rsidRDefault="00854327" w:rsidP="009D3BDD">
      <w:pPr>
        <w:pStyle w:val="NoSpacing"/>
        <w:ind w:firstLine="720"/>
        <w:jc w:val="both"/>
        <w:rPr>
          <w:rFonts w:ascii="Times New Roman" w:hAnsi="Times New Roman" w:cs="Times New Roman"/>
          <w:b/>
          <w:lang w:val="sr-Cyrl-CS"/>
        </w:rPr>
      </w:pPr>
    </w:p>
    <w:p w:rsidR="003A5D41" w:rsidRPr="001A5562" w:rsidRDefault="003A5D41" w:rsidP="009D3BDD">
      <w:pPr>
        <w:pStyle w:val="NoSpacing"/>
        <w:ind w:firstLine="720"/>
        <w:jc w:val="both"/>
        <w:rPr>
          <w:rFonts w:ascii="Times New Roman" w:hAnsi="Times New Roman" w:cs="Times New Roman"/>
          <w:b/>
          <w:lang w:val="sr-Cyrl-CS"/>
        </w:rPr>
      </w:pPr>
    </w:p>
    <w:p w:rsidR="009D3BDD" w:rsidRPr="001A5562" w:rsidRDefault="009D3BDD" w:rsidP="009D3BDD">
      <w:pPr>
        <w:pStyle w:val="NoSpacing"/>
        <w:ind w:firstLine="720"/>
        <w:jc w:val="both"/>
        <w:rPr>
          <w:rFonts w:ascii="Times New Roman" w:hAnsi="Times New Roman" w:cs="Times New Roman"/>
          <w:b/>
          <w:lang w:val="sr-Cyrl-CS"/>
        </w:rPr>
      </w:pPr>
      <w:r w:rsidRPr="001A5562">
        <w:rPr>
          <w:rFonts w:ascii="Times New Roman" w:hAnsi="Times New Roman" w:cs="Times New Roman"/>
          <w:b/>
          <w:lang w:val="sr-Cyrl-CS"/>
        </w:rPr>
        <w:t>V</w:t>
      </w:r>
      <w:r w:rsidR="00613D24">
        <w:rPr>
          <w:rFonts w:ascii="Times New Roman" w:hAnsi="Times New Roman" w:cs="Times New Roman"/>
          <w:b/>
        </w:rPr>
        <w:t>.</w:t>
      </w:r>
      <w:r w:rsidRPr="001A5562">
        <w:rPr>
          <w:rFonts w:ascii="Times New Roman" w:hAnsi="Times New Roman" w:cs="Times New Roman"/>
          <w:b/>
          <w:lang w:val="sr-Cyrl-CS"/>
        </w:rPr>
        <w:t xml:space="preserve"> КАТЕГОРИЈЕ ТЕЖЕ ЗАПОШЉИВИХ ЛИЦА</w:t>
      </w:r>
    </w:p>
    <w:p w:rsidR="009D3BDD" w:rsidRPr="001A5562" w:rsidRDefault="009D3BDD" w:rsidP="009D3BDD">
      <w:pPr>
        <w:pStyle w:val="NoSpacing"/>
        <w:ind w:firstLine="720"/>
        <w:jc w:val="both"/>
        <w:rPr>
          <w:rFonts w:ascii="Times New Roman" w:hAnsi="Times New Roman" w:cs="Times New Roman"/>
          <w:lang w:val="sr-Cyrl-CS"/>
        </w:rPr>
      </w:pP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програмима и мерама активне политике запошљавања подстиче се равноправнији положај ових лица на тржишту рада. </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У 2019. години статус теже запошљивих лица, а у складу са проценом запошљивости, која ће имати приоритет при укључивању у мере активне политике запошљавања су: млади до 30 година живота, вишкови запослених, старији од 50 година, лица без квалификација и нискоквалификовани, особе са инвалидитетом, Роми, радно способни корисници новчане социјалне помоћи, дугорочно незапослени (на евиденцији дуже од 12 месеци а посебно незапослена лица која траже посао дуже од 18 месеци), млади у домском смештају, млади у хранитељским породицама, млади у старатељским породицама и жртве породичног насиља.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Категорија младих у домском смештају, хранитељским и старатељским породицама подразумева младе до 30 година старости који су имали или имају статус младих у домском смештају, хранитељским и старатељским породицама.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Такође,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 жене (посебно жене жртве трговине људима),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бивши извршиоци кривичних дела и сл. на начин којим се омогућава њихова интеграција на тржиште рада.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Због неопходности интензивирања активности у циљу унапређења положаја младих, вишкова запослених, лица без квалификација или нискоквалификованих, дугорочно незапослених и особа са инвалидитетом, припремљени су посебни пакета услуга: </w:t>
      </w:r>
    </w:p>
    <w:p w:rsidR="009D3BDD" w:rsidRPr="001A5562" w:rsidRDefault="009D3BDD" w:rsidP="009D3BDD">
      <w:pPr>
        <w:pStyle w:val="NoSpacing"/>
        <w:ind w:firstLine="720"/>
        <w:jc w:val="both"/>
        <w:rPr>
          <w:rFonts w:ascii="Times New Roman" w:hAnsi="Times New Roman" w:cs="Times New Roman"/>
          <w:lang w:val="sr-Cyrl-CS"/>
        </w:rPr>
      </w:pP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вишкове запослених</w:t>
      </w:r>
      <w:r w:rsidRPr="001A5562">
        <w:rPr>
          <w:rFonts w:ascii="Times New Roman" w:hAnsi="Times New Roman" w:cs="Times New Roman"/>
          <w:lang w:val="sr-Cyrl-CS"/>
        </w:rPr>
        <w:t xml:space="preserve"> - за вишкове запослених чија се пријава на евиденцију незапослених очекује због завршетка процеса реструктурирања, као и због рационализације јавног сектора, припремљен је пакет услуга који подразумева неколико корака, и то у зависности од тога да ли су у питању активности којима се реагује унапред, пре престанка радног односа или након пријаве на евиденцију незапослених. </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Ради превенције незапослености, пре него што се потенцијални вишкови запослених пријаве на евиденцију незапослених, НСЗ ће реализовати информативне састанке са послодавцем који се </w:t>
      </w:r>
      <w:r w:rsidRPr="001A5562">
        <w:rPr>
          <w:rFonts w:ascii="Times New Roman" w:hAnsi="Times New Roman" w:cs="Times New Roman"/>
          <w:lang w:val="sr-Cyrl-CS"/>
        </w:rPr>
        <w:lastRenderedPageBreak/>
        <w:t>суочава са вишком запослених и синдикатима и са потенцијалним вишковима запослених у просторијама послодавца и организовати саветовања за запошљавање са потенцијалним вишковима запослених који су се изјаснили да желе индивидуално саветовање.</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На основу попуњеног упитника или индивидуалног разговора са саветником за запошљавање, потенцијални вишкови запослених ће се укључивати у следеће мере: клуб за тражење посла (петодневни програм посебно дизајниран за вишкове запослених), радионицу за психолошку подршку планирању каријере (једнодневни програм посебно дизајниран за потенцијалне вишкове запослених), обуку за развој предузетништва и обуку за активно тражење посла.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Након пријаве вишкова запослених на евиденцију незапослених, НСЗ ће приоритетно укључивати вишкове запослених у програме и мере активне политике запошљавања, а посебно:</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 извршити процену запошљивости лица;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програм стицања практичних знања за неквалификована лица, вишкове запослених и дугорочно незапослене и друге мере);</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3) организовати посебно информисање о могућностима и предностима улагања отпремнина у самозапошљавање и сл.</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Такође, НСЗ ће, у циљу превен</w:t>
      </w:r>
      <w:r w:rsidR="00717F65">
        <w:rPr>
          <w:rFonts w:ascii="Times New Roman" w:hAnsi="Times New Roman" w:cs="Times New Roman"/>
          <w:lang w:val="sr-Cyrl-CS"/>
        </w:rPr>
        <w:t>т</w:t>
      </w:r>
      <w:r w:rsidRPr="001A5562">
        <w:rPr>
          <w:rFonts w:ascii="Times New Roman" w:hAnsi="Times New Roman" w:cs="Times New Roman"/>
          <w:lang w:val="sr-Cyrl-CS"/>
        </w:rPr>
        <w:t>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9D3BDD" w:rsidRPr="001A5562" w:rsidRDefault="009D3BDD" w:rsidP="009D3BDD">
      <w:pPr>
        <w:pStyle w:val="NoSpacing"/>
        <w:ind w:firstLine="720"/>
        <w:jc w:val="both"/>
        <w:rPr>
          <w:rFonts w:ascii="Times New Roman" w:hAnsi="Times New Roman" w:cs="Times New Roman"/>
          <w:b/>
          <w:lang w:val="sr-Cyrl-CS"/>
        </w:rPr>
      </w:pP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младе</w:t>
      </w:r>
      <w:r w:rsidRPr="001A5562">
        <w:rPr>
          <w:rFonts w:ascii="Times New Roman" w:hAnsi="Times New Roman" w:cs="Times New Roman"/>
          <w:lang w:val="sr-Cyrl-CS"/>
        </w:rPr>
        <w:t xml:space="preserve"> - подразумева сет корака које НСЗ, за сваку младу особу пријављену на евиденцију незапослених лица, реализује са циљем превенције застаревања компетенција (знања и вештина) од значаја за конкурентно иступање на тржишту рада и пада у дугорочну незапосленост и обухвата: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 процену запошљивости лица;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младих;</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програм приправника за младе са високим образовањем, програм приправника за незапослене са средњим образовањем, субвенција за запошљавање и самозапошљавање, програм функционалног основног образовања и др.).</w:t>
      </w:r>
    </w:p>
    <w:p w:rsidR="009D3BDD" w:rsidRPr="001A5562" w:rsidRDefault="009D3BDD" w:rsidP="009D3BDD">
      <w:pPr>
        <w:pStyle w:val="NoSpacing"/>
        <w:ind w:firstLine="720"/>
        <w:jc w:val="both"/>
        <w:rPr>
          <w:rFonts w:ascii="Times New Roman" w:hAnsi="Times New Roman" w:cs="Times New Roman"/>
          <w:lang w:val="sr-Cyrl-CS"/>
        </w:rPr>
      </w:pP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лица без квалификација, нискоквалификованe и дугорочно незапослене</w:t>
      </w:r>
      <w:r w:rsidR="006E5372" w:rsidRPr="001A5562">
        <w:rPr>
          <w:rFonts w:ascii="Times New Roman" w:hAnsi="Times New Roman" w:cs="Times New Roman"/>
          <w:lang w:val="sr-Cyrl-CS"/>
        </w:rPr>
        <w:t xml:space="preserve"> </w:t>
      </w:r>
      <w:r w:rsidRPr="001A5562">
        <w:rPr>
          <w:rFonts w:ascii="Times New Roman" w:hAnsi="Times New Roman" w:cs="Times New Roman"/>
          <w:lang w:val="sr-Cyrl-CS"/>
        </w:rPr>
        <w:t>обухвата: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 процену запошљивости лица;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3) укључивање у мере за активно тражење посла (тренинг самоефикасности за квалификована дугорочно незапослена лица и мотивационо-активационе обуке за лица без квалификација и нискоквалификоване);</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вишкове запослених и дугорочно незапослене и др.), јавне радове и др.</w:t>
      </w:r>
    </w:p>
    <w:p w:rsidR="009D3BDD" w:rsidRPr="001A5562" w:rsidRDefault="009D3BDD" w:rsidP="009D3BDD">
      <w:pPr>
        <w:pStyle w:val="NoSpacing"/>
        <w:ind w:firstLine="720"/>
        <w:jc w:val="both"/>
        <w:rPr>
          <w:rFonts w:ascii="Times New Roman" w:hAnsi="Times New Roman" w:cs="Times New Roman"/>
          <w:lang w:val="sr-Cyrl-CS"/>
        </w:rPr>
      </w:pP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особе са инвалидитетом</w:t>
      </w:r>
      <w:r w:rsidRPr="001A5562">
        <w:rPr>
          <w:rFonts w:ascii="Times New Roman" w:hAnsi="Times New Roman" w:cs="Times New Roman"/>
          <w:lang w:val="sr-Cyrl-CS"/>
        </w:rPr>
        <w:t xml:space="preserve"> - подразумева посредовање у запошљавању и укључивање особа са инвалидитетом у мере активне политике запошљавања под општим условима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потребама на тржишту рада, и обухвата: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w:t>
      </w:r>
      <w:r w:rsidRPr="001A5562">
        <w:rPr>
          <w:rFonts w:ascii="Times New Roman" w:hAnsi="Times New Roman" w:cs="Times New Roman"/>
          <w:lang w:val="sr-Cyrl-CS"/>
        </w:rPr>
        <w:tab/>
        <w:t>процену професионалних могућности, односно процену запошљивости лица;</w:t>
      </w:r>
    </w:p>
    <w:p w:rsidR="009D3BDD"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w:t>
      </w:r>
      <w:r w:rsidRPr="001A5562">
        <w:rPr>
          <w:rFonts w:ascii="Times New Roman" w:hAnsi="Times New Roman" w:cs="Times New Roman"/>
          <w:lang w:val="sr-Cyrl-CS"/>
        </w:rPr>
        <w:tab/>
        <w:t>утврђивање индивидуалног плана запошљавања и мера које су најпогодније за активацију и подизање запошљивости особа са инвалидитетом;</w:t>
      </w:r>
    </w:p>
    <w:p w:rsidR="00A70EFC" w:rsidRPr="001A5562" w:rsidRDefault="009D3BDD" w:rsidP="009D3BD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lastRenderedPageBreak/>
        <w:t>3)</w:t>
      </w:r>
      <w:r w:rsidRPr="001A5562">
        <w:rPr>
          <w:rFonts w:ascii="Times New Roman" w:hAnsi="Times New Roman" w:cs="Times New Roman"/>
          <w:lang w:val="sr-Cyrl-CS"/>
        </w:rPr>
        <w:tab/>
        <w:t>посредовање у запошљавању или укључивање у мере активне политике запошљавања које доприносе подизању запошљивости и запошљавању</w:t>
      </w:r>
      <w:r w:rsidR="00854327" w:rsidRPr="001A5562">
        <w:rPr>
          <w:rFonts w:ascii="Times New Roman" w:hAnsi="Times New Roman" w:cs="Times New Roman"/>
          <w:lang w:val="sr-Cyrl-CS"/>
        </w:rPr>
        <w:t>.</w:t>
      </w:r>
    </w:p>
    <w:p w:rsidR="00C05B64" w:rsidRPr="001A5562" w:rsidRDefault="00C05B64" w:rsidP="00C05B64">
      <w:pPr>
        <w:pStyle w:val="NoSpacing"/>
        <w:jc w:val="both"/>
        <w:rPr>
          <w:rFonts w:ascii="Times New Roman" w:hAnsi="Times New Roman" w:cs="Times New Roman"/>
          <w:lang w:val="sr-Cyrl-CS"/>
        </w:rPr>
      </w:pPr>
    </w:p>
    <w:p w:rsidR="00E45B0E" w:rsidRPr="001A5562" w:rsidRDefault="00EF5054" w:rsidP="00EF5054">
      <w:pPr>
        <w:pStyle w:val="Heading2"/>
        <w:spacing w:line="240" w:lineRule="auto"/>
        <w:ind w:firstLine="708"/>
        <w:rPr>
          <w:rFonts w:ascii="Times New Roman" w:hAnsi="Times New Roman" w:cs="Times New Roman"/>
          <w:i/>
          <w:color w:val="auto"/>
          <w:sz w:val="22"/>
          <w:szCs w:val="22"/>
          <w:shd w:val="clear" w:color="auto" w:fill="B3DDF2" w:themeFill="background2" w:themeFillShade="E6"/>
          <w:lang w:val="sr-Cyrl-CS"/>
        </w:rPr>
      </w:pPr>
      <w:r w:rsidRPr="001A5562">
        <w:rPr>
          <w:rFonts w:ascii="Times New Roman" w:eastAsiaTheme="minorEastAsia" w:hAnsi="Times New Roman" w:cs="Times New Roman"/>
          <w:bCs w:val="0"/>
          <w:color w:val="auto"/>
          <w:sz w:val="22"/>
          <w:szCs w:val="22"/>
          <w:lang w:val="sr-Cyrl-CS"/>
        </w:rPr>
        <w:t>V</w:t>
      </w:r>
      <w:r w:rsidR="009D3BDD" w:rsidRPr="001A5562">
        <w:rPr>
          <w:rFonts w:ascii="Times New Roman" w:eastAsiaTheme="minorEastAsia" w:hAnsi="Times New Roman" w:cs="Times New Roman"/>
          <w:bCs w:val="0"/>
          <w:color w:val="auto"/>
          <w:sz w:val="22"/>
          <w:szCs w:val="22"/>
          <w:lang w:val="sr-Cyrl-CS"/>
        </w:rPr>
        <w:t>I</w:t>
      </w:r>
      <w:r w:rsidR="00613D24">
        <w:rPr>
          <w:rFonts w:ascii="Times New Roman" w:eastAsiaTheme="minorEastAsia" w:hAnsi="Times New Roman" w:cs="Times New Roman"/>
          <w:bCs w:val="0"/>
          <w:color w:val="auto"/>
          <w:sz w:val="22"/>
          <w:szCs w:val="22"/>
        </w:rPr>
        <w:t>.</w:t>
      </w:r>
      <w:r w:rsidRPr="001A5562">
        <w:rPr>
          <w:rFonts w:ascii="Times New Roman" w:eastAsiaTheme="minorEastAsia" w:hAnsi="Times New Roman" w:cs="Times New Roman"/>
          <w:bCs w:val="0"/>
          <w:i/>
          <w:color w:val="auto"/>
          <w:sz w:val="22"/>
          <w:szCs w:val="22"/>
          <w:lang w:val="sr-Cyrl-CS"/>
        </w:rPr>
        <w:t xml:space="preserve"> </w:t>
      </w:r>
      <w:r w:rsidR="00E45B0E" w:rsidRPr="001A5562">
        <w:rPr>
          <w:rFonts w:ascii="Times New Roman" w:hAnsi="Times New Roman" w:cs="Times New Roman"/>
          <w:color w:val="auto"/>
          <w:sz w:val="22"/>
          <w:szCs w:val="22"/>
          <w:lang w:val="sr-Cyrl-CS"/>
        </w:rPr>
        <w:t>ПРОГРАМИ И МЕРЕ АКТИВНЕ ПОЛИТИКЕ ЗАПОШЉАВАЊА</w:t>
      </w:r>
    </w:p>
    <w:p w:rsidR="00E45B0E" w:rsidRPr="001A5562" w:rsidRDefault="00E45B0E" w:rsidP="002B6C42">
      <w:pPr>
        <w:spacing w:after="0" w:line="240" w:lineRule="auto"/>
        <w:ind w:firstLine="708"/>
        <w:jc w:val="both"/>
        <w:rPr>
          <w:rFonts w:ascii="Times New Roman" w:hAnsi="Times New Roman" w:cs="Times New Roman"/>
          <w:i/>
          <w:lang w:val="sr-Cyrl-CS"/>
        </w:rPr>
      </w:pP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Програми и мере активне политике запошљавања утврђени овим акционим планом, које ће током</w:t>
      </w:r>
      <w:r w:rsidR="00EE358D" w:rsidRPr="001A5562">
        <w:rPr>
          <w:rFonts w:ascii="Times New Roman" w:hAnsi="Times New Roman" w:cs="Times New Roman"/>
          <w:lang w:val="sr-Cyrl-CS"/>
        </w:rPr>
        <w:t xml:space="preserve"> 2019</w:t>
      </w:r>
      <w:r w:rsidRPr="001A5562">
        <w:rPr>
          <w:rFonts w:ascii="Times New Roman" w:hAnsi="Times New Roman" w:cs="Times New Roman"/>
          <w:lang w:val="sr-Cyrl-CS"/>
        </w:rPr>
        <w:t>. године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w:t>
      </w:r>
      <w:r w:rsidR="00C162FE" w:rsidRPr="001A5562">
        <w:rPr>
          <w:rFonts w:ascii="Times New Roman" w:hAnsi="Times New Roman" w:cs="Times New Roman"/>
          <w:lang w:val="sr-Cyrl-CS"/>
        </w:rPr>
        <w:t>,</w:t>
      </w:r>
      <w:r w:rsidRPr="001A5562">
        <w:rPr>
          <w:rFonts w:ascii="Times New Roman" w:hAnsi="Times New Roman" w:cs="Times New Roman"/>
          <w:lang w:val="sr-Cyrl-CS"/>
        </w:rPr>
        <w:t xml:space="preserve"> а критеријуми, начин и друга питања од значаја за спровођење мера активне политике запошљавања уређују се </w:t>
      </w:r>
      <w:r w:rsidR="00F3406D" w:rsidRPr="001A5562">
        <w:rPr>
          <w:rFonts w:ascii="Times New Roman" w:hAnsi="Times New Roman" w:cs="Times New Roman"/>
          <w:lang w:val="sr-Cyrl-CS"/>
        </w:rPr>
        <w:t>општим актима</w:t>
      </w:r>
      <w:r w:rsidRPr="001A5562">
        <w:rPr>
          <w:rFonts w:ascii="Times New Roman" w:hAnsi="Times New Roman" w:cs="Times New Roman"/>
          <w:lang w:val="sr-Cyrl-CS"/>
        </w:rPr>
        <w:t xml:space="preserve"> </w:t>
      </w:r>
      <w:r w:rsidR="00C54495" w:rsidRPr="001A5562">
        <w:rPr>
          <w:rFonts w:ascii="Times New Roman" w:hAnsi="Times New Roman" w:cs="Times New Roman"/>
          <w:lang w:val="sr-Cyrl-CS"/>
        </w:rPr>
        <w:t xml:space="preserve">МРЗБСП и </w:t>
      </w:r>
      <w:r w:rsidRPr="001A5562">
        <w:rPr>
          <w:rFonts w:ascii="Times New Roman" w:hAnsi="Times New Roman" w:cs="Times New Roman"/>
          <w:lang w:val="sr-Cyrl-CS"/>
        </w:rPr>
        <w:t>НСЗ.</w:t>
      </w:r>
    </w:p>
    <w:p w:rsidR="00513629" w:rsidRPr="001A5562" w:rsidRDefault="00AA4CB1" w:rsidP="002B6C42">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Ради реализације програма и мера активне политике запошљавања</w:t>
      </w:r>
      <w:r w:rsidR="00252A0F" w:rsidRPr="001A5562">
        <w:rPr>
          <w:rFonts w:ascii="Times New Roman" w:hAnsi="Times New Roman" w:cs="Times New Roman"/>
          <w:lang w:val="sr-Cyrl-CS"/>
        </w:rPr>
        <w:t>,</w:t>
      </w:r>
      <w:r w:rsidRPr="001A5562">
        <w:rPr>
          <w:rFonts w:ascii="Times New Roman" w:hAnsi="Times New Roman" w:cs="Times New Roman"/>
          <w:lang w:val="sr-Cyrl-CS"/>
        </w:rPr>
        <w:t xml:space="preserve"> НСЗ расписује јавне позиве и конкурсе</w:t>
      </w:r>
      <w:r w:rsidR="00CA3E0F" w:rsidRPr="001A5562">
        <w:rPr>
          <w:rFonts w:ascii="Times New Roman" w:hAnsi="Times New Roman" w:cs="Times New Roman"/>
          <w:lang w:val="sr-Cyrl-CS"/>
        </w:rPr>
        <w:t>,</w:t>
      </w:r>
      <w:r w:rsidR="00252A0F" w:rsidRPr="001A5562">
        <w:rPr>
          <w:rFonts w:ascii="Times New Roman" w:hAnsi="Times New Roman" w:cs="Times New Roman"/>
          <w:lang w:val="sr-Cyrl-CS"/>
        </w:rPr>
        <w:t xml:space="preserve"> односно</w:t>
      </w:r>
      <w:r w:rsidR="00513629" w:rsidRPr="001A5562">
        <w:rPr>
          <w:rFonts w:ascii="Times New Roman" w:hAnsi="Times New Roman" w:cs="Times New Roman"/>
          <w:lang w:val="sr-Cyrl-CS"/>
        </w:rPr>
        <w:t xml:space="preserve"> </w:t>
      </w:r>
      <w:r w:rsidR="00CA3E0F" w:rsidRPr="001A5562">
        <w:rPr>
          <w:rFonts w:ascii="Times New Roman" w:hAnsi="Times New Roman" w:cs="Times New Roman"/>
          <w:lang w:val="sr-Cyrl-CS"/>
        </w:rPr>
        <w:t xml:space="preserve">покреће </w:t>
      </w:r>
      <w:r w:rsidR="007E5BB7" w:rsidRPr="001A5562">
        <w:rPr>
          <w:rFonts w:ascii="Times New Roman" w:hAnsi="Times New Roman" w:cs="Times New Roman"/>
          <w:lang w:val="sr-Cyrl-CS"/>
        </w:rPr>
        <w:t>поступак јавне набавке у складу</w:t>
      </w:r>
      <w:r w:rsidR="00513629" w:rsidRPr="001A5562">
        <w:rPr>
          <w:rFonts w:ascii="Times New Roman" w:hAnsi="Times New Roman" w:cs="Times New Roman"/>
          <w:lang w:val="sr-Cyrl-CS"/>
        </w:rPr>
        <w:t xml:space="preserve"> </w:t>
      </w:r>
      <w:r w:rsidRPr="001A5562">
        <w:rPr>
          <w:rFonts w:ascii="Times New Roman" w:hAnsi="Times New Roman" w:cs="Times New Roman"/>
          <w:lang w:val="sr-Cyrl-CS"/>
        </w:rPr>
        <w:t>с</w:t>
      </w:r>
      <w:r w:rsidR="00513629" w:rsidRPr="001A5562">
        <w:rPr>
          <w:rFonts w:ascii="Times New Roman" w:hAnsi="Times New Roman" w:cs="Times New Roman"/>
          <w:lang w:val="sr-Cyrl-CS"/>
        </w:rPr>
        <w:t>а</w:t>
      </w:r>
      <w:r w:rsidRPr="001A5562">
        <w:rPr>
          <w:rFonts w:ascii="Times New Roman" w:hAnsi="Times New Roman" w:cs="Times New Roman"/>
          <w:lang w:val="sr-Cyrl-CS"/>
        </w:rPr>
        <w:t xml:space="preserve"> прописима о јавним на</w:t>
      </w:r>
      <w:r w:rsidR="00513629" w:rsidRPr="001A5562">
        <w:rPr>
          <w:rFonts w:ascii="Times New Roman" w:hAnsi="Times New Roman" w:cs="Times New Roman"/>
          <w:lang w:val="sr-Cyrl-CS"/>
        </w:rPr>
        <w:t>бавкама</w:t>
      </w:r>
      <w:r w:rsidR="00CA3E0F" w:rsidRPr="001A5562">
        <w:rPr>
          <w:rFonts w:ascii="Times New Roman" w:hAnsi="Times New Roman" w:cs="Times New Roman"/>
          <w:lang w:val="sr-Cyrl-CS"/>
        </w:rPr>
        <w:t>,</w:t>
      </w:r>
      <w:r w:rsidRPr="001A5562">
        <w:rPr>
          <w:rFonts w:ascii="Times New Roman" w:hAnsi="Times New Roman" w:cs="Times New Roman"/>
          <w:lang w:val="sr-Cyrl-CS"/>
        </w:rPr>
        <w:t xml:space="preserve"> у првом кварталу 2019. године.</w:t>
      </w:r>
      <w:r w:rsidR="00513629" w:rsidRPr="001A5562">
        <w:rPr>
          <w:rFonts w:ascii="Times New Roman" w:hAnsi="Times New Roman" w:cs="Times New Roman"/>
          <w:lang w:val="sr-Cyrl-CS"/>
        </w:rPr>
        <w:t xml:space="preserve"> </w:t>
      </w:r>
    </w:p>
    <w:p w:rsidR="00513629" w:rsidRPr="001A5562" w:rsidRDefault="00252A0F" w:rsidP="00F95770">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П</w:t>
      </w:r>
      <w:r w:rsidR="00D43CB3" w:rsidRPr="001A5562">
        <w:rPr>
          <w:rFonts w:ascii="Times New Roman" w:hAnsi="Times New Roman" w:cs="Times New Roman"/>
          <w:lang w:val="sr-Cyrl-CS"/>
        </w:rPr>
        <w:t>осредовање у запошљавању лица која траже запослење</w:t>
      </w:r>
      <w:r w:rsidR="007C2963" w:rsidRPr="001A5562">
        <w:rPr>
          <w:rFonts w:ascii="Times New Roman" w:hAnsi="Times New Roman" w:cs="Times New Roman"/>
          <w:lang w:val="sr-Cyrl-CS"/>
        </w:rPr>
        <w:t>,</w:t>
      </w:r>
      <w:r w:rsidR="00D43CB3" w:rsidRPr="001A5562">
        <w:rPr>
          <w:rFonts w:ascii="Times New Roman" w:hAnsi="Times New Roman" w:cs="Times New Roman"/>
          <w:lang w:val="sr-Cyrl-CS"/>
        </w:rPr>
        <w:t xml:space="preserve"> мере активног тражења посла</w:t>
      </w:r>
      <w:r w:rsidR="007C2963" w:rsidRPr="001A5562">
        <w:rPr>
          <w:rFonts w:ascii="Times New Roman" w:hAnsi="Times New Roman" w:cs="Times New Roman"/>
          <w:lang w:val="sr-Cyrl-CS"/>
        </w:rPr>
        <w:t xml:space="preserve"> и</w:t>
      </w:r>
      <w:r w:rsidR="00D43CB3" w:rsidRPr="001A5562">
        <w:rPr>
          <w:rFonts w:ascii="Times New Roman" w:hAnsi="Times New Roman" w:cs="Times New Roman"/>
          <w:lang w:val="sr-Cyrl-CS"/>
        </w:rPr>
        <w:t xml:space="preserve"> професионалн</w:t>
      </w:r>
      <w:r w:rsidR="005B0573" w:rsidRPr="001A5562">
        <w:rPr>
          <w:rFonts w:ascii="Times New Roman" w:hAnsi="Times New Roman" w:cs="Times New Roman"/>
          <w:lang w:val="sr-Cyrl-CS"/>
        </w:rPr>
        <w:t>а</w:t>
      </w:r>
      <w:r w:rsidR="00D43CB3" w:rsidRPr="001A5562">
        <w:rPr>
          <w:rFonts w:ascii="Times New Roman" w:hAnsi="Times New Roman" w:cs="Times New Roman"/>
          <w:lang w:val="sr-Cyrl-CS"/>
        </w:rPr>
        <w:t xml:space="preserve"> оријентациј</w:t>
      </w:r>
      <w:r w:rsidR="005B0573" w:rsidRPr="001A5562">
        <w:rPr>
          <w:rFonts w:ascii="Times New Roman" w:hAnsi="Times New Roman" w:cs="Times New Roman"/>
          <w:lang w:val="sr-Cyrl-CS"/>
        </w:rPr>
        <w:t>а</w:t>
      </w:r>
      <w:r w:rsidR="00D43CB3" w:rsidRPr="001A5562">
        <w:rPr>
          <w:rFonts w:ascii="Times New Roman" w:hAnsi="Times New Roman" w:cs="Times New Roman"/>
          <w:lang w:val="sr-Cyrl-CS"/>
        </w:rPr>
        <w:t xml:space="preserve"> и саветовање о планирању каријере, </w:t>
      </w:r>
      <w:r w:rsidRPr="001A5562">
        <w:rPr>
          <w:rFonts w:ascii="Times New Roman" w:hAnsi="Times New Roman" w:cs="Times New Roman"/>
          <w:lang w:val="sr-Cyrl-CS"/>
        </w:rPr>
        <w:t>реализују запослени у НСЗ</w:t>
      </w:r>
      <w:r w:rsidR="007C2963" w:rsidRPr="001A5562">
        <w:rPr>
          <w:rFonts w:ascii="Times New Roman" w:hAnsi="Times New Roman" w:cs="Times New Roman"/>
          <w:lang w:val="sr-Cyrl-CS"/>
        </w:rPr>
        <w:t xml:space="preserve"> </w:t>
      </w:r>
      <w:r w:rsidRPr="001A5562">
        <w:rPr>
          <w:rFonts w:ascii="Times New Roman" w:hAnsi="Times New Roman" w:cs="Times New Roman"/>
          <w:lang w:val="sr-Cyrl-CS"/>
        </w:rPr>
        <w:t>континуирано током календарске године.</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Програми и мере активне политике запошљавања обухватају:</w:t>
      </w:r>
    </w:p>
    <w:p w:rsidR="00E45B0E" w:rsidRPr="001A5562" w:rsidRDefault="00E45B0E" w:rsidP="002B6C42">
      <w:pPr>
        <w:spacing w:after="0" w:line="240" w:lineRule="auto"/>
        <w:ind w:firstLine="708"/>
        <w:jc w:val="both"/>
        <w:rPr>
          <w:rFonts w:ascii="Times New Roman" w:hAnsi="Times New Roman" w:cs="Times New Roman"/>
          <w:i/>
          <w:lang w:val="sr-Cyrl-CS"/>
        </w:rPr>
      </w:pPr>
    </w:p>
    <w:p w:rsidR="00E45B0E" w:rsidRPr="001A5562" w:rsidRDefault="00E45B0E"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Посредовање у запошљавању лица која траже запослење</w:t>
      </w:r>
    </w:p>
    <w:p w:rsidR="00874771" w:rsidRPr="001A5562" w:rsidRDefault="00874771" w:rsidP="007C2963">
      <w:pPr>
        <w:spacing w:after="0" w:line="240" w:lineRule="auto"/>
        <w:ind w:firstLine="720"/>
        <w:jc w:val="both"/>
        <w:rPr>
          <w:lang w:val="sr-Cyrl-CS"/>
        </w:rPr>
      </w:pPr>
    </w:p>
    <w:p w:rsidR="007C2963" w:rsidRPr="001A5562" w:rsidRDefault="007C2963" w:rsidP="007C2963">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Посредовање у запошљавању лица која траже запослење подразумева сет активности и мера које су усмерене на тражиоце запослења са циљем оспособљавања лица за активно тражење посла и повезивање са послодавцима који имају потребу за запосленима. </w:t>
      </w:r>
    </w:p>
    <w:p w:rsidR="007C2963" w:rsidRPr="001A5562" w:rsidRDefault="007C2963" w:rsidP="007C2963">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Развијање способности за активно тражење посла врши се кроз индивидуални и групни рад са лицима која траже посао. Саветовање за запошљавање је активност током које саветник за запошљавање пружа стручну подршку тражиоцу запослења на индивидуалном нивоу, а подразумева информисање о правима и обавезама тражилаца запослења, о услугама које пружа НСЗ, као и о могућностима за запошљавање и траженим занимањима.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 Врсте подршке око којих се тражилац запослења и саветник за запошљавање усагласе, утврђују се у индивидуалном плану запошљавања. </w:t>
      </w:r>
    </w:p>
    <w:p w:rsidR="007C2963" w:rsidRPr="001A5562" w:rsidRDefault="007C2963" w:rsidP="007C2963">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Мере активног тражења посла као што су обуке за активно тражење посла и обуке у клубовима за тражење посла, облици су групног рада са лицима која траже посао, са циљем да се тражиоци запослења информишу о ситуацији на локалном тржишту рада и да се оспособе за квалитетно представљање послодавцу. Ово су мере које подразумевају и мотивисање лица која траже посао и унапређење њихових компетенција за активно тражење посла.</w:t>
      </w:r>
    </w:p>
    <w:p w:rsidR="007C2963" w:rsidRPr="001A5562" w:rsidRDefault="007C2963" w:rsidP="007C2963">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 xml:space="preserve">Услуге за послодавце подразумевају информисање послодаваца о стању на тржишту рада и структури тражилаца запослења на евиденцији НСЗ и саветовање о могућностима и начинима задовољавања потреба послодаваца за извршиоцима,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селекцију тражилаца запослења према условима дефинисаним у пријави потребе за запошљавањем - посредовање по захтеву послодавца и интернет посредовање на интернет страници НСЗ и реализацију осталих видова сарадње са послодавцима и другим партнерима на тржишту рада. </w:t>
      </w:r>
    </w:p>
    <w:p w:rsidR="00A723E9" w:rsidRPr="001A5562" w:rsidRDefault="00F5233D" w:rsidP="00A723E9">
      <w:pPr>
        <w:spacing w:after="0" w:line="240" w:lineRule="auto"/>
        <w:ind w:firstLine="360"/>
        <w:jc w:val="both"/>
        <w:rPr>
          <w:rFonts w:ascii="Times New Roman" w:hAnsi="Times New Roman" w:cs="Times New Roman"/>
          <w:lang w:val="sr-Cyrl-CS"/>
        </w:rPr>
      </w:pPr>
      <w:r w:rsidRPr="001A5562">
        <w:rPr>
          <w:rFonts w:ascii="Times New Roman" w:hAnsi="Times New Roman" w:cs="Times New Roman"/>
          <w:lang w:val="sr-Cyrl-CS"/>
        </w:rPr>
        <w:t xml:space="preserve">     </w:t>
      </w:r>
      <w:r w:rsidR="007C2963" w:rsidRPr="001A5562">
        <w:rPr>
          <w:rFonts w:ascii="Times New Roman" w:hAnsi="Times New Roman" w:cs="Times New Roman"/>
          <w:lang w:val="sr-Cyrl-CS"/>
        </w:rPr>
        <w:t>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 који у највећој мери одговарају захтевима послодаваца за запошљавање на конкретна радна места, али је истовремено и мера активације, јер тражиоца запослења непосредно суочава са конкретним слободним радним местима, што позитивно делује на његову мотивацију за активно тражење посла.</w:t>
      </w:r>
    </w:p>
    <w:p w:rsidR="009E4201" w:rsidRPr="001A5562" w:rsidRDefault="00F5233D" w:rsidP="00A723E9">
      <w:pPr>
        <w:spacing w:after="0" w:line="240" w:lineRule="auto"/>
        <w:ind w:firstLine="360"/>
        <w:jc w:val="both"/>
        <w:rPr>
          <w:rFonts w:ascii="Times New Roman" w:hAnsi="Times New Roman" w:cs="Times New Roman"/>
          <w:lang w:val="sr-Cyrl-CS"/>
        </w:rPr>
      </w:pPr>
      <w:r w:rsidRPr="001A5562">
        <w:rPr>
          <w:rFonts w:ascii="Times New Roman" w:hAnsi="Times New Roman" w:cs="Times New Roman"/>
          <w:lang w:val="sr-Cyrl-CS"/>
        </w:rPr>
        <w:t xml:space="preserve">     </w:t>
      </w:r>
      <w:r w:rsidR="009E4201" w:rsidRPr="001A5562">
        <w:rPr>
          <w:rFonts w:ascii="Times New Roman" w:hAnsi="Times New Roman" w:cs="Times New Roman"/>
          <w:lang w:val="sr-Cyrl-CS"/>
        </w:rPr>
        <w:t>Каравани запошљавања су мера која омогућава лицима која имају пребивалиште у неразвијеним и мање развијеним општинама да се укључе у програме и мере НСЗ. Незапослена лица</w:t>
      </w:r>
      <w:r w:rsidR="00F95770" w:rsidRPr="001A5562">
        <w:rPr>
          <w:rFonts w:ascii="Times New Roman" w:hAnsi="Times New Roman" w:cs="Times New Roman"/>
          <w:lang w:val="sr-Cyrl-CS"/>
        </w:rPr>
        <w:t>,</w:t>
      </w:r>
      <w:r w:rsidR="009E4201" w:rsidRPr="001A5562">
        <w:rPr>
          <w:rFonts w:ascii="Times New Roman" w:hAnsi="Times New Roman" w:cs="Times New Roman"/>
          <w:lang w:val="sr-Cyrl-CS"/>
        </w:rPr>
        <w:t xml:space="preserve"> која због отежаних околности нису у могућности да лично дођу до филијала и испостава НСЗ, </w:t>
      </w:r>
      <w:r w:rsidR="00F95770" w:rsidRPr="001A5562">
        <w:rPr>
          <w:rFonts w:ascii="Times New Roman" w:hAnsi="Times New Roman" w:cs="Times New Roman"/>
          <w:lang w:val="sr-Cyrl-CS"/>
        </w:rPr>
        <w:t xml:space="preserve">на овај </w:t>
      </w:r>
      <w:r w:rsidR="00F95770" w:rsidRPr="001A5562">
        <w:rPr>
          <w:rFonts w:ascii="Times New Roman" w:hAnsi="Times New Roman" w:cs="Times New Roman"/>
          <w:lang w:val="sr-Cyrl-CS"/>
        </w:rPr>
        <w:lastRenderedPageBreak/>
        <w:t>начин</w:t>
      </w:r>
      <w:r w:rsidR="009E4201" w:rsidRPr="001A5562">
        <w:rPr>
          <w:rFonts w:ascii="Times New Roman" w:hAnsi="Times New Roman" w:cs="Times New Roman"/>
          <w:lang w:val="sr-Cyrl-CS"/>
        </w:rPr>
        <w:t xml:space="preserve"> </w:t>
      </w:r>
      <w:r w:rsidR="00F95770" w:rsidRPr="001A5562">
        <w:rPr>
          <w:rFonts w:ascii="Times New Roman" w:hAnsi="Times New Roman" w:cs="Times New Roman"/>
          <w:lang w:val="sr-Cyrl-CS"/>
        </w:rPr>
        <w:t>могу</w:t>
      </w:r>
      <w:r w:rsidR="009E4201" w:rsidRPr="001A5562">
        <w:rPr>
          <w:rFonts w:ascii="Times New Roman" w:hAnsi="Times New Roman" w:cs="Times New Roman"/>
          <w:lang w:val="sr-Cyrl-CS"/>
        </w:rPr>
        <w:t xml:space="preserve"> да се, уз помоћ саветника НСЗ, информишу, саветују</w:t>
      </w:r>
      <w:r w:rsidR="00E023AA" w:rsidRPr="001A5562">
        <w:rPr>
          <w:rFonts w:ascii="Times New Roman" w:hAnsi="Times New Roman" w:cs="Times New Roman"/>
          <w:lang w:val="sr-Cyrl-CS"/>
        </w:rPr>
        <w:t>, добију све релевантне информације везане за њихова права и обавезе, и пријаве на евиденцију</w:t>
      </w:r>
      <w:r w:rsidR="00F95770" w:rsidRPr="001A5562">
        <w:rPr>
          <w:rFonts w:ascii="Times New Roman" w:hAnsi="Times New Roman" w:cs="Times New Roman"/>
          <w:lang w:val="sr-Cyrl-CS"/>
        </w:rPr>
        <w:t xml:space="preserve"> незапослених</w:t>
      </w:r>
      <w:r w:rsidR="00E023AA" w:rsidRPr="001A5562">
        <w:rPr>
          <w:rFonts w:ascii="Times New Roman" w:hAnsi="Times New Roman" w:cs="Times New Roman"/>
          <w:lang w:val="sr-Cyrl-CS"/>
        </w:rPr>
        <w:t>.</w:t>
      </w:r>
    </w:p>
    <w:p w:rsidR="003A5D41" w:rsidRPr="001A5562" w:rsidRDefault="003A5D41" w:rsidP="00A723E9">
      <w:pPr>
        <w:spacing w:after="0" w:line="240" w:lineRule="auto"/>
        <w:ind w:firstLine="360"/>
        <w:jc w:val="both"/>
        <w:rPr>
          <w:rFonts w:ascii="Times New Roman" w:hAnsi="Times New Roman" w:cs="Times New Roman"/>
          <w:lang w:val="sr-Cyrl-CS"/>
        </w:rPr>
      </w:pPr>
    </w:p>
    <w:p w:rsidR="007C2963" w:rsidRPr="001A5562" w:rsidRDefault="007C2963" w:rsidP="008C389D">
      <w:pPr>
        <w:pStyle w:val="ListParagraph"/>
        <w:numPr>
          <w:ilvl w:val="0"/>
          <w:numId w:val="2"/>
        </w:numPr>
        <w:spacing w:line="240" w:lineRule="auto"/>
        <w:jc w:val="both"/>
        <w:rPr>
          <w:rFonts w:ascii="Times New Roman" w:hAnsi="Times New Roman" w:cs="Times New Roman"/>
          <w:b/>
          <w:i w:val="0"/>
          <w:sz w:val="22"/>
          <w:szCs w:val="22"/>
          <w:lang w:val="sr-Cyrl-CS"/>
        </w:rPr>
      </w:pPr>
      <w:r w:rsidRPr="001A5562">
        <w:rPr>
          <w:rFonts w:ascii="Times New Roman" w:hAnsi="Times New Roman" w:cs="Times New Roman"/>
          <w:b/>
          <w:i w:val="0"/>
          <w:sz w:val="22"/>
          <w:szCs w:val="22"/>
          <w:lang w:val="sr-Cyrl-CS"/>
        </w:rPr>
        <w:t xml:space="preserve">Професионална оријентација и саветовање о планирању каријере </w:t>
      </w:r>
    </w:p>
    <w:p w:rsidR="007C2963" w:rsidRPr="001A5562" w:rsidRDefault="007C2963" w:rsidP="007C2963">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Професионална оријентација и саветовање о планирању каријере спроводи се кроз активности информисања и саветовања о могућностима за развој каријере – непосредно, у центрима за информисање и професионално саветовање (ЦИПС) и преко интернет странице НСЗ, а ради превенције погрешног избора правца образовања или избора занимања, као и ради јачања компетентности корисника у доношењу сврсисходних одлука током професионалне каријере. Како би се пружила подршка сваком појединачном лицу које тражи запослење у процесу доношења одлука о будућој каријери, у свим филијалама НСЗ се спроводи саветовање о планирању каријере које обухвата пружање информација о могућностима избора/промене каријере у складу са ситуацијом на тржишту рада, личним карактеристикама и интересима клијента. Саветници за планирање каријере у филијалама НСЗ пружају ову услугу лицима која траже посао, ученицима завршних разреда основних и средњих школа и студентима.</w:t>
      </w:r>
    </w:p>
    <w:p w:rsidR="007C2963" w:rsidRPr="001A5562" w:rsidRDefault="007C2963" w:rsidP="007C2963">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rPr>
        <w:t>У оквиру ове мере активне политике запошљавања, спроводе се психолошке радионице и тренинзи намењени лицима која траже посао, као што су тренинг самоефикасности и радионица за превладавање стреса услед губитка посла, у циљу развоја вештина и техника за прихватање активне улоге у планирању каријере и тражењу посла и конструктивно превазилажење стреса ради ефикаснијег тражења посла. Такође, спроводи се селекција кандидата за запошљавање код послодавца, према захтевима посла и психофизичким способностима лица.</w:t>
      </w:r>
    </w:p>
    <w:p w:rsidR="007C2963" w:rsidRPr="001A5562" w:rsidRDefault="007C2963" w:rsidP="007C2963">
      <w:pPr>
        <w:pStyle w:val="ListParagraph"/>
        <w:spacing w:after="0" w:line="240" w:lineRule="auto"/>
        <w:ind w:left="1065"/>
        <w:jc w:val="both"/>
        <w:rPr>
          <w:rFonts w:ascii="Times New Roman" w:hAnsi="Times New Roman" w:cs="Times New Roman"/>
          <w:b/>
          <w:bCs/>
          <w:i w:val="0"/>
          <w:sz w:val="22"/>
          <w:szCs w:val="22"/>
          <w:lang w:val="sr-Cyrl-CS"/>
        </w:rPr>
      </w:pPr>
    </w:p>
    <w:p w:rsidR="006160EE" w:rsidRPr="001A5562" w:rsidRDefault="006160EE"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Д</w:t>
      </w:r>
      <w:r w:rsidR="00FE02B3" w:rsidRPr="001A5562">
        <w:rPr>
          <w:rFonts w:ascii="Times New Roman" w:hAnsi="Times New Roman" w:cs="Times New Roman"/>
          <w:b/>
          <w:bCs/>
          <w:i w:val="0"/>
          <w:sz w:val="22"/>
          <w:szCs w:val="22"/>
          <w:lang w:val="sr-Cyrl-CS"/>
        </w:rPr>
        <w:t xml:space="preserve">одатно образовање и обука </w:t>
      </w:r>
      <w:r w:rsidRPr="001A5562">
        <w:rPr>
          <w:rFonts w:ascii="Times New Roman" w:hAnsi="Times New Roman" w:cs="Times New Roman"/>
          <w:b/>
          <w:bCs/>
          <w:i w:val="0"/>
          <w:sz w:val="22"/>
          <w:szCs w:val="22"/>
          <w:lang w:val="sr-Cyrl-CS"/>
        </w:rPr>
        <w:t xml:space="preserve"> </w:t>
      </w:r>
    </w:p>
    <w:p w:rsidR="006160EE" w:rsidRPr="001A5562" w:rsidRDefault="006160EE" w:rsidP="006160EE">
      <w:pPr>
        <w:pStyle w:val="ListParagraph"/>
        <w:spacing w:after="0" w:line="240" w:lineRule="auto"/>
        <w:ind w:left="1065"/>
        <w:jc w:val="both"/>
        <w:rPr>
          <w:rFonts w:ascii="Times New Roman" w:hAnsi="Times New Roman" w:cs="Times New Roman"/>
          <w:b/>
          <w:bCs/>
          <w:i w:val="0"/>
          <w:sz w:val="22"/>
          <w:szCs w:val="22"/>
          <w:lang w:val="sr-Cyrl-CS"/>
        </w:rPr>
      </w:pPr>
    </w:p>
    <w:p w:rsidR="006160EE" w:rsidRPr="001A5562" w:rsidRDefault="006160EE" w:rsidP="006160EE">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Годишњим програмом додатног образовања и обуке утврђују се програми и мере додатног образовања и обуке који се реализују у 2019. години, односно програми и мере којима лица стичу нова знања, вештине и радно искуство. Овај програм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6160EE" w:rsidRPr="001A5562" w:rsidRDefault="006160EE" w:rsidP="006160EE">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Годишњи програм додатног образовања и обука подразумева спровођење следећих програма и мера:</w:t>
      </w:r>
    </w:p>
    <w:p w:rsidR="006160EE" w:rsidRPr="001A5562" w:rsidRDefault="006160EE" w:rsidP="006160EE">
      <w:pPr>
        <w:spacing w:after="0" w:line="240" w:lineRule="auto"/>
        <w:ind w:firstLine="708"/>
        <w:jc w:val="both"/>
        <w:rPr>
          <w:rFonts w:ascii="Times New Roman" w:hAnsi="Times New Roman" w:cs="Times New Roman"/>
          <w:i/>
          <w:lang w:val="sr-Cyrl-CS"/>
        </w:rPr>
      </w:pPr>
    </w:p>
    <w:tbl>
      <w:tblPr>
        <w:tblStyle w:val="LightGrid-Accent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8827"/>
      </w:tblGrid>
      <w:tr w:rsidR="006160EE" w:rsidRPr="001A5562" w:rsidTr="00FE02B3">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160EE" w:rsidRPr="001A5562" w:rsidRDefault="00272212" w:rsidP="00FE02B3">
            <w:pPr>
              <w:jc w:val="both"/>
              <w:rPr>
                <w:rFonts w:ascii="Times New Roman" w:hAnsi="Times New Roman" w:cs="Times New Roman"/>
                <w:b w:val="0"/>
                <w:lang w:val="sr-Cyrl-CS"/>
              </w:rPr>
            </w:pPr>
            <w:r w:rsidRPr="001A5562">
              <w:rPr>
                <w:rFonts w:ascii="Times New Roman" w:hAnsi="Times New Roman" w:cs="Times New Roman"/>
                <w:lang w:val="sr-Cyrl-CS"/>
              </w:rPr>
              <w:t>3</w:t>
            </w:r>
            <w:r w:rsidR="006160EE" w:rsidRPr="001A5562">
              <w:rPr>
                <w:rFonts w:ascii="Times New Roman" w:hAnsi="Times New Roman" w:cs="Times New Roman"/>
                <w:lang w:val="sr-Cyrl-CS"/>
              </w:rPr>
              <w:t>.1.</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555B9A" w:rsidRPr="001A5562" w:rsidRDefault="006160EE" w:rsidP="00FE02B3">
            <w:pPr>
              <w:jc w:val="both"/>
              <w:rPr>
                <w:rFonts w:ascii="Times New Roman" w:hAnsi="Times New Roman" w:cs="Times New Roman"/>
                <w:b w:val="0"/>
                <w:lang w:val="sr-Cyrl-CS"/>
              </w:rPr>
            </w:pPr>
            <w:r w:rsidRPr="001A5562">
              <w:rPr>
                <w:rFonts w:ascii="Times New Roman" w:hAnsi="Times New Roman" w:cs="Times New Roman"/>
                <w:lang w:val="sr-Cyrl-CS"/>
              </w:rPr>
              <w:t xml:space="preserve">Програм стручне праксе – </w:t>
            </w:r>
            <w:r w:rsidRPr="001A5562">
              <w:rPr>
                <w:rFonts w:ascii="Times New Roman" w:hAnsi="Times New Roman" w:cs="Times New Roman"/>
                <w:b w:val="0"/>
                <w:lang w:val="sr-Cyrl-CS"/>
              </w:rPr>
              <w:t>подразумева стручно оспособљавање за самосталан рад у струци, за које је стечено одговарајуће образовање –</w:t>
            </w:r>
            <w:r w:rsidR="001C3C9D" w:rsidRPr="001A5562">
              <w:rPr>
                <w:rFonts w:ascii="Times New Roman" w:hAnsi="Times New Roman" w:cs="Times New Roman"/>
                <w:b w:val="0"/>
                <w:lang w:val="sr-Cyrl-CS"/>
              </w:rPr>
              <w:t xml:space="preserve"> </w:t>
            </w:r>
            <w:r w:rsidRPr="001A5562">
              <w:rPr>
                <w:rFonts w:ascii="Times New Roman" w:hAnsi="Times New Roman" w:cs="Times New Roman"/>
                <w:b w:val="0"/>
                <w:lang w:val="sr-Cyrl-CS"/>
              </w:rPr>
              <w:t xml:space="preserve">квалификација,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w:t>
            </w:r>
          </w:p>
          <w:p w:rsidR="00555B9A" w:rsidRPr="001A5562" w:rsidRDefault="006160EE" w:rsidP="00FE02B3">
            <w:pPr>
              <w:jc w:val="both"/>
              <w:rPr>
                <w:rFonts w:ascii="Times New Roman" w:hAnsi="Times New Roman" w:cs="Times New Roman"/>
                <w:b w:val="0"/>
                <w:lang w:val="sr-Cyrl-CS"/>
              </w:rPr>
            </w:pPr>
            <w:r w:rsidRPr="001A5562">
              <w:rPr>
                <w:rFonts w:ascii="Times New Roman" w:hAnsi="Times New Roman" w:cs="Times New Roman"/>
                <w:b w:val="0"/>
                <w:lang w:val="sr-Cyrl-CS"/>
              </w:rPr>
              <w:t xml:space="preserve">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 и правосуђа. </w:t>
            </w:r>
          </w:p>
          <w:p w:rsidR="00555B9A" w:rsidRPr="001A5562" w:rsidRDefault="006160EE" w:rsidP="00FE02B3">
            <w:pPr>
              <w:jc w:val="both"/>
              <w:rPr>
                <w:rFonts w:ascii="Times New Roman" w:hAnsi="Times New Roman" w:cs="Times New Roman"/>
                <w:b w:val="0"/>
                <w:lang w:val="sr-Cyrl-CS"/>
              </w:rPr>
            </w:pPr>
            <w:r w:rsidRPr="001A5562">
              <w:rPr>
                <w:rFonts w:ascii="Times New Roman" w:hAnsi="Times New Roman" w:cs="Times New Roman"/>
                <w:b w:val="0"/>
                <w:lang w:val="sr-Cyrl-CS"/>
              </w:rPr>
              <w:t>Изузетно, на територији АП Косово и Метохија и девастираних подручја</w:t>
            </w:r>
            <w:r w:rsidRPr="001A5562">
              <w:rPr>
                <w:rStyle w:val="FootnoteReference"/>
                <w:rFonts w:ascii="Times New Roman" w:hAnsi="Times New Roman" w:cs="Times New Roman"/>
                <w:b w:val="0"/>
                <w:lang w:val="sr-Cyrl-CS"/>
              </w:rPr>
              <w:footnoteReference w:id="10"/>
            </w:r>
            <w:r w:rsidRPr="001A5562">
              <w:rPr>
                <w:rFonts w:ascii="Times New Roman" w:hAnsi="Times New Roman" w:cs="Times New Roman"/>
                <w:b w:val="0"/>
                <w:lang w:val="sr-Cyrl-CS"/>
              </w:rPr>
              <w:t xml:space="preserve"> на територији Републике Србије, програм стручне праксе реализује се код послодавца који припада приватном или јавном сектору, при чему приватни сектор има приоритет. </w:t>
            </w:r>
          </w:p>
          <w:p w:rsidR="006160EE" w:rsidRPr="001A5562" w:rsidRDefault="006160EE" w:rsidP="00FE02B3">
            <w:pPr>
              <w:jc w:val="both"/>
              <w:rPr>
                <w:rFonts w:ascii="Times New Roman" w:hAnsi="Times New Roman" w:cs="Times New Roman"/>
                <w:b w:val="0"/>
                <w:i/>
                <w:lang w:val="sr-Cyrl-CS"/>
              </w:rPr>
            </w:pPr>
            <w:r w:rsidRPr="001A5562">
              <w:rPr>
                <w:rFonts w:ascii="Times New Roman" w:hAnsi="Times New Roman" w:cs="Times New Roman"/>
                <w:b w:val="0"/>
                <w:lang w:val="sr-Cyrl-CS"/>
              </w:rPr>
              <w:t xml:space="preserve">Трајање програма утврђено је законом односно правилником, а НСЗ финансира програм најдуже до 12 месеци. </w:t>
            </w:r>
          </w:p>
        </w:tc>
      </w:tr>
      <w:tr w:rsidR="006160EE" w:rsidRPr="001A5562" w:rsidTr="00F5233D">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160EE" w:rsidRPr="001A5562" w:rsidRDefault="00272212" w:rsidP="00FE02B3">
            <w:pPr>
              <w:jc w:val="both"/>
              <w:rPr>
                <w:rFonts w:ascii="Times New Roman" w:hAnsi="Times New Roman" w:cs="Times New Roman"/>
                <w:lang w:val="sr-Cyrl-CS"/>
              </w:rPr>
            </w:pPr>
            <w:r w:rsidRPr="001A5562">
              <w:rPr>
                <w:rFonts w:ascii="Times New Roman" w:hAnsi="Times New Roman" w:cs="Times New Roman"/>
                <w:lang w:val="sr-Cyrl-CS"/>
              </w:rPr>
              <w:t>3</w:t>
            </w:r>
            <w:r w:rsidR="006160EE" w:rsidRPr="001A5562">
              <w:rPr>
                <w:rFonts w:ascii="Times New Roman" w:hAnsi="Times New Roman" w:cs="Times New Roman"/>
                <w:lang w:val="sr-Cyrl-CS"/>
              </w:rPr>
              <w:t>.</w:t>
            </w:r>
            <w:r w:rsidR="003C6C9B" w:rsidRPr="001A5562">
              <w:rPr>
                <w:rFonts w:ascii="Times New Roman" w:hAnsi="Times New Roman" w:cs="Times New Roman"/>
                <w:lang w:val="sr-Cyrl-CS"/>
              </w:rPr>
              <w:t>2.</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FB07BE" w:rsidRPr="001A5562" w:rsidRDefault="00FB07BE" w:rsidP="00FB07BE">
            <w:pPr>
              <w:jc w:val="both"/>
              <w:rPr>
                <w:rFonts w:ascii="Times New Roman" w:hAnsi="Times New Roman" w:cs="Times New Roman"/>
                <w:b w:val="0"/>
                <w:lang w:val="sr-Cyrl-CS"/>
              </w:rPr>
            </w:pPr>
            <w:r w:rsidRPr="001A5562">
              <w:rPr>
                <w:rFonts w:ascii="Times New Roman" w:hAnsi="Times New Roman" w:cs="Times New Roman"/>
                <w:lang w:val="sr-Cyrl-CS"/>
              </w:rPr>
              <w:t>Програм приправника за младе</w:t>
            </w:r>
            <w:r w:rsidRPr="001A5562">
              <w:rPr>
                <w:rFonts w:ascii="Times New Roman" w:hAnsi="Times New Roman" w:cs="Times New Roman"/>
                <w:b w:val="0"/>
                <w:lang w:val="sr-Cyrl-CS"/>
              </w:rPr>
              <w:t xml:space="preserve"> </w:t>
            </w:r>
            <w:r w:rsidR="00633092" w:rsidRPr="001A5562">
              <w:rPr>
                <w:rFonts w:ascii="Times New Roman" w:hAnsi="Times New Roman" w:cs="Times New Roman"/>
                <w:lang w:val="sr-Cyrl-CS"/>
              </w:rPr>
              <w:t xml:space="preserve">са високим образовањем </w:t>
            </w:r>
            <w:r w:rsidRPr="001A5562">
              <w:rPr>
                <w:rFonts w:ascii="Times New Roman" w:hAnsi="Times New Roman" w:cs="Times New Roman"/>
                <w:b w:val="0"/>
                <w:lang w:val="sr-Cyrl-CS"/>
              </w:rPr>
              <w:t xml:space="preserve">– подразумева стручно оспособљавање за самосталан рад у занимању за које је стечено </w:t>
            </w:r>
            <w:r w:rsidR="00D4190E" w:rsidRPr="001A5562">
              <w:rPr>
                <w:rFonts w:ascii="Times New Roman" w:hAnsi="Times New Roman" w:cs="Times New Roman"/>
                <w:b w:val="0"/>
                <w:lang w:val="sr-Cyrl-CS"/>
              </w:rPr>
              <w:t xml:space="preserve">најмање </w:t>
            </w:r>
            <w:r w:rsidRPr="001A5562">
              <w:rPr>
                <w:rFonts w:ascii="Times New Roman" w:hAnsi="Times New Roman" w:cs="Times New Roman"/>
                <w:b w:val="0"/>
                <w:lang w:val="sr-Cyrl-CS"/>
              </w:rPr>
              <w:t>високо четворогодишње образовање</w:t>
            </w:r>
            <w:r w:rsidR="00D4190E" w:rsidRPr="001A5562">
              <w:rPr>
                <w:rFonts w:ascii="Times New Roman" w:hAnsi="Times New Roman" w:cs="Times New Roman"/>
                <w:b w:val="0"/>
                <w:lang w:val="sr-Cyrl-CS"/>
              </w:rPr>
              <w:t xml:space="preserve"> (најмање 240 ЕСПБ)</w:t>
            </w:r>
            <w:r w:rsidRPr="001A5562">
              <w:rPr>
                <w:rFonts w:ascii="Times New Roman" w:hAnsi="Times New Roman" w:cs="Times New Roman"/>
                <w:b w:val="0"/>
                <w:lang w:val="sr-Cyrl-CS"/>
              </w:rPr>
              <w:t xml:space="preserve">,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w:t>
            </w:r>
            <w:r w:rsidRPr="001A5562">
              <w:rPr>
                <w:rFonts w:ascii="Times New Roman" w:hAnsi="Times New Roman" w:cs="Times New Roman"/>
                <w:b w:val="0"/>
                <w:lang w:val="sr-Cyrl-CS"/>
              </w:rPr>
              <w:lastRenderedPageBreak/>
              <w:t xml:space="preserve">радног односа. </w:t>
            </w:r>
          </w:p>
          <w:p w:rsidR="00FB07BE" w:rsidRPr="001A5562" w:rsidRDefault="00FB07BE" w:rsidP="00FB07BE">
            <w:pPr>
              <w:jc w:val="both"/>
              <w:rPr>
                <w:rFonts w:ascii="Times New Roman" w:hAnsi="Times New Roman" w:cs="Times New Roman"/>
                <w:b w:val="0"/>
                <w:lang w:val="sr-Cyrl-CS"/>
              </w:rPr>
            </w:pPr>
            <w:r w:rsidRPr="001A5562">
              <w:rPr>
                <w:rFonts w:ascii="Times New Roman" w:hAnsi="Times New Roman" w:cs="Times New Roman"/>
                <w:b w:val="0"/>
                <w:lang w:val="sr-Cyrl-CS"/>
              </w:rPr>
              <w:t xml:space="preserve">Програм је намењен младим незапосленим лицима до 30 година старости, без радног искуства у занимању </w:t>
            </w:r>
            <w:r w:rsidR="00EB0A14" w:rsidRPr="001A5562">
              <w:rPr>
                <w:rFonts w:ascii="Times New Roman" w:hAnsi="Times New Roman" w:cs="Times New Roman"/>
                <w:b w:val="0"/>
                <w:lang w:val="sr-Cyrl-CS"/>
              </w:rPr>
              <w:t xml:space="preserve">за које је стечено образовање </w:t>
            </w:r>
            <w:r w:rsidRPr="001A5562">
              <w:rPr>
                <w:rFonts w:ascii="Times New Roman" w:hAnsi="Times New Roman" w:cs="Times New Roman"/>
                <w:b w:val="0"/>
                <w:lang w:val="sr-Cyrl-CS"/>
              </w:rPr>
              <w:t>и</w:t>
            </w:r>
            <w:r w:rsidR="00D4190E" w:rsidRPr="001A5562">
              <w:rPr>
                <w:rFonts w:ascii="Times New Roman" w:hAnsi="Times New Roman" w:cs="Times New Roman"/>
                <w:b w:val="0"/>
                <w:lang w:val="sr-Cyrl-CS"/>
              </w:rPr>
              <w:t xml:space="preserve"> </w:t>
            </w:r>
            <w:r w:rsidR="0096470D" w:rsidRPr="001A5562">
              <w:rPr>
                <w:rFonts w:ascii="Times New Roman" w:hAnsi="Times New Roman" w:cs="Times New Roman"/>
                <w:b w:val="0"/>
                <w:lang w:val="sr-Cyrl-CS"/>
              </w:rPr>
              <w:t xml:space="preserve">просечном оценом од најмање 8,5 </w:t>
            </w:r>
            <w:r w:rsidR="00D4190E" w:rsidRPr="001A5562">
              <w:rPr>
                <w:rFonts w:ascii="Times New Roman" w:hAnsi="Times New Roman" w:cs="Times New Roman"/>
                <w:b w:val="0"/>
                <w:lang w:val="sr-Cyrl-CS"/>
              </w:rPr>
              <w:t>на претходно завршеним нивоима студија</w:t>
            </w:r>
            <w:r w:rsidR="0096470D" w:rsidRPr="001A5562">
              <w:rPr>
                <w:rFonts w:ascii="Times New Roman" w:hAnsi="Times New Roman" w:cs="Times New Roman"/>
                <w:b w:val="0"/>
                <w:lang w:val="sr-Cyrl-CS"/>
              </w:rPr>
              <w:t>, који</w:t>
            </w:r>
            <w:r w:rsidRPr="001A5562">
              <w:rPr>
                <w:rFonts w:ascii="Times New Roman" w:hAnsi="Times New Roman" w:cs="Times New Roman"/>
                <w:b w:val="0"/>
                <w:lang w:val="sr-Cyrl-CS"/>
              </w:rPr>
              <w:t xml:space="preserve"> су на евиденцији незапослених дуже од </w:t>
            </w:r>
            <w:r w:rsidR="00D4190E" w:rsidRPr="001A5562">
              <w:rPr>
                <w:rFonts w:ascii="Times New Roman" w:hAnsi="Times New Roman" w:cs="Times New Roman"/>
                <w:b w:val="0"/>
                <w:lang w:val="sr-Cyrl-CS"/>
              </w:rPr>
              <w:t>6</w:t>
            </w:r>
            <w:r w:rsidRPr="001A5562">
              <w:rPr>
                <w:rFonts w:ascii="Times New Roman" w:hAnsi="Times New Roman" w:cs="Times New Roman"/>
                <w:b w:val="0"/>
                <w:lang w:val="sr-Cyrl-CS"/>
              </w:rPr>
              <w:t xml:space="preserve"> месец</w:t>
            </w:r>
            <w:r w:rsidR="00D4190E" w:rsidRPr="001A5562">
              <w:rPr>
                <w:rFonts w:ascii="Times New Roman" w:hAnsi="Times New Roman" w:cs="Times New Roman"/>
                <w:b w:val="0"/>
                <w:lang w:val="sr-Cyrl-CS"/>
              </w:rPr>
              <w:t>и</w:t>
            </w:r>
            <w:r w:rsidRPr="001A5562">
              <w:rPr>
                <w:rFonts w:ascii="Times New Roman" w:hAnsi="Times New Roman" w:cs="Times New Roman"/>
                <w:b w:val="0"/>
                <w:lang w:val="sr-Cyrl-CS"/>
              </w:rPr>
              <w:t>.</w:t>
            </w:r>
          </w:p>
          <w:p w:rsidR="00FB07BE" w:rsidRPr="001A5562" w:rsidRDefault="00644728" w:rsidP="00FB07BE">
            <w:pPr>
              <w:jc w:val="both"/>
              <w:rPr>
                <w:rFonts w:ascii="Times New Roman" w:hAnsi="Times New Roman" w:cs="Times New Roman"/>
                <w:b w:val="0"/>
                <w:lang w:val="sr-Cyrl-CS"/>
              </w:rPr>
            </w:pPr>
            <w:r w:rsidRPr="001A5562">
              <w:rPr>
                <w:rFonts w:ascii="Times New Roman" w:hAnsi="Times New Roman" w:cs="Times New Roman"/>
                <w:b w:val="0"/>
                <w:lang w:val="sr-Cyrl-CS"/>
              </w:rPr>
              <w:t>Изузетно у</w:t>
            </w:r>
            <w:r w:rsidR="00FB07BE" w:rsidRPr="001A5562">
              <w:rPr>
                <w:rFonts w:ascii="Times New Roman" w:hAnsi="Times New Roman" w:cs="Times New Roman"/>
                <w:b w:val="0"/>
                <w:lang w:val="sr-Cyrl-CS"/>
              </w:rPr>
              <w:t xml:space="preserve"> програм се могу укључити незапослене особе са инвалидитетом и Роми до 35 </w:t>
            </w:r>
            <w:r w:rsidRPr="001A5562">
              <w:rPr>
                <w:rFonts w:ascii="Times New Roman" w:hAnsi="Times New Roman" w:cs="Times New Roman"/>
                <w:b w:val="0"/>
                <w:lang w:val="sr-Cyrl-CS"/>
              </w:rPr>
              <w:t xml:space="preserve"> </w:t>
            </w:r>
            <w:r w:rsidR="0096470D" w:rsidRPr="001A5562">
              <w:rPr>
                <w:rFonts w:ascii="Times New Roman" w:hAnsi="Times New Roman" w:cs="Times New Roman"/>
                <w:b w:val="0"/>
                <w:lang w:val="sr-Cyrl-CS"/>
              </w:rPr>
              <w:t>година</w:t>
            </w:r>
            <w:r w:rsidR="00FB07BE" w:rsidRPr="001A5562">
              <w:rPr>
                <w:rFonts w:ascii="Times New Roman" w:hAnsi="Times New Roman" w:cs="Times New Roman"/>
                <w:b w:val="0"/>
                <w:lang w:val="sr-Cyrl-CS"/>
              </w:rPr>
              <w:t xml:space="preserve"> старости, без обзира на просечну оцену и ду</w:t>
            </w:r>
            <w:r w:rsidR="0096470D" w:rsidRPr="001A5562">
              <w:rPr>
                <w:rFonts w:ascii="Times New Roman" w:hAnsi="Times New Roman" w:cs="Times New Roman"/>
                <w:b w:val="0"/>
                <w:lang w:val="sr-Cyrl-CS"/>
              </w:rPr>
              <w:t>жину тражења посла на евиденцији</w:t>
            </w:r>
            <w:r w:rsidR="00FB07BE" w:rsidRPr="001A5562">
              <w:rPr>
                <w:rFonts w:ascii="Times New Roman" w:hAnsi="Times New Roman" w:cs="Times New Roman"/>
                <w:b w:val="0"/>
                <w:lang w:val="sr-Cyrl-CS"/>
              </w:rPr>
              <w:t xml:space="preserve"> незапослених. </w:t>
            </w:r>
          </w:p>
          <w:p w:rsidR="00FB07BE" w:rsidRPr="001A5562" w:rsidRDefault="00FB07BE" w:rsidP="00FB07BE">
            <w:pPr>
              <w:jc w:val="both"/>
              <w:rPr>
                <w:rFonts w:ascii="Times New Roman" w:hAnsi="Times New Roman" w:cs="Times New Roman"/>
                <w:b w:val="0"/>
                <w:lang w:val="sr-Cyrl-CS"/>
              </w:rPr>
            </w:pPr>
            <w:r w:rsidRPr="001A5562">
              <w:rPr>
                <w:rFonts w:ascii="Times New Roman" w:hAnsi="Times New Roman" w:cs="Times New Roman"/>
                <w:b w:val="0"/>
                <w:lang w:val="sr-Cyrl-CS"/>
              </w:rPr>
              <w:t>Програм се реализује код послодавца који припада приватном сектору. Послодавац остварује право на накнаду трошкова зараде</w:t>
            </w:r>
            <w:r w:rsidR="00EB0A14" w:rsidRPr="001A5562">
              <w:rPr>
                <w:rFonts w:ascii="Times New Roman" w:hAnsi="Times New Roman" w:cs="Times New Roman"/>
                <w:b w:val="0"/>
                <w:lang w:val="sr-Cyrl-CS"/>
              </w:rPr>
              <w:t xml:space="preserve"> за приправника</w:t>
            </w:r>
            <w:r w:rsidRPr="001A5562">
              <w:rPr>
                <w:rFonts w:ascii="Times New Roman" w:hAnsi="Times New Roman" w:cs="Times New Roman"/>
                <w:b w:val="0"/>
                <w:lang w:val="sr-Cyrl-CS"/>
              </w:rPr>
              <w:t>.</w:t>
            </w:r>
          </w:p>
          <w:p w:rsidR="00FB07BE" w:rsidRPr="001A5562" w:rsidRDefault="00FB07BE" w:rsidP="00FB07BE">
            <w:pPr>
              <w:jc w:val="both"/>
              <w:rPr>
                <w:rFonts w:ascii="Times New Roman" w:hAnsi="Times New Roman" w:cs="Times New Roman"/>
                <w:b w:val="0"/>
                <w:lang w:val="sr-Cyrl-CS"/>
              </w:rPr>
            </w:pPr>
            <w:r w:rsidRPr="001A5562">
              <w:rPr>
                <w:rFonts w:ascii="Times New Roman" w:hAnsi="Times New Roman" w:cs="Times New Roman"/>
                <w:b w:val="0"/>
                <w:lang w:val="sr-Cyrl-CS"/>
              </w:rPr>
              <w:t>Трајање програма утврђено је законом, односно правилником, а НСЗ финансира програм најдуже до 12 месеци.</w:t>
            </w:r>
          </w:p>
          <w:p w:rsidR="00FB07BE" w:rsidRPr="001A5562" w:rsidRDefault="00FB07BE" w:rsidP="00D221CD">
            <w:pPr>
              <w:jc w:val="both"/>
              <w:rPr>
                <w:rFonts w:ascii="Calibri" w:hAnsi="Calibri" w:cs="Calibri"/>
                <w:b w:val="0"/>
                <w:lang w:val="sr-Cyrl-CS"/>
              </w:rPr>
            </w:pPr>
            <w:r w:rsidRPr="001A5562">
              <w:rPr>
                <w:rFonts w:ascii="Times New Roman" w:hAnsi="Times New Roman" w:cs="Times New Roman"/>
                <w:b w:val="0"/>
                <w:lang w:val="sr-Cyrl-CS"/>
              </w:rPr>
              <w:t xml:space="preserve">Послодавац има обавезу да задржи лице у радном односу најмање 6 месеци након истека финансирања. </w:t>
            </w:r>
          </w:p>
        </w:tc>
      </w:tr>
      <w:tr w:rsidR="00D221CD" w:rsidRPr="001A5562" w:rsidTr="00F5233D">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lang w:val="sr-Cyrl-CS"/>
              </w:rPr>
            </w:pPr>
            <w:r w:rsidRPr="001A5562">
              <w:rPr>
                <w:rFonts w:ascii="Times New Roman" w:hAnsi="Times New Roman" w:cs="Times New Roman"/>
                <w:lang w:val="sr-Cyrl-CS"/>
              </w:rPr>
              <w:lastRenderedPageBreak/>
              <w:t>3.3.</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2D4ADA">
            <w:pPr>
              <w:jc w:val="both"/>
              <w:rPr>
                <w:rFonts w:ascii="Times New Roman" w:eastAsia="Calibri" w:hAnsi="Times New Roman" w:cs="Times New Roman"/>
                <w:bCs w:val="0"/>
                <w:lang w:val="sr-Cyrl-CS"/>
              </w:rPr>
            </w:pPr>
            <w:r w:rsidRPr="001A5562">
              <w:rPr>
                <w:rFonts w:ascii="Times New Roman" w:hAnsi="Times New Roman"/>
                <w:lang w:val="sr-Cyrl-CS"/>
              </w:rPr>
              <w:t xml:space="preserve">Програм приправника </w:t>
            </w:r>
            <w:r w:rsidR="00FE4A45" w:rsidRPr="001A5562">
              <w:rPr>
                <w:rFonts w:ascii="Times New Roman" w:hAnsi="Times New Roman"/>
                <w:lang w:val="sr-Cyrl-CS"/>
              </w:rPr>
              <w:t xml:space="preserve">за незапослене са средњим образовањем </w:t>
            </w:r>
            <w:r w:rsidRPr="001A5562">
              <w:rPr>
                <w:rFonts w:ascii="Times New Roman" w:hAnsi="Times New Roman"/>
                <w:lang w:val="sr-Cyrl-CS"/>
              </w:rPr>
              <w:t xml:space="preserve">- </w:t>
            </w:r>
            <w:r w:rsidRPr="001A5562">
              <w:rPr>
                <w:rFonts w:ascii="Times New Roman" w:hAnsi="Times New Roman"/>
                <w:b w:val="0"/>
                <w:lang w:val="sr-Cyrl-CS"/>
              </w:rPr>
              <w:t>подразумева стручно оспособљавање за самосталан рад у струци, за које је с</w:t>
            </w:r>
            <w:r w:rsidR="001703B9" w:rsidRPr="001A5562">
              <w:rPr>
                <w:rFonts w:ascii="Times New Roman" w:hAnsi="Times New Roman"/>
                <w:b w:val="0"/>
                <w:lang w:val="sr-Cyrl-CS"/>
              </w:rPr>
              <w:t>течено одговарајуће образовање</w:t>
            </w:r>
            <w:r w:rsidRPr="001A5562">
              <w:rPr>
                <w:rFonts w:ascii="Times New Roman" w:hAnsi="Times New Roman"/>
                <w:b w:val="0"/>
                <w:lang w:val="sr-Cyrl-CS"/>
              </w:rPr>
              <w:t xml:space="preserve">,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w:t>
            </w:r>
            <w:r w:rsidR="002D4ADA" w:rsidRPr="001A5562">
              <w:rPr>
                <w:rFonts w:ascii="Times New Roman" w:eastAsia="Calibri" w:hAnsi="Times New Roman" w:cs="Times New Roman"/>
                <w:b w:val="0"/>
                <w:bCs w:val="0"/>
                <w:lang w:val="sr-Cyrl-CS"/>
              </w:rPr>
              <w:t xml:space="preserve">одређеним пословима, уз заснивање радног односа. </w:t>
            </w:r>
          </w:p>
          <w:p w:rsidR="001703B9" w:rsidRPr="001A5562" w:rsidRDefault="00D221CD" w:rsidP="003F584A">
            <w:pPr>
              <w:pStyle w:val="NoSpacingChar"/>
              <w:jc w:val="both"/>
              <w:rPr>
                <w:rFonts w:ascii="Times New Roman" w:hAnsi="Times New Roman"/>
                <w:b w:val="0"/>
                <w:color w:val="auto"/>
                <w:sz w:val="22"/>
                <w:szCs w:val="22"/>
                <w:lang w:val="sr-Cyrl-CS"/>
              </w:rPr>
            </w:pPr>
            <w:r w:rsidRPr="001A5562">
              <w:rPr>
                <w:rFonts w:ascii="Times New Roman" w:hAnsi="Times New Roman"/>
                <w:b w:val="0"/>
                <w:color w:val="auto"/>
                <w:sz w:val="22"/>
                <w:szCs w:val="22"/>
                <w:lang w:val="sr-Cyrl-CS"/>
              </w:rPr>
              <w:t>Право на укључивање у програм приправника имају</w:t>
            </w:r>
            <w:r w:rsidR="001703B9" w:rsidRPr="001A5562">
              <w:rPr>
                <w:rFonts w:ascii="Times New Roman" w:hAnsi="Times New Roman"/>
                <w:b w:val="0"/>
                <w:color w:val="auto"/>
                <w:sz w:val="22"/>
                <w:szCs w:val="22"/>
                <w:lang w:val="sr-Cyrl-CS"/>
              </w:rPr>
              <w:t xml:space="preserve"> незапослени </w:t>
            </w:r>
            <w:r w:rsidR="00A723E9" w:rsidRPr="001A5562">
              <w:rPr>
                <w:rFonts w:ascii="Times New Roman" w:hAnsi="Times New Roman"/>
                <w:b w:val="0"/>
                <w:color w:val="auto"/>
                <w:sz w:val="22"/>
                <w:szCs w:val="22"/>
                <w:lang w:val="sr-Cyrl-CS"/>
              </w:rPr>
              <w:t xml:space="preserve">са завршеним средњим образовањем, </w:t>
            </w:r>
            <w:r w:rsidR="001703B9" w:rsidRPr="001A5562">
              <w:rPr>
                <w:rFonts w:ascii="Times New Roman" w:hAnsi="Times New Roman"/>
                <w:b w:val="0"/>
                <w:color w:val="auto"/>
                <w:sz w:val="22"/>
                <w:szCs w:val="22"/>
                <w:lang w:val="sr-Cyrl-CS"/>
              </w:rPr>
              <w:t>без радног искуства у занимању за које је стечено образовање и то:</w:t>
            </w:r>
          </w:p>
          <w:p w:rsidR="001703B9" w:rsidRPr="001A5562" w:rsidRDefault="001703B9" w:rsidP="003F584A">
            <w:pPr>
              <w:pStyle w:val="NoSpacingChar"/>
              <w:jc w:val="both"/>
              <w:rPr>
                <w:rFonts w:ascii="Times New Roman" w:hAnsi="Times New Roman"/>
                <w:b w:val="0"/>
                <w:color w:val="auto"/>
                <w:sz w:val="22"/>
                <w:szCs w:val="22"/>
                <w:lang w:val="sr-Cyrl-CS"/>
              </w:rPr>
            </w:pPr>
            <w:r w:rsidRPr="001A5562">
              <w:rPr>
                <w:rFonts w:ascii="Times New Roman" w:hAnsi="Times New Roman"/>
                <w:b w:val="0"/>
                <w:color w:val="auto"/>
                <w:sz w:val="22"/>
                <w:szCs w:val="22"/>
                <w:lang w:val="sr-Cyrl-CS"/>
              </w:rPr>
              <w:t>-</w:t>
            </w:r>
            <w:r w:rsidR="00D221CD" w:rsidRPr="001A5562">
              <w:rPr>
                <w:rFonts w:ascii="Times New Roman" w:hAnsi="Times New Roman"/>
                <w:b w:val="0"/>
                <w:color w:val="auto"/>
                <w:sz w:val="22"/>
                <w:szCs w:val="22"/>
                <w:lang w:val="sr-Cyrl-CS"/>
              </w:rPr>
              <w:t xml:space="preserve"> </w:t>
            </w:r>
            <w:r w:rsidR="00315F88" w:rsidRPr="001A5562">
              <w:rPr>
                <w:rFonts w:ascii="Times New Roman" w:hAnsi="Times New Roman"/>
                <w:b w:val="0"/>
                <w:color w:val="auto"/>
                <w:sz w:val="22"/>
                <w:szCs w:val="22"/>
                <w:lang w:val="sr-Cyrl-CS"/>
              </w:rPr>
              <w:t>млади</w:t>
            </w:r>
            <w:r w:rsidR="007857D3" w:rsidRPr="001A5562">
              <w:rPr>
                <w:rFonts w:ascii="Times New Roman" w:hAnsi="Times New Roman"/>
                <w:b w:val="0"/>
                <w:color w:val="auto"/>
                <w:sz w:val="22"/>
                <w:szCs w:val="22"/>
                <w:lang w:val="sr-Cyrl-CS"/>
              </w:rPr>
              <w:t xml:space="preserve"> до 30 година старости</w:t>
            </w:r>
            <w:r w:rsidR="00315F88" w:rsidRPr="001A5562">
              <w:rPr>
                <w:rFonts w:ascii="Times New Roman" w:hAnsi="Times New Roman"/>
                <w:b w:val="0"/>
                <w:color w:val="auto"/>
                <w:sz w:val="22"/>
                <w:szCs w:val="22"/>
                <w:lang w:val="sr-Cyrl-CS"/>
              </w:rPr>
              <w:t xml:space="preserve"> који се на евиденцији незапослених лица налазе дуже од 6 месеци, </w:t>
            </w:r>
          </w:p>
          <w:p w:rsidR="001703B9" w:rsidRPr="001A5562" w:rsidRDefault="001703B9" w:rsidP="003F584A">
            <w:pPr>
              <w:pStyle w:val="NoSpacingChar"/>
              <w:jc w:val="both"/>
              <w:rPr>
                <w:rFonts w:ascii="Times New Roman" w:hAnsi="Times New Roman"/>
                <w:b w:val="0"/>
                <w:color w:val="auto"/>
                <w:sz w:val="22"/>
                <w:szCs w:val="22"/>
                <w:lang w:val="sr-Cyrl-CS"/>
              </w:rPr>
            </w:pPr>
            <w:r w:rsidRPr="001A5562">
              <w:rPr>
                <w:rFonts w:ascii="Times New Roman" w:hAnsi="Times New Roman"/>
                <w:b w:val="0"/>
                <w:color w:val="auto"/>
                <w:sz w:val="22"/>
                <w:szCs w:val="22"/>
                <w:lang w:val="sr-Cyrl-CS"/>
              </w:rPr>
              <w:t xml:space="preserve">- </w:t>
            </w:r>
            <w:r w:rsidR="00D221CD" w:rsidRPr="001A5562">
              <w:rPr>
                <w:rFonts w:ascii="Times New Roman" w:hAnsi="Times New Roman"/>
                <w:b w:val="0"/>
                <w:color w:val="auto"/>
                <w:sz w:val="22"/>
                <w:szCs w:val="22"/>
                <w:lang w:val="sr-Cyrl-CS"/>
              </w:rPr>
              <w:t>незапослене</w:t>
            </w:r>
            <w:r w:rsidR="003F584A" w:rsidRPr="001A5562">
              <w:rPr>
                <w:rFonts w:ascii="Times New Roman" w:hAnsi="Times New Roman"/>
                <w:b w:val="0"/>
                <w:color w:val="auto"/>
                <w:sz w:val="22"/>
                <w:szCs w:val="22"/>
                <w:lang w:val="sr-Cyrl-CS"/>
              </w:rPr>
              <w:t xml:space="preserve"> особе са инвалидитетом, </w:t>
            </w:r>
          </w:p>
          <w:p w:rsidR="001703B9" w:rsidRPr="001A5562" w:rsidRDefault="001703B9" w:rsidP="003F584A">
            <w:pPr>
              <w:pStyle w:val="NoSpacingChar"/>
              <w:jc w:val="both"/>
              <w:rPr>
                <w:rFonts w:ascii="Times New Roman" w:hAnsi="Times New Roman"/>
                <w:b w:val="0"/>
                <w:color w:val="auto"/>
                <w:sz w:val="22"/>
                <w:szCs w:val="22"/>
                <w:lang w:val="sr-Cyrl-CS"/>
              </w:rPr>
            </w:pPr>
            <w:r w:rsidRPr="001A5562">
              <w:rPr>
                <w:rFonts w:ascii="Times New Roman" w:hAnsi="Times New Roman"/>
                <w:b w:val="0"/>
                <w:color w:val="auto"/>
                <w:sz w:val="22"/>
                <w:szCs w:val="22"/>
                <w:lang w:val="sr-Cyrl-CS"/>
              </w:rPr>
              <w:t xml:space="preserve">- </w:t>
            </w:r>
            <w:r w:rsidR="00DB4A19" w:rsidRPr="001A5562">
              <w:rPr>
                <w:rFonts w:ascii="Times New Roman" w:hAnsi="Times New Roman"/>
                <w:b w:val="0"/>
                <w:color w:val="auto"/>
                <w:sz w:val="22"/>
                <w:szCs w:val="22"/>
                <w:lang w:val="sr-Cyrl-CS"/>
              </w:rPr>
              <w:t>Роми,</w:t>
            </w:r>
          </w:p>
          <w:p w:rsidR="00A723E9" w:rsidRPr="001A5562" w:rsidRDefault="001703B9" w:rsidP="003F584A">
            <w:pPr>
              <w:pStyle w:val="NoSpacingChar"/>
              <w:jc w:val="both"/>
              <w:rPr>
                <w:rFonts w:ascii="Times New Roman" w:hAnsi="Times New Roman"/>
                <w:b w:val="0"/>
                <w:color w:val="auto"/>
                <w:sz w:val="22"/>
                <w:szCs w:val="22"/>
                <w:lang w:val="sr-Cyrl-CS"/>
              </w:rPr>
            </w:pPr>
            <w:r w:rsidRPr="001A5562">
              <w:rPr>
                <w:rFonts w:ascii="Times New Roman" w:hAnsi="Times New Roman"/>
                <w:b w:val="0"/>
                <w:color w:val="auto"/>
                <w:sz w:val="22"/>
                <w:szCs w:val="22"/>
                <w:lang w:val="sr-Cyrl-CS"/>
              </w:rPr>
              <w:t xml:space="preserve">- </w:t>
            </w:r>
            <w:r w:rsidR="003F584A" w:rsidRPr="001A5562">
              <w:rPr>
                <w:rFonts w:ascii="Times New Roman" w:hAnsi="Times New Roman"/>
                <w:b w:val="0"/>
                <w:color w:val="auto"/>
                <w:sz w:val="22"/>
                <w:szCs w:val="22"/>
                <w:lang w:val="sr-Cyrl-CS"/>
              </w:rPr>
              <w:t xml:space="preserve">млади у домском смештају, </w:t>
            </w:r>
            <w:r w:rsidR="0006607F" w:rsidRPr="001A5562">
              <w:rPr>
                <w:rFonts w:ascii="Times New Roman" w:hAnsi="Times New Roman"/>
                <w:b w:val="0"/>
                <w:color w:val="auto"/>
                <w:sz w:val="22"/>
                <w:szCs w:val="22"/>
                <w:lang w:val="sr-Cyrl-CS"/>
              </w:rPr>
              <w:t>хранитељским породицама и</w:t>
            </w:r>
            <w:r w:rsidR="003F584A" w:rsidRPr="001A5562">
              <w:rPr>
                <w:rFonts w:ascii="Times New Roman" w:hAnsi="Times New Roman"/>
                <w:b w:val="0"/>
                <w:color w:val="auto"/>
                <w:sz w:val="22"/>
                <w:szCs w:val="22"/>
                <w:lang w:val="sr-Cyrl-CS"/>
              </w:rPr>
              <w:t xml:space="preserve"> старатељским породицама</w:t>
            </w:r>
            <w:r w:rsidR="00A723E9" w:rsidRPr="001A5562">
              <w:rPr>
                <w:rFonts w:ascii="Times New Roman" w:hAnsi="Times New Roman"/>
                <w:b w:val="0"/>
                <w:color w:val="auto"/>
                <w:sz w:val="22"/>
                <w:szCs w:val="22"/>
                <w:lang w:val="sr-Cyrl-CS"/>
              </w:rPr>
              <w:t>.</w:t>
            </w:r>
          </w:p>
          <w:p w:rsidR="00D221CD" w:rsidRPr="001A5562" w:rsidRDefault="00D221CD" w:rsidP="00D221CD">
            <w:pPr>
              <w:jc w:val="both"/>
              <w:rPr>
                <w:rFonts w:ascii="Times New Roman" w:hAnsi="Times New Roman" w:cs="Times New Roman"/>
                <w:b w:val="0"/>
                <w:lang w:val="sr-Cyrl-CS"/>
              </w:rPr>
            </w:pPr>
            <w:r w:rsidRPr="001A5562">
              <w:rPr>
                <w:rFonts w:ascii="Times New Roman" w:hAnsi="Times New Roman" w:cs="Times New Roman"/>
                <w:b w:val="0"/>
                <w:lang w:val="sr-Cyrl-CS"/>
              </w:rPr>
              <w:t>Програм се реализује код послодавца који припада приватном сектору. Послодавац остварује право на накнаду трошкова зараде</w:t>
            </w:r>
            <w:r w:rsidR="002D4ADA" w:rsidRPr="001A5562">
              <w:rPr>
                <w:rFonts w:ascii="Times New Roman" w:hAnsi="Times New Roman" w:cs="Times New Roman"/>
                <w:b w:val="0"/>
                <w:lang w:val="sr-Cyrl-CS"/>
              </w:rPr>
              <w:t xml:space="preserve"> за приправника</w:t>
            </w:r>
            <w:r w:rsidRPr="001A5562">
              <w:rPr>
                <w:rFonts w:ascii="Times New Roman" w:hAnsi="Times New Roman" w:cs="Times New Roman"/>
                <w:b w:val="0"/>
                <w:lang w:val="sr-Cyrl-CS"/>
              </w:rPr>
              <w:t>.</w:t>
            </w:r>
          </w:p>
          <w:p w:rsidR="00D221CD" w:rsidRPr="001A5562" w:rsidRDefault="00D221CD" w:rsidP="00D221CD">
            <w:pPr>
              <w:jc w:val="both"/>
              <w:rPr>
                <w:rFonts w:ascii="Times New Roman" w:hAnsi="Times New Roman" w:cs="Times New Roman"/>
                <w:b w:val="0"/>
                <w:lang w:val="sr-Cyrl-CS"/>
              </w:rPr>
            </w:pPr>
            <w:r w:rsidRPr="001A5562">
              <w:rPr>
                <w:rFonts w:ascii="Times New Roman" w:hAnsi="Times New Roman" w:cs="Times New Roman"/>
                <w:b w:val="0"/>
                <w:lang w:val="sr-Cyrl-CS"/>
              </w:rPr>
              <w:t xml:space="preserve">Трајање програма утврђено је законом односно правилником, а НСЗ финансира програм најдуже до 6 месеци. Послодавац има обавезу да задржи лице у радном односу најмање 3 месеца након истека финансирања. </w:t>
            </w:r>
          </w:p>
          <w:p w:rsidR="002D4ADA" w:rsidRPr="001A5562" w:rsidRDefault="00D221CD" w:rsidP="002D4ADA">
            <w:pPr>
              <w:jc w:val="both"/>
              <w:rPr>
                <w:rFonts w:ascii="Times New Roman" w:hAnsi="Times New Roman" w:cs="Times New Roman"/>
                <w:lang w:val="sr-Cyrl-CS"/>
              </w:rPr>
            </w:pPr>
            <w:r w:rsidRPr="001A5562">
              <w:rPr>
                <w:rFonts w:ascii="Times New Roman" w:hAnsi="Times New Roman" w:cs="Times New Roman"/>
                <w:b w:val="0"/>
                <w:lang w:val="sr-Cyrl-CS"/>
              </w:rPr>
              <w:t>У случају да послодавац заснује радни однос на неодређено време са незапосленим лицем на почетку програма или до истека шестог месеца, односно завршетка програма, има право на накнаду трошкова зараде за још 6 месеци, односно у укупном трајању од 12 месеци. Послодавац има обавезу да задржи лице у радном односу још најмање 6 месеци након истека финансирања, односно НСЗ прати радноправни статус лица код послодавца најмање 6 месеци након истека финансирања.</w:t>
            </w:r>
          </w:p>
        </w:tc>
      </w:tr>
      <w:tr w:rsidR="00D221CD" w:rsidRPr="001A5562" w:rsidTr="00FE02B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Cs w:val="0"/>
                <w:lang w:val="sr-Cyrl-CS"/>
              </w:rPr>
            </w:pPr>
            <w:r w:rsidRPr="001A5562">
              <w:rPr>
                <w:rFonts w:ascii="Times New Roman" w:hAnsi="Times New Roman" w:cs="Times New Roman"/>
                <w:lang w:val="sr-Cyrl-CS"/>
              </w:rPr>
              <w:t>3.4.</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 w:val="0"/>
                <w:i/>
                <w:lang w:val="sr-Cyrl-CS"/>
              </w:rPr>
            </w:pPr>
            <w:r w:rsidRPr="001A5562">
              <w:rPr>
                <w:rFonts w:ascii="Times New Roman" w:hAnsi="Times New Roman" w:cs="Times New Roman"/>
                <w:lang w:val="sr-Cyrl-CS"/>
              </w:rPr>
              <w:t xml:space="preserve">Програм стицања практичних знања за неквалификована лица, вишкове запослених и дугорочно незапослена лица </w:t>
            </w:r>
            <w:r w:rsidRPr="001A5562">
              <w:rPr>
                <w:rFonts w:ascii="Times New Roman" w:hAnsi="Times New Roman" w:cs="Times New Roman"/>
                <w:b w:val="0"/>
                <w:lang w:val="sr-Cyrl-CS"/>
              </w:rPr>
              <w:t>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rsidR="00D221CD" w:rsidRPr="001A5562" w:rsidRDefault="00D221CD" w:rsidP="00D221CD">
            <w:pPr>
              <w:jc w:val="both"/>
              <w:rPr>
                <w:rFonts w:ascii="Times New Roman" w:hAnsi="Times New Roman" w:cs="Times New Roman"/>
                <w:b w:val="0"/>
                <w:i/>
                <w:lang w:val="sr-Cyrl-CS"/>
              </w:rPr>
            </w:pPr>
            <w:r w:rsidRPr="001A5562">
              <w:rPr>
                <w:rFonts w:ascii="Times New Roman" w:hAnsi="Times New Roman" w:cs="Times New Roman"/>
                <w:b w:val="0"/>
                <w:lang w:val="sr-Cyrl-CS"/>
              </w:rPr>
              <w:t xml:space="preserve">       - лицима без завршене средње школе, односно без квалификација и лицима која су завршила функционално основно образовање одраслих, који у укупном броју планираних полазника овог програма учествују са најмање </w:t>
            </w:r>
            <w:r w:rsidR="00BD3E48" w:rsidRPr="001A5562">
              <w:rPr>
                <w:rFonts w:ascii="Times New Roman" w:hAnsi="Times New Roman" w:cs="Times New Roman"/>
                <w:b w:val="0"/>
                <w:lang w:val="sr-Cyrl-CS"/>
              </w:rPr>
              <w:t>4</w:t>
            </w:r>
            <w:r w:rsidRPr="001A5562">
              <w:rPr>
                <w:rFonts w:ascii="Times New Roman" w:hAnsi="Times New Roman" w:cs="Times New Roman"/>
                <w:b w:val="0"/>
                <w:lang w:val="sr-Cyrl-CS"/>
              </w:rPr>
              <w:t>0%;</w:t>
            </w:r>
          </w:p>
          <w:p w:rsidR="00D221CD" w:rsidRPr="001A5562" w:rsidRDefault="00D221CD" w:rsidP="00D221CD">
            <w:pPr>
              <w:jc w:val="both"/>
              <w:rPr>
                <w:rFonts w:ascii="Times New Roman" w:hAnsi="Times New Roman" w:cs="Times New Roman"/>
                <w:b w:val="0"/>
                <w:lang w:val="sr-Cyrl-CS"/>
              </w:rPr>
            </w:pPr>
            <w:r w:rsidRPr="001A5562">
              <w:rPr>
                <w:rFonts w:ascii="Times New Roman" w:hAnsi="Times New Roman" w:cs="Times New Roman"/>
                <w:b w:val="0"/>
                <w:lang w:val="sr-Cyrl-CS"/>
              </w:rPr>
              <w:t xml:space="preserve">       - 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w:t>
            </w:r>
          </w:p>
          <w:p w:rsidR="00D221CD" w:rsidRPr="001A5562" w:rsidRDefault="00D221CD" w:rsidP="00D221CD">
            <w:pPr>
              <w:jc w:val="both"/>
              <w:rPr>
                <w:rFonts w:ascii="Times New Roman" w:hAnsi="Times New Roman" w:cs="Times New Roman"/>
                <w:b w:val="0"/>
                <w:i/>
                <w:lang w:val="sr-Cyrl-CS"/>
              </w:rPr>
            </w:pPr>
            <w:r w:rsidRPr="001A5562">
              <w:rPr>
                <w:rFonts w:ascii="Times New Roman" w:hAnsi="Times New Roman" w:cs="Times New Roman"/>
                <w:b w:val="0"/>
                <w:lang w:val="sr-Cyrl-CS"/>
              </w:rPr>
              <w:t xml:space="preserve">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w:t>
            </w:r>
            <w:r w:rsidRPr="001A5562">
              <w:rPr>
                <w:rFonts w:ascii="Times New Roman" w:hAnsi="Times New Roman" w:cs="Times New Roman"/>
                <w:b w:val="0"/>
                <w:lang w:val="sr-Cyrl-CS"/>
              </w:rPr>
              <w:lastRenderedPageBreak/>
              <w:t>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tc>
      </w:tr>
      <w:tr w:rsidR="00D221CD" w:rsidRPr="001A5562" w:rsidTr="00BC3EFE">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Cs w:val="0"/>
                <w:lang w:val="sr-Cyrl-CS"/>
              </w:rPr>
            </w:pPr>
            <w:r w:rsidRPr="001A5562">
              <w:rPr>
                <w:rFonts w:ascii="Times New Roman" w:hAnsi="Times New Roman" w:cs="Times New Roman"/>
                <w:lang w:val="sr-Cyrl-CS"/>
              </w:rPr>
              <w:lastRenderedPageBreak/>
              <w:t>3.5.</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 w:val="0"/>
                <w:lang w:val="sr-Cyrl-CS"/>
              </w:rPr>
            </w:pPr>
            <w:r w:rsidRPr="001A5562">
              <w:rPr>
                <w:rFonts w:ascii="Times New Roman" w:hAnsi="Times New Roman" w:cs="Times New Roman"/>
                <w:lang w:val="sr-Cyrl-CS"/>
              </w:rPr>
              <w:t xml:space="preserve">Обуке за тржиште рада – </w:t>
            </w:r>
            <w:r w:rsidRPr="001A5562">
              <w:rPr>
                <w:rFonts w:ascii="Times New Roman" w:hAnsi="Times New Roman" w:cs="Times New Roman"/>
                <w:b w:val="0"/>
                <w:lang w:val="sr-Cyrl-CS"/>
              </w:rPr>
              <w:t xml:space="preserve">стицање стручних додатних теоријских и практичних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575578" w:rsidRPr="001A5562" w:rsidRDefault="00575578" w:rsidP="00D221CD">
            <w:pPr>
              <w:shd w:val="clear" w:color="auto" w:fill="FFFFFF"/>
              <w:jc w:val="both"/>
              <w:rPr>
                <w:rFonts w:ascii="Times New Roman" w:hAnsi="Times New Roman" w:cs="Times New Roman"/>
                <w:b w:val="0"/>
                <w:lang w:val="sr-Cyrl-CS"/>
              </w:rPr>
            </w:pPr>
            <w:r w:rsidRPr="001A5562">
              <w:rPr>
                <w:rFonts w:ascii="Times New Roman" w:hAnsi="Times New Roman" w:cs="Times New Roman"/>
                <w:b w:val="0"/>
                <w:lang w:val="sr-Cyrl-CS"/>
              </w:rPr>
              <w:t>Обуке за незапослене особе са инвалидитетом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активности професионалне рехабилитације.</w:t>
            </w:r>
          </w:p>
          <w:p w:rsidR="00D221CD" w:rsidRPr="001A5562" w:rsidRDefault="00575578" w:rsidP="00575578">
            <w:pPr>
              <w:shd w:val="clear" w:color="auto" w:fill="FFFFFF"/>
              <w:jc w:val="both"/>
              <w:rPr>
                <w:rFonts w:ascii="Times New Roman" w:hAnsi="Times New Roman" w:cs="Times New Roman"/>
                <w:i/>
                <w:lang w:val="sr-Cyrl-CS"/>
              </w:rPr>
            </w:pPr>
            <w:r w:rsidRPr="001A5562">
              <w:rPr>
                <w:rFonts w:ascii="Times New Roman" w:hAnsi="Times New Roman" w:cs="Times New Roman"/>
                <w:b w:val="0"/>
                <w:lang w:val="sr-Cyrl-CS"/>
              </w:rPr>
              <w:t>Обуке за остала незапослена лица спроводе</w:t>
            </w:r>
            <w:r w:rsidR="00D221CD" w:rsidRPr="001A5562">
              <w:rPr>
                <w:rFonts w:ascii="Times New Roman" w:hAnsi="Times New Roman" w:cs="Times New Roman"/>
                <w:b w:val="0"/>
                <w:lang w:val="sr-Cyrl-CS"/>
              </w:rPr>
              <w:t xml:space="preserve"> јавно признати организатор</w:t>
            </w:r>
            <w:r w:rsidRPr="001A5562">
              <w:rPr>
                <w:rFonts w:ascii="Times New Roman" w:hAnsi="Times New Roman" w:cs="Times New Roman"/>
                <w:b w:val="0"/>
                <w:lang w:val="sr-Cyrl-CS"/>
              </w:rPr>
              <w:t>и активности образовања одраслих. Изузетно, уколико за обуке за које постоји потреба на тржишту рада нема јавно признатих организатора активности образовања одраслих, обуке могу изводити и други извођачи обука</w:t>
            </w:r>
            <w:r w:rsidR="00D221CD" w:rsidRPr="001A5562">
              <w:rPr>
                <w:rFonts w:ascii="Times New Roman" w:hAnsi="Times New Roman" w:cs="Times New Roman"/>
                <w:b w:val="0"/>
                <w:lang w:val="sr-Cyrl-CS"/>
              </w:rPr>
              <w:t>.</w:t>
            </w:r>
          </w:p>
        </w:tc>
      </w:tr>
      <w:tr w:rsidR="00D221CD" w:rsidRPr="001A5562" w:rsidTr="00FE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Cs w:val="0"/>
                <w:lang w:val="sr-Cyrl-CS"/>
              </w:rPr>
            </w:pPr>
            <w:r w:rsidRPr="001A5562">
              <w:rPr>
                <w:rFonts w:ascii="Times New Roman" w:hAnsi="Times New Roman" w:cs="Times New Roman"/>
                <w:lang w:val="sr-Cyrl-CS"/>
              </w:rPr>
              <w:t>3.5.1.</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FFFFFF" w:themeFill="background1"/>
          </w:tcPr>
          <w:p w:rsidR="00D221CD" w:rsidRPr="001A5562" w:rsidRDefault="00D221CD" w:rsidP="00D221CD">
            <w:pPr>
              <w:jc w:val="both"/>
              <w:rPr>
                <w:rFonts w:ascii="Times New Roman" w:hAnsi="Times New Roman" w:cs="Times New Roman"/>
                <w:b w:val="0"/>
                <w:bCs w:val="0"/>
                <w:i/>
                <w:strike/>
                <w:lang w:val="sr-Cyrl-CS"/>
              </w:rPr>
            </w:pPr>
            <w:r w:rsidRPr="001A5562">
              <w:rPr>
                <w:rFonts w:ascii="Times New Roman" w:hAnsi="Times New Roman" w:cs="Times New Roman"/>
                <w:lang w:val="sr-Cyrl-CS"/>
              </w:rPr>
              <w:t xml:space="preserve">Специјалистичке информатичке обуке у складу са потребама тржишта рада - </w:t>
            </w:r>
            <w:r w:rsidRPr="001A5562">
              <w:rPr>
                <w:rFonts w:ascii="Times New Roman" w:hAnsi="Times New Roman" w:cs="Times New Roman"/>
                <w:b w:val="0"/>
                <w:lang w:val="sr-Cyrl-CS"/>
              </w:rPr>
              <w:t>стицање нових знања, вештина и способности незапослених лица у области информационих технологија, са циљем повећања нивоа конкурентности и запошљивости.</w:t>
            </w:r>
          </w:p>
        </w:tc>
      </w:tr>
      <w:tr w:rsidR="00D221CD" w:rsidRPr="001A5562" w:rsidTr="00FE02B3">
        <w:trPr>
          <w:cnfStyle w:val="000000010000" w:firstRow="0" w:lastRow="0" w:firstColumn="0" w:lastColumn="0" w:oddVBand="0" w:evenVBand="0" w:oddHBand="0" w:evenHBand="1" w:firstRowFirstColumn="0" w:firstRowLastColumn="0" w:lastRowFirstColumn="0" w:lastRowLastColumn="0"/>
          <w:trHeight w:val="231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Cs w:val="0"/>
                <w:lang w:val="sr-Cyrl-CS"/>
              </w:rPr>
            </w:pPr>
            <w:r w:rsidRPr="001A5562">
              <w:rPr>
                <w:rFonts w:ascii="Times New Roman" w:hAnsi="Times New Roman" w:cs="Times New Roman"/>
                <w:lang w:val="sr-Cyrl-CS"/>
              </w:rPr>
              <w:t>3.6.</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i/>
                <w:lang w:val="sr-Cyrl-CS"/>
              </w:rPr>
            </w:pPr>
            <w:r w:rsidRPr="001A5562">
              <w:rPr>
                <w:rFonts w:ascii="Times New Roman" w:hAnsi="Times New Roman" w:cs="Times New Roman"/>
                <w:lang w:val="sr-Cyrl-CS"/>
              </w:rPr>
              <w:t xml:space="preserve">Обуке на захтев послодавца – за незапослене - </w:t>
            </w:r>
            <w:r w:rsidRPr="001A5562">
              <w:rPr>
                <w:rFonts w:ascii="Times New Roman" w:hAnsi="Times New Roman" w:cs="Times New Roman"/>
                <w:b w:val="0"/>
                <w:lang w:val="sr-Cyrl-CS"/>
              </w:rPr>
              <w:t>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НСЗ нема лица са потребним знањима и вештинама за конкретно радно место, односно постојећа знања и вештине не одговарају потребама конкретног радног места. Обавеза послодавца је да заснује радни однос, у складу са законом, са лицем које заврши обуку (уз могућност да, на основу поднетог образложеног захтева, са лицем заснује радни однос и за време трајања обуке).</w:t>
            </w:r>
            <w:r w:rsidRPr="001A5562">
              <w:rPr>
                <w:rFonts w:ascii="Times New Roman" w:hAnsi="Times New Roman" w:cs="Times New Roman"/>
                <w:lang w:val="sr-Cyrl-CS"/>
              </w:rPr>
              <w:t xml:space="preserve"> </w:t>
            </w:r>
          </w:p>
        </w:tc>
      </w:tr>
      <w:tr w:rsidR="00D221CD" w:rsidRPr="001A5562" w:rsidTr="009D3BDD">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lang w:val="sr-Cyrl-CS"/>
              </w:rPr>
            </w:pPr>
            <w:r w:rsidRPr="001A5562">
              <w:rPr>
                <w:rFonts w:ascii="Times New Roman" w:hAnsi="Times New Roman" w:cs="Times New Roman"/>
                <w:lang w:val="sr-Cyrl-CS"/>
              </w:rPr>
              <w:t>3.7.</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BA5203">
            <w:pPr>
              <w:jc w:val="both"/>
              <w:rPr>
                <w:rFonts w:ascii="Times New Roman" w:hAnsi="Times New Roman" w:cs="Times New Roman"/>
                <w:i/>
                <w:lang w:val="sr-Cyrl-CS"/>
              </w:rPr>
            </w:pPr>
            <w:r w:rsidRPr="001A5562">
              <w:rPr>
                <w:rFonts w:ascii="Times New Roman" w:hAnsi="Times New Roman" w:cs="Times New Roman"/>
                <w:lang w:val="sr-Cyrl-CS"/>
              </w:rPr>
              <w:t xml:space="preserve">Обука за потребе послодавца за запосленог - </w:t>
            </w:r>
            <w:r w:rsidRPr="001A5562">
              <w:rPr>
                <w:rFonts w:ascii="Times New Roman" w:hAnsi="Times New Roman" w:cs="Times New Roman"/>
                <w:b w:val="0"/>
                <w:lang w:val="sr-Cyrl-CS"/>
              </w:rPr>
              <w:t xml:space="preserve">послодавац </w:t>
            </w:r>
            <w:r w:rsidR="00117A54" w:rsidRPr="001A5562">
              <w:rPr>
                <w:rFonts w:ascii="Times New Roman" w:hAnsi="Times New Roman" w:cs="Times New Roman"/>
                <w:b w:val="0"/>
                <w:lang w:val="sr-Cyrl-CS"/>
              </w:rPr>
              <w:t xml:space="preserve">који припада приватном сектору </w:t>
            </w:r>
            <w:r w:rsidRPr="001A5562">
              <w:rPr>
                <w:rFonts w:ascii="Times New Roman" w:hAnsi="Times New Roman" w:cs="Times New Roman"/>
                <w:b w:val="0"/>
                <w:lang w:val="sr-Cyrl-CS"/>
              </w:rPr>
              <w:t xml:space="preserve">може поднети захтев НСЗ за учешће у финансирању трошкова обуке за запосленог коме недостају </w:t>
            </w:r>
            <w:r w:rsidRPr="001A5562">
              <w:rPr>
                <w:rFonts w:ascii="Times New Roman" w:eastAsia="Times New Roman" w:hAnsi="Times New Roman" w:cs="Times New Roman"/>
                <w:b w:val="0"/>
                <w:lang w:val="sr-Cyrl-CS"/>
              </w:rPr>
              <w:t>додатна знања и вештине за обављање послова и радних задатака</w:t>
            </w:r>
            <w:r w:rsidRPr="001A5562">
              <w:rPr>
                <w:rFonts w:ascii="Times New Roman" w:hAnsi="Times New Roman" w:cs="Times New Roman"/>
                <w:b w:val="0"/>
                <w:lang w:val="sr-Cyrl-CS"/>
              </w:rPr>
              <w:t xml:space="preserve"> са циљем одржања запослења код тог послодавца. Трошкове учешћа у финансирању обуке за запосленог може да сноси НСЗ у складу са расположивим средствима и про</w:t>
            </w:r>
            <w:r w:rsidR="00BA5203" w:rsidRPr="001A5562">
              <w:rPr>
                <w:rFonts w:ascii="Times New Roman" w:hAnsi="Times New Roman" w:cs="Times New Roman"/>
                <w:b w:val="0"/>
                <w:lang w:val="sr-Cyrl-CS"/>
              </w:rPr>
              <w:t>писима за доделу државне помоћи</w:t>
            </w:r>
            <w:r w:rsidRPr="001A5562">
              <w:rPr>
                <w:rFonts w:ascii="Times New Roman" w:hAnsi="Times New Roman" w:cs="Times New Roman"/>
                <w:b w:val="0"/>
                <w:lang w:val="sr-Cyrl-CS"/>
              </w:rPr>
              <w:t xml:space="preserve">. </w:t>
            </w:r>
          </w:p>
        </w:tc>
      </w:tr>
      <w:tr w:rsidR="00D221CD" w:rsidRPr="001A5562" w:rsidTr="00FE02B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Cs w:val="0"/>
                <w:lang w:val="sr-Cyrl-CS"/>
              </w:rPr>
            </w:pPr>
            <w:r w:rsidRPr="001A5562">
              <w:rPr>
                <w:rFonts w:ascii="Times New Roman" w:hAnsi="Times New Roman" w:cs="Times New Roman"/>
                <w:lang w:val="sr-Cyrl-CS"/>
              </w:rPr>
              <w:t>3.8.</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D221CD" w:rsidRPr="001A5562" w:rsidRDefault="00D221CD" w:rsidP="00D221CD">
            <w:pPr>
              <w:jc w:val="both"/>
              <w:rPr>
                <w:rFonts w:ascii="Times New Roman" w:hAnsi="Times New Roman" w:cs="Times New Roman"/>
                <w:bCs w:val="0"/>
                <w:i/>
                <w:lang w:val="sr-Cyrl-CS"/>
              </w:rPr>
            </w:pPr>
            <w:r w:rsidRPr="001A5562">
              <w:rPr>
                <w:rFonts w:ascii="Times New Roman" w:hAnsi="Times New Roman" w:cs="Times New Roman"/>
                <w:lang w:val="sr-Cyrl-CS"/>
              </w:rPr>
              <w:t xml:space="preserve">Функционално основно образовање одраслих - </w:t>
            </w:r>
            <w:r w:rsidRPr="001A5562">
              <w:rPr>
                <w:rFonts w:ascii="Times New Roman" w:hAnsi="Times New Roman" w:cs="Times New Roman"/>
                <w:b w:val="0"/>
                <w:lang w:val="sr-Cyrl-CS"/>
              </w:rPr>
              <w:t>стицање основног образовања у складу са законом, уз могућност стицања компетенције за обављање једноставних послова. Програм је намењен незапосленим лицима без основног образовања.</w:t>
            </w:r>
            <w:r w:rsidRPr="001A5562">
              <w:rPr>
                <w:rFonts w:ascii="Times New Roman" w:hAnsi="Times New Roman" w:cs="Times New Roman"/>
                <w:lang w:val="sr-Cyrl-CS"/>
              </w:rPr>
              <w:t xml:space="preserve"> </w:t>
            </w:r>
          </w:p>
        </w:tc>
      </w:tr>
    </w:tbl>
    <w:p w:rsidR="006160EE" w:rsidRPr="001A5562" w:rsidRDefault="006160EE" w:rsidP="00272212">
      <w:pPr>
        <w:spacing w:after="0" w:line="240" w:lineRule="auto"/>
        <w:jc w:val="both"/>
        <w:rPr>
          <w:rFonts w:ascii="Times New Roman" w:hAnsi="Times New Roman" w:cs="Times New Roman"/>
          <w:i/>
          <w:highlight w:val="green"/>
          <w:lang w:val="sr-Cyrl-CS"/>
        </w:rPr>
      </w:pPr>
    </w:p>
    <w:p w:rsidR="001E667B" w:rsidRPr="001A5562" w:rsidRDefault="006160EE" w:rsidP="008470C1">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2019. годину у складу са расположивим средствима. </w:t>
      </w:r>
    </w:p>
    <w:p w:rsidR="001B29DF" w:rsidRPr="001A5562" w:rsidRDefault="001B29DF" w:rsidP="006160EE">
      <w:pPr>
        <w:spacing w:after="0" w:line="240" w:lineRule="auto"/>
        <w:jc w:val="both"/>
        <w:rPr>
          <w:rFonts w:ascii="Times New Roman" w:hAnsi="Times New Roman" w:cs="Times New Roman"/>
          <w:i/>
          <w:lang w:val="sr-Cyrl-CS"/>
        </w:rPr>
      </w:pPr>
    </w:p>
    <w:p w:rsidR="006160EE" w:rsidRPr="001A5562" w:rsidRDefault="006160EE"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С</w:t>
      </w:r>
      <w:r w:rsidR="00FE02B3" w:rsidRPr="001A5562">
        <w:rPr>
          <w:rFonts w:ascii="Times New Roman" w:hAnsi="Times New Roman" w:cs="Times New Roman"/>
          <w:b/>
          <w:bCs/>
          <w:i w:val="0"/>
          <w:sz w:val="22"/>
          <w:szCs w:val="22"/>
          <w:lang w:val="sr-Cyrl-CS"/>
        </w:rPr>
        <w:t>убвенције за запошљавање</w:t>
      </w:r>
    </w:p>
    <w:p w:rsidR="006160EE" w:rsidRPr="001A5562" w:rsidRDefault="006160EE" w:rsidP="006160EE">
      <w:pPr>
        <w:spacing w:after="0" w:line="240" w:lineRule="auto"/>
        <w:jc w:val="both"/>
        <w:rPr>
          <w:rFonts w:ascii="Times New Roman" w:hAnsi="Times New Roman" w:cs="Times New Roman"/>
          <w:i/>
          <w:lang w:val="sr-Cyrl-CS"/>
        </w:rPr>
      </w:pPr>
    </w:p>
    <w:p w:rsidR="00E45B0E" w:rsidRPr="001A5562" w:rsidRDefault="00E45B0E" w:rsidP="008C389D">
      <w:pPr>
        <w:pStyle w:val="ListParagraph"/>
        <w:numPr>
          <w:ilvl w:val="1"/>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 xml:space="preserve">Субвенције за запошљавање незапослених лица из категорије теже запошљивих </w:t>
      </w:r>
    </w:p>
    <w:p w:rsidR="00E45B0E" w:rsidRPr="001A5562" w:rsidRDefault="00E45B0E" w:rsidP="002B6C42">
      <w:pPr>
        <w:pStyle w:val="ListParagraph"/>
        <w:spacing w:after="0" w:line="240" w:lineRule="auto"/>
        <w:ind w:left="1065"/>
        <w:jc w:val="both"/>
        <w:rPr>
          <w:rFonts w:ascii="Times New Roman" w:hAnsi="Times New Roman" w:cs="Times New Roman"/>
          <w:b/>
          <w:bCs/>
          <w:i w:val="0"/>
          <w:sz w:val="22"/>
          <w:szCs w:val="22"/>
          <w:lang w:val="sr-Cyrl-CS"/>
        </w:rPr>
      </w:pPr>
    </w:p>
    <w:p w:rsidR="00DE7D10" w:rsidRPr="001A5562" w:rsidRDefault="00DE7D10" w:rsidP="002B6C42">
      <w:pPr>
        <w:spacing w:after="0" w:line="240" w:lineRule="auto"/>
        <w:ind w:firstLine="720"/>
        <w:jc w:val="both"/>
        <w:rPr>
          <w:rFonts w:ascii="Times New Roman" w:hAnsi="Times New Roman" w:cs="Times New Roman"/>
          <w:lang w:val="sr-Cyrl-CS"/>
        </w:rPr>
      </w:pPr>
      <w:r w:rsidRPr="001A5562">
        <w:rPr>
          <w:rFonts w:ascii="Times New Roman" w:hAnsi="Times New Roman" w:cs="Times New Roman"/>
          <w:lang w:val="sr-Cyrl-CS" w:eastAsia="en-GB"/>
        </w:rPr>
        <w:t xml:space="preserve">Субвенција за запошљавање незапослених </w:t>
      </w:r>
      <w:r w:rsidRPr="001A5562">
        <w:rPr>
          <w:rFonts w:ascii="Times New Roman" w:hAnsi="Times New Roman" w:cs="Times New Roman"/>
          <w:bCs/>
          <w:iCs/>
          <w:lang w:val="sr-Cyrl-CS"/>
        </w:rPr>
        <w:t>лица из категорије теже запошљивих на новоотвореним радним местима</w:t>
      </w:r>
      <w:r w:rsidRPr="001A5562">
        <w:rPr>
          <w:rFonts w:ascii="Times New Roman" w:hAnsi="Times New Roman" w:cs="Times New Roman"/>
          <w:lang w:val="sr-Cyrl-CS"/>
        </w:rPr>
        <w:t xml:space="preserve"> подразумева финансиjски подстицај у једнократном износу послодавцима (из приватног сектора) за отварање нових радних места на којима ће се запошљавати незапослена лица из категорије теже запошљивих и то: </w:t>
      </w:r>
    </w:p>
    <w:p w:rsidR="003F584A" w:rsidRPr="001A5562" w:rsidRDefault="003F584A" w:rsidP="003F584A">
      <w:pPr>
        <w:pStyle w:val="NoSpacingChar"/>
        <w:jc w:val="both"/>
        <w:rPr>
          <w:rFonts w:ascii="Times New Roman" w:hAnsi="Times New Roman"/>
          <w:color w:val="auto"/>
          <w:sz w:val="22"/>
          <w:szCs w:val="22"/>
          <w:lang w:val="sr-Cyrl-CS"/>
        </w:rPr>
      </w:pPr>
    </w:p>
    <w:p w:rsidR="003F584A" w:rsidRPr="001A5562" w:rsidRDefault="00E45B0E" w:rsidP="008C389D">
      <w:pPr>
        <w:pStyle w:val="NoSpacingChar"/>
        <w:numPr>
          <w:ilvl w:val="0"/>
          <w:numId w:val="5"/>
        </w:numPr>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млади до 30 година старости - без квалифика</w:t>
      </w:r>
      <w:r w:rsidR="0066277E" w:rsidRPr="001A5562">
        <w:rPr>
          <w:rFonts w:ascii="Times New Roman" w:hAnsi="Times New Roman"/>
          <w:color w:val="auto"/>
          <w:sz w:val="22"/>
          <w:szCs w:val="22"/>
          <w:lang w:val="sr-Cyrl-CS"/>
        </w:rPr>
        <w:t>ција/са ниским квалификацијама,</w:t>
      </w:r>
      <w:r w:rsidR="003F584A" w:rsidRPr="001A5562">
        <w:rPr>
          <w:rFonts w:ascii="Times New Roman" w:hAnsi="Times New Roman"/>
          <w:color w:val="auto"/>
          <w:sz w:val="22"/>
          <w:szCs w:val="22"/>
          <w:lang w:val="sr-Cyrl-CS"/>
        </w:rPr>
        <w:t xml:space="preserve"> </w:t>
      </w:r>
      <w:r w:rsidR="003F584A" w:rsidRPr="001A5562">
        <w:rPr>
          <w:rFonts w:ascii="Times New Roman" w:hAnsi="Times New Roman"/>
          <w:bCs/>
          <w:color w:val="auto"/>
          <w:sz w:val="22"/>
          <w:szCs w:val="22"/>
          <w:lang w:val="sr-Cyrl-CS"/>
        </w:rPr>
        <w:t xml:space="preserve">млади у домском смештају, </w:t>
      </w:r>
      <w:r w:rsidR="00FA0F3A" w:rsidRPr="001A5562">
        <w:rPr>
          <w:rFonts w:ascii="Times New Roman" w:hAnsi="Times New Roman"/>
          <w:bCs/>
          <w:color w:val="auto"/>
          <w:sz w:val="22"/>
          <w:szCs w:val="22"/>
          <w:lang w:val="sr-Cyrl-CS"/>
        </w:rPr>
        <w:t>хранитељским породицама</w:t>
      </w:r>
      <w:r w:rsidR="003F584A" w:rsidRPr="001A5562">
        <w:rPr>
          <w:rFonts w:ascii="Times New Roman" w:hAnsi="Times New Roman"/>
          <w:bCs/>
          <w:color w:val="auto"/>
          <w:sz w:val="22"/>
          <w:szCs w:val="22"/>
          <w:lang w:val="sr-Cyrl-CS"/>
        </w:rPr>
        <w:t xml:space="preserve"> и старатељским породицама;</w:t>
      </w:r>
    </w:p>
    <w:p w:rsidR="00E45B0E" w:rsidRPr="001A5562" w:rsidRDefault="00E45B0E" w:rsidP="008C389D">
      <w:pPr>
        <w:pStyle w:val="ListParagraph"/>
        <w:numPr>
          <w:ilvl w:val="0"/>
          <w:numId w:val="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старији од 50 година који имају статус вишка запослених;</w:t>
      </w:r>
    </w:p>
    <w:p w:rsidR="00E45B0E" w:rsidRPr="001A5562" w:rsidRDefault="00E45B0E" w:rsidP="008C389D">
      <w:pPr>
        <w:pStyle w:val="ListParagraph"/>
        <w:numPr>
          <w:ilvl w:val="0"/>
          <w:numId w:val="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Роми;</w:t>
      </w:r>
    </w:p>
    <w:p w:rsidR="00E45B0E" w:rsidRPr="001A5562" w:rsidRDefault="00E45B0E" w:rsidP="008C389D">
      <w:pPr>
        <w:pStyle w:val="ListParagraph"/>
        <w:numPr>
          <w:ilvl w:val="0"/>
          <w:numId w:val="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особе са инвалидитетом;</w:t>
      </w:r>
    </w:p>
    <w:p w:rsidR="00E45B0E" w:rsidRPr="001A5562" w:rsidRDefault="00E45B0E" w:rsidP="008C389D">
      <w:pPr>
        <w:pStyle w:val="ListParagraph"/>
        <w:numPr>
          <w:ilvl w:val="0"/>
          <w:numId w:val="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lastRenderedPageBreak/>
        <w:t>радно способни корисници новчане социјалне помоћи;</w:t>
      </w:r>
    </w:p>
    <w:p w:rsidR="00E45B0E" w:rsidRPr="001A5562" w:rsidRDefault="00E45B0E" w:rsidP="008C389D">
      <w:pPr>
        <w:pStyle w:val="ListParagraph"/>
        <w:numPr>
          <w:ilvl w:val="0"/>
          <w:numId w:val="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дугорочно незапослени;</w:t>
      </w:r>
    </w:p>
    <w:p w:rsidR="00E45B0E" w:rsidRPr="001A5562" w:rsidRDefault="002E51DB" w:rsidP="003A5D41">
      <w:pPr>
        <w:pStyle w:val="ListParagraph"/>
        <w:numPr>
          <w:ilvl w:val="0"/>
          <w:numId w:val="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жртве породичног насиља.</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Висина субвенције за запошљавање незапослених лица из категорије теже запошљивих у 201</w:t>
      </w:r>
      <w:r w:rsidR="00DE7D10" w:rsidRPr="001A5562">
        <w:rPr>
          <w:rFonts w:ascii="Times New Roman" w:hAnsi="Times New Roman" w:cs="Times New Roman"/>
          <w:lang w:val="sr-Cyrl-CS"/>
        </w:rPr>
        <w:t>9</w:t>
      </w:r>
      <w:r w:rsidRPr="001A5562">
        <w:rPr>
          <w:rFonts w:ascii="Times New Roman" w:hAnsi="Times New Roman" w:cs="Times New Roman"/>
          <w:lang w:val="sr-Cyrl-CS"/>
        </w:rPr>
        <w:t>. години, према степену развијености јединица локалне самоуправе утврђеним у складу са посебним прописом Владе износи:</w:t>
      </w:r>
    </w:p>
    <w:p w:rsidR="00B401E1" w:rsidRPr="001A5562" w:rsidRDefault="00B401E1" w:rsidP="00612366">
      <w:pPr>
        <w:pStyle w:val="NoSpacing"/>
        <w:ind w:firstLine="708"/>
        <w:jc w:val="both"/>
        <w:rPr>
          <w:rFonts w:ascii="Times New Roman" w:hAnsi="Times New Roman" w:cs="Times New Roman"/>
          <w:lang w:val="sr-Cyrl-CS"/>
        </w:rPr>
      </w:pPr>
      <w:r w:rsidRPr="001A5562">
        <w:rPr>
          <w:rFonts w:ascii="Times New Roman" w:hAnsi="Times New Roman" w:cs="Times New Roman"/>
          <w:lang w:val="sr-Cyrl-CS"/>
        </w:rPr>
        <w:t>1</w:t>
      </w:r>
      <w:r w:rsidR="001711E8" w:rsidRPr="001A5562">
        <w:rPr>
          <w:rFonts w:ascii="Times New Roman" w:hAnsi="Times New Roman" w:cs="Times New Roman"/>
          <w:lang w:val="sr-Cyrl-CS"/>
        </w:rPr>
        <w:t xml:space="preserve">) за </w:t>
      </w:r>
      <w:r w:rsidR="005417B6" w:rsidRPr="001A5562">
        <w:rPr>
          <w:rFonts w:ascii="Times New Roman" w:hAnsi="Times New Roman" w:cs="Times New Roman"/>
          <w:lang w:val="sr-Cyrl-CS"/>
        </w:rPr>
        <w:t>прву групу</w:t>
      </w:r>
      <w:r w:rsidRPr="001A5562">
        <w:rPr>
          <w:rFonts w:ascii="Times New Roman" w:hAnsi="Times New Roman" w:cs="Times New Roman"/>
          <w:lang w:val="sr-Cyrl-CS"/>
        </w:rPr>
        <w:t xml:space="preserve"> (изнад републичког просека) и </w:t>
      </w:r>
      <w:r w:rsidR="001711E8" w:rsidRPr="001A5562">
        <w:rPr>
          <w:rFonts w:ascii="Times New Roman" w:hAnsi="Times New Roman" w:cs="Times New Roman"/>
          <w:lang w:val="sr-Cyrl-CS"/>
        </w:rPr>
        <w:t>другу групу (</w:t>
      </w:r>
      <w:r w:rsidR="00E45B0E" w:rsidRPr="001A5562">
        <w:rPr>
          <w:rFonts w:ascii="Times New Roman" w:hAnsi="Times New Roman" w:cs="Times New Roman"/>
          <w:lang w:val="sr-Cyrl-CS"/>
        </w:rPr>
        <w:t>у распону од 80% до 100% републичког просека) -</w:t>
      </w:r>
      <w:r w:rsidRPr="001A5562">
        <w:rPr>
          <w:rFonts w:ascii="Times New Roman" w:hAnsi="Times New Roman" w:cs="Times New Roman"/>
          <w:lang w:val="sr-Cyrl-CS"/>
        </w:rPr>
        <w:t xml:space="preserve"> 150.000,00 динара по кориснику;</w:t>
      </w:r>
    </w:p>
    <w:p w:rsidR="00B401E1" w:rsidRPr="001A5562" w:rsidRDefault="00B401E1" w:rsidP="00612366">
      <w:pPr>
        <w:pStyle w:val="NoSpacing"/>
        <w:ind w:firstLine="708"/>
        <w:jc w:val="both"/>
        <w:rPr>
          <w:rFonts w:ascii="Times New Roman" w:hAnsi="Times New Roman" w:cs="Times New Roman"/>
          <w:lang w:val="sr-Cyrl-CS"/>
        </w:rPr>
      </w:pPr>
      <w:r w:rsidRPr="001A5562">
        <w:rPr>
          <w:rFonts w:ascii="Times New Roman" w:hAnsi="Times New Roman" w:cs="Times New Roman"/>
          <w:lang w:val="sr-Cyrl-CS"/>
        </w:rPr>
        <w:t xml:space="preserve">2) за трећу групу (у распону од 60% до 80% републичког просека) - </w:t>
      </w:r>
      <w:r w:rsidR="00612366" w:rsidRPr="001A5562">
        <w:rPr>
          <w:rFonts w:ascii="Times New Roman" w:hAnsi="Times New Roman" w:cs="Times New Roman"/>
          <w:lang w:val="sr-Cyrl-CS"/>
        </w:rPr>
        <w:t>200.000,00 динара по кориснику;</w:t>
      </w:r>
    </w:p>
    <w:p w:rsidR="00B401E1" w:rsidRPr="001A5562" w:rsidRDefault="00612366" w:rsidP="00B401E1">
      <w:pPr>
        <w:pStyle w:val="NoSpacing"/>
        <w:ind w:firstLine="708"/>
        <w:jc w:val="both"/>
        <w:rPr>
          <w:rFonts w:ascii="Times New Roman" w:hAnsi="Times New Roman" w:cs="Times New Roman"/>
          <w:i/>
          <w:lang w:val="sr-Cyrl-CS"/>
        </w:rPr>
      </w:pPr>
      <w:r w:rsidRPr="001A5562">
        <w:rPr>
          <w:rFonts w:ascii="Times New Roman" w:hAnsi="Times New Roman" w:cs="Times New Roman"/>
          <w:lang w:val="sr-Cyrl-CS"/>
        </w:rPr>
        <w:t>3</w:t>
      </w:r>
      <w:r w:rsidR="00B401E1" w:rsidRPr="001A5562">
        <w:rPr>
          <w:rFonts w:ascii="Times New Roman" w:hAnsi="Times New Roman" w:cs="Times New Roman"/>
          <w:lang w:val="sr-Cyrl-CS"/>
        </w:rPr>
        <w:t>) за четврту групу (степен развијености испод 60% републичког просека) и за девастирана подручја (степен развијености испод 50% републичког просека) -</w:t>
      </w:r>
      <w:r w:rsidR="00DB4A19" w:rsidRPr="001A5562">
        <w:rPr>
          <w:rFonts w:ascii="Times New Roman" w:hAnsi="Times New Roman" w:cs="Times New Roman"/>
          <w:lang w:val="sr-Cyrl-CS"/>
        </w:rPr>
        <w:t xml:space="preserve"> 250.000,00 динара по кориснику.</w:t>
      </w:r>
      <w:r w:rsidR="00B401E1" w:rsidRPr="001A5562">
        <w:rPr>
          <w:rFonts w:ascii="Times New Roman" w:hAnsi="Times New Roman" w:cs="Times New Roman"/>
          <w:lang w:val="sr-Cyrl-CS"/>
        </w:rPr>
        <w:t xml:space="preserve"> </w:t>
      </w:r>
    </w:p>
    <w:p w:rsidR="00B401E1" w:rsidRPr="001A5562" w:rsidRDefault="00B401E1" w:rsidP="002B6C42">
      <w:pPr>
        <w:pStyle w:val="NoSpacing"/>
        <w:ind w:firstLine="708"/>
        <w:jc w:val="both"/>
        <w:rPr>
          <w:rFonts w:ascii="Times New Roman" w:hAnsi="Times New Roman" w:cs="Times New Roman"/>
          <w:i/>
          <w:lang w:val="sr-Cyrl-CS"/>
        </w:rPr>
      </w:pPr>
    </w:p>
    <w:p w:rsidR="00FA0F3A" w:rsidRPr="001A5562" w:rsidRDefault="00E45B0E" w:rsidP="003F584A">
      <w:pPr>
        <w:pStyle w:val="NoSpacingChar"/>
        <w:ind w:firstLine="708"/>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 xml:space="preserve">Наведени износи субвенције се за запошљавање </w:t>
      </w:r>
      <w:r w:rsidR="00FA0F3A" w:rsidRPr="001A5562">
        <w:rPr>
          <w:rFonts w:ascii="Times New Roman" w:hAnsi="Times New Roman"/>
          <w:color w:val="auto"/>
          <w:sz w:val="22"/>
          <w:szCs w:val="22"/>
          <w:lang w:val="sr-Cyrl-CS"/>
        </w:rPr>
        <w:t>следећих категорија теже запошљивих лица</w:t>
      </w:r>
      <w:r w:rsidR="0066277E" w:rsidRPr="001A5562">
        <w:rPr>
          <w:rFonts w:ascii="Times New Roman" w:hAnsi="Times New Roman"/>
          <w:color w:val="auto"/>
          <w:sz w:val="22"/>
          <w:szCs w:val="22"/>
          <w:lang w:val="sr-Cyrl-CS"/>
        </w:rPr>
        <w:t xml:space="preserve"> и то</w:t>
      </w:r>
      <w:r w:rsidR="00FA0F3A" w:rsidRPr="001A5562">
        <w:rPr>
          <w:rFonts w:ascii="Times New Roman" w:hAnsi="Times New Roman"/>
          <w:color w:val="auto"/>
          <w:sz w:val="22"/>
          <w:szCs w:val="22"/>
          <w:lang w:val="sr-Cyrl-CS"/>
        </w:rPr>
        <w:t>:</w:t>
      </w:r>
    </w:p>
    <w:p w:rsidR="00FA0F3A" w:rsidRPr="001A5562" w:rsidRDefault="0066277E" w:rsidP="008C389D">
      <w:pPr>
        <w:pStyle w:val="NoSpacingChar"/>
        <w:numPr>
          <w:ilvl w:val="0"/>
          <w:numId w:val="13"/>
        </w:numPr>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особе</w:t>
      </w:r>
      <w:r w:rsidR="00E45B0E" w:rsidRPr="001A5562">
        <w:rPr>
          <w:rFonts w:ascii="Times New Roman" w:hAnsi="Times New Roman"/>
          <w:color w:val="auto"/>
          <w:sz w:val="22"/>
          <w:szCs w:val="22"/>
          <w:lang w:val="sr-Cyrl-CS"/>
        </w:rPr>
        <w:t xml:space="preserve"> са инвалидитетом, </w:t>
      </w:r>
    </w:p>
    <w:p w:rsidR="00FA0F3A" w:rsidRPr="001A5562" w:rsidRDefault="00E45B0E" w:rsidP="008C389D">
      <w:pPr>
        <w:pStyle w:val="NoSpacingChar"/>
        <w:numPr>
          <w:ilvl w:val="0"/>
          <w:numId w:val="13"/>
        </w:numPr>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радно способн</w:t>
      </w:r>
      <w:r w:rsidR="00B401E1" w:rsidRPr="001A5562">
        <w:rPr>
          <w:rFonts w:ascii="Times New Roman" w:hAnsi="Times New Roman"/>
          <w:color w:val="auto"/>
          <w:sz w:val="22"/>
          <w:szCs w:val="22"/>
          <w:lang w:val="sr-Cyrl-CS"/>
        </w:rPr>
        <w:t>и</w:t>
      </w:r>
      <w:r w:rsidR="0066277E" w:rsidRPr="001A5562">
        <w:rPr>
          <w:rFonts w:ascii="Times New Roman" w:hAnsi="Times New Roman"/>
          <w:color w:val="auto"/>
          <w:sz w:val="22"/>
          <w:szCs w:val="22"/>
          <w:lang w:val="sr-Cyrl-CS"/>
        </w:rPr>
        <w:t xml:space="preserve"> корисници</w:t>
      </w:r>
      <w:r w:rsidRPr="001A5562">
        <w:rPr>
          <w:rFonts w:ascii="Times New Roman" w:hAnsi="Times New Roman"/>
          <w:color w:val="auto"/>
          <w:sz w:val="22"/>
          <w:szCs w:val="22"/>
          <w:lang w:val="sr-Cyrl-CS"/>
        </w:rPr>
        <w:t xml:space="preserve"> новчане социјалне помоћи,</w:t>
      </w:r>
    </w:p>
    <w:p w:rsidR="00FA0F3A" w:rsidRPr="001A5562" w:rsidRDefault="00E45B0E" w:rsidP="008C389D">
      <w:pPr>
        <w:pStyle w:val="NoSpacingChar"/>
        <w:numPr>
          <w:ilvl w:val="0"/>
          <w:numId w:val="13"/>
        </w:numPr>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 xml:space="preserve"> </w:t>
      </w:r>
      <w:r w:rsidR="003F584A" w:rsidRPr="001A5562">
        <w:rPr>
          <w:rFonts w:ascii="Times New Roman" w:hAnsi="Times New Roman"/>
          <w:bCs/>
          <w:color w:val="auto"/>
          <w:sz w:val="22"/>
          <w:szCs w:val="22"/>
          <w:lang w:val="sr-Cyrl-CS"/>
        </w:rPr>
        <w:t>млади</w:t>
      </w:r>
      <w:r w:rsidR="00FA0F3A" w:rsidRPr="001A5562">
        <w:rPr>
          <w:rFonts w:ascii="Times New Roman" w:hAnsi="Times New Roman"/>
          <w:bCs/>
          <w:color w:val="auto"/>
          <w:sz w:val="22"/>
          <w:szCs w:val="22"/>
          <w:lang w:val="sr-Cyrl-CS"/>
        </w:rPr>
        <w:t xml:space="preserve"> у домском смештају, хранитељским породицама и</w:t>
      </w:r>
      <w:r w:rsidR="003F584A" w:rsidRPr="001A5562">
        <w:rPr>
          <w:rFonts w:ascii="Times New Roman" w:hAnsi="Times New Roman"/>
          <w:bCs/>
          <w:color w:val="auto"/>
          <w:sz w:val="22"/>
          <w:szCs w:val="22"/>
          <w:lang w:val="sr-Cyrl-CS"/>
        </w:rPr>
        <w:t xml:space="preserve"> старатељским породицама</w:t>
      </w:r>
      <w:r w:rsidR="003F584A" w:rsidRPr="001A5562">
        <w:rPr>
          <w:rFonts w:ascii="Times New Roman" w:hAnsi="Times New Roman"/>
          <w:color w:val="auto"/>
          <w:sz w:val="22"/>
          <w:szCs w:val="22"/>
          <w:lang w:val="sr-Cyrl-CS"/>
        </w:rPr>
        <w:t xml:space="preserve"> </w:t>
      </w:r>
      <w:r w:rsidR="00FA0F3A" w:rsidRPr="001A5562">
        <w:rPr>
          <w:rFonts w:ascii="Times New Roman" w:hAnsi="Times New Roman"/>
          <w:color w:val="auto"/>
          <w:sz w:val="22"/>
          <w:szCs w:val="22"/>
          <w:lang w:val="sr-Cyrl-CS"/>
        </w:rPr>
        <w:t>и</w:t>
      </w:r>
    </w:p>
    <w:p w:rsidR="00FA0F3A" w:rsidRPr="001A5562" w:rsidRDefault="0066277E" w:rsidP="008C389D">
      <w:pPr>
        <w:pStyle w:val="NoSpacingChar"/>
        <w:numPr>
          <w:ilvl w:val="0"/>
          <w:numId w:val="13"/>
        </w:numPr>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жртве</w:t>
      </w:r>
      <w:r w:rsidR="00E45B0E" w:rsidRPr="001A5562">
        <w:rPr>
          <w:rFonts w:ascii="Times New Roman" w:hAnsi="Times New Roman"/>
          <w:color w:val="auto"/>
          <w:sz w:val="22"/>
          <w:szCs w:val="22"/>
          <w:lang w:val="sr-Cyrl-CS"/>
        </w:rPr>
        <w:t xml:space="preserve"> породичног насиља</w:t>
      </w:r>
      <w:r w:rsidR="00FA0F3A" w:rsidRPr="001A5562">
        <w:rPr>
          <w:rFonts w:ascii="Times New Roman" w:hAnsi="Times New Roman"/>
          <w:color w:val="auto"/>
          <w:sz w:val="22"/>
          <w:szCs w:val="22"/>
          <w:lang w:val="sr-Cyrl-CS"/>
        </w:rPr>
        <w:t>,</w:t>
      </w:r>
    </w:p>
    <w:p w:rsidR="00E45B0E" w:rsidRPr="001A5562" w:rsidRDefault="00E45B0E" w:rsidP="00FA0F3A">
      <w:pPr>
        <w:pStyle w:val="NoSpacingChar"/>
        <w:jc w:val="both"/>
        <w:rPr>
          <w:rFonts w:ascii="Times New Roman" w:hAnsi="Times New Roman"/>
          <w:color w:val="auto"/>
          <w:sz w:val="22"/>
          <w:szCs w:val="22"/>
          <w:lang w:val="sr-Cyrl-CS"/>
        </w:rPr>
      </w:pPr>
      <w:r w:rsidRPr="001A5562">
        <w:rPr>
          <w:rFonts w:ascii="Times New Roman" w:hAnsi="Times New Roman"/>
          <w:color w:val="auto"/>
          <w:sz w:val="22"/>
          <w:szCs w:val="22"/>
          <w:lang w:val="sr-Cyrl-CS"/>
        </w:rPr>
        <w:t>увећавају за 20% тако да износе:</w:t>
      </w:r>
    </w:p>
    <w:p w:rsidR="001104EF" w:rsidRPr="001A5562" w:rsidRDefault="001104EF" w:rsidP="00FA0F3A">
      <w:pPr>
        <w:pStyle w:val="NoSpacingChar"/>
        <w:jc w:val="both"/>
        <w:rPr>
          <w:rFonts w:ascii="Times New Roman" w:hAnsi="Times New Roman"/>
          <w:color w:val="auto"/>
          <w:sz w:val="22"/>
          <w:szCs w:val="22"/>
          <w:lang w:val="sr-Cyrl-CS"/>
        </w:rPr>
      </w:pPr>
    </w:p>
    <w:p w:rsidR="00B401E1" w:rsidRPr="001A5562" w:rsidRDefault="00612366" w:rsidP="008C389D">
      <w:pPr>
        <w:pStyle w:val="NoSpacing"/>
        <w:numPr>
          <w:ilvl w:val="0"/>
          <w:numId w:val="7"/>
        </w:numPr>
        <w:jc w:val="both"/>
        <w:rPr>
          <w:rFonts w:ascii="Times New Roman" w:hAnsi="Times New Roman" w:cs="Times New Roman"/>
          <w:lang w:val="sr-Cyrl-CS"/>
        </w:rPr>
      </w:pPr>
      <w:r w:rsidRPr="001A5562">
        <w:rPr>
          <w:rFonts w:ascii="Times New Roman" w:hAnsi="Times New Roman" w:cs="Times New Roman"/>
          <w:lang w:val="sr-Cyrl-CS"/>
        </w:rPr>
        <w:t xml:space="preserve">за </w:t>
      </w:r>
      <w:r w:rsidR="00B401E1" w:rsidRPr="001A5562">
        <w:rPr>
          <w:rFonts w:ascii="Times New Roman" w:hAnsi="Times New Roman" w:cs="Times New Roman"/>
          <w:lang w:val="sr-Cyrl-CS"/>
        </w:rPr>
        <w:t>прву групу (изнад републичког просека) и за другу групу (у распону од 80% до 100% републичког просека) - 180.000,00 динара по кориснику</w:t>
      </w:r>
      <w:r w:rsidR="00D60BAD" w:rsidRPr="001A5562">
        <w:rPr>
          <w:rFonts w:ascii="Times New Roman" w:hAnsi="Times New Roman" w:cs="Times New Roman"/>
          <w:lang w:val="sr-Cyrl-CS"/>
        </w:rPr>
        <w:t>;</w:t>
      </w:r>
    </w:p>
    <w:p w:rsidR="00B401E1" w:rsidRPr="001A5562" w:rsidRDefault="00D60BAD" w:rsidP="008C389D">
      <w:pPr>
        <w:pStyle w:val="NoSpacing"/>
        <w:numPr>
          <w:ilvl w:val="0"/>
          <w:numId w:val="7"/>
        </w:numPr>
        <w:jc w:val="both"/>
        <w:rPr>
          <w:rFonts w:ascii="Times New Roman" w:hAnsi="Times New Roman" w:cs="Times New Roman"/>
          <w:lang w:val="sr-Cyrl-CS"/>
        </w:rPr>
      </w:pPr>
      <w:r w:rsidRPr="001A5562">
        <w:rPr>
          <w:rFonts w:ascii="Times New Roman" w:hAnsi="Times New Roman" w:cs="Times New Roman"/>
          <w:lang w:val="sr-Cyrl-CS"/>
        </w:rPr>
        <w:t>за трећу групу (у распону од 60% до 80% републичког просека) - 240.000,00 динара по кориснику;</w:t>
      </w:r>
    </w:p>
    <w:p w:rsidR="00E45B0E" w:rsidRPr="001A5562" w:rsidRDefault="00E45B0E" w:rsidP="008C389D">
      <w:pPr>
        <w:pStyle w:val="NoSpacing"/>
        <w:numPr>
          <w:ilvl w:val="0"/>
          <w:numId w:val="7"/>
        </w:numPr>
        <w:jc w:val="both"/>
        <w:rPr>
          <w:rFonts w:ascii="Times New Roman" w:hAnsi="Times New Roman" w:cs="Times New Roman"/>
          <w:lang w:val="sr-Cyrl-CS"/>
        </w:rPr>
      </w:pPr>
      <w:r w:rsidRPr="001A5562">
        <w:rPr>
          <w:rFonts w:ascii="Times New Roman" w:hAnsi="Times New Roman" w:cs="Times New Roman"/>
          <w:lang w:val="sr-Cyrl-CS"/>
        </w:rPr>
        <w:t xml:space="preserve">за четврту групу (степен развијености испод 60% републичког просека) и за девастирана подручја (степен развијености испод 50% републичког просека) - </w:t>
      </w:r>
      <w:r w:rsidR="00612366" w:rsidRPr="001A5562">
        <w:rPr>
          <w:rFonts w:ascii="Times New Roman" w:hAnsi="Times New Roman" w:cs="Times New Roman"/>
          <w:lang w:val="sr-Cyrl-CS"/>
        </w:rPr>
        <w:t>300.000,00 динара по кориснику.</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Реализација програма прати се 12 месеци.</w:t>
      </w:r>
    </w:p>
    <w:p w:rsidR="00E45B0E" w:rsidRPr="001A5562" w:rsidRDefault="00E45B0E" w:rsidP="002B6C42">
      <w:pPr>
        <w:spacing w:after="0" w:line="240" w:lineRule="auto"/>
        <w:ind w:firstLine="708"/>
        <w:jc w:val="both"/>
        <w:rPr>
          <w:rFonts w:ascii="Times New Roman" w:hAnsi="Times New Roman" w:cs="Times New Roman"/>
          <w:i/>
          <w:lang w:val="sr-Cyrl-CS"/>
        </w:rPr>
      </w:pPr>
    </w:p>
    <w:p w:rsidR="00E45B0E" w:rsidRPr="001A5562" w:rsidRDefault="00272212" w:rsidP="006160EE">
      <w:pPr>
        <w:pStyle w:val="ListParagraph"/>
        <w:spacing w:after="0" w:line="240" w:lineRule="auto"/>
        <w:ind w:left="1065"/>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4</w:t>
      </w:r>
      <w:r w:rsidR="006160EE" w:rsidRPr="001A5562">
        <w:rPr>
          <w:rFonts w:ascii="Times New Roman" w:hAnsi="Times New Roman" w:cs="Times New Roman"/>
          <w:b/>
          <w:bCs/>
          <w:i w:val="0"/>
          <w:sz w:val="22"/>
          <w:szCs w:val="22"/>
          <w:lang w:val="sr-Cyrl-CS"/>
        </w:rPr>
        <w:t xml:space="preserve">.2. </w:t>
      </w:r>
      <w:r w:rsidR="00E45B0E" w:rsidRPr="001A5562">
        <w:rPr>
          <w:rFonts w:ascii="Times New Roman" w:hAnsi="Times New Roman" w:cs="Times New Roman"/>
          <w:b/>
          <w:bCs/>
          <w:i w:val="0"/>
          <w:sz w:val="22"/>
          <w:szCs w:val="22"/>
          <w:lang w:val="sr-Cyrl-CS"/>
        </w:rPr>
        <w:t>Подршка самозапошљавању</w:t>
      </w:r>
    </w:p>
    <w:p w:rsidR="00E45B0E" w:rsidRPr="001A5562" w:rsidRDefault="00E45B0E" w:rsidP="002B6C42">
      <w:pPr>
        <w:pStyle w:val="ListParagraph"/>
        <w:spacing w:after="0" w:line="240" w:lineRule="auto"/>
        <w:ind w:left="1065"/>
        <w:jc w:val="both"/>
        <w:rPr>
          <w:rFonts w:ascii="Times New Roman" w:hAnsi="Times New Roman" w:cs="Times New Roman"/>
          <w:b/>
          <w:bCs/>
          <w:i w:val="0"/>
          <w:sz w:val="22"/>
          <w:szCs w:val="22"/>
          <w:lang w:val="sr-Cyrl-CS"/>
        </w:rPr>
      </w:pP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Подршка самозапошљавању обухвата стручну помоћ и средства у виду субвенције за самозапошљавање. </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Стручна помоћ коју може да оствари незапослени који се самозапош</w:t>
      </w:r>
      <w:r w:rsidR="0090193F">
        <w:rPr>
          <w:rFonts w:ascii="Times New Roman" w:hAnsi="Times New Roman" w:cs="Times New Roman"/>
          <w:lang w:val="sr-Cyrl-CS"/>
        </w:rPr>
        <w:t>љ</w:t>
      </w:r>
      <w:r w:rsidRPr="001A5562">
        <w:rPr>
          <w:rFonts w:ascii="Times New Roman" w:hAnsi="Times New Roman" w:cs="Times New Roman"/>
          <w:lang w:val="sr-Cyrl-CS"/>
        </w:rPr>
        <w:t xml:space="preserve">авања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w:t>
      </w:r>
      <w:r w:rsidR="00F66BA6" w:rsidRPr="001A5562">
        <w:rPr>
          <w:rFonts w:ascii="Times New Roman" w:hAnsi="Times New Roman" w:cs="Times New Roman"/>
          <w:lang w:val="sr-Cyrl-CS"/>
        </w:rPr>
        <w:t>програм и специјалистичке обуке</w:t>
      </w:r>
      <w:r w:rsidRPr="001A5562">
        <w:rPr>
          <w:rFonts w:ascii="Times New Roman" w:hAnsi="Times New Roman" w:cs="Times New Roman"/>
          <w:lang w:val="sr-Cyrl-CS"/>
        </w:rPr>
        <w:t xml:space="preserve"> </w:t>
      </w:r>
      <w:r w:rsidR="001644ED" w:rsidRPr="001A5562">
        <w:rPr>
          <w:rFonts w:ascii="Times New Roman" w:hAnsi="Times New Roman" w:cs="Times New Roman"/>
          <w:lang w:val="sr-Cyrl-CS"/>
        </w:rPr>
        <w:t xml:space="preserve">у </w:t>
      </w:r>
      <w:r w:rsidRPr="001A5562">
        <w:rPr>
          <w:rFonts w:ascii="Times New Roman" w:hAnsi="Times New Roman" w:cs="Times New Roman"/>
          <w:lang w:val="sr-Cyrl-CS"/>
        </w:rPr>
        <w:t>НСЗ, регионалним развојним агенцијама и др.</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Средства за самозапошљавање </w:t>
      </w:r>
      <w:r w:rsidR="009D3EA6" w:rsidRPr="001A5562">
        <w:rPr>
          <w:rFonts w:ascii="Times New Roman" w:hAnsi="Times New Roman" w:cs="Times New Roman"/>
          <w:lang w:val="sr-Cyrl-CS"/>
        </w:rPr>
        <w:t>у 2019</w:t>
      </w:r>
      <w:r w:rsidRPr="001A5562">
        <w:rPr>
          <w:rFonts w:ascii="Times New Roman" w:hAnsi="Times New Roman" w:cs="Times New Roman"/>
          <w:lang w:val="sr-Cyrl-CS"/>
        </w:rPr>
        <w:t xml:space="preserve">. години одобравају се </w:t>
      </w:r>
      <w:r w:rsidR="001644ED" w:rsidRPr="001A5562">
        <w:rPr>
          <w:rFonts w:ascii="Times New Roman" w:hAnsi="Times New Roman" w:cs="Times New Roman"/>
          <w:lang w:val="sr-Cyrl-CS"/>
        </w:rPr>
        <w:t xml:space="preserve">незапосленом лицу </w:t>
      </w:r>
      <w:r w:rsidRPr="001A5562">
        <w:rPr>
          <w:rFonts w:ascii="Times New Roman" w:hAnsi="Times New Roman" w:cs="Times New Roman"/>
          <w:lang w:val="sr-Cyrl-CS"/>
        </w:rPr>
        <w:t xml:space="preserve">у виду субвенције, у једнократном износу од </w:t>
      </w:r>
      <w:r w:rsidR="001711E8" w:rsidRPr="001A5562">
        <w:rPr>
          <w:rFonts w:ascii="Times New Roman" w:hAnsi="Times New Roman" w:cs="Times New Roman"/>
          <w:lang w:val="sr-Cyrl-CS"/>
        </w:rPr>
        <w:t>200</w:t>
      </w:r>
      <w:r w:rsidR="009D3EA6" w:rsidRPr="001A5562">
        <w:rPr>
          <w:rFonts w:ascii="Times New Roman" w:hAnsi="Times New Roman" w:cs="Times New Roman"/>
          <w:lang w:val="sr-Cyrl-CS"/>
        </w:rPr>
        <w:t>.000</w:t>
      </w:r>
      <w:r w:rsidRPr="001A5562">
        <w:rPr>
          <w:rFonts w:ascii="Times New Roman" w:hAnsi="Times New Roman" w:cs="Times New Roman"/>
          <w:lang w:val="sr-Cyrl-CS"/>
        </w:rPr>
        <w:t xml:space="preserve">,00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Приоритет код одобравања субвенције за самозапошљавање имају:</w:t>
      </w:r>
    </w:p>
    <w:p w:rsidR="00E45B0E" w:rsidRPr="001A5562" w:rsidRDefault="00E45B0E" w:rsidP="008C389D">
      <w:pPr>
        <w:pStyle w:val="ListParagraph"/>
        <w:numPr>
          <w:ilvl w:val="0"/>
          <w:numId w:val="1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млади до 30 година старости, </w:t>
      </w:r>
    </w:p>
    <w:p w:rsidR="00E45B0E" w:rsidRPr="001A5562" w:rsidRDefault="00E45B0E" w:rsidP="008C389D">
      <w:pPr>
        <w:pStyle w:val="ListParagraph"/>
        <w:numPr>
          <w:ilvl w:val="0"/>
          <w:numId w:val="1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вишкови запослених,</w:t>
      </w:r>
    </w:p>
    <w:p w:rsidR="00E45B0E" w:rsidRPr="001A5562" w:rsidRDefault="00E45B0E" w:rsidP="008C389D">
      <w:pPr>
        <w:pStyle w:val="ListParagraph"/>
        <w:numPr>
          <w:ilvl w:val="0"/>
          <w:numId w:val="1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Роми, </w:t>
      </w:r>
    </w:p>
    <w:p w:rsidR="00E45B0E" w:rsidRPr="001A5562" w:rsidRDefault="00E45B0E" w:rsidP="008C389D">
      <w:pPr>
        <w:pStyle w:val="ListParagraph"/>
        <w:numPr>
          <w:ilvl w:val="0"/>
          <w:numId w:val="1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особе са инвалидитетом,</w:t>
      </w:r>
    </w:p>
    <w:p w:rsidR="00E45B0E" w:rsidRPr="001A5562" w:rsidRDefault="00E45B0E" w:rsidP="008C389D">
      <w:pPr>
        <w:pStyle w:val="ListParagraph"/>
        <w:numPr>
          <w:ilvl w:val="0"/>
          <w:numId w:val="1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жене.</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У случају самозапошљавања вишкова запослених субвенција се одоб</w:t>
      </w:r>
      <w:r w:rsidR="009D3EA6" w:rsidRPr="001A5562">
        <w:rPr>
          <w:rFonts w:ascii="Times New Roman" w:hAnsi="Times New Roman" w:cs="Times New Roman"/>
          <w:lang w:val="sr-Cyrl-CS"/>
        </w:rPr>
        <w:t xml:space="preserve">рава у једнократном износу од </w:t>
      </w:r>
      <w:r w:rsidR="001711E8" w:rsidRPr="001A5562">
        <w:rPr>
          <w:rFonts w:ascii="Times New Roman" w:hAnsi="Times New Roman" w:cs="Times New Roman"/>
          <w:lang w:val="sr-Cyrl-CS"/>
        </w:rPr>
        <w:t>2</w:t>
      </w:r>
      <w:r w:rsidR="00593D61" w:rsidRPr="001A5562">
        <w:rPr>
          <w:rFonts w:ascii="Times New Roman" w:hAnsi="Times New Roman" w:cs="Times New Roman"/>
          <w:lang w:val="sr-Cyrl-CS"/>
        </w:rPr>
        <w:t>2</w:t>
      </w:r>
      <w:r w:rsidR="001711E8" w:rsidRPr="001A5562">
        <w:rPr>
          <w:rFonts w:ascii="Times New Roman" w:hAnsi="Times New Roman" w:cs="Times New Roman"/>
          <w:lang w:val="sr-Cyrl-CS"/>
        </w:rPr>
        <w:t>0</w:t>
      </w:r>
      <w:r w:rsidRPr="001A5562">
        <w:rPr>
          <w:rFonts w:ascii="Times New Roman" w:hAnsi="Times New Roman" w:cs="Times New Roman"/>
          <w:lang w:val="sr-Cyrl-CS"/>
        </w:rPr>
        <w:t xml:space="preserve">.000,00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У случају самозапошљавања особа са инвалидитетом субвенција се одоб</w:t>
      </w:r>
      <w:r w:rsidR="009D3EA6" w:rsidRPr="001A5562">
        <w:rPr>
          <w:rFonts w:ascii="Times New Roman" w:hAnsi="Times New Roman" w:cs="Times New Roman"/>
          <w:lang w:val="sr-Cyrl-CS"/>
        </w:rPr>
        <w:t>рава у једнократном износу од 2</w:t>
      </w:r>
      <w:r w:rsidR="00593D61" w:rsidRPr="001A5562">
        <w:rPr>
          <w:rFonts w:ascii="Times New Roman" w:hAnsi="Times New Roman" w:cs="Times New Roman"/>
          <w:lang w:val="sr-Cyrl-CS"/>
        </w:rPr>
        <w:t>4</w:t>
      </w:r>
      <w:r w:rsidRPr="001A5562">
        <w:rPr>
          <w:rFonts w:ascii="Times New Roman" w:hAnsi="Times New Roman" w:cs="Times New Roman"/>
          <w:lang w:val="sr-Cyrl-CS"/>
        </w:rPr>
        <w:t xml:space="preserve">0.000,00 динара по кориснику, ради оснивања радње, задруге, или другог облика </w:t>
      </w:r>
      <w:r w:rsidRPr="001A5562">
        <w:rPr>
          <w:rFonts w:ascii="Times New Roman" w:hAnsi="Times New Roman" w:cs="Times New Roman"/>
          <w:lang w:val="sr-Cyrl-CS"/>
        </w:rPr>
        <w:lastRenderedPageBreak/>
        <w:t xml:space="preserve">предузетништва, као и за оснивање привредног друштва уколико оснивач у њему заснива радни однос. </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Реализација програма прати се 12 месеци.</w:t>
      </w:r>
    </w:p>
    <w:p w:rsidR="00E45B0E" w:rsidRPr="001A5562" w:rsidRDefault="00E45B0E" w:rsidP="002B6C42">
      <w:pPr>
        <w:spacing w:after="0" w:line="240" w:lineRule="auto"/>
        <w:ind w:firstLine="708"/>
        <w:jc w:val="both"/>
        <w:rPr>
          <w:rFonts w:ascii="Times New Roman" w:hAnsi="Times New Roman" w:cs="Times New Roman"/>
          <w:i/>
          <w:lang w:val="sr-Cyrl-CS"/>
        </w:rPr>
      </w:pPr>
    </w:p>
    <w:p w:rsidR="00FA0F3A" w:rsidRPr="001A5562" w:rsidRDefault="001644ED" w:rsidP="003A5D41">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rsidR="00503DE2" w:rsidRPr="001A5562" w:rsidRDefault="00503DE2" w:rsidP="003A5D41">
      <w:pPr>
        <w:spacing w:after="0" w:line="240" w:lineRule="auto"/>
        <w:ind w:firstLine="708"/>
        <w:jc w:val="both"/>
        <w:rPr>
          <w:rFonts w:ascii="Times New Roman" w:hAnsi="Times New Roman" w:cs="Times New Roman"/>
          <w:lang w:val="sr-Cyrl-CS"/>
        </w:rPr>
      </w:pPr>
    </w:p>
    <w:p w:rsidR="00612366" w:rsidRPr="001A5562" w:rsidRDefault="00272212" w:rsidP="005B1903">
      <w:pPr>
        <w:spacing w:after="0" w:line="240" w:lineRule="auto"/>
        <w:ind w:firstLine="708"/>
        <w:jc w:val="both"/>
        <w:rPr>
          <w:rFonts w:ascii="Times New Roman" w:hAnsi="Times New Roman" w:cs="Times New Roman"/>
          <w:b/>
          <w:i/>
          <w:lang w:val="sr-Cyrl-CS"/>
        </w:rPr>
      </w:pPr>
      <w:r w:rsidRPr="001A5562">
        <w:rPr>
          <w:rFonts w:ascii="Times New Roman" w:hAnsi="Times New Roman" w:cs="Times New Roman"/>
          <w:b/>
          <w:lang w:val="sr-Cyrl-CS"/>
        </w:rPr>
        <w:t>4</w:t>
      </w:r>
      <w:r w:rsidR="005B1903" w:rsidRPr="001A5562">
        <w:rPr>
          <w:rFonts w:ascii="Times New Roman" w:hAnsi="Times New Roman" w:cs="Times New Roman"/>
          <w:b/>
          <w:lang w:val="sr-Cyrl-CS"/>
        </w:rPr>
        <w:t>.3.</w:t>
      </w:r>
      <w:r w:rsidRPr="001A5562">
        <w:rPr>
          <w:rFonts w:ascii="Times New Roman" w:hAnsi="Times New Roman" w:cs="Times New Roman"/>
          <w:b/>
          <w:lang w:val="sr-Cyrl-CS"/>
        </w:rPr>
        <w:t xml:space="preserve"> </w:t>
      </w:r>
      <w:r w:rsidR="005B1903" w:rsidRPr="001A5562">
        <w:rPr>
          <w:rFonts w:ascii="Times New Roman" w:hAnsi="Times New Roman" w:cs="Times New Roman"/>
          <w:b/>
          <w:lang w:val="sr-Cyrl-CS"/>
        </w:rPr>
        <w:t>Субвенција зараде за особе са инвалидитетом без радног искуства</w:t>
      </w:r>
      <w:r w:rsidR="00612366" w:rsidRPr="001A5562">
        <w:rPr>
          <w:rFonts w:ascii="Times New Roman" w:hAnsi="Times New Roman" w:cs="Times New Roman"/>
          <w:b/>
          <w:i/>
          <w:lang w:val="sr-Cyrl-CS"/>
        </w:rPr>
        <w:t xml:space="preserve"> </w:t>
      </w:r>
    </w:p>
    <w:p w:rsidR="00612366" w:rsidRPr="001A5562" w:rsidRDefault="00612366" w:rsidP="005B1903">
      <w:pPr>
        <w:spacing w:after="0" w:line="240" w:lineRule="auto"/>
        <w:ind w:firstLine="708"/>
        <w:jc w:val="both"/>
        <w:rPr>
          <w:rFonts w:ascii="Times New Roman" w:hAnsi="Times New Roman" w:cs="Times New Roman"/>
          <w:b/>
          <w:i/>
          <w:lang w:val="sr-Cyrl-CS"/>
        </w:rPr>
      </w:pPr>
    </w:p>
    <w:p w:rsidR="001644ED" w:rsidRPr="001A5562" w:rsidRDefault="005B1903" w:rsidP="00C05B64">
      <w:pPr>
        <w:spacing w:after="0" w:line="240" w:lineRule="auto"/>
        <w:ind w:firstLine="708"/>
        <w:jc w:val="both"/>
        <w:rPr>
          <w:rFonts w:ascii="Times New Roman" w:hAnsi="Times New Roman" w:cs="Times New Roman"/>
          <w:lang w:val="sr-Cyrl-CS" w:eastAsia="en-GB"/>
        </w:rPr>
      </w:pPr>
      <w:r w:rsidRPr="001A5562">
        <w:rPr>
          <w:rFonts w:ascii="Times New Roman" w:hAnsi="Times New Roman" w:cs="Times New Roman"/>
          <w:lang w:val="sr-Cyrl-C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503DE2" w:rsidRPr="001A5562" w:rsidRDefault="00503DE2" w:rsidP="00C05B64">
      <w:pPr>
        <w:spacing w:after="0" w:line="240" w:lineRule="auto"/>
        <w:ind w:firstLine="708"/>
        <w:jc w:val="both"/>
        <w:rPr>
          <w:rFonts w:ascii="Times New Roman" w:hAnsi="Times New Roman" w:cs="Times New Roman"/>
          <w:lang w:val="sr-Cyrl-CS" w:eastAsia="en-GB"/>
        </w:rPr>
      </w:pPr>
    </w:p>
    <w:p w:rsidR="00FE02B3" w:rsidRPr="001A5562" w:rsidRDefault="00FE02B3"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Подстицаји за запошљавање корисника новчане накнаде за случај незапослености</w:t>
      </w:r>
    </w:p>
    <w:p w:rsidR="00E45B0E" w:rsidRPr="001A5562" w:rsidRDefault="00E45B0E" w:rsidP="00272212">
      <w:pPr>
        <w:pStyle w:val="ListParagraph"/>
        <w:spacing w:after="0" w:line="240" w:lineRule="auto"/>
        <w:ind w:left="1065"/>
        <w:jc w:val="both"/>
        <w:rPr>
          <w:rFonts w:ascii="Times New Roman" w:hAnsi="Times New Roman" w:cs="Times New Roman"/>
          <w:b/>
          <w:bCs/>
          <w:i w:val="0"/>
          <w:sz w:val="22"/>
          <w:szCs w:val="22"/>
          <w:lang w:val="sr-Cyrl-CS"/>
        </w:rPr>
      </w:pP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883322" w:rsidRPr="001A5562" w:rsidRDefault="00883322" w:rsidP="002B6C42">
      <w:pPr>
        <w:spacing w:after="0" w:line="240" w:lineRule="auto"/>
        <w:jc w:val="both"/>
        <w:rPr>
          <w:rFonts w:ascii="Times New Roman" w:hAnsi="Times New Roman" w:cs="Times New Roman"/>
          <w:i/>
          <w:lang w:val="sr-Cyrl-CS"/>
        </w:rPr>
      </w:pPr>
    </w:p>
    <w:p w:rsidR="00E45B0E" w:rsidRPr="001A5562" w:rsidRDefault="00E45B0E"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Јавни радови</w:t>
      </w:r>
    </w:p>
    <w:p w:rsidR="00E45B0E" w:rsidRPr="001A5562" w:rsidRDefault="00E45B0E" w:rsidP="002B6C42">
      <w:pPr>
        <w:pStyle w:val="ListParagraph"/>
        <w:spacing w:after="0" w:line="240" w:lineRule="auto"/>
        <w:ind w:left="1065"/>
        <w:jc w:val="both"/>
        <w:rPr>
          <w:rFonts w:ascii="Times New Roman" w:hAnsi="Times New Roman" w:cs="Times New Roman"/>
          <w:b/>
          <w:bCs/>
          <w:i w:val="0"/>
          <w:sz w:val="22"/>
          <w:szCs w:val="22"/>
          <w:lang w:val="sr-Cyrl-CS"/>
        </w:rPr>
      </w:pPr>
    </w:p>
    <w:p w:rsidR="00E45B0E" w:rsidRPr="001A5562" w:rsidRDefault="00E45B0E" w:rsidP="002B6C42">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5E3BE6" w:rsidRPr="001A5562" w:rsidRDefault="005E3BE6" w:rsidP="005E3BE6">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5417B6" w:rsidRPr="001A5562" w:rsidRDefault="005417B6" w:rsidP="005417B6">
      <w:pPr>
        <w:pStyle w:val="NoSpacing"/>
        <w:ind w:firstLine="708"/>
        <w:jc w:val="both"/>
        <w:rPr>
          <w:rFonts w:ascii="Times New Roman" w:hAnsi="Times New Roman" w:cs="Times New Roman"/>
          <w:lang w:val="sr-Cyrl-CS"/>
        </w:rPr>
      </w:pPr>
      <w:r w:rsidRPr="001A5562">
        <w:rPr>
          <w:rFonts w:ascii="Times New Roman" w:hAnsi="Times New Roman" w:cs="Times New Roman"/>
          <w:lang w:val="sr-Cyrl-CS"/>
        </w:rPr>
        <w:t>1) трећој групи (у распону од 60% до 80% републичког просека)</w:t>
      </w:r>
      <w:r w:rsidR="00612366" w:rsidRPr="001A5562">
        <w:rPr>
          <w:rFonts w:ascii="Times New Roman" w:hAnsi="Times New Roman" w:cs="Times New Roman"/>
          <w:lang w:val="sr-Cyrl-CS"/>
        </w:rPr>
        <w:t xml:space="preserve"> и</w:t>
      </w:r>
    </w:p>
    <w:p w:rsidR="005E3BE6" w:rsidRPr="001A5562" w:rsidRDefault="005417B6" w:rsidP="00612366">
      <w:pPr>
        <w:pStyle w:val="NoSpacing"/>
        <w:ind w:firstLine="708"/>
        <w:jc w:val="both"/>
        <w:rPr>
          <w:rFonts w:ascii="Times New Roman" w:hAnsi="Times New Roman" w:cs="Times New Roman"/>
          <w:i/>
          <w:lang w:val="sr-Cyrl-CS"/>
        </w:rPr>
      </w:pPr>
      <w:r w:rsidRPr="001A5562">
        <w:rPr>
          <w:rFonts w:ascii="Times New Roman" w:hAnsi="Times New Roman" w:cs="Times New Roman"/>
          <w:lang w:val="sr-Cyrl-CS"/>
        </w:rPr>
        <w:t>2</w:t>
      </w:r>
      <w:r w:rsidR="005E3BE6" w:rsidRPr="001A5562">
        <w:rPr>
          <w:rFonts w:ascii="Times New Roman" w:hAnsi="Times New Roman" w:cs="Times New Roman"/>
          <w:lang w:val="sr-Cyrl-CS"/>
        </w:rPr>
        <w:t>) четвртoj групи (степен развијености испод 60% републичког просека) и девастираним подручјима (степен развијености испод 50% републичког просека)</w:t>
      </w:r>
      <w:r w:rsidR="00612366" w:rsidRPr="001A5562">
        <w:rPr>
          <w:rFonts w:ascii="Times New Roman" w:hAnsi="Times New Roman" w:cs="Times New Roman"/>
          <w:lang w:val="sr-Cyrl-CS"/>
        </w:rPr>
        <w:t>.</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У укупном броју незапослених лица укључених у програм јавних радова, осим особа са инвалидитетом чији је број посебно утврђен, </w:t>
      </w:r>
      <w:r w:rsidRPr="001A5562">
        <w:rPr>
          <w:rFonts w:ascii="Times New Roman" w:hAnsi="Times New Roman" w:cs="Times New Roman"/>
          <w:bCs/>
          <w:lang w:val="sr-Cyrl-CS"/>
        </w:rPr>
        <w:t>н</w:t>
      </w:r>
      <w:r w:rsidRPr="001A5562">
        <w:rPr>
          <w:rFonts w:ascii="Times New Roman" w:hAnsi="Times New Roman" w:cs="Times New Roman"/>
          <w:lang w:val="sr-Cyrl-CS"/>
        </w:rPr>
        <w:t>ајмање 70% незапослених лица треба да припада следећим категоријама:</w:t>
      </w:r>
    </w:p>
    <w:p w:rsidR="00E45B0E" w:rsidRPr="001A5562" w:rsidRDefault="00E45B0E" w:rsidP="002B6C42">
      <w:pPr>
        <w:spacing w:after="0" w:line="240" w:lineRule="auto"/>
        <w:ind w:firstLine="708"/>
        <w:jc w:val="both"/>
        <w:rPr>
          <w:rFonts w:ascii="Times New Roman" w:hAnsi="Times New Roman" w:cs="Times New Roman"/>
          <w:lang w:val="sr-Cyrl-CS"/>
        </w:rPr>
      </w:pPr>
    </w:p>
    <w:p w:rsidR="00E45B0E" w:rsidRPr="001A5562" w:rsidRDefault="00E45B0E" w:rsidP="008C389D">
      <w:pPr>
        <w:pStyle w:val="ListParagraph"/>
        <w:numPr>
          <w:ilvl w:val="0"/>
          <w:numId w:val="15"/>
        </w:numPr>
        <w:spacing w:after="0" w:line="240" w:lineRule="auto"/>
        <w:jc w:val="both"/>
        <w:rPr>
          <w:rFonts w:ascii="Times New Roman" w:hAnsi="Times New Roman" w:cs="Times New Roman"/>
          <w:i w:val="0"/>
          <w:lang w:val="sr-Cyrl-CS"/>
        </w:rPr>
      </w:pPr>
      <w:r w:rsidRPr="001A5562">
        <w:rPr>
          <w:rFonts w:ascii="Times New Roman" w:hAnsi="Times New Roman" w:cs="Times New Roman"/>
          <w:i w:val="0"/>
          <w:sz w:val="22"/>
          <w:szCs w:val="22"/>
          <w:lang w:val="sr-Cyrl-CS"/>
        </w:rPr>
        <w:t>радно способни корисници новчане социјалне помоћи</w:t>
      </w:r>
      <w:r w:rsidRPr="001A5562">
        <w:rPr>
          <w:rFonts w:ascii="Times New Roman" w:hAnsi="Times New Roman" w:cs="Times New Roman"/>
          <w:i w:val="0"/>
          <w:lang w:val="sr-Cyrl-CS"/>
        </w:rPr>
        <w:t xml:space="preserve">; </w:t>
      </w:r>
    </w:p>
    <w:p w:rsidR="00E45B0E" w:rsidRPr="001A5562" w:rsidRDefault="00E45B0E" w:rsidP="008C389D">
      <w:pPr>
        <w:pStyle w:val="ListParagraph"/>
        <w:numPr>
          <w:ilvl w:val="0"/>
          <w:numId w:val="1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Роми;</w:t>
      </w:r>
    </w:p>
    <w:p w:rsidR="00E45B0E" w:rsidRPr="001A5562" w:rsidRDefault="00E45B0E" w:rsidP="008C389D">
      <w:pPr>
        <w:pStyle w:val="ListParagraph"/>
        <w:numPr>
          <w:ilvl w:val="0"/>
          <w:numId w:val="1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лица без квалификација/са ниским квалификацијама;</w:t>
      </w:r>
    </w:p>
    <w:p w:rsidR="00E45B0E" w:rsidRPr="001A5562" w:rsidRDefault="00E45B0E" w:rsidP="008C389D">
      <w:pPr>
        <w:pStyle w:val="ListParagraph"/>
        <w:numPr>
          <w:ilvl w:val="0"/>
          <w:numId w:val="1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вишкови запослених;</w:t>
      </w:r>
    </w:p>
    <w:p w:rsidR="00E45B0E" w:rsidRPr="001A5562" w:rsidRDefault="00E45B0E" w:rsidP="008C389D">
      <w:pPr>
        <w:pStyle w:val="ListParagraph"/>
        <w:numPr>
          <w:ilvl w:val="0"/>
          <w:numId w:val="15"/>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лица која посао траже дуже од 18 месеци.</w:t>
      </w:r>
    </w:p>
    <w:p w:rsidR="00E45B0E" w:rsidRPr="001A5562" w:rsidRDefault="00E45B0E" w:rsidP="002B6C42">
      <w:pPr>
        <w:spacing w:after="0" w:line="240" w:lineRule="auto"/>
        <w:ind w:firstLine="708"/>
        <w:jc w:val="both"/>
        <w:rPr>
          <w:rFonts w:ascii="Times New Roman" w:hAnsi="Times New Roman" w:cs="Times New Roman"/>
          <w:i/>
          <w:lang w:val="sr-Cyrl-CS"/>
        </w:rPr>
      </w:pPr>
    </w:p>
    <w:p w:rsidR="00E45B0E" w:rsidRPr="001A5562" w:rsidRDefault="00E45B0E" w:rsidP="002B6C42">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Утврђени проценат учешћа наведених категорија незапослених лица односи се на јавни рад који кроз редовне јавне конкурсе спроводи самостално НСЗ.</w:t>
      </w:r>
    </w:p>
    <w:p w:rsidR="001644ED" w:rsidRPr="001A5562" w:rsidRDefault="001644ED" w:rsidP="001644ED">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На јавним радовима се радно ангажује најмање 5 (пет) незапослених лица из наведених категорија незапослених.</w:t>
      </w:r>
    </w:p>
    <w:p w:rsidR="00E45B0E" w:rsidRPr="001A5562" w:rsidRDefault="00E45B0E" w:rsidP="002B6C42">
      <w:pPr>
        <w:autoSpaceDE w:val="0"/>
        <w:autoSpaceDN w:val="0"/>
        <w:adjustRightInd w:val="0"/>
        <w:spacing w:after="0" w:line="240" w:lineRule="auto"/>
        <w:ind w:firstLine="708"/>
        <w:jc w:val="both"/>
        <w:rPr>
          <w:rFonts w:ascii="Times New Roman" w:hAnsi="Times New Roman" w:cs="Times New Roman"/>
          <w:b/>
          <w:i/>
          <w:lang w:val="sr-Cyrl-CS"/>
        </w:rPr>
      </w:pPr>
      <w:r w:rsidRPr="001A5562">
        <w:rPr>
          <w:rFonts w:ascii="Times New Roman" w:hAnsi="Times New Roman" w:cs="Times New Roman"/>
          <w:lang w:val="sr-Cyrl-C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1A5562">
        <w:rPr>
          <w:rFonts w:ascii="Times New Roman" w:hAnsi="Times New Roman" w:cs="Times New Roman"/>
          <w:b/>
          <w:lang w:val="sr-Cyrl-CS"/>
        </w:rPr>
        <w:t xml:space="preserve"> </w:t>
      </w:r>
    </w:p>
    <w:p w:rsidR="00E45B0E" w:rsidRPr="001A5562" w:rsidRDefault="00E45B0E" w:rsidP="002B6C42">
      <w:pPr>
        <w:autoSpaceDE w:val="0"/>
        <w:autoSpaceDN w:val="0"/>
        <w:adjustRightInd w:val="0"/>
        <w:spacing w:after="0" w:line="240" w:lineRule="auto"/>
        <w:ind w:firstLine="708"/>
        <w:jc w:val="both"/>
        <w:rPr>
          <w:rFonts w:ascii="Times New Roman" w:hAnsi="Times New Roman" w:cs="Times New Roman"/>
          <w:i/>
          <w:iCs/>
          <w:lang w:val="sr-Cyrl-CS"/>
        </w:rPr>
      </w:pPr>
      <w:r w:rsidRPr="001A5562">
        <w:rPr>
          <w:rFonts w:ascii="Times New Roman" w:hAnsi="Times New Roman" w:cs="Times New Roman"/>
          <w:lang w:val="sr-Cyrl-CS"/>
        </w:rPr>
        <w:t xml:space="preserve">1) </w:t>
      </w:r>
      <w:r w:rsidR="001644ED" w:rsidRPr="001A5562">
        <w:rPr>
          <w:rFonts w:ascii="Times New Roman" w:hAnsi="Times New Roman" w:cs="Times New Roman"/>
          <w:lang w:val="sr-Cyrl-CS"/>
        </w:rPr>
        <w:t xml:space="preserve">исплату накнаде за обављен посао лицима ангажованим на јавним радовима </w:t>
      </w:r>
      <w:r w:rsidRPr="001A5562">
        <w:rPr>
          <w:rFonts w:ascii="Times New Roman" w:hAnsi="Times New Roman" w:cs="Times New Roman"/>
          <w:lang w:val="sr-Cyrl-CS"/>
        </w:rPr>
        <w:t>(по основу уговора о привременим и пов</w:t>
      </w:r>
      <w:r w:rsidR="006128DE" w:rsidRPr="001A5562">
        <w:rPr>
          <w:rFonts w:ascii="Times New Roman" w:hAnsi="Times New Roman" w:cs="Times New Roman"/>
          <w:lang w:val="sr-Cyrl-CS"/>
        </w:rPr>
        <w:t xml:space="preserve">ременим пословима у висини до </w:t>
      </w:r>
      <w:r w:rsidR="006B6B23" w:rsidRPr="001A5562">
        <w:rPr>
          <w:rFonts w:ascii="Times New Roman" w:hAnsi="Times New Roman" w:cs="Times New Roman"/>
          <w:lang w:val="sr-Cyrl-CS"/>
        </w:rPr>
        <w:t xml:space="preserve">22.000,00 </w:t>
      </w:r>
      <w:r w:rsidRPr="001A5562">
        <w:rPr>
          <w:rFonts w:ascii="Times New Roman" w:hAnsi="Times New Roman" w:cs="Times New Roman"/>
          <w:lang w:val="sr-Cyrl-CS"/>
        </w:rPr>
        <w:t>динара на месечном нивоу за пун фонд радних часова</w:t>
      </w:r>
      <w:r w:rsidR="00A02C6F" w:rsidRPr="001A5562">
        <w:rPr>
          <w:rFonts w:ascii="Times New Roman" w:hAnsi="Times New Roman" w:cs="Times New Roman"/>
          <w:lang w:val="sr-Cyrl-CS"/>
        </w:rPr>
        <w:t>,</w:t>
      </w:r>
      <w:r w:rsidRPr="001A5562">
        <w:rPr>
          <w:rFonts w:ascii="Times New Roman" w:hAnsi="Times New Roman" w:cs="Times New Roman"/>
          <w:lang w:val="sr-Cyrl-CS"/>
        </w:rPr>
        <w:t xml:space="preserve"> односно сразмерно времену радног ангажовања на месечном нивоу, која се увећава за припадајући порез и доприносе за обавезно социјално осигурање</w:t>
      </w:r>
      <w:r w:rsidR="006C6DDA" w:rsidRPr="001A5562">
        <w:rPr>
          <w:rFonts w:ascii="Times New Roman" w:hAnsi="Times New Roman" w:cs="Times New Roman"/>
          <w:lang w:val="sr-Cyrl-CS"/>
        </w:rPr>
        <w:t xml:space="preserve"> и која обухвата и трошкове доласка и одласка са рада</w:t>
      </w:r>
      <w:r w:rsidRPr="001A5562">
        <w:rPr>
          <w:rFonts w:ascii="Times New Roman" w:hAnsi="Times New Roman" w:cs="Times New Roman"/>
          <w:lang w:val="sr-Cyrl-CS"/>
        </w:rPr>
        <w:t>);</w:t>
      </w:r>
    </w:p>
    <w:p w:rsidR="00E45B0E" w:rsidRPr="001A5562" w:rsidRDefault="00A02C6F"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lastRenderedPageBreak/>
        <w:t>2</w:t>
      </w:r>
      <w:r w:rsidR="00E45B0E" w:rsidRPr="001A5562">
        <w:rPr>
          <w:rFonts w:ascii="Times New Roman" w:hAnsi="Times New Roman" w:cs="Times New Roman"/>
          <w:lang w:val="sr-Cyrl-CS"/>
        </w:rPr>
        <w:t>) накнаду трошкова спровођења јавних радова послодавцу (</w:t>
      </w:r>
      <w:r w:rsidR="002E51DB" w:rsidRPr="001A5562">
        <w:rPr>
          <w:rFonts w:ascii="Times New Roman" w:hAnsi="Times New Roman" w:cs="Times New Roman"/>
          <w:lang w:val="sr-Cyrl-CS"/>
        </w:rPr>
        <w:t xml:space="preserve">највише </w:t>
      </w:r>
      <w:r w:rsidR="00E45B0E" w:rsidRPr="001A5562">
        <w:rPr>
          <w:rFonts w:ascii="Times New Roman" w:hAnsi="Times New Roman" w:cs="Times New Roman"/>
          <w:lang w:val="sr-Cyrl-CS"/>
        </w:rPr>
        <w:t>до 2.000 динара по лицу, једнократно, у зависности од трајања јавног рада);</w:t>
      </w:r>
    </w:p>
    <w:p w:rsidR="00E45B0E" w:rsidRPr="001A5562" w:rsidRDefault="00A02C6F" w:rsidP="002B6C42">
      <w:pPr>
        <w:autoSpaceDE w:val="0"/>
        <w:autoSpaceDN w:val="0"/>
        <w:adjustRightInd w:val="0"/>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3</w:t>
      </w:r>
      <w:r w:rsidR="00E45B0E" w:rsidRPr="001A5562">
        <w:rPr>
          <w:rFonts w:ascii="Times New Roman" w:hAnsi="Times New Roman" w:cs="Times New Roman"/>
          <w:lang w:val="sr-Cyrl-CS"/>
        </w:rPr>
        <w:t>)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rsidR="005E3BE6" w:rsidRPr="001A5562" w:rsidRDefault="005E3BE6" w:rsidP="002B6C42">
      <w:pPr>
        <w:autoSpaceDE w:val="0"/>
        <w:autoSpaceDN w:val="0"/>
        <w:adjustRightInd w:val="0"/>
        <w:spacing w:after="0" w:line="240" w:lineRule="auto"/>
        <w:ind w:firstLine="708"/>
        <w:jc w:val="both"/>
        <w:rPr>
          <w:rFonts w:ascii="Times New Roman" w:hAnsi="Times New Roman" w:cs="Times New Roman"/>
          <w:lang w:val="sr-Cyrl-CS"/>
        </w:rPr>
      </w:pPr>
    </w:p>
    <w:p w:rsidR="00E45B0E" w:rsidRPr="001A5562" w:rsidRDefault="001D010C"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У 2019</w:t>
      </w:r>
      <w:r w:rsidR="00E45B0E" w:rsidRPr="001A5562">
        <w:rPr>
          <w:rFonts w:ascii="Times New Roman" w:hAnsi="Times New Roman" w:cs="Times New Roman"/>
          <w:lang w:val="sr-Cyrl-CS"/>
        </w:rPr>
        <w:t xml:space="preserve">. години организоваће се </w:t>
      </w:r>
      <w:r w:rsidR="0039343C" w:rsidRPr="001A5562">
        <w:rPr>
          <w:rFonts w:ascii="Times New Roman" w:hAnsi="Times New Roman" w:cs="Times New Roman"/>
          <w:lang w:val="sr-Cyrl-CS"/>
        </w:rPr>
        <w:t xml:space="preserve">јавни радови у области </w:t>
      </w:r>
      <w:r w:rsidR="001644ED" w:rsidRPr="001A5562">
        <w:rPr>
          <w:rFonts w:ascii="Times New Roman" w:hAnsi="Times New Roman" w:cs="Times New Roman"/>
          <w:lang w:val="sr-Cyrl-CS"/>
        </w:rPr>
        <w:t xml:space="preserve">социјалне заштите </w:t>
      </w:r>
      <w:r w:rsidR="00E45B0E" w:rsidRPr="001A5562">
        <w:rPr>
          <w:rFonts w:ascii="Times New Roman" w:hAnsi="Times New Roman" w:cs="Times New Roman"/>
          <w:lang w:val="sr-Cyrl-CS"/>
        </w:rPr>
        <w:t xml:space="preserve">и </w:t>
      </w:r>
      <w:r w:rsidR="001644ED" w:rsidRPr="001A5562">
        <w:rPr>
          <w:rFonts w:ascii="Times New Roman" w:hAnsi="Times New Roman" w:cs="Times New Roman"/>
          <w:lang w:val="sr-Cyrl-CS"/>
        </w:rPr>
        <w:t>хуманитарног рада,</w:t>
      </w:r>
      <w:r w:rsidR="00E45B0E" w:rsidRPr="001A5562">
        <w:rPr>
          <w:rFonts w:ascii="Times New Roman" w:hAnsi="Times New Roman" w:cs="Times New Roman"/>
          <w:lang w:val="sr-Cyrl-CS"/>
        </w:rPr>
        <w:t xml:space="preserve"> одржавања и обнављања јавне инфраструктуре и одржавања и заштите животне средине и природе. </w:t>
      </w:r>
    </w:p>
    <w:p w:rsidR="00E45B0E" w:rsidRPr="001A5562" w:rsidRDefault="00A02C6F"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За особе са инвалидитетом ј</w:t>
      </w:r>
      <w:r w:rsidR="00E45B0E" w:rsidRPr="001A5562">
        <w:rPr>
          <w:rFonts w:ascii="Times New Roman" w:hAnsi="Times New Roman" w:cs="Times New Roman"/>
          <w:lang w:val="sr-Cyrl-CS"/>
        </w:rPr>
        <w:t xml:space="preserve">авни радови се могу организовати </w:t>
      </w:r>
      <w:r w:rsidRPr="001A5562">
        <w:rPr>
          <w:rFonts w:ascii="Times New Roman" w:hAnsi="Times New Roman" w:cs="Times New Roman"/>
          <w:lang w:val="sr-Cyrl-CS"/>
        </w:rPr>
        <w:t>у свим јединицама локалне самоуправе, независно од степена развијености</w:t>
      </w:r>
      <w:r w:rsidR="00DB4A19" w:rsidRPr="001A5562">
        <w:rPr>
          <w:rFonts w:ascii="Times New Roman" w:hAnsi="Times New Roman" w:cs="Times New Roman"/>
          <w:lang w:val="sr-Cyrl-CS"/>
        </w:rPr>
        <w:t>,</w:t>
      </w:r>
      <w:r w:rsidRPr="001A5562">
        <w:rPr>
          <w:rFonts w:ascii="Times New Roman" w:hAnsi="Times New Roman" w:cs="Times New Roman"/>
          <w:lang w:val="sr-Cyrl-CS"/>
        </w:rPr>
        <w:t xml:space="preserve"> и у свим делатностима, укључујући и област културе</w:t>
      </w:r>
      <w:r w:rsidR="00E45B0E" w:rsidRPr="001A5562">
        <w:rPr>
          <w:rFonts w:ascii="Times New Roman" w:hAnsi="Times New Roman" w:cs="Times New Roman"/>
          <w:lang w:val="sr-Cyrl-CS"/>
        </w:rPr>
        <w:t xml:space="preserve">. </w:t>
      </w:r>
      <w:r w:rsidRPr="001A5562">
        <w:rPr>
          <w:rFonts w:ascii="Times New Roman" w:hAnsi="Times New Roman" w:cs="Times New Roman"/>
          <w:lang w:val="sr-Cyrl-CS"/>
        </w:rPr>
        <w:t>На јавним радовима се радно ангажује најмање 3 (три) незапослене особе са инвалидите</w:t>
      </w:r>
      <w:r w:rsidR="00905D88">
        <w:rPr>
          <w:rFonts w:ascii="Times New Roman" w:hAnsi="Times New Roman" w:cs="Times New Roman"/>
          <w:lang w:val="sr-Cyrl-CS"/>
        </w:rPr>
        <w:t>т</w:t>
      </w:r>
      <w:r w:rsidRPr="001A5562">
        <w:rPr>
          <w:rFonts w:ascii="Times New Roman" w:hAnsi="Times New Roman" w:cs="Times New Roman"/>
          <w:lang w:val="sr-Cyrl-CS"/>
        </w:rPr>
        <w:t>ом.</w:t>
      </w:r>
    </w:p>
    <w:p w:rsidR="00734D35" w:rsidRPr="001A5562" w:rsidRDefault="00E45B0E" w:rsidP="00DB4A19">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 xml:space="preserve">Право учествовања у поступку организовања јавних радова имају органи аутономне покрајине </w:t>
      </w:r>
      <w:r w:rsidR="001644ED" w:rsidRPr="001A5562">
        <w:rPr>
          <w:rFonts w:ascii="Times New Roman" w:hAnsi="Times New Roman" w:cs="Times New Roman"/>
          <w:lang w:val="sr-Cyrl-CS"/>
        </w:rPr>
        <w:t>и</w:t>
      </w:r>
      <w:r w:rsidRPr="001A5562">
        <w:rPr>
          <w:rFonts w:ascii="Times New Roman" w:hAnsi="Times New Roman" w:cs="Times New Roman"/>
          <w:lang w:val="sr-Cyrl-CS"/>
        </w:rPr>
        <w:t xml:space="preserve"> органи јединица локалне самоуправе, јавне установе и јавна предузећа, привредна друштва, предузетници, задруге и удружења.</w:t>
      </w:r>
    </w:p>
    <w:p w:rsidR="00D37BBC" w:rsidRPr="001A5562" w:rsidRDefault="00D37BBC" w:rsidP="00DB4A19">
      <w:pPr>
        <w:spacing w:after="0" w:line="240" w:lineRule="auto"/>
        <w:ind w:firstLine="708"/>
        <w:jc w:val="both"/>
        <w:rPr>
          <w:rFonts w:ascii="Times New Roman" w:hAnsi="Times New Roman" w:cs="Times New Roman"/>
          <w:lang w:val="sr-Cyrl-CS"/>
        </w:rPr>
      </w:pPr>
    </w:p>
    <w:p w:rsidR="00E45B0E" w:rsidRPr="001A5562" w:rsidRDefault="00E45B0E"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Мере активне политике запошљавања за особе са инвалидитетом</w:t>
      </w:r>
      <w:r w:rsidR="005B1903" w:rsidRPr="001A5562">
        <w:rPr>
          <w:rFonts w:ascii="Times New Roman" w:hAnsi="Times New Roman" w:cs="Times New Roman"/>
          <w:b/>
          <w:bCs/>
          <w:i w:val="0"/>
          <w:sz w:val="22"/>
          <w:szCs w:val="22"/>
          <w:lang w:val="sr-Cyrl-CS"/>
        </w:rPr>
        <w:t xml:space="preserve"> које се запошљавају под посебним условима</w:t>
      </w:r>
    </w:p>
    <w:p w:rsidR="005B1903" w:rsidRPr="001A5562" w:rsidRDefault="005B1903" w:rsidP="00272212">
      <w:pPr>
        <w:spacing w:after="0" w:line="240" w:lineRule="auto"/>
        <w:ind w:left="360"/>
        <w:jc w:val="both"/>
        <w:rPr>
          <w:rFonts w:ascii="Times New Roman" w:hAnsi="Times New Roman" w:cs="Times New Roman"/>
          <w:b/>
          <w:bCs/>
          <w:lang w:val="sr-Cyrl-CS"/>
        </w:rPr>
      </w:pPr>
    </w:p>
    <w:p w:rsidR="00E45B0E" w:rsidRPr="001A5562" w:rsidRDefault="00E45B0E" w:rsidP="002B6C42">
      <w:pPr>
        <w:spacing w:after="0" w:line="240" w:lineRule="auto"/>
        <w:ind w:firstLine="708"/>
        <w:jc w:val="both"/>
        <w:rPr>
          <w:rFonts w:ascii="Times New Roman" w:hAnsi="Times New Roman" w:cs="Times New Roman"/>
          <w:b/>
          <w:i/>
          <w:lang w:val="sr-Cyrl-CS"/>
        </w:rPr>
      </w:pPr>
      <w:r w:rsidRPr="001A5562">
        <w:rPr>
          <w:rFonts w:ascii="Times New Roman" w:hAnsi="Times New Roman" w:cs="Times New Roman"/>
          <w:b/>
          <w:i/>
          <w:lang w:val="sr-Cyrl-CS"/>
        </w:rPr>
        <w:t>Подршка особама са инвалидитетом које се запошљавају под посебним условима</w:t>
      </w:r>
      <w:r w:rsidR="00986190" w:rsidRPr="001A5562">
        <w:rPr>
          <w:rFonts w:ascii="Times New Roman" w:hAnsi="Times New Roman" w:cs="Times New Roman"/>
          <w:b/>
          <w:i/>
          <w:lang w:val="sr-Cyrl-CS"/>
        </w:rPr>
        <w:t xml:space="preserve"> </w:t>
      </w:r>
      <w:r w:rsidRPr="001A5562">
        <w:rPr>
          <w:rFonts w:ascii="Times New Roman" w:hAnsi="Times New Roman" w:cs="Times New Roman"/>
          <w:b/>
          <w:i/>
          <w:lang w:val="sr-Cyrl-CS"/>
        </w:rPr>
        <w:t>уз:</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b/>
          <w:lang w:val="sr-Cyrl-CS"/>
        </w:rPr>
        <w:t xml:space="preserve">- прилагођавање радног места </w:t>
      </w:r>
      <w:r w:rsidRPr="001A5562">
        <w:rPr>
          <w:rFonts w:ascii="Times New Roman" w:hAnsi="Times New Roman" w:cs="Times New Roman"/>
          <w:lang w:val="sr-Cyrl-C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1A5562">
        <w:rPr>
          <w:rFonts w:ascii="Times New Roman" w:eastAsia="Times New Roman" w:hAnsi="Times New Roman" w:cs="Times New Roman"/>
          <w:lang w:val="sr-Cyrl-CS" w:eastAsia="sr-Cyrl-CS"/>
        </w:rPr>
        <w:t xml:space="preserve"> </w:t>
      </w:r>
      <w:r w:rsidRPr="001A5562">
        <w:rPr>
          <w:rFonts w:ascii="Times New Roman" w:hAnsi="Times New Roman" w:cs="Times New Roman"/>
          <w:lang w:val="sr-Cyrl-CS"/>
        </w:rPr>
        <w:t>у висини до 400.000,00 динара стварних трошкова за прилагођавање радног места по особи са инвалидитетом,</w:t>
      </w:r>
    </w:p>
    <w:p w:rsidR="00272212" w:rsidRPr="001A5562" w:rsidRDefault="00E45B0E" w:rsidP="00A62264">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 xml:space="preserve">- </w:t>
      </w:r>
      <w:r w:rsidRPr="001A5562">
        <w:rPr>
          <w:rFonts w:ascii="Times New Roman" w:hAnsi="Times New Roman" w:cs="Times New Roman"/>
          <w:b/>
          <w:lang w:val="sr-Cyrl-CS"/>
        </w:rPr>
        <w:t>пружање стручне подршке новозапосленој особи са инвалидитетом</w:t>
      </w:r>
      <w:r w:rsidRPr="001A5562">
        <w:rPr>
          <w:rFonts w:ascii="Times New Roman" w:hAnsi="Times New Roman" w:cs="Times New Roman"/>
          <w:lang w:val="sr-Cyrl-CS"/>
        </w:rPr>
        <w:t xml:space="preserve"> (радна асистенција код увођења у посао или на радном месту)</w:t>
      </w:r>
      <w:r w:rsidRPr="001A5562">
        <w:rPr>
          <w:rFonts w:ascii="Times New Roman" w:hAnsi="Times New Roman" w:cs="Times New Roman"/>
          <w:b/>
          <w:lang w:val="sr-Cyrl-CS"/>
        </w:rPr>
        <w:t xml:space="preserve"> </w:t>
      </w:r>
      <w:r w:rsidRPr="001A5562">
        <w:rPr>
          <w:rFonts w:ascii="Times New Roman" w:hAnsi="Times New Roman" w:cs="Times New Roman"/>
          <w:lang w:val="sr-Cyrl-C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осигурање, у трајању до 12 месеци.</w:t>
      </w:r>
    </w:p>
    <w:p w:rsidR="005B1903" w:rsidRPr="001A5562" w:rsidRDefault="005B1903" w:rsidP="002B6C42">
      <w:pPr>
        <w:spacing w:after="0" w:line="240" w:lineRule="auto"/>
        <w:jc w:val="both"/>
        <w:rPr>
          <w:rFonts w:ascii="Times New Roman" w:hAnsi="Times New Roman" w:cs="Times New Roman"/>
          <w:i/>
          <w:lang w:val="sr-Cyrl-CS"/>
        </w:rPr>
      </w:pPr>
    </w:p>
    <w:p w:rsidR="00E45B0E" w:rsidRPr="001A5562" w:rsidRDefault="00E45B0E" w:rsidP="008C389D">
      <w:pPr>
        <w:pStyle w:val="ListParagraph"/>
        <w:numPr>
          <w:ilvl w:val="0"/>
          <w:numId w:val="2"/>
        </w:numPr>
        <w:spacing w:after="0" w:line="240" w:lineRule="auto"/>
        <w:jc w:val="both"/>
        <w:rPr>
          <w:rFonts w:ascii="Times New Roman" w:hAnsi="Times New Roman" w:cs="Times New Roman"/>
          <w:b/>
          <w:bCs/>
          <w:i w:val="0"/>
          <w:sz w:val="22"/>
          <w:szCs w:val="22"/>
          <w:lang w:val="sr-Cyrl-CS"/>
        </w:rPr>
      </w:pPr>
      <w:r w:rsidRPr="001A5562">
        <w:rPr>
          <w:rFonts w:ascii="Times New Roman" w:hAnsi="Times New Roman" w:cs="Times New Roman"/>
          <w:b/>
          <w:bCs/>
          <w:i w:val="0"/>
          <w:sz w:val="22"/>
          <w:szCs w:val="22"/>
          <w:lang w:val="sr-Cyrl-CS"/>
        </w:rPr>
        <w:t>Суфинансирање програма или мера активне политике запошљавања предвиђених локалним акционим плановима запошљавања (ЛАПЗ)</w:t>
      </w:r>
    </w:p>
    <w:p w:rsidR="00E45B0E" w:rsidRPr="001A5562" w:rsidRDefault="00E45B0E" w:rsidP="002B6C42">
      <w:pPr>
        <w:pStyle w:val="ListParagraph"/>
        <w:spacing w:after="0" w:line="240" w:lineRule="auto"/>
        <w:ind w:left="1065"/>
        <w:jc w:val="both"/>
        <w:rPr>
          <w:rFonts w:ascii="Times New Roman" w:hAnsi="Times New Roman" w:cs="Times New Roman"/>
          <w:b/>
          <w:bCs/>
          <w:i w:val="0"/>
          <w:sz w:val="22"/>
          <w:szCs w:val="22"/>
          <w:lang w:val="sr-Cyrl-CS"/>
        </w:rPr>
      </w:pP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Аутономна покрајина односно јединица локалне самоуправе, може до </w:t>
      </w:r>
      <w:r w:rsidR="009F1830" w:rsidRPr="001A5562">
        <w:rPr>
          <w:rFonts w:ascii="Times New Roman" w:hAnsi="Times New Roman" w:cs="Times New Roman"/>
          <w:lang w:val="sr-Cyrl-CS"/>
        </w:rPr>
        <w:t>20</w:t>
      </w:r>
      <w:r w:rsidRPr="001A5562">
        <w:rPr>
          <w:rFonts w:ascii="Times New Roman" w:hAnsi="Times New Roman" w:cs="Times New Roman"/>
          <w:lang w:val="sr-Cyrl-CS"/>
        </w:rPr>
        <w:t>. фебру</w:t>
      </w:r>
      <w:r w:rsidR="00986190" w:rsidRPr="001A5562">
        <w:rPr>
          <w:rFonts w:ascii="Times New Roman" w:hAnsi="Times New Roman" w:cs="Times New Roman"/>
          <w:lang w:val="sr-Cyrl-CS"/>
        </w:rPr>
        <w:t>ара 2019</w:t>
      </w:r>
      <w:r w:rsidRPr="001A5562">
        <w:rPr>
          <w:rFonts w:ascii="Times New Roman" w:hAnsi="Times New Roman" w:cs="Times New Roman"/>
          <w:lang w:val="sr-Cyrl-CS"/>
        </w:rPr>
        <w:t>. године, путем НСЗ, поднети министарству надлежном за послове запошљавања захтев за учешће у финансирању програма или мера активне политике запошљавања предвиђених ЛАПЗ.</w:t>
      </w:r>
    </w:p>
    <w:p w:rsidR="00E45B0E" w:rsidRPr="001A5562" w:rsidRDefault="007B1730"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У 2019</w:t>
      </w:r>
      <w:r w:rsidR="00E45B0E" w:rsidRPr="001A5562">
        <w:rPr>
          <w:rFonts w:ascii="Times New Roman" w:hAnsi="Times New Roman" w:cs="Times New Roman"/>
          <w:lang w:val="sr-Cyrl-CS"/>
        </w:rPr>
        <w:t>. години одобраваће се учешће у финансирању програма или мера активне политике запошљавања из средстава опредељених за реализацију НАПЗ, и то:</w:t>
      </w:r>
    </w:p>
    <w:p w:rsidR="00A02C6F" w:rsidRPr="001A5562" w:rsidRDefault="00A02C6F" w:rsidP="005828DB">
      <w:pPr>
        <w:pStyle w:val="ListParagraph"/>
        <w:numPr>
          <w:ilvl w:val="0"/>
          <w:numId w:val="16"/>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b/>
          <w:i w:val="0"/>
          <w:sz w:val="22"/>
          <w:szCs w:val="22"/>
          <w:lang w:val="sr-Cyrl-CS"/>
        </w:rPr>
        <w:t>Програм стручне праксе</w:t>
      </w:r>
      <w:r w:rsidR="00AF1412" w:rsidRPr="001A5562">
        <w:rPr>
          <w:rFonts w:ascii="Times New Roman" w:hAnsi="Times New Roman" w:cs="Times New Roman"/>
          <w:i w:val="0"/>
          <w:sz w:val="22"/>
          <w:szCs w:val="22"/>
          <w:lang w:val="sr-Cyrl-CS"/>
        </w:rPr>
        <w:t>;</w:t>
      </w:r>
    </w:p>
    <w:p w:rsidR="00E45B0E" w:rsidRPr="001A5562" w:rsidRDefault="00E45B0E" w:rsidP="005828DB">
      <w:pPr>
        <w:pStyle w:val="ListParagraph"/>
        <w:numPr>
          <w:ilvl w:val="0"/>
          <w:numId w:val="16"/>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b/>
          <w:i w:val="0"/>
          <w:sz w:val="22"/>
          <w:szCs w:val="22"/>
          <w:lang w:val="sr-Cyrl-CS"/>
        </w:rPr>
        <w:t>Програм стицања практичних знања за неквалификована лица, вишкове запослених и дугорочно незапослене</w:t>
      </w:r>
      <w:r w:rsidRPr="001A5562">
        <w:rPr>
          <w:rFonts w:ascii="Times New Roman" w:hAnsi="Times New Roman" w:cs="Times New Roman"/>
          <w:i w:val="0"/>
          <w:sz w:val="22"/>
          <w:szCs w:val="22"/>
          <w:lang w:val="sr-Cyrl-CS"/>
        </w:rPr>
        <w:t>;</w:t>
      </w:r>
    </w:p>
    <w:p w:rsidR="00921773" w:rsidRPr="001A5562" w:rsidRDefault="00921773" w:rsidP="005828DB">
      <w:pPr>
        <w:pStyle w:val="ListParagraph"/>
        <w:numPr>
          <w:ilvl w:val="0"/>
          <w:numId w:val="16"/>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b/>
          <w:i w:val="0"/>
          <w:sz w:val="22"/>
          <w:szCs w:val="22"/>
          <w:lang w:val="sr-Cyrl-CS"/>
        </w:rPr>
        <w:t xml:space="preserve">Обука на захтев послодавца – </w:t>
      </w:r>
      <w:r w:rsidRPr="001A5562">
        <w:rPr>
          <w:rFonts w:ascii="Times New Roman" w:hAnsi="Times New Roman" w:cs="Times New Roman"/>
          <w:i w:val="0"/>
          <w:sz w:val="22"/>
          <w:szCs w:val="22"/>
          <w:lang w:val="sr-Cyrl-CS"/>
        </w:rPr>
        <w:t>у обуку се укључују незапослена лица уколико 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rsidR="00E45B0E" w:rsidRPr="001A5562" w:rsidRDefault="00E45B0E" w:rsidP="005828DB">
      <w:pPr>
        <w:pStyle w:val="ListParagraph"/>
        <w:numPr>
          <w:ilvl w:val="0"/>
          <w:numId w:val="16"/>
        </w:numPr>
        <w:spacing w:after="0" w:line="240" w:lineRule="auto"/>
        <w:jc w:val="both"/>
        <w:rPr>
          <w:rFonts w:ascii="Times New Roman" w:hAnsi="Times New Roman" w:cs="Times New Roman"/>
          <w:b/>
          <w:i w:val="0"/>
          <w:sz w:val="22"/>
          <w:szCs w:val="22"/>
          <w:lang w:val="sr-Cyrl-CS"/>
        </w:rPr>
      </w:pPr>
      <w:r w:rsidRPr="001A5562">
        <w:rPr>
          <w:rFonts w:ascii="Times New Roman" w:hAnsi="Times New Roman" w:cs="Times New Roman"/>
          <w:b/>
          <w:bCs/>
          <w:i w:val="0"/>
          <w:sz w:val="22"/>
          <w:szCs w:val="22"/>
          <w:lang w:val="sr-Cyrl-CS"/>
        </w:rPr>
        <w:t>Субвенција за запошљавање незапослених лица</w:t>
      </w:r>
      <w:r w:rsidRPr="001A5562">
        <w:rPr>
          <w:rFonts w:ascii="Times New Roman" w:hAnsi="Times New Roman" w:cs="Times New Roman"/>
          <w:b/>
          <w:i w:val="0"/>
          <w:sz w:val="22"/>
          <w:szCs w:val="22"/>
          <w:lang w:val="sr-Cyrl-CS"/>
        </w:rPr>
        <w:t xml:space="preserve"> из </w:t>
      </w:r>
      <w:r w:rsidRPr="001A5562">
        <w:rPr>
          <w:rFonts w:ascii="Times New Roman" w:hAnsi="Times New Roman" w:cs="Times New Roman"/>
          <w:b/>
          <w:bCs/>
          <w:i w:val="0"/>
          <w:sz w:val="22"/>
          <w:szCs w:val="22"/>
          <w:lang w:val="sr-Cyrl-CS"/>
        </w:rPr>
        <w:t>категорије теже запошљивих</w:t>
      </w:r>
      <w:r w:rsidRPr="001A5562">
        <w:rPr>
          <w:rFonts w:ascii="Times New Roman" w:hAnsi="Times New Roman" w:cs="Times New Roman"/>
          <w:b/>
          <w:i w:val="0"/>
          <w:sz w:val="22"/>
          <w:szCs w:val="22"/>
          <w:lang w:val="sr-Cyrl-CS"/>
        </w:rPr>
        <w:t xml:space="preserve"> - </w:t>
      </w:r>
      <w:r w:rsidRPr="001A5562">
        <w:rPr>
          <w:rFonts w:ascii="Times New Roman" w:hAnsi="Times New Roman" w:cs="Times New Roman"/>
          <w:i w:val="0"/>
          <w:sz w:val="22"/>
          <w:szCs w:val="22"/>
          <w:lang w:val="sr-Cyrl-CS"/>
        </w:rPr>
        <w:t xml:space="preserve">може се доделити за запошљавање </w:t>
      </w:r>
      <w:r w:rsidRPr="001A5562">
        <w:rPr>
          <w:rFonts w:ascii="Times New Roman" w:hAnsi="Times New Roman" w:cs="Times New Roman"/>
          <w:bCs/>
          <w:i w:val="0"/>
          <w:sz w:val="22"/>
          <w:szCs w:val="22"/>
          <w:lang w:val="sr-Cyrl-CS"/>
        </w:rPr>
        <w:t>незапослених лица</w:t>
      </w:r>
      <w:r w:rsidRPr="001A5562">
        <w:rPr>
          <w:rFonts w:ascii="Times New Roman" w:hAnsi="Times New Roman" w:cs="Times New Roman"/>
          <w:i w:val="0"/>
          <w:sz w:val="22"/>
          <w:szCs w:val="22"/>
          <w:lang w:val="sr-Cyrl-CS"/>
        </w:rPr>
        <w:t xml:space="preserve"> из једне или више </w:t>
      </w:r>
      <w:r w:rsidRPr="001A5562">
        <w:rPr>
          <w:rFonts w:ascii="Times New Roman" w:hAnsi="Times New Roman" w:cs="Times New Roman"/>
          <w:bCs/>
          <w:i w:val="0"/>
          <w:sz w:val="22"/>
          <w:szCs w:val="22"/>
          <w:lang w:val="sr-Cyrl-CS"/>
        </w:rPr>
        <w:t>категорија теже запошљивих</w:t>
      </w:r>
      <w:r w:rsidRPr="001A5562">
        <w:rPr>
          <w:rFonts w:ascii="Times New Roman" w:hAnsi="Times New Roman" w:cs="Times New Roman"/>
          <w:i w:val="0"/>
          <w:sz w:val="22"/>
          <w:szCs w:val="22"/>
          <w:lang w:val="sr-Cyrl-CS"/>
        </w:rPr>
        <w:t>, а које су утврђене у складу са стањем и потребама лок</w:t>
      </w:r>
      <w:r w:rsidR="00986190" w:rsidRPr="001A5562">
        <w:rPr>
          <w:rFonts w:ascii="Times New Roman" w:hAnsi="Times New Roman" w:cs="Times New Roman"/>
          <w:i w:val="0"/>
          <w:sz w:val="22"/>
          <w:szCs w:val="22"/>
          <w:lang w:val="sr-Cyrl-CS"/>
        </w:rPr>
        <w:t>алног тржишта и наведене у ЛАПЗ</w:t>
      </w:r>
      <w:r w:rsidR="00DB4A19" w:rsidRPr="001A5562">
        <w:rPr>
          <w:rFonts w:ascii="Times New Roman" w:hAnsi="Times New Roman" w:cs="Times New Roman"/>
          <w:i w:val="0"/>
          <w:sz w:val="22"/>
          <w:szCs w:val="22"/>
          <w:lang w:val="sr-Cyrl-CS"/>
        </w:rPr>
        <w:t>;</w:t>
      </w:r>
    </w:p>
    <w:p w:rsidR="00921773" w:rsidRPr="001A5562" w:rsidRDefault="00921773" w:rsidP="005828DB">
      <w:pPr>
        <w:pStyle w:val="ListParagraph"/>
        <w:numPr>
          <w:ilvl w:val="0"/>
          <w:numId w:val="16"/>
        </w:numPr>
        <w:spacing w:after="0" w:line="240" w:lineRule="auto"/>
        <w:jc w:val="both"/>
        <w:rPr>
          <w:rFonts w:ascii="Times New Roman" w:hAnsi="Times New Roman" w:cs="Times New Roman"/>
          <w:b/>
          <w:i w:val="0"/>
          <w:sz w:val="22"/>
          <w:szCs w:val="22"/>
          <w:lang w:val="sr-Cyrl-CS"/>
        </w:rPr>
      </w:pPr>
      <w:r w:rsidRPr="001A5562">
        <w:rPr>
          <w:rFonts w:ascii="Times New Roman" w:hAnsi="Times New Roman" w:cs="Times New Roman"/>
          <w:b/>
          <w:i w:val="0"/>
          <w:sz w:val="22"/>
          <w:szCs w:val="22"/>
          <w:lang w:val="sr-Cyrl-CS"/>
        </w:rPr>
        <w:t xml:space="preserve">Субвенција за самозапошљавање - </w:t>
      </w:r>
      <w:r w:rsidRPr="001A5562">
        <w:rPr>
          <w:rFonts w:ascii="Times New Roman" w:hAnsi="Times New Roman" w:cs="Times New Roman"/>
          <w:i w:val="0"/>
          <w:sz w:val="22"/>
          <w:szCs w:val="22"/>
          <w:lang w:val="sr-Cyrl-CS"/>
        </w:rPr>
        <w:t xml:space="preserve">одобрава се </w:t>
      </w:r>
      <w:r w:rsidR="001644ED" w:rsidRPr="001A5562">
        <w:rPr>
          <w:rFonts w:ascii="Times New Roman" w:hAnsi="Times New Roman" w:cs="Times New Roman"/>
          <w:i w:val="0"/>
          <w:sz w:val="22"/>
          <w:szCs w:val="22"/>
          <w:lang w:val="sr-Cyrl-CS"/>
        </w:rPr>
        <w:t xml:space="preserve">незапосленом лицу </w:t>
      </w:r>
      <w:r w:rsidRPr="001A5562">
        <w:rPr>
          <w:rFonts w:ascii="Times New Roman" w:hAnsi="Times New Roman" w:cs="Times New Roman"/>
          <w:i w:val="0"/>
          <w:sz w:val="22"/>
          <w:szCs w:val="22"/>
          <w:lang w:val="sr-Cyrl-CS"/>
        </w:rPr>
        <w:t xml:space="preserve">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 </w:t>
      </w:r>
    </w:p>
    <w:p w:rsidR="005828DB" w:rsidRPr="001A5562" w:rsidRDefault="00921773" w:rsidP="005828DB">
      <w:pPr>
        <w:pStyle w:val="ListParagraph"/>
        <w:numPr>
          <w:ilvl w:val="0"/>
          <w:numId w:val="16"/>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b/>
          <w:i w:val="0"/>
          <w:sz w:val="22"/>
          <w:szCs w:val="22"/>
          <w:lang w:val="sr-Cyrl-CS"/>
        </w:rPr>
        <w:lastRenderedPageBreak/>
        <w:t>Програм јавних радова</w:t>
      </w:r>
      <w:r w:rsidRPr="001A5562">
        <w:rPr>
          <w:rFonts w:ascii="Times New Roman" w:hAnsi="Times New Roman" w:cs="Times New Roman"/>
          <w:i w:val="0"/>
          <w:sz w:val="22"/>
          <w:szCs w:val="22"/>
          <w:lang w:val="sr-Cyrl-CS"/>
        </w:rPr>
        <w:t xml:space="preserve"> - у програм јавних радова могу се укључити незапослена лица из свих категорија теже запошљивих, у складу са стањем и потребама локалног тржишта рада утврђеним у ЛАПЗ</w:t>
      </w:r>
      <w:r w:rsidR="005828DB" w:rsidRPr="001A5562">
        <w:rPr>
          <w:rFonts w:ascii="Times New Roman" w:hAnsi="Times New Roman" w:cs="Times New Roman"/>
          <w:i w:val="0"/>
          <w:sz w:val="22"/>
          <w:szCs w:val="22"/>
          <w:lang w:val="sr-Cyrl-CS"/>
        </w:rPr>
        <w:t>.</w:t>
      </w:r>
      <w:r w:rsidRPr="001A5562">
        <w:rPr>
          <w:rFonts w:ascii="Times New Roman" w:hAnsi="Times New Roman" w:cs="Times New Roman"/>
          <w:i w:val="0"/>
          <w:sz w:val="22"/>
          <w:szCs w:val="22"/>
          <w:lang w:val="sr-Cyrl-CS"/>
        </w:rPr>
        <w:t xml:space="preserve"> </w:t>
      </w:r>
      <w:r w:rsidR="005828DB" w:rsidRPr="001A5562">
        <w:rPr>
          <w:rFonts w:ascii="Times New Roman" w:hAnsi="Times New Roman" w:cs="Times New Roman"/>
          <w:i w:val="0"/>
          <w:sz w:val="22"/>
          <w:szCs w:val="22"/>
          <w:lang w:val="sr-Cyrl-C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5828DB" w:rsidRPr="001A5562" w:rsidRDefault="005828DB" w:rsidP="005828DB">
      <w:pPr>
        <w:pStyle w:val="NoSpacing"/>
        <w:ind w:left="720" w:firstLine="720"/>
        <w:jc w:val="both"/>
        <w:rPr>
          <w:rFonts w:ascii="Times New Roman" w:hAnsi="Times New Roman" w:cs="Times New Roman"/>
          <w:lang w:val="sr-Cyrl-CS"/>
        </w:rPr>
      </w:pPr>
      <w:r w:rsidRPr="001A5562">
        <w:rPr>
          <w:rFonts w:ascii="Times New Roman" w:hAnsi="Times New Roman" w:cs="Times New Roman"/>
          <w:lang w:val="sr-Cyrl-CS"/>
        </w:rPr>
        <w:t>1) трећој групи (у распону од 60% до 80% републичког просека) и</w:t>
      </w:r>
    </w:p>
    <w:p w:rsidR="00AF1412" w:rsidRPr="001A5562" w:rsidRDefault="005828DB" w:rsidP="003A5D41">
      <w:pPr>
        <w:pStyle w:val="NoSpacing"/>
        <w:ind w:left="720" w:firstLine="720"/>
        <w:jc w:val="both"/>
        <w:rPr>
          <w:rFonts w:ascii="Times New Roman" w:hAnsi="Times New Roman" w:cs="Times New Roman"/>
          <w:lang w:val="sr-Cyrl-CS"/>
        </w:rPr>
      </w:pPr>
      <w:r w:rsidRPr="001A5562">
        <w:rPr>
          <w:rFonts w:ascii="Times New Roman" w:hAnsi="Times New Roman" w:cs="Times New Roman"/>
          <w:lang w:val="sr-Cyrl-CS"/>
        </w:rPr>
        <w:t>2)четвртoj групи (степен развијености испод 60% републичког просека) и девастираним подручјима (степен развијености испод 50% републичког просека).</w:t>
      </w:r>
    </w:p>
    <w:p w:rsidR="00DB4A19" w:rsidRPr="001A5562" w:rsidRDefault="005828DB" w:rsidP="00AF1412">
      <w:pPr>
        <w:pStyle w:val="ListParagraph"/>
        <w:spacing w:after="0" w:line="240" w:lineRule="auto"/>
        <w:ind w:left="0" w:firstLine="708"/>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У програм јавних радова радно се ангажује најмање 5 </w:t>
      </w:r>
      <w:r w:rsidR="00AF1412" w:rsidRPr="001A5562">
        <w:rPr>
          <w:rFonts w:ascii="Times New Roman" w:hAnsi="Times New Roman" w:cs="Times New Roman"/>
          <w:i w:val="0"/>
          <w:sz w:val="22"/>
          <w:szCs w:val="22"/>
          <w:lang w:val="sr-Cyrl-CS"/>
        </w:rPr>
        <w:t xml:space="preserve">(пет) </w:t>
      </w:r>
      <w:r w:rsidRPr="001A5562">
        <w:rPr>
          <w:rFonts w:ascii="Times New Roman" w:hAnsi="Times New Roman" w:cs="Times New Roman"/>
          <w:i w:val="0"/>
          <w:sz w:val="22"/>
          <w:szCs w:val="22"/>
          <w:lang w:val="sr-Cyrl-CS"/>
        </w:rPr>
        <w:t>незапослених</w:t>
      </w:r>
      <w:r w:rsidR="00AF1412" w:rsidRPr="001A5562">
        <w:rPr>
          <w:rFonts w:ascii="Times New Roman" w:hAnsi="Times New Roman" w:cs="Times New Roman"/>
          <w:i w:val="0"/>
          <w:sz w:val="22"/>
          <w:szCs w:val="22"/>
          <w:lang w:val="sr-Cyrl-CS"/>
        </w:rPr>
        <w:t xml:space="preserve"> лица</w:t>
      </w:r>
      <w:r w:rsidR="00DB4A19" w:rsidRPr="001A5562">
        <w:rPr>
          <w:rFonts w:ascii="Times New Roman" w:hAnsi="Times New Roman" w:cs="Times New Roman"/>
          <w:i w:val="0"/>
          <w:sz w:val="22"/>
          <w:szCs w:val="22"/>
          <w:lang w:val="sr-Cyrl-CS"/>
        </w:rPr>
        <w:t>.</w:t>
      </w:r>
    </w:p>
    <w:p w:rsidR="00986190" w:rsidRPr="001A5562" w:rsidRDefault="00AF1412" w:rsidP="00AF1412">
      <w:pPr>
        <w:pStyle w:val="ListParagraph"/>
        <w:spacing w:after="0" w:line="240" w:lineRule="auto"/>
        <w:ind w:left="0" w:firstLine="708"/>
        <w:jc w:val="both"/>
        <w:rPr>
          <w:rFonts w:ascii="Times New Roman" w:hAnsi="Times New Roman" w:cs="Times New Roman"/>
          <w:b/>
          <w:i w:val="0"/>
          <w:sz w:val="22"/>
          <w:szCs w:val="22"/>
          <w:lang w:val="sr-Cyrl-CS"/>
        </w:rPr>
      </w:pPr>
      <w:r w:rsidRPr="001A5562">
        <w:rPr>
          <w:rFonts w:ascii="Times New Roman" w:hAnsi="Times New Roman" w:cs="Times New Roman"/>
          <w:i w:val="0"/>
          <w:sz w:val="22"/>
          <w:szCs w:val="22"/>
          <w:lang w:val="sr-Cyrl-CS"/>
        </w:rPr>
        <w:t>За особе са инвалидитетом јавни радови се могу организовати у свим јединицама локалне самоуправе, независно од степена развијености</w:t>
      </w:r>
      <w:r w:rsidR="00DB4A19" w:rsidRPr="001A5562">
        <w:rPr>
          <w:rFonts w:ascii="Times New Roman" w:hAnsi="Times New Roman" w:cs="Times New Roman"/>
          <w:i w:val="0"/>
          <w:sz w:val="22"/>
          <w:szCs w:val="22"/>
          <w:lang w:val="sr-Cyrl-CS"/>
        </w:rPr>
        <w:t>,</w:t>
      </w:r>
      <w:r w:rsidRPr="001A5562">
        <w:rPr>
          <w:rFonts w:ascii="Times New Roman" w:hAnsi="Times New Roman" w:cs="Times New Roman"/>
          <w:i w:val="0"/>
          <w:sz w:val="22"/>
          <w:szCs w:val="22"/>
          <w:lang w:val="sr-Cyrl-CS"/>
        </w:rPr>
        <w:t xml:space="preserve"> и у свим делатностима, укључујући и област културе.</w:t>
      </w:r>
      <w:r w:rsidR="00DB4A19" w:rsidRPr="001A5562">
        <w:rPr>
          <w:rFonts w:ascii="Times New Roman" w:hAnsi="Times New Roman" w:cs="Times New Roman"/>
          <w:i w:val="0"/>
          <w:sz w:val="22"/>
          <w:szCs w:val="22"/>
          <w:lang w:val="sr-Cyrl-CS"/>
        </w:rPr>
        <w:t xml:space="preserve"> </w:t>
      </w:r>
      <w:r w:rsidRPr="001A5562">
        <w:rPr>
          <w:rFonts w:ascii="Times New Roman" w:hAnsi="Times New Roman" w:cs="Times New Roman"/>
          <w:i w:val="0"/>
          <w:sz w:val="22"/>
          <w:szCs w:val="22"/>
          <w:lang w:val="sr-Cyrl-CS"/>
        </w:rPr>
        <w:t>На јавним радовима се радно ангажује најмање 3 (три) незапослене особе са инвалидите</w:t>
      </w:r>
      <w:r w:rsidR="00DC3B1E">
        <w:rPr>
          <w:rFonts w:ascii="Times New Roman" w:hAnsi="Times New Roman" w:cs="Times New Roman"/>
          <w:i w:val="0"/>
          <w:sz w:val="22"/>
          <w:szCs w:val="22"/>
          <w:lang w:val="sr-Cyrl-CS"/>
        </w:rPr>
        <w:t>т</w:t>
      </w:r>
      <w:r w:rsidRPr="001A5562">
        <w:rPr>
          <w:rFonts w:ascii="Times New Roman" w:hAnsi="Times New Roman" w:cs="Times New Roman"/>
          <w:i w:val="0"/>
          <w:sz w:val="22"/>
          <w:szCs w:val="22"/>
          <w:lang w:val="sr-Cyrl-CS"/>
        </w:rPr>
        <w:t>ом.</w:t>
      </w:r>
    </w:p>
    <w:p w:rsidR="00DB4A19" w:rsidRPr="001A5562" w:rsidRDefault="00DB4A19" w:rsidP="002B6C42">
      <w:pPr>
        <w:spacing w:after="0" w:line="240" w:lineRule="auto"/>
        <w:ind w:firstLine="708"/>
        <w:jc w:val="both"/>
        <w:rPr>
          <w:rFonts w:ascii="Times New Roman" w:hAnsi="Times New Roman" w:cs="Times New Roman"/>
          <w:b/>
          <w:lang w:val="sr-Cyrl-CS"/>
        </w:rPr>
      </w:pPr>
    </w:p>
    <w:p w:rsidR="005828DB" w:rsidRPr="001A5562" w:rsidRDefault="00E45B0E" w:rsidP="00DB4A19">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b/>
          <w:lang w:val="sr-Cyrl-CS"/>
        </w:rPr>
        <w:t>Услов</w:t>
      </w:r>
      <w:r w:rsidRPr="001A5562">
        <w:rPr>
          <w:rFonts w:ascii="Times New Roman" w:hAnsi="Times New Roman" w:cs="Times New Roman"/>
          <w:lang w:val="sr-Cyrl-CS"/>
        </w:rPr>
        <w:t xml:space="preserve"> за подношење захтева за финансирање програма или мера активне политике запошљавања из средстава опредељених за реализацију НАПЗ је да аутономна покрајина односно јединица локалне самоуправе има:</w:t>
      </w:r>
    </w:p>
    <w:p w:rsidR="00E45B0E" w:rsidRPr="001A5562" w:rsidRDefault="00E45B0E" w:rsidP="008C389D">
      <w:pPr>
        <w:pStyle w:val="ListParagraph"/>
        <w:numPr>
          <w:ilvl w:val="0"/>
          <w:numId w:val="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формиран локални савет за запошљавање;</w:t>
      </w:r>
    </w:p>
    <w:p w:rsidR="00E45B0E" w:rsidRPr="001A5562" w:rsidRDefault="00E45B0E" w:rsidP="008C389D">
      <w:pPr>
        <w:pStyle w:val="ListParagraph"/>
        <w:numPr>
          <w:ilvl w:val="0"/>
          <w:numId w:val="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усвојен ЛАПЗ; </w:t>
      </w:r>
    </w:p>
    <w:p w:rsidR="00E45B0E" w:rsidRPr="001A5562" w:rsidRDefault="00E45B0E" w:rsidP="008C389D">
      <w:pPr>
        <w:pStyle w:val="ListParagraph"/>
        <w:numPr>
          <w:ilvl w:val="0"/>
          <w:numId w:val="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усаглашен ЛАПЗ са НАПЗ и покрајинским АПЗ,</w:t>
      </w:r>
    </w:p>
    <w:p w:rsidR="00E45B0E" w:rsidRPr="001A5562" w:rsidRDefault="00E45B0E" w:rsidP="008C389D">
      <w:pPr>
        <w:pStyle w:val="ListParagraph"/>
        <w:numPr>
          <w:ilvl w:val="0"/>
          <w:numId w:val="4"/>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 xml:space="preserve">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w:t>
      </w:r>
      <w:r w:rsidRPr="001A5562">
        <w:rPr>
          <w:rFonts w:ascii="Times New Roman" w:hAnsi="Times New Roman" w:cs="Times New Roman"/>
          <w:sz w:val="22"/>
          <w:szCs w:val="22"/>
          <w:lang w:val="sr-Cyrl-CS"/>
        </w:rPr>
        <w:t>(„Службени гласни</w:t>
      </w:r>
      <w:r w:rsidR="00630565" w:rsidRPr="001A5562">
        <w:rPr>
          <w:rFonts w:ascii="Times New Roman" w:hAnsi="Times New Roman" w:cs="Times New Roman"/>
          <w:sz w:val="22"/>
          <w:szCs w:val="22"/>
          <w:lang w:val="sr-Cyrl-CS"/>
        </w:rPr>
        <w:t>к РС”, бр. 36/09, 88/10, 38/15,</w:t>
      </w:r>
      <w:r w:rsidRPr="001A5562">
        <w:rPr>
          <w:rFonts w:ascii="Times New Roman" w:hAnsi="Times New Roman" w:cs="Times New Roman"/>
          <w:sz w:val="22"/>
          <w:szCs w:val="22"/>
          <w:lang w:val="sr-Cyrl-CS"/>
        </w:rPr>
        <w:t xml:space="preserve"> </w:t>
      </w:r>
      <w:r w:rsidR="004A57EA" w:rsidRPr="001A5562">
        <w:rPr>
          <w:rFonts w:ascii="Times New Roman" w:hAnsi="Times New Roman" w:cs="Times New Roman"/>
          <w:sz w:val="22"/>
          <w:szCs w:val="22"/>
          <w:lang w:val="sr-Cyrl-CS"/>
        </w:rPr>
        <w:t xml:space="preserve">113/17-др. закон и </w:t>
      </w:r>
      <w:r w:rsidRPr="001A5562">
        <w:rPr>
          <w:rFonts w:ascii="Times New Roman" w:hAnsi="Times New Roman" w:cs="Times New Roman"/>
          <w:sz w:val="22"/>
          <w:szCs w:val="22"/>
          <w:lang w:val="sr-Cyrl-CS"/>
        </w:rPr>
        <w:t>113/17)</w:t>
      </w:r>
      <w:r w:rsidRPr="001A5562">
        <w:rPr>
          <w:rFonts w:ascii="Times New Roman" w:hAnsi="Times New Roman" w:cs="Times New Roman"/>
          <w:i w:val="0"/>
          <w:sz w:val="22"/>
          <w:szCs w:val="22"/>
          <w:lang w:val="sr-Cyrl-CS"/>
        </w:rPr>
        <w:t xml:space="preserve"> </w:t>
      </w:r>
      <w:r w:rsidR="001644ED" w:rsidRPr="001A5562">
        <w:rPr>
          <w:rFonts w:ascii="Times New Roman" w:hAnsi="Times New Roman" w:cs="Times New Roman"/>
          <w:i w:val="0"/>
          <w:sz w:val="22"/>
          <w:szCs w:val="22"/>
          <w:lang w:val="sr-Cyrl-CS"/>
        </w:rPr>
        <w:t>може</w:t>
      </w:r>
      <w:r w:rsidRPr="001A5562">
        <w:rPr>
          <w:rFonts w:ascii="Times New Roman" w:hAnsi="Times New Roman" w:cs="Times New Roman"/>
          <w:i w:val="0"/>
          <w:sz w:val="22"/>
          <w:szCs w:val="22"/>
          <w:lang w:val="sr-Cyrl-CS"/>
        </w:rPr>
        <w:t xml:space="preserve"> одобрити учешће у финансирању и када је обезбеђено мање од половине потребних средстава.</w:t>
      </w:r>
    </w:p>
    <w:p w:rsidR="004A57EA" w:rsidRPr="001A5562" w:rsidRDefault="004A57EA" w:rsidP="002B6C42">
      <w:pPr>
        <w:spacing w:after="0" w:line="240" w:lineRule="auto"/>
        <w:ind w:firstLine="708"/>
        <w:jc w:val="both"/>
        <w:rPr>
          <w:rFonts w:ascii="Times New Roman" w:hAnsi="Times New Roman" w:cs="Times New Roman"/>
          <w:b/>
          <w:lang w:val="sr-Cyrl-CS"/>
        </w:rPr>
      </w:pP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b/>
          <w:lang w:val="sr-Cyrl-CS"/>
        </w:rPr>
        <w:t>Критеријуми</w:t>
      </w:r>
      <w:r w:rsidRPr="001A5562">
        <w:rPr>
          <w:rFonts w:ascii="Times New Roman" w:hAnsi="Times New Roman" w:cs="Times New Roman"/>
          <w:lang w:val="sr-Cyrl-CS"/>
        </w:rPr>
        <w:t xml:space="preserve"> на основу којих се одобрава висина износа средстава по захтеву јединице локалне самоуправе за учешће у финансирању програма или мера су:</w:t>
      </w:r>
    </w:p>
    <w:p w:rsidR="006F3FDC" w:rsidRPr="001A5562" w:rsidRDefault="00E45B0E" w:rsidP="008C389D">
      <w:pPr>
        <w:pStyle w:val="ListParagraph"/>
        <w:numPr>
          <w:ilvl w:val="0"/>
          <w:numId w:val="1"/>
        </w:numPr>
        <w:spacing w:after="0" w:line="240" w:lineRule="auto"/>
        <w:jc w:val="both"/>
        <w:rPr>
          <w:rFonts w:ascii="Times New Roman" w:hAnsi="Times New Roman" w:cs="Times New Roman"/>
          <w:i w:val="0"/>
          <w:sz w:val="22"/>
          <w:szCs w:val="22"/>
          <w:lang w:val="sr-Cyrl-CS"/>
        </w:rPr>
      </w:pPr>
      <w:r w:rsidRPr="001A5562">
        <w:rPr>
          <w:rFonts w:ascii="Times New Roman" w:hAnsi="Times New Roman" w:cs="Times New Roman"/>
          <w:sz w:val="22"/>
          <w:szCs w:val="22"/>
          <w:lang w:val="sr-Cyrl-CS"/>
        </w:rPr>
        <w:t>степен развијености јединице локалне самоуправе</w:t>
      </w:r>
      <w:r w:rsidR="00F73A24" w:rsidRPr="001A5562">
        <w:rPr>
          <w:rFonts w:ascii="Times New Roman" w:hAnsi="Times New Roman" w:cs="Times New Roman"/>
          <w:i w:val="0"/>
          <w:sz w:val="22"/>
          <w:szCs w:val="22"/>
          <w:lang w:val="sr-Cyrl-CS"/>
        </w:rPr>
        <w:t xml:space="preserve"> </w:t>
      </w:r>
      <w:r w:rsidR="00F8367E" w:rsidRPr="001A5562">
        <w:rPr>
          <w:rFonts w:ascii="Times New Roman" w:hAnsi="Times New Roman" w:cs="Times New Roman"/>
          <w:i w:val="0"/>
          <w:sz w:val="22"/>
          <w:szCs w:val="22"/>
          <w:lang w:val="sr-Cyrl-CS"/>
        </w:rPr>
        <w:t>(јединици локалне самоуправа која припада</w:t>
      </w:r>
      <w:r w:rsidR="00F73A24" w:rsidRPr="001A5562">
        <w:rPr>
          <w:rFonts w:ascii="Times New Roman" w:hAnsi="Times New Roman" w:cs="Times New Roman"/>
          <w:i w:val="0"/>
          <w:sz w:val="22"/>
          <w:szCs w:val="22"/>
          <w:lang w:val="sr-Cyrl-CS"/>
        </w:rPr>
        <w:t xml:space="preserve"> мање развијеним подручјима обезбеђује </w:t>
      </w:r>
      <w:r w:rsidR="006F3FDC" w:rsidRPr="001A5562">
        <w:rPr>
          <w:rFonts w:ascii="Times New Roman" w:hAnsi="Times New Roman" w:cs="Times New Roman"/>
          <w:i w:val="0"/>
          <w:sz w:val="22"/>
          <w:szCs w:val="22"/>
          <w:lang w:val="sr-Cyrl-CS"/>
        </w:rPr>
        <w:t xml:space="preserve">се </w:t>
      </w:r>
      <w:r w:rsidR="00F73A24" w:rsidRPr="001A5562">
        <w:rPr>
          <w:rFonts w:ascii="Times New Roman" w:hAnsi="Times New Roman" w:cs="Times New Roman"/>
          <w:i w:val="0"/>
          <w:sz w:val="22"/>
          <w:szCs w:val="22"/>
          <w:lang w:val="sr-Cyrl-CS"/>
        </w:rPr>
        <w:t>виши износ средстава из б</w:t>
      </w:r>
      <w:r w:rsidR="00F8367E" w:rsidRPr="001A5562">
        <w:rPr>
          <w:rFonts w:ascii="Times New Roman" w:hAnsi="Times New Roman" w:cs="Times New Roman"/>
          <w:i w:val="0"/>
          <w:sz w:val="22"/>
          <w:szCs w:val="22"/>
          <w:lang w:val="sr-Cyrl-CS"/>
        </w:rPr>
        <w:t>уџета РС у односу на развијене јединице локалне самоуправе</w:t>
      </w:r>
      <w:r w:rsidR="006F3FDC" w:rsidRPr="001A5562">
        <w:rPr>
          <w:rFonts w:ascii="Times New Roman" w:hAnsi="Times New Roman" w:cs="Times New Roman"/>
          <w:i w:val="0"/>
          <w:sz w:val="22"/>
          <w:szCs w:val="22"/>
          <w:lang w:val="sr-Cyrl-CS"/>
        </w:rPr>
        <w:t>)</w:t>
      </w:r>
      <w:r w:rsidR="00F73A24" w:rsidRPr="001A5562">
        <w:rPr>
          <w:rFonts w:ascii="Times New Roman" w:hAnsi="Times New Roman" w:cs="Times New Roman"/>
          <w:i w:val="0"/>
          <w:sz w:val="22"/>
          <w:szCs w:val="22"/>
          <w:lang w:val="sr-Cyrl-CS"/>
        </w:rPr>
        <w:t>,</w:t>
      </w:r>
      <w:r w:rsidR="006F3FDC" w:rsidRPr="001A5562">
        <w:rPr>
          <w:rFonts w:ascii="Times New Roman" w:hAnsi="Times New Roman" w:cs="Times New Roman"/>
          <w:i w:val="0"/>
          <w:sz w:val="22"/>
          <w:szCs w:val="22"/>
          <w:lang w:val="sr-Cyrl-CS"/>
        </w:rPr>
        <w:t xml:space="preserve"> с тим да минимални износ који се може обезбедити из буџета РС </w:t>
      </w:r>
      <w:r w:rsidR="00F8367E" w:rsidRPr="001A5562">
        <w:rPr>
          <w:rFonts w:ascii="Times New Roman" w:hAnsi="Times New Roman" w:cs="Times New Roman"/>
          <w:i w:val="0"/>
          <w:sz w:val="22"/>
          <w:szCs w:val="22"/>
          <w:lang w:val="sr-Cyrl-CS"/>
        </w:rPr>
        <w:t>јединици локалне самоуправе</w:t>
      </w:r>
      <w:r w:rsidR="006F3FDC" w:rsidRPr="001A5562">
        <w:rPr>
          <w:rFonts w:ascii="Times New Roman" w:hAnsi="Times New Roman" w:cs="Times New Roman"/>
          <w:i w:val="0"/>
          <w:sz w:val="22"/>
          <w:szCs w:val="22"/>
          <w:lang w:val="sr-Cyrl-CS"/>
        </w:rPr>
        <w:t xml:space="preserve"> </w:t>
      </w:r>
      <w:r w:rsidR="00F8367E" w:rsidRPr="001A5562">
        <w:rPr>
          <w:rFonts w:ascii="Times New Roman" w:hAnsi="Times New Roman" w:cs="Times New Roman"/>
          <w:i w:val="0"/>
          <w:sz w:val="22"/>
          <w:szCs w:val="22"/>
          <w:lang w:val="sr-Cyrl-CS"/>
        </w:rPr>
        <w:t>која припада четвртoj групи (степен развијености испод 60% републичког просека) и девастираним подручјима (степен развијености испод 50% републичког просека)</w:t>
      </w:r>
      <w:r w:rsidR="006F3FDC" w:rsidRPr="001A5562">
        <w:rPr>
          <w:rFonts w:ascii="Times New Roman" w:hAnsi="Times New Roman" w:cs="Times New Roman"/>
          <w:i w:val="0"/>
          <w:sz w:val="22"/>
          <w:szCs w:val="22"/>
          <w:lang w:val="sr-Cyrl-CS"/>
        </w:rPr>
        <w:t xml:space="preserve"> </w:t>
      </w:r>
      <w:r w:rsidR="004A57EA" w:rsidRPr="001A5562">
        <w:rPr>
          <w:rFonts w:ascii="Times New Roman" w:hAnsi="Times New Roman" w:cs="Times New Roman"/>
          <w:i w:val="0"/>
          <w:sz w:val="22"/>
          <w:szCs w:val="22"/>
          <w:lang w:val="sr-Cyrl-CS"/>
        </w:rPr>
        <w:t>износи 60%,</w:t>
      </w:r>
      <w:r w:rsidR="0090766E" w:rsidRPr="001A5562">
        <w:rPr>
          <w:rFonts w:ascii="Times New Roman" w:hAnsi="Times New Roman" w:cs="Times New Roman"/>
          <w:i w:val="0"/>
          <w:sz w:val="22"/>
          <w:szCs w:val="22"/>
          <w:lang w:val="sr-Cyrl-CS"/>
        </w:rPr>
        <w:t xml:space="preserve"> осим за јединице локалне самоуправе које су у захтеву</w:t>
      </w:r>
      <w:r w:rsidR="00EE3E32" w:rsidRPr="001A5562">
        <w:rPr>
          <w:rFonts w:ascii="Times New Roman" w:hAnsi="Times New Roman" w:cs="Times New Roman"/>
          <w:i w:val="0"/>
          <w:sz w:val="22"/>
          <w:szCs w:val="22"/>
          <w:lang w:val="sr-Cyrl-CS"/>
        </w:rPr>
        <w:t xml:space="preserve"> за суфинансирање</w:t>
      </w:r>
      <w:r w:rsidR="0090766E" w:rsidRPr="001A5562">
        <w:rPr>
          <w:rFonts w:ascii="Times New Roman" w:hAnsi="Times New Roman" w:cs="Times New Roman"/>
          <w:i w:val="0"/>
          <w:sz w:val="22"/>
          <w:szCs w:val="22"/>
          <w:lang w:val="sr-Cyrl-CS"/>
        </w:rPr>
        <w:t xml:space="preserve"> исказале потребу за обезбеђивањем нижег </w:t>
      </w:r>
      <w:r w:rsidR="00E0726E" w:rsidRPr="001A5562">
        <w:rPr>
          <w:rFonts w:ascii="Times New Roman" w:hAnsi="Times New Roman" w:cs="Times New Roman"/>
          <w:i w:val="0"/>
          <w:sz w:val="22"/>
          <w:szCs w:val="22"/>
          <w:lang w:val="sr-Cyrl-CS"/>
        </w:rPr>
        <w:t>учешћа</w:t>
      </w:r>
      <w:r w:rsidR="0090766E" w:rsidRPr="001A5562">
        <w:rPr>
          <w:rFonts w:ascii="Times New Roman" w:hAnsi="Times New Roman" w:cs="Times New Roman"/>
          <w:i w:val="0"/>
          <w:sz w:val="22"/>
          <w:szCs w:val="22"/>
          <w:lang w:val="sr-Cyrl-CS"/>
        </w:rPr>
        <w:t xml:space="preserve"> средстава из буџета РС</w:t>
      </w:r>
      <w:r w:rsidR="00E0726E" w:rsidRPr="001A5562">
        <w:rPr>
          <w:rFonts w:ascii="Times New Roman" w:hAnsi="Times New Roman" w:cs="Times New Roman"/>
          <w:i w:val="0"/>
          <w:sz w:val="22"/>
          <w:szCs w:val="22"/>
          <w:lang w:val="sr-Cyrl-CS"/>
        </w:rPr>
        <w:t xml:space="preserve"> од 60%</w:t>
      </w:r>
      <w:r w:rsidR="004A57EA" w:rsidRPr="001A5562">
        <w:rPr>
          <w:rFonts w:ascii="Times New Roman" w:hAnsi="Times New Roman" w:cs="Times New Roman"/>
          <w:i w:val="0"/>
          <w:sz w:val="22"/>
          <w:szCs w:val="22"/>
          <w:lang w:val="sr-Cyrl-CS"/>
        </w:rPr>
        <w:t>;</w:t>
      </w:r>
    </w:p>
    <w:p w:rsidR="00E45B0E" w:rsidRPr="001A5562" w:rsidRDefault="00E45B0E" w:rsidP="008C389D">
      <w:pPr>
        <w:pStyle w:val="ListParagraph"/>
        <w:numPr>
          <w:ilvl w:val="0"/>
          <w:numId w:val="1"/>
        </w:numPr>
        <w:spacing w:after="0" w:line="240" w:lineRule="auto"/>
        <w:jc w:val="both"/>
        <w:rPr>
          <w:rFonts w:ascii="Times New Roman" w:hAnsi="Times New Roman" w:cs="Times New Roman"/>
          <w:sz w:val="22"/>
          <w:szCs w:val="22"/>
          <w:lang w:val="sr-Cyrl-CS"/>
        </w:rPr>
      </w:pPr>
      <w:r w:rsidRPr="001A5562">
        <w:rPr>
          <w:rFonts w:ascii="Times New Roman" w:hAnsi="Times New Roman" w:cs="Times New Roman"/>
          <w:sz w:val="22"/>
          <w:szCs w:val="22"/>
          <w:lang w:val="sr-Cyrl-CS"/>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E45B0E" w:rsidRPr="001A5562" w:rsidRDefault="00E45B0E" w:rsidP="002B6C42">
      <w:pPr>
        <w:spacing w:after="0" w:line="240" w:lineRule="auto"/>
        <w:ind w:firstLine="708"/>
        <w:jc w:val="both"/>
        <w:rPr>
          <w:rFonts w:ascii="Times New Roman" w:hAnsi="Times New Roman" w:cs="Times New Roman"/>
          <w:i/>
          <w:lang w:val="sr-Cyrl-CS"/>
        </w:rPr>
      </w:pP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 економског развоја и индикаторима на локалном тржишту рада) и даје предлог за учешће у финансирању програма или мера активне политике запошљавања на основу критеријума и расположивих средстава.</w:t>
      </w:r>
    </w:p>
    <w:p w:rsidR="00E45B0E" w:rsidRPr="001A5562" w:rsidRDefault="00E45B0E"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НСЗ доставља министарству надлежном за послове запошљавања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E45B0E" w:rsidRPr="001A5562" w:rsidRDefault="00E45B0E"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39183A" w:rsidRPr="001A5562" w:rsidRDefault="00E45B0E" w:rsidP="008150E0">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их у ЛАПЗ и њихову реализацију финансирати у целости из средстава буџета аутономне покрајине и/или буџета јединица локалне самоуправе. У реализацији програма или мера активне политике запошљавања које се у </w:t>
      </w:r>
      <w:r w:rsidRPr="001A5562">
        <w:rPr>
          <w:rFonts w:ascii="Times New Roman" w:hAnsi="Times New Roman" w:cs="Times New Roman"/>
          <w:lang w:val="sr-Cyrl-CS"/>
        </w:rPr>
        <w:lastRenderedPageBreak/>
        <w:t>целости финансирају из буџета аутономне покрајине и/или буџета јединица локалне самоуправе, НСЗ пружа стручну и техничку подршку.</w:t>
      </w:r>
    </w:p>
    <w:p w:rsidR="00742DD5" w:rsidRPr="001A5562" w:rsidRDefault="00742DD5" w:rsidP="009D3BDD">
      <w:pPr>
        <w:spacing w:after="0" w:line="240" w:lineRule="auto"/>
        <w:jc w:val="both"/>
        <w:rPr>
          <w:rFonts w:ascii="Times New Roman" w:hAnsi="Times New Roman" w:cs="Times New Roman"/>
          <w:i/>
          <w:lang w:val="sr-Cyrl-CS"/>
        </w:rPr>
      </w:pPr>
    </w:p>
    <w:p w:rsidR="0031748E" w:rsidRPr="001A5562" w:rsidRDefault="0031748E" w:rsidP="00C05B64">
      <w:pPr>
        <w:spacing w:after="0" w:line="240" w:lineRule="auto"/>
        <w:rPr>
          <w:rFonts w:ascii="Times New Roman" w:hAnsi="Times New Roman" w:cs="Times New Roman"/>
          <w:b/>
          <w:bCs/>
          <w:lang w:val="sr-Cyrl-CS"/>
        </w:rPr>
      </w:pPr>
    </w:p>
    <w:p w:rsidR="00D62DAC" w:rsidRPr="001A5562" w:rsidRDefault="00E5490F" w:rsidP="005E1B70">
      <w:pPr>
        <w:spacing w:after="0" w:line="240" w:lineRule="auto"/>
        <w:jc w:val="center"/>
        <w:rPr>
          <w:rFonts w:ascii="Times New Roman" w:hAnsi="Times New Roman" w:cs="Times New Roman"/>
          <w:b/>
          <w:bCs/>
          <w:lang w:val="sr-Cyrl-CS"/>
        </w:rPr>
      </w:pPr>
      <w:r w:rsidRPr="001A5562">
        <w:rPr>
          <w:rFonts w:ascii="Times New Roman" w:hAnsi="Times New Roman" w:cs="Times New Roman"/>
          <w:b/>
          <w:bCs/>
          <w:lang w:val="sr-Cyrl-CS"/>
        </w:rPr>
        <w:t xml:space="preserve">План укључивања лица у мере активне политике запошљавања </w:t>
      </w:r>
    </w:p>
    <w:p w:rsidR="00E5490F" w:rsidRPr="001A5562" w:rsidRDefault="00E5490F" w:rsidP="005E1B70">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у 201</w:t>
      </w:r>
      <w:r w:rsidR="008735EB" w:rsidRPr="001A5562">
        <w:rPr>
          <w:rFonts w:ascii="Times New Roman" w:hAnsi="Times New Roman" w:cs="Times New Roman"/>
          <w:b/>
          <w:bCs/>
          <w:lang w:val="sr-Cyrl-CS"/>
        </w:rPr>
        <w:t>9</w:t>
      </w:r>
      <w:r w:rsidRPr="001A5562">
        <w:rPr>
          <w:rFonts w:ascii="Times New Roman" w:hAnsi="Times New Roman" w:cs="Times New Roman"/>
          <w:b/>
          <w:bCs/>
          <w:lang w:val="sr-Cyrl-CS"/>
        </w:rPr>
        <w:t xml:space="preserve">. години </w:t>
      </w:r>
    </w:p>
    <w:tbl>
      <w:tblPr>
        <w:tblW w:w="10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9"/>
        <w:gridCol w:w="3974"/>
        <w:gridCol w:w="1276"/>
        <w:gridCol w:w="1228"/>
        <w:gridCol w:w="1620"/>
        <w:gridCol w:w="945"/>
        <w:gridCol w:w="881"/>
      </w:tblGrid>
      <w:tr w:rsidR="00CA3E0F" w:rsidRPr="001A5562" w:rsidTr="005E1B70">
        <w:trPr>
          <w:trHeight w:val="1252"/>
          <w:jc w:val="center"/>
        </w:trPr>
        <w:tc>
          <w:tcPr>
            <w:tcW w:w="709" w:type="dxa"/>
            <w:shd w:val="clear" w:color="auto" w:fill="FFFFFF" w:themeFill="background1"/>
            <w:vAlign w:val="center"/>
            <w:hideMark/>
          </w:tcPr>
          <w:p w:rsidR="00E5490F" w:rsidRPr="001A5562" w:rsidRDefault="00E5490F" w:rsidP="002B6C42">
            <w:pPr>
              <w:spacing w:after="0" w:line="240" w:lineRule="auto"/>
              <w:jc w:val="center"/>
              <w:rPr>
                <w:rFonts w:ascii="Times New Roman" w:eastAsia="Times New Roman" w:hAnsi="Times New Roman" w:cs="Times New Roman"/>
                <w:i/>
                <w:iCs/>
                <w:sz w:val="20"/>
                <w:szCs w:val="20"/>
                <w:lang w:val="sr-Cyrl-CS"/>
              </w:rPr>
            </w:pPr>
          </w:p>
        </w:tc>
        <w:tc>
          <w:tcPr>
            <w:tcW w:w="3974" w:type="dxa"/>
            <w:shd w:val="clear" w:color="auto" w:fill="FFFFFF" w:themeFill="background1"/>
            <w:vAlign w:val="center"/>
            <w:hideMark/>
          </w:tcPr>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МЕРЕ АКТИВНЕ ПОЛИТИКЕ ЗАПОШЉАВАЊА</w:t>
            </w:r>
          </w:p>
        </w:tc>
        <w:tc>
          <w:tcPr>
            <w:tcW w:w="1276" w:type="dxa"/>
            <w:shd w:val="clear" w:color="auto" w:fill="FFFFFF" w:themeFill="background1"/>
            <w:vAlign w:val="center"/>
            <w:hideMark/>
          </w:tcPr>
          <w:p w:rsidR="000F6C72" w:rsidRPr="001A5562" w:rsidRDefault="00E5490F" w:rsidP="002B6C42">
            <w:pPr>
              <w:spacing w:after="0" w:line="240" w:lineRule="auto"/>
              <w:jc w:val="center"/>
              <w:rPr>
                <w:rFonts w:ascii="Times New Roman" w:eastAsia="Times New Roman" w:hAnsi="Times New Roman" w:cs="Times New Roman"/>
                <w:b/>
                <w:sz w:val="20"/>
                <w:szCs w:val="20"/>
                <w:lang w:val="sr-Cyrl-CS"/>
              </w:rPr>
            </w:pPr>
            <w:r w:rsidRPr="001A5562">
              <w:rPr>
                <w:rFonts w:ascii="Times New Roman" w:eastAsia="Times New Roman" w:hAnsi="Times New Roman" w:cs="Times New Roman"/>
                <w:b/>
                <w:sz w:val="20"/>
                <w:szCs w:val="20"/>
                <w:lang w:val="sr-Cyrl-CS"/>
              </w:rPr>
              <w:t>Број лица укључен у мере</w:t>
            </w:r>
          </w:p>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(1)</w:t>
            </w:r>
          </w:p>
        </w:tc>
        <w:tc>
          <w:tcPr>
            <w:tcW w:w="1228" w:type="dxa"/>
            <w:shd w:val="clear" w:color="auto" w:fill="FFFFFF" w:themeFill="background1"/>
            <w:vAlign w:val="center"/>
            <w:hideMark/>
          </w:tcPr>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 xml:space="preserve">Број ОСИ укључен у мере </w:t>
            </w:r>
          </w:p>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(2)</w:t>
            </w:r>
          </w:p>
        </w:tc>
        <w:tc>
          <w:tcPr>
            <w:tcW w:w="1620" w:type="dxa"/>
            <w:shd w:val="clear" w:color="auto" w:fill="FFFFFF" w:themeFill="background1"/>
            <w:vAlign w:val="center"/>
            <w:hideMark/>
          </w:tcPr>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 xml:space="preserve">Укупан број лица укључен у мере </w:t>
            </w:r>
          </w:p>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(3)</w:t>
            </w:r>
            <w:r w:rsidRPr="001A5562">
              <w:rPr>
                <w:rFonts w:ascii="Times New Roman" w:eastAsia="Times New Roman" w:hAnsi="Times New Roman" w:cs="Times New Roman"/>
                <w:b/>
                <w:sz w:val="20"/>
                <w:szCs w:val="20"/>
                <w:lang w:val="sr-Cyrl-CS"/>
              </w:rPr>
              <w:br/>
              <w:t>(1+2)</w:t>
            </w:r>
          </w:p>
        </w:tc>
        <w:tc>
          <w:tcPr>
            <w:tcW w:w="1826" w:type="dxa"/>
            <w:gridSpan w:val="2"/>
            <w:shd w:val="clear" w:color="auto" w:fill="FFFFFF" w:themeFill="background1"/>
            <w:vAlign w:val="center"/>
          </w:tcPr>
          <w:p w:rsidR="00E5490F" w:rsidRPr="001A5562" w:rsidRDefault="00E5490F" w:rsidP="002B6C42">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Ефекти мера на запошљивост и запошљавање</w:t>
            </w:r>
          </w:p>
        </w:tc>
      </w:tr>
      <w:tr w:rsidR="00CA3E0F" w:rsidRPr="001A5562" w:rsidTr="005E1B70">
        <w:trPr>
          <w:trHeight w:val="91"/>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1.</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АКТИВНО ТРАЖЕЊЕ ПОСЛА</w:t>
            </w:r>
          </w:p>
        </w:tc>
        <w:tc>
          <w:tcPr>
            <w:tcW w:w="1276"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109.710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5.010</w:t>
            </w:r>
          </w:p>
        </w:tc>
        <w:tc>
          <w:tcPr>
            <w:tcW w:w="1620"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114.720</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
                <w:sz w:val="20"/>
                <w:szCs w:val="20"/>
                <w:lang w:val="sr-Cyrl-CS"/>
              </w:rPr>
              <w:t>33.474</w:t>
            </w:r>
          </w:p>
        </w:tc>
        <w:tc>
          <w:tcPr>
            <w:tcW w:w="881" w:type="dxa"/>
            <w:shd w:val="clear" w:color="auto" w:fill="FFFFFF" w:themeFill="background1"/>
            <w:vAlign w:val="center"/>
          </w:tcPr>
          <w:p w:rsidR="00EE530A" w:rsidRPr="001A5562" w:rsidRDefault="00C53048" w:rsidP="00EE530A">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
                <w:sz w:val="20"/>
                <w:szCs w:val="20"/>
                <w:lang w:val="sr-Cyrl-CS"/>
              </w:rPr>
              <w:t>29,2</w:t>
            </w:r>
            <w:r w:rsidR="00D66B79" w:rsidRPr="001A5562">
              <w:rPr>
                <w:rFonts w:ascii="Times New Roman" w:eastAsia="Times New Roman" w:hAnsi="Times New Roman" w:cs="Times New Roman"/>
                <w:b/>
                <w:i/>
                <w:sz w:val="20"/>
                <w:szCs w:val="20"/>
                <w:lang w:val="sr-Cyrl-CS"/>
              </w:rPr>
              <w:t>%</w:t>
            </w:r>
          </w:p>
        </w:tc>
      </w:tr>
      <w:tr w:rsidR="00CA3E0F" w:rsidRPr="001A5562" w:rsidTr="005E1B70">
        <w:trPr>
          <w:trHeight w:val="167"/>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1.1.</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Обука за активно тражење посла</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37.300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1.350</w:t>
            </w:r>
          </w:p>
        </w:tc>
        <w:tc>
          <w:tcPr>
            <w:tcW w:w="1620"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38.650</w:t>
            </w:r>
          </w:p>
        </w:tc>
        <w:tc>
          <w:tcPr>
            <w:tcW w:w="945" w:type="dxa"/>
            <w:shd w:val="clear" w:color="auto" w:fill="FFFFFF" w:themeFill="background1"/>
            <w:vAlign w:val="center"/>
          </w:tcPr>
          <w:p w:rsidR="00EE530A"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15</w:t>
            </w:r>
            <w:r w:rsidR="00EE530A" w:rsidRPr="001A5562">
              <w:rPr>
                <w:rFonts w:ascii="Times New Roman" w:eastAsia="Times New Roman" w:hAnsi="Times New Roman" w:cs="Times New Roman"/>
                <w:i/>
                <w:sz w:val="20"/>
                <w:szCs w:val="20"/>
                <w:lang w:val="sr-Cyrl-CS"/>
              </w:rPr>
              <w:t>.</w:t>
            </w:r>
            <w:r w:rsidRPr="001A5562">
              <w:rPr>
                <w:rFonts w:ascii="Times New Roman" w:eastAsia="Times New Roman" w:hAnsi="Times New Roman" w:cs="Times New Roman"/>
                <w:i/>
                <w:sz w:val="20"/>
                <w:szCs w:val="20"/>
                <w:lang w:val="sr-Cyrl-CS"/>
              </w:rPr>
              <w:t>46</w:t>
            </w:r>
            <w:r w:rsidR="00EE530A" w:rsidRPr="001A5562">
              <w:rPr>
                <w:rFonts w:ascii="Times New Roman" w:eastAsia="Times New Roman" w:hAnsi="Times New Roman" w:cs="Times New Roman"/>
                <w:i/>
                <w:sz w:val="20"/>
                <w:szCs w:val="20"/>
                <w:lang w:val="sr-Cyrl-CS"/>
              </w:rPr>
              <w:t>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40%</w:t>
            </w:r>
          </w:p>
        </w:tc>
      </w:tr>
      <w:tr w:rsidR="00CA3E0F" w:rsidRPr="001A5562" w:rsidTr="005E1B70">
        <w:trPr>
          <w:trHeight w:val="61"/>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1.2.</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Тренинг самоефикасности</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3.120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80</w:t>
            </w:r>
          </w:p>
        </w:tc>
        <w:tc>
          <w:tcPr>
            <w:tcW w:w="1620"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3.200</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512</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16%</w:t>
            </w:r>
          </w:p>
        </w:tc>
      </w:tr>
      <w:tr w:rsidR="00CA3E0F" w:rsidRPr="001A5562" w:rsidTr="005E1B70">
        <w:trPr>
          <w:trHeight w:val="387"/>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1.3.</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Радионица за превладавање стреса услед губитка посла</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1.000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50</w:t>
            </w:r>
          </w:p>
        </w:tc>
        <w:tc>
          <w:tcPr>
            <w:tcW w:w="1620"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1.050</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21</w:t>
            </w:r>
            <w:r w:rsidR="00EE530A" w:rsidRPr="001A5562">
              <w:rPr>
                <w:rFonts w:ascii="Times New Roman" w:eastAsia="Times New Roman" w:hAnsi="Times New Roman" w:cs="Times New Roman"/>
                <w:i/>
                <w:sz w:val="20"/>
                <w:szCs w:val="20"/>
                <w:lang w:val="sr-Cyrl-CS"/>
              </w:rPr>
              <w:t>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20%</w:t>
            </w:r>
          </w:p>
        </w:tc>
      </w:tr>
      <w:tr w:rsidR="00CA3E0F" w:rsidRPr="001A5562" w:rsidTr="005E1B70">
        <w:trPr>
          <w:trHeight w:val="114"/>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1.4.</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Клуб за тражење посла</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4.300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220</w:t>
            </w:r>
          </w:p>
        </w:tc>
        <w:tc>
          <w:tcPr>
            <w:tcW w:w="1620"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4.520</w:t>
            </w:r>
          </w:p>
        </w:tc>
        <w:tc>
          <w:tcPr>
            <w:tcW w:w="945" w:type="dxa"/>
            <w:shd w:val="clear" w:color="auto" w:fill="FFFFFF" w:themeFill="background1"/>
            <w:vAlign w:val="center"/>
          </w:tcPr>
          <w:p w:rsidR="00EE530A" w:rsidRPr="001A5562" w:rsidRDefault="00EE530A"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w:t>
            </w:r>
            <w:r w:rsidR="00D66B79" w:rsidRPr="001A5562">
              <w:rPr>
                <w:rFonts w:ascii="Times New Roman" w:eastAsia="Times New Roman" w:hAnsi="Times New Roman" w:cs="Times New Roman"/>
                <w:i/>
                <w:sz w:val="20"/>
                <w:szCs w:val="20"/>
                <w:lang w:val="sr-Cyrl-CS"/>
              </w:rPr>
              <w:t>130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25%</w:t>
            </w:r>
          </w:p>
        </w:tc>
      </w:tr>
      <w:tr w:rsidR="00CA3E0F" w:rsidRPr="001A5562" w:rsidTr="005E1B70">
        <w:trPr>
          <w:trHeight w:val="273"/>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1.5.</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Сајам запошљавања</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53.000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3.000</w:t>
            </w:r>
          </w:p>
        </w:tc>
        <w:tc>
          <w:tcPr>
            <w:tcW w:w="1620"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56.000</w:t>
            </w:r>
          </w:p>
        </w:tc>
        <w:tc>
          <w:tcPr>
            <w:tcW w:w="945" w:type="dxa"/>
            <w:shd w:val="clear" w:color="auto" w:fill="FFFFFF" w:themeFill="background1"/>
            <w:vAlign w:val="center"/>
          </w:tcPr>
          <w:p w:rsidR="00EE530A" w:rsidRPr="001A5562" w:rsidRDefault="00EE530A"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w:t>
            </w:r>
            <w:r w:rsidR="00D66B79" w:rsidRPr="001A5562">
              <w:rPr>
                <w:rFonts w:ascii="Times New Roman" w:eastAsia="Times New Roman" w:hAnsi="Times New Roman" w:cs="Times New Roman"/>
                <w:i/>
                <w:sz w:val="20"/>
                <w:szCs w:val="20"/>
                <w:lang w:val="sr-Cyrl-CS"/>
              </w:rPr>
              <w:t>2</w:t>
            </w:r>
            <w:r w:rsidRPr="001A5562">
              <w:rPr>
                <w:rFonts w:ascii="Times New Roman" w:eastAsia="Times New Roman" w:hAnsi="Times New Roman" w:cs="Times New Roman"/>
                <w:i/>
                <w:sz w:val="20"/>
                <w:szCs w:val="20"/>
                <w:lang w:val="sr-Cyrl-CS"/>
              </w:rPr>
              <w:t>.</w:t>
            </w:r>
            <w:r w:rsidR="00D66B79" w:rsidRPr="001A5562">
              <w:rPr>
                <w:rFonts w:ascii="Times New Roman" w:eastAsia="Times New Roman" w:hAnsi="Times New Roman" w:cs="Times New Roman"/>
                <w:i/>
                <w:sz w:val="20"/>
                <w:szCs w:val="20"/>
                <w:lang w:val="sr-Cyrl-CS"/>
              </w:rPr>
              <w:t>32</w:t>
            </w:r>
            <w:r w:rsidRPr="001A5562">
              <w:rPr>
                <w:rFonts w:ascii="Times New Roman" w:eastAsia="Times New Roman" w:hAnsi="Times New Roman" w:cs="Times New Roman"/>
                <w:i/>
                <w:sz w:val="20"/>
                <w:szCs w:val="20"/>
                <w:lang w:val="sr-Cyrl-CS"/>
              </w:rPr>
              <w:t>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22%</w:t>
            </w:r>
          </w:p>
        </w:tc>
      </w:tr>
      <w:tr w:rsidR="00CA3E0F" w:rsidRPr="001A5562" w:rsidTr="005E1B70">
        <w:trPr>
          <w:trHeight w:val="232"/>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1.6.</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Обука за развој предузетништва</w:t>
            </w:r>
          </w:p>
        </w:tc>
        <w:tc>
          <w:tcPr>
            <w:tcW w:w="1276" w:type="dxa"/>
            <w:shd w:val="clear" w:color="auto" w:fill="FFFFFF" w:themeFill="background1"/>
            <w:vAlign w:val="center"/>
          </w:tcPr>
          <w:p w:rsidR="00EE530A" w:rsidRPr="001A5562" w:rsidRDefault="00E0726E"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10.990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310</w:t>
            </w:r>
          </w:p>
        </w:tc>
        <w:tc>
          <w:tcPr>
            <w:tcW w:w="1620" w:type="dxa"/>
            <w:shd w:val="clear" w:color="auto" w:fill="FFFFFF" w:themeFill="background1"/>
            <w:vAlign w:val="center"/>
          </w:tcPr>
          <w:p w:rsidR="00EE530A" w:rsidRPr="001A5562" w:rsidRDefault="00E0726E"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11.300</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3.842</w:t>
            </w:r>
          </w:p>
        </w:tc>
        <w:tc>
          <w:tcPr>
            <w:tcW w:w="881"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34%</w:t>
            </w:r>
          </w:p>
        </w:tc>
      </w:tr>
      <w:tr w:rsidR="00CA3E0F" w:rsidRPr="001A5562" w:rsidTr="005E1B70">
        <w:trPr>
          <w:trHeight w:val="121"/>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2.</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ДОДАТНО ОБРАЗОВАЊЕ И ОБУКА</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9.550</w:t>
            </w:r>
          </w:p>
        </w:tc>
        <w:tc>
          <w:tcPr>
            <w:tcW w:w="1228"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6</w:t>
            </w:r>
            <w:r w:rsidR="00DB163D" w:rsidRPr="001A5562">
              <w:rPr>
                <w:rFonts w:ascii="Times New Roman" w:eastAsia="Times New Roman" w:hAnsi="Times New Roman" w:cs="Times New Roman"/>
                <w:b/>
                <w:iCs/>
                <w:sz w:val="20"/>
                <w:szCs w:val="20"/>
                <w:lang w:val="sr-Cyrl-CS"/>
              </w:rPr>
              <w:t>6</w:t>
            </w:r>
            <w:r w:rsidR="00EE530A" w:rsidRPr="001A5562">
              <w:rPr>
                <w:rFonts w:ascii="Times New Roman" w:eastAsia="Times New Roman" w:hAnsi="Times New Roman" w:cs="Times New Roman"/>
                <w:b/>
                <w:iCs/>
                <w:sz w:val="20"/>
                <w:szCs w:val="20"/>
                <w:lang w:val="sr-Cyrl-CS"/>
              </w:rPr>
              <w:t>0</w:t>
            </w:r>
          </w:p>
        </w:tc>
        <w:tc>
          <w:tcPr>
            <w:tcW w:w="1620" w:type="dxa"/>
            <w:shd w:val="clear" w:color="auto" w:fill="FFFFFF" w:themeFill="background1"/>
            <w:vAlign w:val="center"/>
          </w:tcPr>
          <w:p w:rsidR="00EE530A" w:rsidRPr="001A5562" w:rsidRDefault="00EE530A" w:rsidP="003446A3">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10.</w:t>
            </w:r>
            <w:r w:rsidR="00DB163D" w:rsidRPr="001A5562">
              <w:rPr>
                <w:rFonts w:ascii="Times New Roman" w:eastAsia="Times New Roman" w:hAnsi="Times New Roman" w:cs="Times New Roman"/>
                <w:b/>
                <w:iCs/>
                <w:sz w:val="20"/>
                <w:szCs w:val="20"/>
                <w:lang w:val="sr-Cyrl-CS"/>
              </w:rPr>
              <w:t>21</w:t>
            </w:r>
            <w:r w:rsidRPr="001A5562">
              <w:rPr>
                <w:rFonts w:ascii="Times New Roman" w:eastAsia="Times New Roman" w:hAnsi="Times New Roman" w:cs="Times New Roman"/>
                <w:b/>
                <w:iCs/>
                <w:sz w:val="20"/>
                <w:szCs w:val="20"/>
                <w:lang w:val="sr-Cyrl-CS"/>
              </w:rPr>
              <w:t>0</w:t>
            </w:r>
          </w:p>
        </w:tc>
        <w:tc>
          <w:tcPr>
            <w:tcW w:w="945" w:type="dxa"/>
            <w:shd w:val="clear" w:color="auto" w:fill="FFFFFF" w:themeFill="background1"/>
            <w:vAlign w:val="center"/>
          </w:tcPr>
          <w:p w:rsidR="00EE530A" w:rsidRPr="001A5562" w:rsidRDefault="00D66B79" w:rsidP="00ED4B95">
            <w:pPr>
              <w:pStyle w:val="NoSpacing"/>
              <w:jc w:val="center"/>
              <w:rPr>
                <w:rFonts w:ascii="Times New Roman" w:hAnsi="Times New Roman" w:cs="Times New Roman"/>
                <w:b/>
                <w:i/>
                <w:sz w:val="20"/>
                <w:szCs w:val="20"/>
                <w:lang w:val="sr-Cyrl-CS"/>
              </w:rPr>
            </w:pPr>
            <w:r w:rsidRPr="001A5562">
              <w:rPr>
                <w:rFonts w:ascii="Times New Roman" w:hAnsi="Times New Roman" w:cs="Times New Roman"/>
                <w:b/>
                <w:i/>
                <w:sz w:val="20"/>
                <w:szCs w:val="20"/>
                <w:lang w:val="sr-Cyrl-CS"/>
              </w:rPr>
              <w:t>6.1</w:t>
            </w:r>
            <w:r w:rsidR="00ED4B95" w:rsidRPr="001A5562">
              <w:rPr>
                <w:rFonts w:ascii="Times New Roman" w:hAnsi="Times New Roman" w:cs="Times New Roman"/>
                <w:b/>
                <w:i/>
                <w:sz w:val="20"/>
                <w:szCs w:val="20"/>
                <w:lang w:val="sr-Cyrl-CS"/>
              </w:rPr>
              <w:t>5</w:t>
            </w:r>
            <w:r w:rsidRPr="001A5562">
              <w:rPr>
                <w:rFonts w:ascii="Times New Roman" w:hAnsi="Times New Roman" w:cs="Times New Roman"/>
                <w:b/>
                <w:i/>
                <w:sz w:val="20"/>
                <w:szCs w:val="20"/>
                <w:lang w:val="sr-Cyrl-CS"/>
              </w:rPr>
              <w:t>2</w:t>
            </w:r>
          </w:p>
        </w:tc>
        <w:tc>
          <w:tcPr>
            <w:tcW w:w="881" w:type="dxa"/>
            <w:shd w:val="clear" w:color="auto" w:fill="FFFFFF" w:themeFill="background1"/>
            <w:vAlign w:val="center"/>
          </w:tcPr>
          <w:p w:rsidR="00EE530A" w:rsidRPr="001A5562" w:rsidRDefault="00D66B79" w:rsidP="00EE530A">
            <w:pPr>
              <w:pStyle w:val="NoSpacing"/>
              <w:jc w:val="center"/>
              <w:rPr>
                <w:rFonts w:ascii="Times New Roman" w:hAnsi="Times New Roman" w:cs="Times New Roman"/>
                <w:b/>
                <w:i/>
                <w:sz w:val="20"/>
                <w:szCs w:val="20"/>
                <w:lang w:val="sr-Cyrl-CS"/>
              </w:rPr>
            </w:pPr>
            <w:r w:rsidRPr="001A5562">
              <w:rPr>
                <w:rFonts w:ascii="Times New Roman" w:hAnsi="Times New Roman" w:cs="Times New Roman"/>
                <w:b/>
                <w:i/>
                <w:sz w:val="20"/>
                <w:szCs w:val="20"/>
                <w:lang w:val="sr-Cyrl-CS"/>
              </w:rPr>
              <w:t>60</w:t>
            </w:r>
            <w:r w:rsidR="00C53048" w:rsidRPr="001A5562">
              <w:rPr>
                <w:rFonts w:ascii="Times New Roman" w:hAnsi="Times New Roman" w:cs="Times New Roman"/>
                <w:b/>
                <w:i/>
                <w:sz w:val="20"/>
                <w:szCs w:val="20"/>
                <w:lang w:val="sr-Cyrl-CS"/>
              </w:rPr>
              <w:t>,3</w:t>
            </w:r>
            <w:r w:rsidRPr="001A5562">
              <w:rPr>
                <w:rFonts w:ascii="Times New Roman" w:hAnsi="Times New Roman" w:cs="Times New Roman"/>
                <w:b/>
                <w:i/>
                <w:sz w:val="20"/>
                <w:szCs w:val="20"/>
                <w:lang w:val="sr-Cyrl-CS"/>
              </w:rPr>
              <w:t>%</w:t>
            </w:r>
          </w:p>
        </w:tc>
      </w:tr>
      <w:tr w:rsidR="00CA3E0F" w:rsidRPr="001A5562" w:rsidTr="005E1B70">
        <w:trPr>
          <w:trHeight w:val="241"/>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2.1.</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Програм стручне праксе</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4.000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30</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4.030</w:t>
            </w:r>
          </w:p>
        </w:tc>
        <w:tc>
          <w:tcPr>
            <w:tcW w:w="945"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1.612</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40%</w:t>
            </w:r>
          </w:p>
        </w:tc>
      </w:tr>
      <w:tr w:rsidR="00CA3E0F" w:rsidRPr="001A5562" w:rsidTr="005E1B70">
        <w:trPr>
          <w:trHeight w:val="241"/>
          <w:jc w:val="center"/>
        </w:trPr>
        <w:tc>
          <w:tcPr>
            <w:tcW w:w="709"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2.2.</w:t>
            </w:r>
          </w:p>
        </w:tc>
        <w:tc>
          <w:tcPr>
            <w:tcW w:w="3974"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hAnsi="Times New Roman" w:cs="Times New Roman"/>
                <w:sz w:val="20"/>
                <w:szCs w:val="20"/>
                <w:lang w:val="sr-Cyrl-CS"/>
              </w:rPr>
              <w:t>Програм приправника за младе са високим образовањем</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35</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535</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535</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100%</w:t>
            </w:r>
          </w:p>
        </w:tc>
      </w:tr>
      <w:tr w:rsidR="00CA3E0F" w:rsidRPr="001A5562" w:rsidTr="005E1B70">
        <w:trPr>
          <w:trHeight w:val="241"/>
          <w:jc w:val="center"/>
        </w:trPr>
        <w:tc>
          <w:tcPr>
            <w:tcW w:w="709"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2.3.</w:t>
            </w:r>
          </w:p>
        </w:tc>
        <w:tc>
          <w:tcPr>
            <w:tcW w:w="3974"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hAnsi="Times New Roman" w:cs="Times New Roman"/>
                <w:sz w:val="20"/>
                <w:szCs w:val="20"/>
                <w:lang w:val="sr-Cyrl-CS"/>
              </w:rPr>
              <w:t xml:space="preserve">Програм приправника </w:t>
            </w:r>
            <w:r w:rsidRPr="001A5562">
              <w:rPr>
                <w:rFonts w:ascii="Times New Roman" w:hAnsi="Times New Roman"/>
                <w:sz w:val="20"/>
                <w:szCs w:val="20"/>
                <w:lang w:val="sr-Cyrl-CS"/>
              </w:rPr>
              <w:t>за незапослене са средњим образовањем</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550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45</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595</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595</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100%</w:t>
            </w:r>
          </w:p>
        </w:tc>
      </w:tr>
      <w:tr w:rsidR="00CA3E0F" w:rsidRPr="001A5562" w:rsidTr="005E1B70">
        <w:trPr>
          <w:trHeight w:val="278"/>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2.4.</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Програм стицања практичних знања за неквалифик</w:t>
            </w:r>
            <w:r w:rsidR="001C6E51">
              <w:rPr>
                <w:rFonts w:ascii="Times New Roman" w:eastAsia="Times New Roman" w:hAnsi="Times New Roman" w:cs="Times New Roman"/>
                <w:sz w:val="20"/>
                <w:szCs w:val="20"/>
                <w:lang w:val="sr-Cyrl-CS"/>
              </w:rPr>
              <w:t>о</w:t>
            </w:r>
            <w:r w:rsidRPr="001A5562">
              <w:rPr>
                <w:rFonts w:ascii="Times New Roman" w:eastAsia="Times New Roman" w:hAnsi="Times New Roman" w:cs="Times New Roman"/>
                <w:sz w:val="20"/>
                <w:szCs w:val="20"/>
                <w:lang w:val="sr-Cyrl-CS"/>
              </w:rPr>
              <w:t>вана лица, вишкове запослених и дугорочно незапослене</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800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20</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820</w:t>
            </w:r>
          </w:p>
        </w:tc>
        <w:tc>
          <w:tcPr>
            <w:tcW w:w="945" w:type="dxa"/>
            <w:shd w:val="clear" w:color="auto" w:fill="FFFFFF" w:themeFill="background1"/>
            <w:vAlign w:val="center"/>
          </w:tcPr>
          <w:p w:rsidR="00EE530A" w:rsidRPr="001A5562" w:rsidRDefault="00EE530A" w:rsidP="00D66B79">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8</w:t>
            </w:r>
            <w:r w:rsidR="00D66B79" w:rsidRPr="001A5562">
              <w:rPr>
                <w:rFonts w:ascii="Times New Roman" w:eastAsia="Times New Roman" w:hAnsi="Times New Roman" w:cs="Times New Roman"/>
                <w:sz w:val="20"/>
                <w:szCs w:val="20"/>
                <w:lang w:val="sr-Cyrl-CS"/>
              </w:rPr>
              <w:t>2</w:t>
            </w:r>
            <w:r w:rsidRPr="001A5562">
              <w:rPr>
                <w:rFonts w:ascii="Times New Roman" w:eastAsia="Times New Roman" w:hAnsi="Times New Roman" w:cs="Times New Roman"/>
                <w:sz w:val="20"/>
                <w:szCs w:val="20"/>
                <w:lang w:val="sr-Cyrl-CS"/>
              </w:rPr>
              <w:t>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sz w:val="20"/>
                <w:szCs w:val="20"/>
                <w:lang w:val="sr-Cyrl-CS"/>
              </w:rPr>
            </w:pPr>
            <w:r w:rsidRPr="001A5562">
              <w:rPr>
                <w:rFonts w:ascii="Times New Roman" w:eastAsia="Times New Roman" w:hAnsi="Times New Roman" w:cs="Times New Roman"/>
                <w:sz w:val="20"/>
                <w:szCs w:val="20"/>
                <w:lang w:val="sr-Cyrl-CS"/>
              </w:rPr>
              <w:t>100%</w:t>
            </w:r>
          </w:p>
        </w:tc>
      </w:tr>
      <w:tr w:rsidR="00CA3E0F" w:rsidRPr="001A5562" w:rsidTr="005E1B70">
        <w:trPr>
          <w:trHeight w:val="156"/>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2.5.</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 xml:space="preserve">Обука за тржиште рада </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700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500</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1.200</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36</w:t>
            </w:r>
            <w:r w:rsidR="00EE530A" w:rsidRPr="001A5562">
              <w:rPr>
                <w:rFonts w:ascii="Times New Roman" w:eastAsia="Times New Roman" w:hAnsi="Times New Roman" w:cs="Times New Roman"/>
                <w:i/>
                <w:sz w:val="20"/>
                <w:szCs w:val="20"/>
                <w:lang w:val="sr-Cyrl-CS"/>
              </w:rPr>
              <w:t>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30%</w:t>
            </w:r>
          </w:p>
        </w:tc>
      </w:tr>
      <w:tr w:rsidR="00CA3E0F" w:rsidRPr="001A5562" w:rsidTr="005E1B70">
        <w:trPr>
          <w:trHeight w:val="156"/>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2.5</w:t>
            </w:r>
            <w:r w:rsidR="001237C7" w:rsidRPr="001A5562">
              <w:rPr>
                <w:rFonts w:ascii="Times New Roman" w:eastAsia="Times New Roman" w:hAnsi="Times New Roman" w:cs="Times New Roman"/>
                <w:sz w:val="20"/>
                <w:szCs w:val="20"/>
                <w:lang w:val="sr-Cyrl-CS"/>
              </w:rPr>
              <w:t>.1.</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 xml:space="preserve">Специјалистичке информатичке обуке </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1.000</w:t>
            </w:r>
          </w:p>
        </w:tc>
        <w:tc>
          <w:tcPr>
            <w:tcW w:w="1228" w:type="dxa"/>
            <w:shd w:val="clear" w:color="auto" w:fill="FFFFFF" w:themeFill="background1"/>
            <w:vAlign w:val="center"/>
          </w:tcPr>
          <w:p w:rsidR="00EE530A" w:rsidRPr="001A5562" w:rsidRDefault="004B71C1"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1.000</w:t>
            </w:r>
          </w:p>
        </w:tc>
        <w:tc>
          <w:tcPr>
            <w:tcW w:w="945"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500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50%</w:t>
            </w:r>
          </w:p>
        </w:tc>
      </w:tr>
      <w:tr w:rsidR="00CA3E0F" w:rsidRPr="001A5562" w:rsidTr="005E1B70">
        <w:trPr>
          <w:trHeight w:val="240"/>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2.6.</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Обука на захтев послодавца - за незапослене</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30</w:t>
            </w:r>
          </w:p>
        </w:tc>
        <w:tc>
          <w:tcPr>
            <w:tcW w:w="1620" w:type="dxa"/>
            <w:shd w:val="clear" w:color="auto" w:fill="FFFFFF" w:themeFill="background1"/>
            <w:vAlign w:val="center"/>
          </w:tcPr>
          <w:p w:rsidR="00EE530A" w:rsidRPr="001A5562" w:rsidRDefault="00EE530A" w:rsidP="00DB163D">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w:t>
            </w:r>
            <w:r w:rsidR="00DB163D" w:rsidRPr="001A5562">
              <w:rPr>
                <w:rFonts w:ascii="Times New Roman" w:eastAsia="Times New Roman" w:hAnsi="Times New Roman" w:cs="Times New Roman"/>
                <w:iCs/>
                <w:sz w:val="20"/>
                <w:szCs w:val="20"/>
                <w:lang w:val="sr-Cyrl-CS"/>
              </w:rPr>
              <w:t>3</w:t>
            </w:r>
            <w:r w:rsidRPr="001A5562">
              <w:rPr>
                <w:rFonts w:ascii="Times New Roman" w:eastAsia="Times New Roman" w:hAnsi="Times New Roman" w:cs="Times New Roman"/>
                <w:iCs/>
                <w:sz w:val="20"/>
                <w:szCs w:val="20"/>
                <w:lang w:val="sr-Cyrl-CS"/>
              </w:rPr>
              <w:t>0</w:t>
            </w:r>
          </w:p>
        </w:tc>
        <w:tc>
          <w:tcPr>
            <w:tcW w:w="945" w:type="dxa"/>
            <w:shd w:val="clear" w:color="auto" w:fill="FFFFFF" w:themeFill="background1"/>
            <w:vAlign w:val="center"/>
          </w:tcPr>
          <w:p w:rsidR="00EE530A" w:rsidRPr="001A5562" w:rsidRDefault="00FD1A72"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53</w:t>
            </w:r>
            <w:r w:rsidR="00EE530A" w:rsidRPr="001A5562">
              <w:rPr>
                <w:rFonts w:ascii="Times New Roman" w:eastAsia="Times New Roman" w:hAnsi="Times New Roman" w:cs="Times New Roman"/>
                <w:i/>
                <w:sz w:val="20"/>
                <w:szCs w:val="20"/>
                <w:lang w:val="sr-Cyrl-CS"/>
              </w:rPr>
              <w:t>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100%</w:t>
            </w:r>
          </w:p>
        </w:tc>
      </w:tr>
      <w:tr w:rsidR="00CA3E0F" w:rsidRPr="001A5562" w:rsidTr="005E1B70">
        <w:trPr>
          <w:trHeight w:val="240"/>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2.7.</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Обука за потребе послодавца за запосленог</w:t>
            </w:r>
          </w:p>
        </w:tc>
        <w:tc>
          <w:tcPr>
            <w:tcW w:w="5950" w:type="dxa"/>
            <w:gridSpan w:val="5"/>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према захтевима послодаваца</w:t>
            </w:r>
          </w:p>
        </w:tc>
      </w:tr>
      <w:tr w:rsidR="00CA3E0F" w:rsidRPr="001A5562" w:rsidTr="005E1B70">
        <w:trPr>
          <w:trHeight w:val="306"/>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2.8.</w:t>
            </w:r>
          </w:p>
        </w:tc>
        <w:tc>
          <w:tcPr>
            <w:tcW w:w="3974" w:type="dxa"/>
            <w:shd w:val="clear" w:color="auto" w:fill="FFFFFF" w:themeFill="background1"/>
            <w:vAlign w:val="center"/>
            <w:hideMark/>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sz w:val="20"/>
                <w:szCs w:val="20"/>
                <w:lang w:val="sr-Cyrl-CS"/>
              </w:rPr>
              <w:t>Функционално основно образовање одраслих</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1.500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1.500</w:t>
            </w:r>
          </w:p>
        </w:tc>
        <w:tc>
          <w:tcPr>
            <w:tcW w:w="945"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1.200</w:t>
            </w:r>
          </w:p>
        </w:tc>
        <w:tc>
          <w:tcPr>
            <w:tcW w:w="881" w:type="dxa"/>
            <w:shd w:val="clear" w:color="auto" w:fill="FFFFFF" w:themeFill="background1"/>
            <w:vAlign w:val="center"/>
          </w:tcPr>
          <w:p w:rsidR="00EE530A" w:rsidRPr="001A5562" w:rsidRDefault="00EE530A" w:rsidP="00EE530A">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80%</w:t>
            </w:r>
          </w:p>
        </w:tc>
      </w:tr>
      <w:tr w:rsidR="00CA3E0F" w:rsidRPr="001A5562" w:rsidTr="005E1B70">
        <w:trPr>
          <w:trHeight w:val="72"/>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3.</w:t>
            </w:r>
          </w:p>
        </w:tc>
        <w:tc>
          <w:tcPr>
            <w:tcW w:w="3974"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СУБВЕНЦИЈЕ ЗА ЗАПОШЉАВАЊЕ</w:t>
            </w:r>
          </w:p>
        </w:tc>
        <w:tc>
          <w:tcPr>
            <w:tcW w:w="1276"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5.900</w:t>
            </w:r>
          </w:p>
        </w:tc>
        <w:tc>
          <w:tcPr>
            <w:tcW w:w="1228"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730</w:t>
            </w:r>
          </w:p>
        </w:tc>
        <w:tc>
          <w:tcPr>
            <w:tcW w:w="1620"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6.630</w:t>
            </w:r>
          </w:p>
        </w:tc>
        <w:tc>
          <w:tcPr>
            <w:tcW w:w="945"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
                <w:sz w:val="20"/>
                <w:szCs w:val="20"/>
                <w:lang w:val="sr-Cyrl-CS"/>
              </w:rPr>
              <w:t>6.630</w:t>
            </w:r>
          </w:p>
        </w:tc>
        <w:tc>
          <w:tcPr>
            <w:tcW w:w="881" w:type="dxa"/>
            <w:shd w:val="clear" w:color="auto" w:fill="FFFFFF" w:themeFill="background1"/>
            <w:vAlign w:val="center"/>
          </w:tcPr>
          <w:p w:rsidR="00EE530A" w:rsidRPr="001A5562" w:rsidRDefault="00D66B79" w:rsidP="00EE530A">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
                <w:sz w:val="20"/>
                <w:szCs w:val="20"/>
                <w:lang w:val="sr-Cyrl-CS"/>
              </w:rPr>
              <w:t>100%</w:t>
            </w:r>
          </w:p>
        </w:tc>
      </w:tr>
      <w:tr w:rsidR="00CA3E0F" w:rsidRPr="001A5562" w:rsidTr="005E1B70">
        <w:trPr>
          <w:trHeight w:val="301"/>
          <w:jc w:val="center"/>
        </w:trPr>
        <w:tc>
          <w:tcPr>
            <w:tcW w:w="709"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3.1.</w:t>
            </w:r>
          </w:p>
        </w:tc>
        <w:tc>
          <w:tcPr>
            <w:tcW w:w="3974"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Субвенција за самозапошљавање</w:t>
            </w:r>
          </w:p>
        </w:tc>
        <w:tc>
          <w:tcPr>
            <w:tcW w:w="1276"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3.300</w:t>
            </w:r>
          </w:p>
        </w:tc>
        <w:tc>
          <w:tcPr>
            <w:tcW w:w="1228"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130</w:t>
            </w:r>
          </w:p>
        </w:tc>
        <w:tc>
          <w:tcPr>
            <w:tcW w:w="1620"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3.430</w:t>
            </w:r>
          </w:p>
        </w:tc>
        <w:tc>
          <w:tcPr>
            <w:tcW w:w="945"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Cs/>
                <w:sz w:val="20"/>
                <w:szCs w:val="20"/>
                <w:lang w:val="sr-Cyrl-CS"/>
              </w:rPr>
              <w:t>3.430</w:t>
            </w:r>
          </w:p>
        </w:tc>
        <w:tc>
          <w:tcPr>
            <w:tcW w:w="881"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100%</w:t>
            </w:r>
          </w:p>
        </w:tc>
      </w:tr>
      <w:tr w:rsidR="00CA3E0F" w:rsidRPr="001A5562" w:rsidTr="005E1B70">
        <w:trPr>
          <w:trHeight w:val="328"/>
          <w:jc w:val="center"/>
        </w:trPr>
        <w:tc>
          <w:tcPr>
            <w:tcW w:w="709"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3.2.</w:t>
            </w:r>
          </w:p>
        </w:tc>
        <w:tc>
          <w:tcPr>
            <w:tcW w:w="3974"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Субвенција за запошљавање незапослених из категорије теже запошљивих</w:t>
            </w:r>
          </w:p>
        </w:tc>
        <w:tc>
          <w:tcPr>
            <w:tcW w:w="1276"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2.600</w:t>
            </w:r>
          </w:p>
        </w:tc>
        <w:tc>
          <w:tcPr>
            <w:tcW w:w="1228"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200</w:t>
            </w:r>
          </w:p>
        </w:tc>
        <w:tc>
          <w:tcPr>
            <w:tcW w:w="1620"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2.800</w:t>
            </w:r>
          </w:p>
        </w:tc>
        <w:tc>
          <w:tcPr>
            <w:tcW w:w="945"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Cs/>
                <w:sz w:val="20"/>
                <w:szCs w:val="20"/>
                <w:lang w:val="sr-Cyrl-CS"/>
              </w:rPr>
              <w:t>2.800</w:t>
            </w:r>
          </w:p>
        </w:tc>
        <w:tc>
          <w:tcPr>
            <w:tcW w:w="881"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100%</w:t>
            </w:r>
          </w:p>
        </w:tc>
      </w:tr>
      <w:tr w:rsidR="00CA3E0F" w:rsidRPr="001A5562" w:rsidTr="005E1B70">
        <w:trPr>
          <w:trHeight w:val="213"/>
          <w:jc w:val="center"/>
        </w:trPr>
        <w:tc>
          <w:tcPr>
            <w:tcW w:w="709"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3.3.</w:t>
            </w:r>
          </w:p>
        </w:tc>
        <w:tc>
          <w:tcPr>
            <w:tcW w:w="3974"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Субвенција зараде за ОСИ без радног искуства</w:t>
            </w:r>
          </w:p>
        </w:tc>
        <w:tc>
          <w:tcPr>
            <w:tcW w:w="1276"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w:t>
            </w:r>
          </w:p>
        </w:tc>
        <w:tc>
          <w:tcPr>
            <w:tcW w:w="1228"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360</w:t>
            </w:r>
          </w:p>
        </w:tc>
        <w:tc>
          <w:tcPr>
            <w:tcW w:w="1620"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360</w:t>
            </w:r>
          </w:p>
        </w:tc>
        <w:tc>
          <w:tcPr>
            <w:tcW w:w="945"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Cs/>
                <w:sz w:val="20"/>
                <w:szCs w:val="20"/>
                <w:lang w:val="sr-Cyrl-CS"/>
              </w:rPr>
              <w:t>360</w:t>
            </w:r>
          </w:p>
        </w:tc>
        <w:tc>
          <w:tcPr>
            <w:tcW w:w="881"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100%</w:t>
            </w:r>
          </w:p>
        </w:tc>
      </w:tr>
      <w:tr w:rsidR="00CA3E0F" w:rsidRPr="001A5562" w:rsidTr="005E1B70">
        <w:trPr>
          <w:trHeight w:val="70"/>
          <w:jc w:val="center"/>
        </w:trPr>
        <w:tc>
          <w:tcPr>
            <w:tcW w:w="709"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3.4.</w:t>
            </w:r>
          </w:p>
        </w:tc>
        <w:tc>
          <w:tcPr>
            <w:tcW w:w="3974"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Мере подршке за ОСИ</w:t>
            </w:r>
          </w:p>
        </w:tc>
        <w:tc>
          <w:tcPr>
            <w:tcW w:w="1276"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i/>
                <w:iCs/>
                <w:sz w:val="20"/>
                <w:szCs w:val="20"/>
                <w:lang w:val="sr-Cyrl-CS"/>
              </w:rPr>
              <w:t>/</w:t>
            </w:r>
          </w:p>
        </w:tc>
        <w:tc>
          <w:tcPr>
            <w:tcW w:w="1228"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40</w:t>
            </w:r>
          </w:p>
        </w:tc>
        <w:tc>
          <w:tcPr>
            <w:tcW w:w="1620"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40</w:t>
            </w:r>
          </w:p>
        </w:tc>
        <w:tc>
          <w:tcPr>
            <w:tcW w:w="945"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Cs/>
                <w:sz w:val="20"/>
                <w:szCs w:val="20"/>
                <w:lang w:val="sr-Cyrl-CS"/>
              </w:rPr>
              <w:t>40</w:t>
            </w:r>
          </w:p>
        </w:tc>
        <w:tc>
          <w:tcPr>
            <w:tcW w:w="881"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i/>
                <w:sz w:val="20"/>
                <w:szCs w:val="20"/>
                <w:lang w:val="sr-Cyrl-CS"/>
              </w:rPr>
              <w:t>100%</w:t>
            </w:r>
          </w:p>
        </w:tc>
      </w:tr>
      <w:tr w:rsidR="00CA3E0F" w:rsidRPr="001A5562" w:rsidTr="005E1B70">
        <w:trPr>
          <w:trHeight w:val="233"/>
          <w:jc w:val="center"/>
        </w:trPr>
        <w:tc>
          <w:tcPr>
            <w:tcW w:w="709"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4.</w:t>
            </w:r>
          </w:p>
        </w:tc>
        <w:tc>
          <w:tcPr>
            <w:tcW w:w="3974" w:type="dxa"/>
            <w:shd w:val="clear" w:color="auto" w:fill="FFFFFF" w:themeFill="background1"/>
            <w:vAlign w:val="center"/>
            <w:hideMark/>
          </w:tcPr>
          <w:p w:rsidR="00D66B79" w:rsidRPr="001A5562" w:rsidRDefault="00D66B79" w:rsidP="00D66B79">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ЈАВНИ РАДОВИ</w:t>
            </w:r>
          </w:p>
        </w:tc>
        <w:tc>
          <w:tcPr>
            <w:tcW w:w="1276"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3.000</w:t>
            </w:r>
          </w:p>
        </w:tc>
        <w:tc>
          <w:tcPr>
            <w:tcW w:w="1228"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1.000</w:t>
            </w:r>
          </w:p>
        </w:tc>
        <w:tc>
          <w:tcPr>
            <w:tcW w:w="1620" w:type="dxa"/>
            <w:shd w:val="clear" w:color="auto" w:fill="FFFFFF" w:themeFill="background1"/>
            <w:vAlign w:val="center"/>
          </w:tcPr>
          <w:p w:rsidR="00D66B79" w:rsidRPr="001A5562" w:rsidRDefault="00D66B79" w:rsidP="00D66B79">
            <w:pPr>
              <w:spacing w:after="0" w:line="240" w:lineRule="auto"/>
              <w:jc w:val="center"/>
              <w:rPr>
                <w:rFonts w:ascii="Times New Roman" w:eastAsia="Times New Roman" w:hAnsi="Times New Roman" w:cs="Times New Roman"/>
                <w:b/>
                <w:iCs/>
                <w:sz w:val="20"/>
                <w:szCs w:val="20"/>
                <w:lang w:val="sr-Cyrl-CS"/>
              </w:rPr>
            </w:pPr>
            <w:r w:rsidRPr="001A5562">
              <w:rPr>
                <w:rFonts w:ascii="Times New Roman" w:eastAsia="Times New Roman" w:hAnsi="Times New Roman" w:cs="Times New Roman"/>
                <w:b/>
                <w:iCs/>
                <w:sz w:val="20"/>
                <w:szCs w:val="20"/>
                <w:lang w:val="sr-Cyrl-CS"/>
              </w:rPr>
              <w:t>4.000</w:t>
            </w:r>
          </w:p>
        </w:tc>
        <w:tc>
          <w:tcPr>
            <w:tcW w:w="945"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Cs/>
                <w:sz w:val="20"/>
                <w:szCs w:val="20"/>
                <w:lang w:val="sr-Cyrl-CS"/>
              </w:rPr>
              <w:t>4.000</w:t>
            </w:r>
          </w:p>
        </w:tc>
        <w:tc>
          <w:tcPr>
            <w:tcW w:w="881" w:type="dxa"/>
            <w:shd w:val="clear" w:color="auto" w:fill="FFFFFF" w:themeFill="background1"/>
            <w:vAlign w:val="center"/>
          </w:tcPr>
          <w:p w:rsidR="00D66B79" w:rsidRPr="001A5562" w:rsidRDefault="00D66B79" w:rsidP="00D66B79">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i/>
                <w:sz w:val="20"/>
                <w:szCs w:val="20"/>
                <w:lang w:val="sr-Cyrl-CS"/>
              </w:rPr>
              <w:t>100%</w:t>
            </w:r>
          </w:p>
        </w:tc>
      </w:tr>
      <w:tr w:rsidR="00CA3E0F" w:rsidRPr="001A5562" w:rsidTr="005E1B70">
        <w:trPr>
          <w:trHeight w:val="273"/>
          <w:jc w:val="center"/>
        </w:trPr>
        <w:tc>
          <w:tcPr>
            <w:tcW w:w="709" w:type="dxa"/>
            <w:shd w:val="clear" w:color="auto" w:fill="FFFFFF" w:themeFill="background1"/>
            <w:vAlign w:val="center"/>
            <w:hideMark/>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p>
        </w:tc>
        <w:tc>
          <w:tcPr>
            <w:tcW w:w="3974" w:type="dxa"/>
            <w:shd w:val="clear" w:color="auto" w:fill="FFFFFF" w:themeFill="background1"/>
            <w:vAlign w:val="center"/>
          </w:tcPr>
          <w:p w:rsidR="00EE530A" w:rsidRPr="001A5562" w:rsidRDefault="00EE530A"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sz w:val="20"/>
                <w:szCs w:val="20"/>
                <w:lang w:val="sr-Cyrl-CS"/>
              </w:rPr>
              <w:t>УКУПНО</w:t>
            </w:r>
          </w:p>
        </w:tc>
        <w:tc>
          <w:tcPr>
            <w:tcW w:w="1276" w:type="dxa"/>
            <w:shd w:val="clear" w:color="auto" w:fill="FFFFFF" w:themeFill="background1"/>
            <w:vAlign w:val="center"/>
          </w:tcPr>
          <w:p w:rsidR="00EE530A" w:rsidRPr="001A5562" w:rsidRDefault="003446A3" w:rsidP="00EE530A">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i/>
                <w:iCs/>
                <w:sz w:val="20"/>
                <w:szCs w:val="20"/>
                <w:lang w:val="sr-Cyrl-CS"/>
              </w:rPr>
              <w:t>128.160</w:t>
            </w:r>
          </w:p>
        </w:tc>
        <w:tc>
          <w:tcPr>
            <w:tcW w:w="1228" w:type="dxa"/>
            <w:shd w:val="clear" w:color="auto" w:fill="FFFFFF" w:themeFill="background1"/>
            <w:vAlign w:val="center"/>
          </w:tcPr>
          <w:p w:rsidR="00EE530A" w:rsidRPr="001A5562" w:rsidRDefault="00EE530A" w:rsidP="003446A3">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i/>
                <w:iCs/>
                <w:sz w:val="20"/>
                <w:szCs w:val="20"/>
                <w:lang w:val="sr-Cyrl-CS"/>
              </w:rPr>
              <w:t>7.</w:t>
            </w:r>
            <w:r w:rsidR="00DB163D" w:rsidRPr="001A5562">
              <w:rPr>
                <w:rFonts w:ascii="Times New Roman" w:eastAsia="Times New Roman" w:hAnsi="Times New Roman" w:cs="Times New Roman"/>
                <w:b/>
                <w:i/>
                <w:iCs/>
                <w:sz w:val="20"/>
                <w:szCs w:val="20"/>
                <w:lang w:val="sr-Cyrl-CS"/>
              </w:rPr>
              <w:t>40</w:t>
            </w:r>
            <w:r w:rsidRPr="001A5562">
              <w:rPr>
                <w:rFonts w:ascii="Times New Roman" w:eastAsia="Times New Roman" w:hAnsi="Times New Roman" w:cs="Times New Roman"/>
                <w:b/>
                <w:i/>
                <w:iCs/>
                <w:sz w:val="20"/>
                <w:szCs w:val="20"/>
                <w:lang w:val="sr-Cyrl-CS"/>
              </w:rPr>
              <w:t>0</w:t>
            </w:r>
          </w:p>
        </w:tc>
        <w:tc>
          <w:tcPr>
            <w:tcW w:w="1620" w:type="dxa"/>
            <w:shd w:val="clear" w:color="auto" w:fill="FFFFFF" w:themeFill="background1"/>
            <w:vAlign w:val="center"/>
          </w:tcPr>
          <w:p w:rsidR="00EE530A" w:rsidRPr="001A5562" w:rsidRDefault="003446A3" w:rsidP="00B37B78">
            <w:pPr>
              <w:spacing w:after="0" w:line="240" w:lineRule="auto"/>
              <w:jc w:val="center"/>
              <w:rPr>
                <w:rFonts w:ascii="Times New Roman" w:eastAsia="Times New Roman" w:hAnsi="Times New Roman" w:cs="Times New Roman"/>
                <w:b/>
                <w:i/>
                <w:iCs/>
                <w:sz w:val="20"/>
                <w:szCs w:val="20"/>
                <w:lang w:val="sr-Cyrl-CS"/>
              </w:rPr>
            </w:pPr>
            <w:r w:rsidRPr="001A5562">
              <w:rPr>
                <w:rFonts w:ascii="Times New Roman" w:eastAsia="Times New Roman" w:hAnsi="Times New Roman" w:cs="Times New Roman"/>
                <w:b/>
                <w:i/>
                <w:iCs/>
                <w:sz w:val="20"/>
                <w:szCs w:val="20"/>
                <w:lang w:val="sr-Cyrl-CS"/>
              </w:rPr>
              <w:t>135.5</w:t>
            </w:r>
            <w:r w:rsidR="00B37B78" w:rsidRPr="001A5562">
              <w:rPr>
                <w:rFonts w:ascii="Times New Roman" w:eastAsia="Times New Roman" w:hAnsi="Times New Roman" w:cs="Times New Roman"/>
                <w:b/>
                <w:i/>
                <w:iCs/>
                <w:sz w:val="20"/>
                <w:szCs w:val="20"/>
                <w:lang w:val="sr-Cyrl-CS"/>
              </w:rPr>
              <w:t>6</w:t>
            </w:r>
            <w:r w:rsidRPr="001A5562">
              <w:rPr>
                <w:rFonts w:ascii="Times New Roman" w:eastAsia="Times New Roman" w:hAnsi="Times New Roman" w:cs="Times New Roman"/>
                <w:b/>
                <w:i/>
                <w:iCs/>
                <w:sz w:val="20"/>
                <w:szCs w:val="20"/>
                <w:lang w:val="sr-Cyrl-CS"/>
              </w:rPr>
              <w:t>0</w:t>
            </w:r>
          </w:p>
        </w:tc>
        <w:tc>
          <w:tcPr>
            <w:tcW w:w="945" w:type="dxa"/>
            <w:shd w:val="clear" w:color="auto" w:fill="FFFFFF" w:themeFill="background1"/>
            <w:vAlign w:val="center"/>
          </w:tcPr>
          <w:p w:rsidR="00EE530A" w:rsidRPr="001A5562" w:rsidRDefault="0008284C" w:rsidP="00EE530A">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
                <w:sz w:val="20"/>
                <w:szCs w:val="20"/>
                <w:lang w:val="sr-Cyrl-CS"/>
              </w:rPr>
              <w:t>50.25</w:t>
            </w:r>
            <w:r w:rsidR="00266AED" w:rsidRPr="001A5562">
              <w:rPr>
                <w:rFonts w:ascii="Times New Roman" w:eastAsia="Times New Roman" w:hAnsi="Times New Roman" w:cs="Times New Roman"/>
                <w:b/>
                <w:i/>
                <w:sz w:val="20"/>
                <w:szCs w:val="20"/>
                <w:lang w:val="sr-Cyrl-CS"/>
              </w:rPr>
              <w:t>6</w:t>
            </w:r>
          </w:p>
        </w:tc>
        <w:tc>
          <w:tcPr>
            <w:tcW w:w="881" w:type="dxa"/>
            <w:shd w:val="clear" w:color="auto" w:fill="FFFFFF" w:themeFill="background1"/>
            <w:vAlign w:val="center"/>
          </w:tcPr>
          <w:p w:rsidR="00EE530A" w:rsidRPr="001A5562" w:rsidRDefault="00266AED" w:rsidP="00EE530A">
            <w:pPr>
              <w:pStyle w:val="NoSpacing"/>
              <w:jc w:val="center"/>
              <w:rPr>
                <w:rFonts w:ascii="Times New Roman" w:eastAsia="Times New Roman" w:hAnsi="Times New Roman" w:cs="Times New Roman"/>
                <w:b/>
                <w:i/>
                <w:sz w:val="20"/>
                <w:szCs w:val="20"/>
                <w:lang w:val="sr-Cyrl-CS"/>
              </w:rPr>
            </w:pPr>
            <w:r w:rsidRPr="001A5562">
              <w:rPr>
                <w:rFonts w:ascii="Times New Roman" w:eastAsia="Times New Roman" w:hAnsi="Times New Roman" w:cs="Times New Roman"/>
                <w:b/>
                <w:i/>
                <w:sz w:val="20"/>
                <w:szCs w:val="20"/>
                <w:lang w:val="sr-Cyrl-CS"/>
              </w:rPr>
              <w:t>37%</w:t>
            </w:r>
          </w:p>
        </w:tc>
      </w:tr>
    </w:tbl>
    <w:p w:rsidR="00E5490F" w:rsidRPr="001A5562" w:rsidRDefault="00E5490F" w:rsidP="002B6C42">
      <w:pPr>
        <w:spacing w:after="0" w:line="240" w:lineRule="auto"/>
        <w:ind w:firstLine="142"/>
        <w:jc w:val="both"/>
        <w:rPr>
          <w:rFonts w:ascii="Times New Roman" w:hAnsi="Times New Roman" w:cs="Times New Roman"/>
          <w:i/>
          <w:sz w:val="18"/>
          <w:szCs w:val="18"/>
          <w:lang w:val="sr-Cyrl-CS"/>
        </w:rPr>
      </w:pPr>
      <w:r w:rsidRPr="001A5562">
        <w:rPr>
          <w:rFonts w:ascii="Times New Roman" w:hAnsi="Times New Roman" w:cs="Times New Roman"/>
          <w:sz w:val="18"/>
          <w:szCs w:val="18"/>
          <w:lang w:val="sr-Cyrl-CS"/>
        </w:rPr>
        <w:t xml:space="preserve">- </w:t>
      </w:r>
      <w:r w:rsidRPr="001A5562">
        <w:rPr>
          <w:rFonts w:ascii="Times New Roman" w:hAnsi="Times New Roman" w:cs="Times New Roman"/>
          <w:i/>
          <w:sz w:val="18"/>
          <w:szCs w:val="18"/>
          <w:lang w:val="sr-Cyrl-CS"/>
        </w:rPr>
        <w:t xml:space="preserve">Ефекат мера АПЗ на запошљавање приказује број учесника мере који су се запослили након изласка из мере, као и лица која се тренутно налазе у мери која подразумева запошљавање/радно ангажовање (субвенције за запошљавање, јавни радови, програм стицања практичних знања, мере подршке за ОСИ); </w:t>
      </w:r>
    </w:p>
    <w:p w:rsidR="00E5490F" w:rsidRPr="001A5562" w:rsidRDefault="00E5490F" w:rsidP="002B6C42">
      <w:pPr>
        <w:spacing w:after="0" w:line="240" w:lineRule="auto"/>
        <w:ind w:firstLine="142"/>
        <w:jc w:val="both"/>
        <w:rPr>
          <w:rFonts w:ascii="Times New Roman" w:hAnsi="Times New Roman" w:cs="Times New Roman"/>
          <w:i/>
          <w:sz w:val="18"/>
          <w:szCs w:val="18"/>
          <w:lang w:val="sr-Cyrl-CS"/>
        </w:rPr>
      </w:pPr>
      <w:r w:rsidRPr="001A5562">
        <w:rPr>
          <w:rFonts w:ascii="Times New Roman" w:hAnsi="Times New Roman" w:cs="Times New Roman"/>
          <w:i/>
          <w:sz w:val="18"/>
          <w:szCs w:val="18"/>
          <w:lang w:val="sr-Cyrl-CS"/>
        </w:rPr>
        <w:t xml:space="preserve">- Ефекат мера: </w:t>
      </w:r>
      <w:r w:rsidRPr="001A5562">
        <w:rPr>
          <w:rFonts w:ascii="Times New Roman" w:eastAsia="Times New Roman" w:hAnsi="Times New Roman" w:cs="Times New Roman"/>
          <w:i/>
          <w:sz w:val="18"/>
          <w:szCs w:val="18"/>
          <w:lang w:val="sr-Cyrl-CS"/>
        </w:rPr>
        <w:t>обука за активно тражење посла, тренинг самоефикасности, радионица за превладавање стреса услед губитка посла и функционално основно образовање одраслих,</w:t>
      </w:r>
      <w:r w:rsidRPr="001A5562">
        <w:rPr>
          <w:rFonts w:ascii="Times New Roman" w:hAnsi="Times New Roman" w:cs="Times New Roman"/>
          <w:i/>
          <w:sz w:val="18"/>
          <w:szCs w:val="18"/>
          <w:lang w:val="sr-Cyrl-CS"/>
        </w:rPr>
        <w:t xml:space="preserve"> приказује број учесника програма који су се укључили у друге мере АПЗ или су се запослили након изласка из мере;</w:t>
      </w:r>
    </w:p>
    <w:p w:rsidR="00E5490F" w:rsidRPr="001A5562" w:rsidRDefault="00E5490F" w:rsidP="002B6C42">
      <w:pPr>
        <w:spacing w:after="0" w:line="240" w:lineRule="auto"/>
        <w:ind w:firstLine="142"/>
        <w:jc w:val="both"/>
        <w:rPr>
          <w:rFonts w:ascii="Times New Roman" w:hAnsi="Times New Roman" w:cs="Times New Roman"/>
          <w:i/>
          <w:sz w:val="18"/>
          <w:szCs w:val="18"/>
          <w:lang w:val="sr-Cyrl-CS"/>
        </w:rPr>
      </w:pPr>
      <w:r w:rsidRPr="001A5562">
        <w:rPr>
          <w:rFonts w:ascii="Times New Roman" w:hAnsi="Times New Roman" w:cs="Times New Roman"/>
          <w:i/>
          <w:sz w:val="18"/>
          <w:szCs w:val="18"/>
          <w:lang w:val="sr-Cyrl-CS"/>
        </w:rPr>
        <w:t xml:space="preserve">- Подједнако </w:t>
      </w:r>
      <w:r w:rsidRPr="001A5562">
        <w:rPr>
          <w:rFonts w:ascii="Times New Roman" w:hAnsi="Times New Roman" w:cs="Times New Roman"/>
          <w:bCs/>
          <w:i/>
          <w:sz w:val="18"/>
          <w:szCs w:val="18"/>
          <w:lang w:val="sr-Cyrl-CS"/>
        </w:rPr>
        <w:t>укључивање незапослених мушкараца и жена у програме и мере АПЗ ради повећања једнaких могућности за њихово запошљавање.</w:t>
      </w:r>
    </w:p>
    <w:p w:rsidR="00190434" w:rsidRPr="001A5562" w:rsidRDefault="00190434" w:rsidP="002B6C42">
      <w:pPr>
        <w:spacing w:after="0" w:line="240" w:lineRule="auto"/>
        <w:jc w:val="both"/>
        <w:rPr>
          <w:rFonts w:ascii="Times New Roman" w:hAnsi="Times New Roman" w:cs="Times New Roman"/>
          <w:bCs/>
          <w:i/>
          <w:lang w:val="sr-Cyrl-CS"/>
        </w:rPr>
      </w:pPr>
    </w:p>
    <w:p w:rsidR="00195C4A" w:rsidRPr="001A5562" w:rsidRDefault="00195C4A" w:rsidP="00195C4A">
      <w:pPr>
        <w:spacing w:after="0" w:line="240" w:lineRule="auto"/>
        <w:ind w:firstLine="708"/>
        <w:jc w:val="center"/>
        <w:rPr>
          <w:rFonts w:ascii="Times New Roman" w:eastAsia="Times New Roman" w:hAnsi="Times New Roman" w:cs="Times New Roman"/>
          <w:b/>
          <w:bCs/>
          <w:i/>
          <w:iCs/>
          <w:lang w:val="sr-Cyrl-CS"/>
        </w:rPr>
      </w:pPr>
      <w:r w:rsidRPr="001A5562">
        <w:rPr>
          <w:rFonts w:ascii="Times New Roman" w:eastAsia="Times New Roman" w:hAnsi="Times New Roman" w:cs="Times New Roman"/>
          <w:b/>
          <w:bCs/>
          <w:lang w:val="sr-Cyrl-CS"/>
        </w:rPr>
        <w:lastRenderedPageBreak/>
        <w:t>План укључивања незапослених лица у мере активне политике запошљавања кроз директну доделу средстава НСЗ из</w:t>
      </w:r>
      <w:r w:rsidRPr="001A5562">
        <w:rPr>
          <w:rFonts w:ascii="Times New Roman" w:hAnsi="Times New Roman" w:cs="Times New Roman"/>
          <w:b/>
          <w:bCs/>
          <w:lang w:val="sr-Cyrl-CS"/>
        </w:rPr>
        <w:t xml:space="preserve"> </w:t>
      </w:r>
      <w:r w:rsidRPr="001A5562">
        <w:rPr>
          <w:rFonts w:ascii="Times New Roman" w:eastAsia="Times New Roman" w:hAnsi="Times New Roman" w:cs="Times New Roman"/>
          <w:b/>
          <w:bCs/>
          <w:lang w:val="sr-Cyrl-CS"/>
        </w:rPr>
        <w:t>ИПА 2013 у 2019. години</w:t>
      </w:r>
      <w:r w:rsidRPr="001A5562">
        <w:rPr>
          <w:rStyle w:val="FootnoteReference"/>
          <w:rFonts w:ascii="Times New Roman" w:eastAsia="Times New Roman" w:hAnsi="Times New Roman" w:cs="Times New Roman"/>
          <w:b/>
          <w:bCs/>
          <w:lang w:val="sr-Cyrl-CS"/>
        </w:rPr>
        <w:footnoteReference w:id="11"/>
      </w:r>
    </w:p>
    <w:tbl>
      <w:tblPr>
        <w:tblStyle w:val="TableGrid"/>
        <w:tblW w:w="0" w:type="auto"/>
        <w:jc w:val="center"/>
        <w:shd w:val="clear" w:color="auto" w:fill="FFFFFF" w:themeFill="background1"/>
        <w:tblLook w:val="04A0" w:firstRow="1" w:lastRow="0" w:firstColumn="1" w:lastColumn="0" w:noHBand="0" w:noVBand="1"/>
      </w:tblPr>
      <w:tblGrid>
        <w:gridCol w:w="546"/>
        <w:gridCol w:w="4172"/>
        <w:gridCol w:w="1731"/>
        <w:gridCol w:w="2025"/>
        <w:gridCol w:w="1161"/>
      </w:tblGrid>
      <w:tr w:rsidR="00CA3E0F" w:rsidRPr="001A5562" w:rsidTr="00A73E54">
        <w:trPr>
          <w:jc w:val="center"/>
        </w:trPr>
        <w:tc>
          <w:tcPr>
            <w:tcW w:w="546" w:type="dxa"/>
            <w:shd w:val="clear" w:color="auto" w:fill="FFFFFF" w:themeFill="background1"/>
            <w:vAlign w:val="center"/>
          </w:tcPr>
          <w:p w:rsidR="00195C4A" w:rsidRPr="001A5562" w:rsidRDefault="00195C4A" w:rsidP="009E4201">
            <w:pPr>
              <w:pStyle w:val="NoSpacing"/>
              <w:jc w:val="center"/>
              <w:rPr>
                <w:rFonts w:ascii="Times New Roman" w:eastAsia="Times New Roman" w:hAnsi="Times New Roman" w:cs="Times New Roman"/>
                <w:i/>
                <w:sz w:val="20"/>
                <w:szCs w:val="20"/>
                <w:lang w:val="sr-Cyrl-CS"/>
              </w:rPr>
            </w:pPr>
          </w:p>
        </w:tc>
        <w:tc>
          <w:tcPr>
            <w:tcW w:w="4172" w:type="dxa"/>
            <w:shd w:val="clear" w:color="auto" w:fill="FFFFFF" w:themeFill="background1"/>
            <w:vAlign w:val="center"/>
          </w:tcPr>
          <w:p w:rsidR="00195C4A" w:rsidRPr="001A5562" w:rsidRDefault="00195C4A" w:rsidP="009E4201">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b/>
                <w:bCs/>
                <w:sz w:val="20"/>
                <w:szCs w:val="20"/>
                <w:lang w:val="sr-Cyrl-CS"/>
              </w:rPr>
              <w:t>МЕРЕ АКТИВНЕ ПОЛИТИКЕ ЗАПОШЉАВАЊА</w:t>
            </w:r>
          </w:p>
        </w:tc>
        <w:tc>
          <w:tcPr>
            <w:tcW w:w="1731" w:type="dxa"/>
            <w:shd w:val="clear" w:color="auto" w:fill="FFFFFF" w:themeFill="background1"/>
            <w:vAlign w:val="center"/>
          </w:tcPr>
          <w:p w:rsidR="00195C4A" w:rsidRPr="001A5562" w:rsidRDefault="00195C4A" w:rsidP="009E4201">
            <w:pPr>
              <w:pStyle w:val="NoSpacing"/>
              <w:jc w:val="center"/>
              <w:rPr>
                <w:rFonts w:ascii="Times New Roman" w:eastAsia="Times New Roman" w:hAnsi="Times New Roman" w:cs="Times New Roman"/>
                <w:i/>
                <w:sz w:val="20"/>
                <w:szCs w:val="20"/>
                <w:lang w:val="sr-Cyrl-CS"/>
              </w:rPr>
            </w:pPr>
            <w:r w:rsidRPr="001A5562">
              <w:rPr>
                <w:rFonts w:ascii="Times New Roman" w:eastAsia="Times New Roman" w:hAnsi="Times New Roman" w:cs="Times New Roman"/>
                <w:b/>
                <w:bCs/>
                <w:sz w:val="20"/>
                <w:szCs w:val="20"/>
                <w:lang w:val="sr-Cyrl-CS"/>
              </w:rPr>
              <w:t>Број лица укључен у мере</w:t>
            </w:r>
          </w:p>
        </w:tc>
        <w:tc>
          <w:tcPr>
            <w:tcW w:w="2025" w:type="dxa"/>
            <w:shd w:val="clear" w:color="auto" w:fill="FFFFFF" w:themeFill="background1"/>
            <w:vAlign w:val="center"/>
          </w:tcPr>
          <w:p w:rsidR="00195C4A" w:rsidRPr="001A5562" w:rsidRDefault="00195C4A" w:rsidP="009E4201">
            <w:pPr>
              <w:pStyle w:val="NoSpacing"/>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sz w:val="20"/>
                <w:szCs w:val="20"/>
                <w:lang w:val="sr-Cyrl-CS"/>
              </w:rPr>
              <w:t xml:space="preserve">Број запослених </w:t>
            </w:r>
          </w:p>
          <w:p w:rsidR="00195C4A" w:rsidRPr="001A5562" w:rsidRDefault="00195C4A" w:rsidP="009E4201">
            <w:pPr>
              <w:pStyle w:val="NoSpacing"/>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sz w:val="20"/>
                <w:szCs w:val="20"/>
                <w:lang w:val="sr-Cyrl-CS"/>
              </w:rPr>
              <w:t>(од укупног броја)</w:t>
            </w:r>
          </w:p>
        </w:tc>
        <w:tc>
          <w:tcPr>
            <w:tcW w:w="1161" w:type="dxa"/>
            <w:shd w:val="clear" w:color="auto" w:fill="FFFFFF" w:themeFill="background1"/>
            <w:vAlign w:val="center"/>
          </w:tcPr>
          <w:p w:rsidR="00195C4A" w:rsidRPr="001A5562" w:rsidRDefault="00195C4A" w:rsidP="009E4201">
            <w:pPr>
              <w:pStyle w:val="NoSpacing"/>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sz w:val="20"/>
                <w:szCs w:val="20"/>
                <w:lang w:val="sr-Cyrl-CS"/>
              </w:rPr>
              <w:t>Ефекат</w:t>
            </w:r>
          </w:p>
        </w:tc>
      </w:tr>
      <w:tr w:rsidR="00CA3E0F" w:rsidRPr="001A5562" w:rsidTr="00A73E54">
        <w:trPr>
          <w:trHeight w:val="319"/>
          <w:jc w:val="center"/>
        </w:trPr>
        <w:tc>
          <w:tcPr>
            <w:tcW w:w="546"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sz w:val="20"/>
                <w:szCs w:val="20"/>
                <w:lang w:val="sr-Cyrl-CS"/>
              </w:rPr>
              <w:t>1.</w:t>
            </w:r>
          </w:p>
        </w:tc>
        <w:tc>
          <w:tcPr>
            <w:tcW w:w="4172"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sz w:val="20"/>
                <w:szCs w:val="20"/>
                <w:lang w:val="sr-Cyrl-CS"/>
              </w:rPr>
              <w:t>ДОДАТНО ОБРАЗОВАЊЕ И ОБУКА</w:t>
            </w:r>
          </w:p>
        </w:tc>
        <w:tc>
          <w:tcPr>
            <w:tcW w:w="173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Cs/>
                <w:sz w:val="20"/>
                <w:szCs w:val="20"/>
                <w:lang w:val="sr-Cyrl-CS"/>
              </w:rPr>
            </w:pPr>
            <w:r w:rsidRPr="001A5562">
              <w:rPr>
                <w:rFonts w:ascii="Times New Roman" w:eastAsia="Times New Roman" w:hAnsi="Times New Roman" w:cs="Times New Roman"/>
                <w:b/>
                <w:bCs/>
                <w:iCs/>
                <w:sz w:val="20"/>
                <w:szCs w:val="20"/>
                <w:lang w:val="sr-Cyrl-CS"/>
              </w:rPr>
              <w:t>575</w:t>
            </w:r>
          </w:p>
        </w:tc>
        <w:tc>
          <w:tcPr>
            <w:tcW w:w="2025"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Cs/>
                <w:sz w:val="20"/>
                <w:szCs w:val="20"/>
                <w:lang w:val="sr-Cyrl-CS"/>
              </w:rPr>
            </w:pPr>
            <w:r w:rsidRPr="001A5562">
              <w:rPr>
                <w:rFonts w:ascii="Times New Roman" w:eastAsia="Times New Roman" w:hAnsi="Times New Roman" w:cs="Times New Roman"/>
                <w:b/>
                <w:bCs/>
                <w:iCs/>
                <w:sz w:val="20"/>
                <w:szCs w:val="20"/>
                <w:lang w:val="sr-Cyrl-CS"/>
              </w:rPr>
              <w:t>452</w:t>
            </w:r>
          </w:p>
        </w:tc>
        <w:tc>
          <w:tcPr>
            <w:tcW w:w="116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i/>
                <w:iCs/>
                <w:sz w:val="20"/>
                <w:szCs w:val="20"/>
                <w:lang w:val="sr-Cyrl-CS"/>
              </w:rPr>
              <w:t>78</w:t>
            </w:r>
            <w:r w:rsidR="001F4796" w:rsidRPr="001A5562">
              <w:rPr>
                <w:rFonts w:ascii="Times New Roman" w:eastAsia="Times New Roman" w:hAnsi="Times New Roman" w:cs="Times New Roman"/>
                <w:b/>
                <w:bCs/>
                <w:i/>
                <w:iCs/>
                <w:sz w:val="20"/>
                <w:szCs w:val="20"/>
                <w:lang w:val="sr-Cyrl-CS"/>
              </w:rPr>
              <w:t>,6</w:t>
            </w:r>
            <w:r w:rsidRPr="001A5562">
              <w:rPr>
                <w:rFonts w:ascii="Times New Roman" w:eastAsia="Times New Roman" w:hAnsi="Times New Roman" w:cs="Times New Roman"/>
                <w:b/>
                <w:bCs/>
                <w:i/>
                <w:iCs/>
                <w:sz w:val="20"/>
                <w:szCs w:val="20"/>
                <w:lang w:val="sr-Cyrl-CS"/>
              </w:rPr>
              <w:t>%</w:t>
            </w:r>
          </w:p>
        </w:tc>
      </w:tr>
      <w:tr w:rsidR="00195C4A" w:rsidRPr="001A5562" w:rsidTr="00A73E54">
        <w:trPr>
          <w:jc w:val="center"/>
        </w:trPr>
        <w:tc>
          <w:tcPr>
            <w:tcW w:w="546"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1.1.</w:t>
            </w:r>
          </w:p>
        </w:tc>
        <w:tc>
          <w:tcPr>
            <w:tcW w:w="4172"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Обука за тржиште рада</w:t>
            </w:r>
          </w:p>
        </w:tc>
        <w:tc>
          <w:tcPr>
            <w:tcW w:w="173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175</w:t>
            </w:r>
          </w:p>
        </w:tc>
        <w:tc>
          <w:tcPr>
            <w:tcW w:w="2025"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52</w:t>
            </w:r>
          </w:p>
        </w:tc>
        <w:tc>
          <w:tcPr>
            <w:tcW w:w="1161" w:type="dxa"/>
            <w:shd w:val="clear" w:color="auto" w:fill="FFFFFF" w:themeFill="background1"/>
            <w:vAlign w:val="center"/>
          </w:tcPr>
          <w:p w:rsidR="00195C4A" w:rsidRPr="001A5562" w:rsidRDefault="001F4796" w:rsidP="009E4201">
            <w:pPr>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i/>
                <w:iCs/>
                <w:sz w:val="20"/>
                <w:szCs w:val="20"/>
                <w:lang w:val="sr-Cyrl-CS"/>
              </w:rPr>
              <w:t>29,7</w:t>
            </w:r>
            <w:r w:rsidR="00195C4A" w:rsidRPr="001A5562">
              <w:rPr>
                <w:rFonts w:ascii="Times New Roman" w:eastAsia="Times New Roman" w:hAnsi="Times New Roman" w:cs="Times New Roman"/>
                <w:i/>
                <w:iCs/>
                <w:sz w:val="20"/>
                <w:szCs w:val="20"/>
                <w:lang w:val="sr-Cyrl-CS"/>
              </w:rPr>
              <w:t>%</w:t>
            </w:r>
          </w:p>
        </w:tc>
      </w:tr>
      <w:tr w:rsidR="00195C4A" w:rsidRPr="001A5562" w:rsidTr="00A73E54">
        <w:trPr>
          <w:jc w:val="center"/>
        </w:trPr>
        <w:tc>
          <w:tcPr>
            <w:tcW w:w="546"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1.2.</w:t>
            </w:r>
          </w:p>
        </w:tc>
        <w:tc>
          <w:tcPr>
            <w:tcW w:w="4172"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sz w:val="20"/>
                <w:szCs w:val="20"/>
                <w:lang w:val="sr-Cyrl-CS"/>
              </w:rPr>
              <w:t>Обука на захтев послодавца – за незапослене</w:t>
            </w:r>
          </w:p>
        </w:tc>
        <w:tc>
          <w:tcPr>
            <w:tcW w:w="173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400</w:t>
            </w:r>
          </w:p>
        </w:tc>
        <w:tc>
          <w:tcPr>
            <w:tcW w:w="2025"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Cs/>
                <w:sz w:val="20"/>
                <w:szCs w:val="20"/>
                <w:lang w:val="sr-Cyrl-CS"/>
              </w:rPr>
            </w:pPr>
            <w:r w:rsidRPr="001A5562">
              <w:rPr>
                <w:rFonts w:ascii="Times New Roman" w:eastAsia="Times New Roman" w:hAnsi="Times New Roman" w:cs="Times New Roman"/>
                <w:iCs/>
                <w:sz w:val="20"/>
                <w:szCs w:val="20"/>
                <w:lang w:val="sr-Cyrl-CS"/>
              </w:rPr>
              <w:t>400</w:t>
            </w:r>
          </w:p>
        </w:tc>
        <w:tc>
          <w:tcPr>
            <w:tcW w:w="116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i/>
                <w:iCs/>
                <w:sz w:val="20"/>
                <w:szCs w:val="20"/>
                <w:lang w:val="sr-Cyrl-CS"/>
              </w:rPr>
            </w:pPr>
            <w:r w:rsidRPr="001A5562">
              <w:rPr>
                <w:rFonts w:ascii="Times New Roman" w:eastAsia="Times New Roman" w:hAnsi="Times New Roman" w:cs="Times New Roman"/>
                <w:i/>
                <w:iCs/>
                <w:sz w:val="20"/>
                <w:szCs w:val="20"/>
                <w:lang w:val="sr-Cyrl-CS"/>
              </w:rPr>
              <w:t>100%</w:t>
            </w:r>
          </w:p>
        </w:tc>
      </w:tr>
      <w:tr w:rsidR="00195C4A" w:rsidRPr="001A5562" w:rsidTr="00A73E54">
        <w:trPr>
          <w:jc w:val="center"/>
        </w:trPr>
        <w:tc>
          <w:tcPr>
            <w:tcW w:w="546"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p>
        </w:tc>
        <w:tc>
          <w:tcPr>
            <w:tcW w:w="4172"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sz w:val="20"/>
                <w:szCs w:val="20"/>
                <w:lang w:val="sr-Cyrl-CS"/>
              </w:rPr>
              <w:t>УКУПНО</w:t>
            </w:r>
          </w:p>
        </w:tc>
        <w:tc>
          <w:tcPr>
            <w:tcW w:w="173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i/>
                <w:iCs/>
                <w:sz w:val="20"/>
                <w:szCs w:val="20"/>
                <w:lang w:val="sr-Cyrl-CS"/>
              </w:rPr>
              <w:t>575</w:t>
            </w:r>
          </w:p>
        </w:tc>
        <w:tc>
          <w:tcPr>
            <w:tcW w:w="2025"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i/>
                <w:iCs/>
                <w:sz w:val="20"/>
                <w:szCs w:val="20"/>
                <w:lang w:val="sr-Cyrl-CS"/>
              </w:rPr>
              <w:t>452</w:t>
            </w:r>
          </w:p>
        </w:tc>
        <w:tc>
          <w:tcPr>
            <w:tcW w:w="1161" w:type="dxa"/>
            <w:shd w:val="clear" w:color="auto" w:fill="FFFFFF" w:themeFill="background1"/>
            <w:vAlign w:val="center"/>
          </w:tcPr>
          <w:p w:rsidR="00195C4A" w:rsidRPr="001A5562" w:rsidRDefault="00195C4A" w:rsidP="009E4201">
            <w:pPr>
              <w:jc w:val="center"/>
              <w:rPr>
                <w:rFonts w:ascii="Times New Roman" w:eastAsia="Times New Roman" w:hAnsi="Times New Roman" w:cs="Times New Roman"/>
                <w:b/>
                <w:bCs/>
                <w:i/>
                <w:iCs/>
                <w:sz w:val="20"/>
                <w:szCs w:val="20"/>
                <w:lang w:val="sr-Cyrl-CS"/>
              </w:rPr>
            </w:pPr>
            <w:r w:rsidRPr="001A5562">
              <w:rPr>
                <w:rFonts w:ascii="Times New Roman" w:eastAsia="Times New Roman" w:hAnsi="Times New Roman" w:cs="Times New Roman"/>
                <w:b/>
                <w:bCs/>
                <w:i/>
                <w:iCs/>
                <w:sz w:val="20"/>
                <w:szCs w:val="20"/>
                <w:lang w:val="sr-Cyrl-CS"/>
              </w:rPr>
              <w:t>78</w:t>
            </w:r>
            <w:r w:rsidR="001F4796" w:rsidRPr="001A5562">
              <w:rPr>
                <w:rFonts w:ascii="Times New Roman" w:eastAsia="Times New Roman" w:hAnsi="Times New Roman" w:cs="Times New Roman"/>
                <w:b/>
                <w:bCs/>
                <w:i/>
                <w:iCs/>
                <w:sz w:val="20"/>
                <w:szCs w:val="20"/>
                <w:lang w:val="sr-Cyrl-CS"/>
              </w:rPr>
              <w:t>,6</w:t>
            </w:r>
            <w:r w:rsidRPr="001A5562">
              <w:rPr>
                <w:rFonts w:ascii="Times New Roman" w:eastAsia="Times New Roman" w:hAnsi="Times New Roman" w:cs="Times New Roman"/>
                <w:b/>
                <w:bCs/>
                <w:i/>
                <w:iCs/>
                <w:sz w:val="20"/>
                <w:szCs w:val="20"/>
                <w:lang w:val="sr-Cyrl-CS"/>
              </w:rPr>
              <w:t>%</w:t>
            </w:r>
          </w:p>
        </w:tc>
      </w:tr>
    </w:tbl>
    <w:p w:rsidR="001B29DF" w:rsidRPr="001A5562" w:rsidRDefault="001B29DF" w:rsidP="00190434">
      <w:pPr>
        <w:rPr>
          <w:lang w:val="sr-Cyrl-CS"/>
        </w:rPr>
      </w:pPr>
    </w:p>
    <w:p w:rsidR="00E5490F" w:rsidRPr="001A5562" w:rsidRDefault="00EF5054" w:rsidP="00EF5054">
      <w:pPr>
        <w:pStyle w:val="Heading2"/>
        <w:spacing w:line="240" w:lineRule="auto"/>
        <w:ind w:left="720"/>
        <w:jc w:val="both"/>
        <w:rPr>
          <w:rFonts w:ascii="Times New Roman" w:hAnsi="Times New Roman" w:cs="Times New Roman"/>
          <w:i/>
          <w:color w:val="auto"/>
          <w:sz w:val="22"/>
          <w:szCs w:val="22"/>
          <w:shd w:val="clear" w:color="auto" w:fill="B3DDF2" w:themeFill="background2" w:themeFillShade="E6"/>
          <w:lang w:val="sr-Cyrl-CS"/>
        </w:rPr>
      </w:pPr>
      <w:r w:rsidRPr="001A5562">
        <w:rPr>
          <w:rFonts w:ascii="Times New Roman" w:hAnsi="Times New Roman" w:cs="Times New Roman"/>
          <w:color w:val="auto"/>
          <w:sz w:val="22"/>
          <w:szCs w:val="22"/>
          <w:lang w:val="sr-Cyrl-CS"/>
        </w:rPr>
        <w:t>VI</w:t>
      </w:r>
      <w:r w:rsidR="009D3BDD" w:rsidRPr="001A5562">
        <w:rPr>
          <w:rFonts w:ascii="Times New Roman" w:hAnsi="Times New Roman" w:cs="Times New Roman"/>
          <w:color w:val="auto"/>
          <w:sz w:val="22"/>
          <w:szCs w:val="22"/>
          <w:lang w:val="sr-Cyrl-CS"/>
        </w:rPr>
        <w:t>I</w:t>
      </w:r>
      <w:r w:rsidR="00613D24">
        <w:rPr>
          <w:rFonts w:ascii="Times New Roman" w:hAnsi="Times New Roman" w:cs="Times New Roman"/>
          <w:color w:val="auto"/>
          <w:sz w:val="22"/>
          <w:szCs w:val="22"/>
        </w:rPr>
        <w:t>.</w:t>
      </w:r>
      <w:r w:rsidRPr="001A5562">
        <w:rPr>
          <w:rFonts w:ascii="Times New Roman" w:hAnsi="Times New Roman" w:cs="Times New Roman"/>
          <w:color w:val="auto"/>
          <w:sz w:val="22"/>
          <w:szCs w:val="22"/>
          <w:lang w:val="sr-Cyrl-CS"/>
        </w:rPr>
        <w:t xml:space="preserve"> </w:t>
      </w:r>
      <w:r w:rsidR="00E5490F" w:rsidRPr="001A5562">
        <w:rPr>
          <w:rFonts w:ascii="Times New Roman" w:hAnsi="Times New Roman" w:cs="Times New Roman"/>
          <w:color w:val="auto"/>
          <w:sz w:val="22"/>
          <w:szCs w:val="22"/>
          <w:lang w:val="sr-Cyrl-CS"/>
        </w:rPr>
        <w:t>ФИНАНСИЈСКИ ОКВИР ПОЛИТИКЕ ЗАПОШЉАВАЊА И ИЗВОРИ</w:t>
      </w:r>
      <w:r w:rsidR="00E5490F" w:rsidRPr="001A5562">
        <w:rPr>
          <w:rFonts w:ascii="Times New Roman" w:hAnsi="Times New Roman" w:cs="Times New Roman"/>
          <w:color w:val="auto"/>
          <w:sz w:val="22"/>
          <w:szCs w:val="22"/>
          <w:shd w:val="clear" w:color="auto" w:fill="B3DDF2" w:themeFill="background2" w:themeFillShade="E6"/>
          <w:lang w:val="sr-Cyrl-CS"/>
        </w:rPr>
        <w:t xml:space="preserve"> </w:t>
      </w:r>
      <w:r w:rsidR="00E5490F" w:rsidRPr="001A5562">
        <w:rPr>
          <w:rFonts w:ascii="Times New Roman" w:hAnsi="Times New Roman" w:cs="Times New Roman"/>
          <w:color w:val="auto"/>
          <w:sz w:val="22"/>
          <w:szCs w:val="22"/>
          <w:lang w:val="sr-Cyrl-CS"/>
        </w:rPr>
        <w:t>ФИНАНСИРАЊА</w:t>
      </w:r>
    </w:p>
    <w:p w:rsidR="00E5490F" w:rsidRPr="001A5562" w:rsidRDefault="00E5490F" w:rsidP="002B6C42">
      <w:pPr>
        <w:spacing w:after="0" w:line="240" w:lineRule="auto"/>
        <w:ind w:firstLine="708"/>
        <w:jc w:val="both"/>
        <w:rPr>
          <w:rFonts w:ascii="Times New Roman" w:hAnsi="Times New Roman" w:cs="Times New Roman"/>
          <w:i/>
          <w:lang w:val="sr-Cyrl-CS"/>
        </w:rPr>
      </w:pPr>
    </w:p>
    <w:p w:rsidR="00E5490F" w:rsidRPr="001A5562" w:rsidRDefault="00E5490F"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Финансирање активне политике запошљавања обавља се из </w:t>
      </w:r>
      <w:r w:rsidR="00F75A4A" w:rsidRPr="001A5562">
        <w:rPr>
          <w:rFonts w:ascii="Times New Roman" w:hAnsi="Times New Roman" w:cs="Times New Roman"/>
          <w:lang w:val="sr-Cyrl-CS"/>
        </w:rPr>
        <w:t xml:space="preserve">средстава доприноса за обавезно осигурање за случај незапослености, буџета </w:t>
      </w:r>
      <w:r w:rsidRPr="001A5562">
        <w:rPr>
          <w:rFonts w:ascii="Times New Roman" w:hAnsi="Times New Roman" w:cs="Times New Roman"/>
          <w:lang w:val="sr-Cyrl-CS"/>
        </w:rPr>
        <w:t>Републике Србије, буџета аутономне покрајине и буџета јединице локалне самоупра</w:t>
      </w:r>
      <w:r w:rsidR="00F75A4A" w:rsidRPr="001A5562">
        <w:rPr>
          <w:rFonts w:ascii="Times New Roman" w:hAnsi="Times New Roman" w:cs="Times New Roman"/>
          <w:lang w:val="sr-Cyrl-CS"/>
        </w:rPr>
        <w:t>ве,</w:t>
      </w:r>
      <w:r w:rsidR="00877FB5" w:rsidRPr="001A5562">
        <w:rPr>
          <w:rFonts w:ascii="Times New Roman" w:hAnsi="Times New Roman" w:cs="Times New Roman"/>
          <w:lang w:val="sr-Cyrl-CS"/>
        </w:rPr>
        <w:t xml:space="preserve"> </w:t>
      </w:r>
      <w:r w:rsidRPr="001A5562">
        <w:rPr>
          <w:rFonts w:ascii="Times New Roman" w:hAnsi="Times New Roman" w:cs="Times New Roman"/>
          <w:lang w:val="sr-Cyrl-CS"/>
        </w:rPr>
        <w:t>средстава донација, кредита, као и из других извора.</w:t>
      </w:r>
    </w:p>
    <w:p w:rsidR="00E5490F" w:rsidRPr="001A5562" w:rsidRDefault="00E5490F"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За реализацију планираних програма и мера активне политике запошљавања, обезбеђено је </w:t>
      </w:r>
      <w:r w:rsidR="006F3FDC" w:rsidRPr="001A5562">
        <w:rPr>
          <w:rFonts w:ascii="Times New Roman" w:hAnsi="Times New Roman" w:cs="Times New Roman"/>
          <w:lang w:val="sr-Cyrl-CS"/>
        </w:rPr>
        <w:t>4.</w:t>
      </w:r>
      <w:r w:rsidR="00921773" w:rsidRPr="001A5562">
        <w:rPr>
          <w:rFonts w:ascii="Times New Roman" w:hAnsi="Times New Roman" w:cs="Times New Roman"/>
          <w:lang w:val="sr-Cyrl-CS"/>
        </w:rPr>
        <w:t>0</w:t>
      </w:r>
      <w:r w:rsidR="006F3FDC" w:rsidRPr="001A5562">
        <w:rPr>
          <w:rFonts w:ascii="Times New Roman" w:hAnsi="Times New Roman" w:cs="Times New Roman"/>
          <w:lang w:val="sr-Cyrl-CS"/>
        </w:rPr>
        <w:t>00.000.000,00</w:t>
      </w:r>
      <w:r w:rsidRPr="001A5562">
        <w:rPr>
          <w:rFonts w:ascii="Times New Roman" w:hAnsi="Times New Roman" w:cs="Times New Roman"/>
          <w:lang w:val="sr-Cyrl-CS"/>
        </w:rPr>
        <w:t xml:space="preserve"> динара, </w:t>
      </w:r>
      <w:r w:rsidR="00F75A4A" w:rsidRPr="001A5562">
        <w:rPr>
          <w:rFonts w:ascii="Times New Roman" w:hAnsi="Times New Roman" w:cs="Times New Roman"/>
          <w:lang w:val="sr-Cyrl-CS"/>
        </w:rPr>
        <w:t xml:space="preserve">из средстава доприноса за обавезно осигурање за случај незапослености </w:t>
      </w:r>
      <w:r w:rsidR="00A73E54" w:rsidRPr="001A5562">
        <w:rPr>
          <w:rFonts w:ascii="Times New Roman" w:hAnsi="Times New Roman" w:cs="Times New Roman"/>
          <w:lang w:val="sr-Cyrl-CS"/>
        </w:rPr>
        <w:t xml:space="preserve">у оквиру Финансијског плана НСЗ за 2019. годину, </w:t>
      </w:r>
      <w:r w:rsidRPr="001A5562">
        <w:rPr>
          <w:rFonts w:ascii="Times New Roman" w:hAnsi="Times New Roman" w:cs="Times New Roman"/>
          <w:lang w:val="sr-Cyrl-CS"/>
        </w:rPr>
        <w:t xml:space="preserve">док је за реализацију мера професионалне рехабилитације и подстицања запошљавања особа са инвалидитетом обезбеђено </w:t>
      </w:r>
      <w:r w:rsidR="00921773" w:rsidRPr="001A5562">
        <w:rPr>
          <w:rFonts w:ascii="Times New Roman" w:hAnsi="Times New Roman" w:cs="Times New Roman"/>
          <w:lang w:val="sr-Cyrl-CS"/>
        </w:rPr>
        <w:t xml:space="preserve">550.000.000,00 </w:t>
      </w:r>
      <w:r w:rsidRPr="001A5562">
        <w:rPr>
          <w:rFonts w:ascii="Times New Roman" w:hAnsi="Times New Roman" w:cs="Times New Roman"/>
          <w:shd w:val="clear" w:color="auto" w:fill="FFFFFF"/>
          <w:lang w:val="sr-Cyrl-CS"/>
        </w:rPr>
        <w:t>динара из Буџетског фонда за професионалну рехабилитацију и подстицање запошљавања особа са инвалидитетом.</w:t>
      </w:r>
    </w:p>
    <w:p w:rsidR="006F7FE6" w:rsidRPr="001A5562" w:rsidRDefault="006F7FE6" w:rsidP="006F7FE6">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Такође, обезбеђен је из директно</w:t>
      </w:r>
      <w:r w:rsidR="00A73E54" w:rsidRPr="001A5562">
        <w:rPr>
          <w:rFonts w:ascii="Times New Roman" w:hAnsi="Times New Roman" w:cs="Times New Roman"/>
          <w:lang w:val="sr-Cyrl-CS"/>
        </w:rPr>
        <w:t>г гранта НСЗ (директно додељена средства</w:t>
      </w:r>
      <w:r w:rsidRPr="001A5562">
        <w:rPr>
          <w:rFonts w:ascii="Times New Roman" w:hAnsi="Times New Roman" w:cs="Times New Roman"/>
          <w:lang w:val="sr-Cyrl-CS"/>
        </w:rPr>
        <w:t xml:space="preserve">), из ИПА 2013 програмског циклуса, </w:t>
      </w:r>
      <w:r w:rsidR="00B61319" w:rsidRPr="001A5562">
        <w:rPr>
          <w:rFonts w:ascii="Times New Roman" w:hAnsi="Times New Roman" w:cs="Times New Roman"/>
          <w:lang w:val="sr-Cyrl-CS"/>
        </w:rPr>
        <w:t>износ од 206.583.000,00 динара за спровођење мера активне политике запошљавања у оквиру Финансијског плана НСЗ за 2019. годину.</w:t>
      </w:r>
      <w:r w:rsidR="00EF3BD1" w:rsidRPr="001A5562">
        <w:rPr>
          <w:rFonts w:ascii="Times New Roman" w:hAnsi="Times New Roman" w:cs="Times New Roman"/>
          <w:lang w:val="sr-Cyrl-CS"/>
        </w:rPr>
        <w:t xml:space="preserve"> </w:t>
      </w:r>
    </w:p>
    <w:p w:rsidR="006F7FE6" w:rsidRPr="001A5562" w:rsidRDefault="006F7FE6" w:rsidP="006F7FE6">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Планирана су у Финансијском плану НСЗ за 2019. годину и средства у износу од 900.000.000,00 динара за реализацију мера активне политике запошљавања предвиђених локалним акционим плановима запошљавања која се обезбеђују из буџета аутономне покрајине и јединице локалне самоуправе.</w:t>
      </w:r>
    </w:p>
    <w:p w:rsidR="00E5490F" w:rsidRPr="001A5562" w:rsidRDefault="006F7FE6" w:rsidP="002B6C42">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bCs/>
          <w:lang w:val="sr-Cyrl-CS"/>
        </w:rPr>
        <w:t>У оквиру поглавља IX</w:t>
      </w:r>
      <w:r w:rsidR="00E5490F" w:rsidRPr="001A5562">
        <w:rPr>
          <w:rFonts w:ascii="Times New Roman" w:hAnsi="Times New Roman" w:cs="Times New Roman"/>
          <w:bCs/>
          <w:lang w:val="sr-Cyrl-CS"/>
        </w:rPr>
        <w:t xml:space="preserve"> </w:t>
      </w:r>
      <w:r w:rsidR="00E5490F" w:rsidRPr="001A5562">
        <w:rPr>
          <w:rFonts w:ascii="Times New Roman" w:hAnsi="Times New Roman" w:cs="Times New Roman"/>
          <w:lang w:val="sr-Cyrl-CS"/>
        </w:rPr>
        <w:t xml:space="preserve">ТАБЕЛА ПРИОРИТЕТА, МЕРА И АКТИВНОСТИ ЗА РЕАЛИЗАЦИЈУ НАПЗ, у колони Извори финансирања, приказани </w:t>
      </w:r>
      <w:r w:rsidR="00EA0BA2" w:rsidRPr="001A5562">
        <w:rPr>
          <w:rFonts w:ascii="Times New Roman" w:hAnsi="Times New Roman" w:cs="Times New Roman"/>
          <w:lang w:val="sr-Cyrl-CS"/>
        </w:rPr>
        <w:t>су и донатори/пројекти СДЦ, ГИЗ</w:t>
      </w:r>
      <w:r w:rsidR="00E5490F" w:rsidRPr="001A5562">
        <w:rPr>
          <w:rFonts w:ascii="Times New Roman" w:hAnsi="Times New Roman" w:cs="Times New Roman"/>
          <w:lang w:val="sr-Cyrl-CS"/>
        </w:rPr>
        <w:t xml:space="preserve"> и др. који својим средствима директно финансирају обуке, семинаре и друге активности.</w:t>
      </w:r>
    </w:p>
    <w:p w:rsidR="008150E0" w:rsidRPr="001A5562" w:rsidRDefault="008150E0" w:rsidP="002B6C42">
      <w:pPr>
        <w:spacing w:after="0" w:line="240" w:lineRule="auto"/>
        <w:ind w:firstLine="708"/>
        <w:jc w:val="both"/>
        <w:rPr>
          <w:rFonts w:ascii="Times New Roman" w:hAnsi="Times New Roman" w:cs="Times New Roman"/>
          <w:bCs/>
          <w:i/>
          <w:lang w:val="sr-Cyrl-CS"/>
        </w:rPr>
      </w:pPr>
    </w:p>
    <w:p w:rsidR="00E5490F" w:rsidRPr="001A5562" w:rsidRDefault="00EF5054" w:rsidP="00EF5054">
      <w:pPr>
        <w:pStyle w:val="Heading2"/>
        <w:spacing w:line="240" w:lineRule="auto"/>
        <w:ind w:left="720"/>
        <w:jc w:val="both"/>
        <w:rPr>
          <w:rFonts w:ascii="Times New Roman" w:hAnsi="Times New Roman" w:cs="Times New Roman"/>
          <w:i/>
          <w:color w:val="auto"/>
          <w:sz w:val="22"/>
          <w:szCs w:val="22"/>
          <w:shd w:val="clear" w:color="auto" w:fill="B3DDF2" w:themeFill="background2" w:themeFillShade="E6"/>
          <w:lang w:val="sr-Cyrl-CS"/>
        </w:rPr>
      </w:pPr>
      <w:r w:rsidRPr="001A5562">
        <w:rPr>
          <w:rFonts w:ascii="Times New Roman" w:hAnsi="Times New Roman" w:cs="Times New Roman"/>
          <w:color w:val="auto"/>
          <w:sz w:val="22"/>
          <w:szCs w:val="22"/>
          <w:lang w:val="sr-Cyrl-CS"/>
        </w:rPr>
        <w:t>VII</w:t>
      </w:r>
      <w:r w:rsidR="009D3BDD" w:rsidRPr="001A5562">
        <w:rPr>
          <w:rFonts w:ascii="Times New Roman" w:hAnsi="Times New Roman" w:cs="Times New Roman"/>
          <w:color w:val="auto"/>
          <w:sz w:val="22"/>
          <w:szCs w:val="22"/>
          <w:lang w:val="sr-Cyrl-CS"/>
        </w:rPr>
        <w:t>I</w:t>
      </w:r>
      <w:r w:rsidR="00613D24">
        <w:rPr>
          <w:rFonts w:ascii="Times New Roman" w:hAnsi="Times New Roman" w:cs="Times New Roman"/>
          <w:color w:val="auto"/>
          <w:sz w:val="22"/>
          <w:szCs w:val="22"/>
        </w:rPr>
        <w:t>.</w:t>
      </w:r>
      <w:r w:rsidRPr="001A5562">
        <w:rPr>
          <w:rFonts w:ascii="Times New Roman" w:hAnsi="Times New Roman" w:cs="Times New Roman"/>
          <w:color w:val="auto"/>
          <w:sz w:val="22"/>
          <w:szCs w:val="22"/>
          <w:lang w:val="sr-Cyrl-CS"/>
        </w:rPr>
        <w:t xml:space="preserve"> </w:t>
      </w:r>
      <w:r w:rsidR="00E5490F" w:rsidRPr="001A5562">
        <w:rPr>
          <w:rFonts w:ascii="Times New Roman" w:hAnsi="Times New Roman" w:cs="Times New Roman"/>
          <w:color w:val="auto"/>
          <w:sz w:val="22"/>
          <w:szCs w:val="22"/>
          <w:lang w:val="sr-Cyrl-CS"/>
        </w:rPr>
        <w:t>НОСИОЦИ ПОСЛОВА РЕАЛИЗАЦИЈЕ НАПЗ</w:t>
      </w:r>
    </w:p>
    <w:p w:rsidR="00E5490F" w:rsidRPr="001A5562" w:rsidRDefault="00E5490F" w:rsidP="002B6C42">
      <w:pPr>
        <w:spacing w:after="0" w:line="240" w:lineRule="auto"/>
        <w:ind w:firstLine="708"/>
        <w:jc w:val="both"/>
        <w:rPr>
          <w:rFonts w:ascii="Times New Roman" w:hAnsi="Times New Roman" w:cs="Times New Roman"/>
          <w:i/>
          <w:lang w:val="sr-Cyrl-CS"/>
        </w:rPr>
      </w:pPr>
    </w:p>
    <w:p w:rsidR="00E5490F" w:rsidRPr="001A5562" w:rsidRDefault="00E5490F"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Мере активне политике запошљавања и планиране активности у оквиру НАПЗ, спроводи министарство надлежно за послове запошљавања, НСЗ и други органи, институције и социјални партнери.</w:t>
      </w:r>
    </w:p>
    <w:p w:rsidR="00E5490F" w:rsidRPr="001A5562" w:rsidRDefault="00E5490F" w:rsidP="002B6C42">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Ефикасност и ефективност мера активне политике запошљавања утврђених НАПЗ које спроводи НСЗ,</w:t>
      </w:r>
      <w:r w:rsidR="006F7FE6" w:rsidRPr="001A5562">
        <w:rPr>
          <w:rFonts w:ascii="Times New Roman" w:hAnsi="Times New Roman" w:cs="Times New Roman"/>
          <w:lang w:val="sr-Cyrl-CS"/>
        </w:rPr>
        <w:t xml:space="preserve"> </w:t>
      </w:r>
      <w:r w:rsidRPr="001A5562">
        <w:rPr>
          <w:rFonts w:ascii="Times New Roman" w:hAnsi="Times New Roman" w:cs="Times New Roman"/>
          <w:lang w:val="sr-Cyrl-CS"/>
        </w:rPr>
        <w:t>прати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НСЗ. Овим споразумом ближе се уређују задаци, обавезе, циљеви и резултати за 201</w:t>
      </w:r>
      <w:r w:rsidR="00FC5F7B" w:rsidRPr="001A5562">
        <w:rPr>
          <w:rFonts w:ascii="Times New Roman" w:hAnsi="Times New Roman" w:cs="Times New Roman"/>
          <w:lang w:val="sr-Cyrl-CS"/>
        </w:rPr>
        <w:t>9</w:t>
      </w:r>
      <w:r w:rsidRPr="001A5562">
        <w:rPr>
          <w:rFonts w:ascii="Times New Roman" w:hAnsi="Times New Roman" w:cs="Times New Roman"/>
          <w:lang w:val="sr-Cyrl-CS"/>
        </w:rPr>
        <w:t>. годину, рокови за спровођење појединих програма и мера, одговорности, извештавање и др.</w:t>
      </w:r>
    </w:p>
    <w:p w:rsidR="00A73E54" w:rsidRPr="001A5562" w:rsidRDefault="00E5490F" w:rsidP="00A73E54">
      <w:pPr>
        <w:spacing w:after="0" w:line="240" w:lineRule="auto"/>
        <w:ind w:firstLine="708"/>
        <w:jc w:val="both"/>
        <w:rPr>
          <w:rFonts w:ascii="Times New Roman" w:hAnsi="Times New Roman" w:cs="Times New Roman"/>
          <w:lang w:val="sr-Cyrl-CS"/>
        </w:rPr>
      </w:pPr>
      <w:r w:rsidRPr="001A5562">
        <w:rPr>
          <w:rFonts w:ascii="Times New Roman" w:hAnsi="Times New Roman" w:cs="Times New Roman"/>
          <w:lang w:val="sr-Cyrl-CS"/>
        </w:rPr>
        <w:t xml:space="preserve">Кључну улогу у процесу спровођења и извештавања има НСЗ, док централну улогу у праћењу, координацији, управљању имплементацијом НАПЗ и извештавању има министарство надлежно за послове запошљавања. У зависности од врсте и нивоа на коме се реализују активности, министарство надлежно за послове запошљавања директно прати активности које се остварују на националном нивоу и за чије остваривање је надлежно. </w:t>
      </w:r>
    </w:p>
    <w:p w:rsidR="00A73E54" w:rsidRPr="001A5562" w:rsidRDefault="00A73E54" w:rsidP="00A73E54">
      <w:pPr>
        <w:spacing w:after="0" w:line="240" w:lineRule="auto"/>
        <w:ind w:firstLine="708"/>
        <w:jc w:val="both"/>
        <w:rPr>
          <w:rFonts w:ascii="Times New Roman" w:hAnsi="Times New Roman" w:cs="Times New Roman"/>
          <w:b/>
          <w:lang w:val="sr-Cyrl-CS"/>
        </w:rPr>
      </w:pPr>
    </w:p>
    <w:p w:rsidR="00A73E54" w:rsidRPr="001A5562" w:rsidRDefault="00A73E54" w:rsidP="00A73E54">
      <w:pPr>
        <w:spacing w:after="0" w:line="240" w:lineRule="auto"/>
        <w:ind w:firstLine="708"/>
        <w:jc w:val="both"/>
        <w:rPr>
          <w:rFonts w:ascii="Times New Roman" w:hAnsi="Times New Roman" w:cs="Times New Roman"/>
          <w:b/>
          <w:lang w:val="sr-Cyrl-CS"/>
        </w:rPr>
      </w:pPr>
    </w:p>
    <w:p w:rsidR="00E5490F" w:rsidRPr="001A5562" w:rsidRDefault="00E5490F" w:rsidP="002B6C42">
      <w:pPr>
        <w:pStyle w:val="Heading2"/>
        <w:spacing w:line="240" w:lineRule="auto"/>
        <w:jc w:val="both"/>
        <w:rPr>
          <w:rFonts w:ascii="Times New Roman" w:hAnsi="Times New Roman" w:cs="Times New Roman"/>
          <w:color w:val="auto"/>
          <w:sz w:val="22"/>
          <w:szCs w:val="22"/>
          <w:lang w:val="sr-Cyrl-CS"/>
        </w:rPr>
        <w:sectPr w:rsidR="00E5490F" w:rsidRPr="001A5562" w:rsidSect="00986A70">
          <w:footerReference w:type="default" r:id="rId8"/>
          <w:pgSz w:w="11906" w:h="16838"/>
          <w:pgMar w:top="1412" w:right="1134" w:bottom="1412" w:left="1134" w:header="709" w:footer="709" w:gutter="0"/>
          <w:cols w:space="708"/>
          <w:docGrid w:linePitch="360"/>
        </w:sectPr>
      </w:pPr>
    </w:p>
    <w:p w:rsidR="00E5490F" w:rsidRPr="001A5562" w:rsidRDefault="00EF5054" w:rsidP="00EF5054">
      <w:pPr>
        <w:pStyle w:val="Heading2"/>
        <w:spacing w:line="240" w:lineRule="auto"/>
        <w:ind w:left="720"/>
        <w:jc w:val="both"/>
        <w:rPr>
          <w:rFonts w:ascii="Times New Roman" w:hAnsi="Times New Roman" w:cs="Times New Roman"/>
          <w:i/>
          <w:color w:val="auto"/>
          <w:sz w:val="22"/>
          <w:szCs w:val="22"/>
          <w:shd w:val="clear" w:color="auto" w:fill="B3DDF2" w:themeFill="background2" w:themeFillShade="E6"/>
          <w:lang w:val="sr-Cyrl-CS"/>
        </w:rPr>
      </w:pPr>
      <w:r w:rsidRPr="001A5562">
        <w:rPr>
          <w:rFonts w:ascii="Times New Roman" w:hAnsi="Times New Roman" w:cs="Times New Roman"/>
          <w:color w:val="auto"/>
          <w:sz w:val="22"/>
          <w:szCs w:val="22"/>
          <w:lang w:val="sr-Cyrl-CS"/>
        </w:rPr>
        <w:lastRenderedPageBreak/>
        <w:t>IX</w:t>
      </w:r>
      <w:r w:rsidR="00613D24">
        <w:rPr>
          <w:rFonts w:ascii="Times New Roman" w:hAnsi="Times New Roman" w:cs="Times New Roman"/>
          <w:color w:val="auto"/>
          <w:sz w:val="22"/>
          <w:szCs w:val="22"/>
        </w:rPr>
        <w:t>.</w:t>
      </w:r>
      <w:r w:rsidRPr="001A5562">
        <w:rPr>
          <w:rFonts w:ascii="Times New Roman" w:hAnsi="Times New Roman" w:cs="Times New Roman"/>
          <w:color w:val="auto"/>
          <w:sz w:val="22"/>
          <w:szCs w:val="22"/>
          <w:lang w:val="sr-Cyrl-CS"/>
        </w:rPr>
        <w:t xml:space="preserve"> </w:t>
      </w:r>
      <w:r w:rsidR="00E5490F" w:rsidRPr="001A5562">
        <w:rPr>
          <w:rFonts w:ascii="Times New Roman" w:hAnsi="Times New Roman" w:cs="Times New Roman"/>
          <w:color w:val="auto"/>
          <w:sz w:val="22"/>
          <w:szCs w:val="22"/>
          <w:lang w:val="sr-Cyrl-CS"/>
        </w:rPr>
        <w:t>ТАБЕЛА ПРИОРИТЕТА, МЕРА И АКТИВНОСТИ ЗА РЕАЛИЗАЦИЈУ НАПЗ</w:t>
      </w:r>
    </w:p>
    <w:p w:rsidR="00E5490F" w:rsidRPr="001A5562" w:rsidRDefault="00E5490F" w:rsidP="002B6C42">
      <w:pPr>
        <w:spacing w:after="0" w:line="240" w:lineRule="auto"/>
        <w:jc w:val="both"/>
        <w:rPr>
          <w:rFonts w:ascii="Times New Roman" w:hAnsi="Times New Roman" w:cs="Times New Roman"/>
          <w:lang w:val="sr-Cyrl-CS"/>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3"/>
        <w:gridCol w:w="3905"/>
        <w:gridCol w:w="1545"/>
        <w:gridCol w:w="1574"/>
        <w:gridCol w:w="141"/>
        <w:gridCol w:w="3505"/>
        <w:gridCol w:w="1740"/>
      </w:tblGrid>
      <w:tr w:rsidR="00E5490F" w:rsidRPr="001A5562" w:rsidTr="00720FCE">
        <w:trPr>
          <w:trHeight w:val="481"/>
        </w:trPr>
        <w:tc>
          <w:tcPr>
            <w:tcW w:w="14743" w:type="dxa"/>
            <w:gridSpan w:val="7"/>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ПРИОРИТЕТ 1. - ПОБОЉШАЊЕ УСЛОВА НА ТРЖИШТУ РАДА И УНАПРЕЂЕЊЕ ИНСТИТУЦИЈА ТРЖИШТА РАДА</w:t>
            </w:r>
          </w:p>
        </w:tc>
      </w:tr>
      <w:tr w:rsidR="00E5490F" w:rsidRPr="001A5562" w:rsidTr="00503DE2">
        <w:trPr>
          <w:trHeight w:val="558"/>
        </w:trPr>
        <w:tc>
          <w:tcPr>
            <w:tcW w:w="2333"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Мера</w:t>
            </w:r>
          </w:p>
        </w:tc>
        <w:tc>
          <w:tcPr>
            <w:tcW w:w="390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Активност</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Носиоци активности</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Партнери на реализацији активности</w:t>
            </w:r>
          </w:p>
        </w:tc>
        <w:tc>
          <w:tcPr>
            <w:tcW w:w="3646" w:type="dxa"/>
            <w:gridSpan w:val="2"/>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Индикатор</w:t>
            </w:r>
          </w:p>
        </w:tc>
        <w:tc>
          <w:tcPr>
            <w:tcW w:w="1740"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Извор финансирања</w:t>
            </w:r>
          </w:p>
        </w:tc>
      </w:tr>
      <w:tr w:rsidR="00E5490F" w:rsidRPr="001A5562" w:rsidTr="00503DE2">
        <w:trPr>
          <w:trHeight w:val="1112"/>
        </w:trPr>
        <w:tc>
          <w:tcPr>
            <w:tcW w:w="2333" w:type="dxa"/>
            <w:shd w:val="clear" w:color="auto" w:fill="auto"/>
            <w:vAlign w:val="center"/>
          </w:tcPr>
          <w:p w:rsidR="00E5490F" w:rsidRPr="001A5562" w:rsidRDefault="00E5490F" w:rsidP="002B6C42">
            <w:pPr>
              <w:spacing w:after="0" w:line="240" w:lineRule="auto"/>
              <w:rPr>
                <w:rFonts w:ascii="Times New Roman" w:hAnsi="Times New Roman" w:cs="Times New Roman"/>
                <w:b/>
                <w:bCs/>
                <w:lang w:val="sr-Cyrl-CS"/>
              </w:rPr>
            </w:pPr>
            <w:r w:rsidRPr="001A5562">
              <w:rPr>
                <w:rFonts w:ascii="Times New Roman" w:hAnsi="Times New Roman" w:cs="Times New Roman"/>
                <w:b/>
                <w:bCs/>
                <w:lang w:val="sr-Cyrl-CS"/>
              </w:rPr>
              <w:t>1.1.</w:t>
            </w:r>
            <w:r w:rsidR="003D4318" w:rsidRPr="001A5562">
              <w:rPr>
                <w:rFonts w:ascii="Times New Roman" w:hAnsi="Times New Roman" w:cs="Times New Roman"/>
                <w:b/>
                <w:bCs/>
                <w:lang w:val="sr-Cyrl-CS"/>
              </w:rPr>
              <w:t xml:space="preserve"> </w:t>
            </w:r>
            <w:r w:rsidRPr="001A5562">
              <w:rPr>
                <w:rFonts w:ascii="Times New Roman" w:hAnsi="Times New Roman" w:cs="Times New Roman"/>
                <w:b/>
                <w:bCs/>
                <w:lang w:val="sr-Cyrl-CS"/>
              </w:rPr>
              <w:t>Унапредити законодавни оквир у области рада и запошљавања</w:t>
            </w:r>
          </w:p>
          <w:p w:rsidR="00C718E7" w:rsidRPr="001A5562" w:rsidRDefault="00C718E7" w:rsidP="002B6C42">
            <w:pPr>
              <w:spacing w:after="0" w:line="240" w:lineRule="auto"/>
              <w:rPr>
                <w:rFonts w:ascii="Times New Roman" w:hAnsi="Times New Roman" w:cs="Times New Roman"/>
                <w:b/>
                <w:bCs/>
                <w:i/>
                <w:lang w:val="sr-Cyrl-CS"/>
              </w:rPr>
            </w:pPr>
          </w:p>
        </w:tc>
        <w:tc>
          <w:tcPr>
            <w:tcW w:w="3905" w:type="dxa"/>
            <w:shd w:val="clear" w:color="auto" w:fill="auto"/>
            <w:vAlign w:val="center"/>
          </w:tcPr>
          <w:p w:rsidR="00E5490F" w:rsidRPr="001A5562" w:rsidRDefault="00224B4B" w:rsidP="00224B4B">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Доношење и п</w:t>
            </w:r>
            <w:r w:rsidR="003A4A11" w:rsidRPr="001A5562">
              <w:rPr>
                <w:rFonts w:ascii="Times New Roman" w:hAnsi="Times New Roman" w:cs="Times New Roman"/>
                <w:lang w:val="sr-Cyrl-CS"/>
              </w:rPr>
              <w:t>римена законских</w:t>
            </w:r>
            <w:r w:rsidR="00E5490F" w:rsidRPr="001A5562">
              <w:rPr>
                <w:rFonts w:ascii="Times New Roman" w:hAnsi="Times New Roman" w:cs="Times New Roman"/>
                <w:lang w:val="sr-Cyrl-CS"/>
              </w:rPr>
              <w:t xml:space="preserve"> решења којима се доприноси побољшању регулаторног оквира у области рада и запошљавања.</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МРЗБСП</w:t>
            </w:r>
          </w:p>
        </w:tc>
        <w:tc>
          <w:tcPr>
            <w:tcW w:w="1574" w:type="dxa"/>
            <w:shd w:val="clear" w:color="auto" w:fill="auto"/>
            <w:vAlign w:val="center"/>
          </w:tcPr>
          <w:p w:rsidR="00E5490F" w:rsidRPr="001A5562" w:rsidRDefault="00E5490F" w:rsidP="00503DE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Надлежна министарства</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Социјални партнери</w:t>
            </w:r>
          </w:p>
        </w:tc>
        <w:tc>
          <w:tcPr>
            <w:tcW w:w="3646" w:type="dxa"/>
            <w:gridSpan w:val="2"/>
            <w:shd w:val="clear" w:color="auto" w:fill="auto"/>
            <w:vAlign w:val="center"/>
          </w:tcPr>
          <w:p w:rsidR="00224B4B" w:rsidRPr="001A5562" w:rsidRDefault="00E5490F" w:rsidP="00C718E7">
            <w:pPr>
              <w:tabs>
                <w:tab w:val="num" w:pos="720"/>
              </w:tabs>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Усвојена </w:t>
            </w:r>
            <w:r w:rsidR="00432E09" w:rsidRPr="001A5562">
              <w:rPr>
                <w:rFonts w:ascii="Times New Roman" w:hAnsi="Times New Roman" w:cs="Times New Roman"/>
                <w:lang w:val="sr-Cyrl-CS"/>
              </w:rPr>
              <w:t xml:space="preserve">и у примени </w:t>
            </w:r>
            <w:r w:rsidRPr="001A5562">
              <w:rPr>
                <w:rFonts w:ascii="Times New Roman" w:hAnsi="Times New Roman" w:cs="Times New Roman"/>
                <w:lang w:val="sr-Cyrl-CS"/>
              </w:rPr>
              <w:t>законска решења у области рада и запошљавања</w:t>
            </w:r>
            <w:r w:rsidR="003A4A11" w:rsidRPr="001A5562">
              <w:rPr>
                <w:rFonts w:ascii="Times New Roman" w:hAnsi="Times New Roman" w:cs="Times New Roman"/>
                <w:lang w:val="sr-Cyrl-CS"/>
              </w:rPr>
              <w:t xml:space="preserve"> </w:t>
            </w:r>
            <w:r w:rsidRPr="001A5562">
              <w:rPr>
                <w:rFonts w:ascii="Times New Roman" w:hAnsi="Times New Roman" w:cs="Times New Roman"/>
                <w:lang w:val="sr-Cyrl-CS"/>
              </w:rPr>
              <w:t>(</w:t>
            </w:r>
            <w:r w:rsidR="00C718E7" w:rsidRPr="001A5562">
              <w:rPr>
                <w:rFonts w:ascii="Times New Roman" w:hAnsi="Times New Roman" w:cs="Times New Roman"/>
                <w:lang w:val="sr-Cyrl-CS"/>
              </w:rPr>
              <w:t xml:space="preserve">Закон о поједностављеном радном ангажовању на сезонским пословима у одређеним делатностима, </w:t>
            </w:r>
            <w:r w:rsidRPr="001A5562">
              <w:rPr>
                <w:rFonts w:ascii="Times New Roman" w:hAnsi="Times New Roman" w:cs="Times New Roman"/>
                <w:lang w:val="sr-Cyrl-CS"/>
              </w:rPr>
              <w:t xml:space="preserve">Закон о </w:t>
            </w:r>
            <w:r w:rsidR="00432E09" w:rsidRPr="001A5562">
              <w:rPr>
                <w:rFonts w:ascii="Times New Roman" w:hAnsi="Times New Roman" w:cs="Times New Roman"/>
                <w:lang w:val="sr-Cyrl-CS"/>
              </w:rPr>
              <w:t>агенцијском запошљавању и</w:t>
            </w:r>
            <w:r w:rsidRPr="001A5562">
              <w:rPr>
                <w:rFonts w:ascii="Times New Roman" w:hAnsi="Times New Roman" w:cs="Times New Roman"/>
                <w:lang w:val="sr-Cyrl-CS"/>
              </w:rPr>
              <w:t xml:space="preserve"> Зако</w:t>
            </w:r>
            <w:r w:rsidR="00224B4B" w:rsidRPr="001A5562">
              <w:rPr>
                <w:rFonts w:ascii="Times New Roman" w:hAnsi="Times New Roman" w:cs="Times New Roman"/>
                <w:lang w:val="sr-Cyrl-CS"/>
              </w:rPr>
              <w:t>н о социјалном предузетништву</w:t>
            </w:r>
            <w:r w:rsidR="008C42E1" w:rsidRPr="001A5562">
              <w:rPr>
                <w:rFonts w:ascii="Times New Roman" w:hAnsi="Times New Roman" w:cs="Times New Roman"/>
                <w:lang w:val="sr-Cyrl-CS"/>
              </w:rPr>
              <w:t xml:space="preserve"> и радној интеграцији у социјалним привредним субјектима</w:t>
            </w:r>
            <w:r w:rsidR="00224B4B" w:rsidRPr="001A5562">
              <w:rPr>
                <w:rFonts w:ascii="Times New Roman" w:hAnsi="Times New Roman" w:cs="Times New Roman"/>
                <w:lang w:val="sr-Cyrl-CS"/>
              </w:rPr>
              <w:t>)</w:t>
            </w:r>
            <w:r w:rsidR="00C718E7" w:rsidRPr="001A5562">
              <w:rPr>
                <w:rFonts w:ascii="Times New Roman" w:hAnsi="Times New Roman" w:cs="Times New Roman"/>
                <w:lang w:val="sr-Cyrl-CS"/>
              </w:rPr>
              <w:t>.</w:t>
            </w:r>
          </w:p>
        </w:tc>
        <w:tc>
          <w:tcPr>
            <w:tcW w:w="1740"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E5490F" w:rsidRPr="001A5562" w:rsidTr="00503DE2">
        <w:trPr>
          <w:trHeight w:val="1272"/>
        </w:trPr>
        <w:tc>
          <w:tcPr>
            <w:tcW w:w="2333" w:type="dxa"/>
            <w:vMerge w:val="restart"/>
            <w:shd w:val="clear" w:color="auto" w:fill="auto"/>
            <w:vAlign w:val="center"/>
          </w:tcPr>
          <w:p w:rsidR="00E5490F" w:rsidRPr="001A5562" w:rsidRDefault="00C718E7" w:rsidP="007839EB">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1.2.</w:t>
            </w:r>
            <w:r w:rsidR="003D4318" w:rsidRPr="001A5562">
              <w:rPr>
                <w:rFonts w:ascii="Times New Roman" w:hAnsi="Times New Roman" w:cs="Times New Roman"/>
                <w:b/>
                <w:bCs/>
                <w:lang w:val="sr-Cyrl-CS"/>
              </w:rPr>
              <w:t xml:space="preserve"> </w:t>
            </w:r>
            <w:r w:rsidRPr="001A5562">
              <w:rPr>
                <w:rFonts w:ascii="Times New Roman" w:hAnsi="Times New Roman" w:cs="Times New Roman"/>
                <w:b/>
                <w:bCs/>
                <w:lang w:val="sr-Cyrl-CS"/>
              </w:rPr>
              <w:t>Унапредити капацитете НСЗ за ефикасније пружање ус</w:t>
            </w:r>
            <w:r w:rsidR="006E241D" w:rsidRPr="001A5562">
              <w:rPr>
                <w:rFonts w:ascii="Times New Roman" w:hAnsi="Times New Roman" w:cs="Times New Roman"/>
                <w:b/>
                <w:bCs/>
                <w:lang w:val="sr-Cyrl-CS"/>
              </w:rPr>
              <w:t xml:space="preserve">луга посредовања у запошљавању и </w:t>
            </w:r>
            <w:r w:rsidRPr="001A5562">
              <w:rPr>
                <w:rFonts w:ascii="Times New Roman" w:hAnsi="Times New Roman" w:cs="Times New Roman"/>
                <w:b/>
                <w:bCs/>
                <w:lang w:val="sr-Cyrl-CS"/>
              </w:rPr>
              <w:t>каријерног вођења и саветовања</w:t>
            </w:r>
          </w:p>
        </w:tc>
        <w:tc>
          <w:tcPr>
            <w:tcW w:w="3905" w:type="dxa"/>
            <w:shd w:val="clear" w:color="auto" w:fill="auto"/>
            <w:vAlign w:val="center"/>
          </w:tcPr>
          <w:p w:rsidR="00E5490F" w:rsidRPr="001A5562" w:rsidRDefault="00FF534B" w:rsidP="006E241D">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Повећати број</w:t>
            </w:r>
            <w:r w:rsidR="00E5490F" w:rsidRPr="001A5562">
              <w:rPr>
                <w:rFonts w:ascii="Times New Roman" w:hAnsi="Times New Roman" w:cs="Times New Roman"/>
                <w:lang w:val="sr-Cyrl-CS"/>
              </w:rPr>
              <w:t xml:space="preserve"> саветника у НСЗ који раде директно са незапосленим лицима, кроз унутрашњу реорганизацију НСЗ и запошљавање.</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w:t>
            </w:r>
          </w:p>
        </w:tc>
        <w:tc>
          <w:tcPr>
            <w:tcW w:w="3646" w:type="dxa"/>
            <w:gridSpan w:val="2"/>
            <w:shd w:val="clear" w:color="auto" w:fill="auto"/>
            <w:vAlign w:val="center"/>
          </w:tcPr>
          <w:p w:rsidR="00E5490F" w:rsidRPr="001A5562" w:rsidRDefault="00E5490F" w:rsidP="006E241D">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Повећан број саветника у НСЗ који раде директно са незапосленим лицима, кроз унутрашњу реорганизацију НСЗ и </w:t>
            </w:r>
            <w:r w:rsidR="00234357" w:rsidRPr="001A5562">
              <w:rPr>
                <w:rFonts w:ascii="Times New Roman" w:hAnsi="Times New Roman" w:cs="Times New Roman"/>
                <w:lang w:val="sr-Cyrl-CS"/>
              </w:rPr>
              <w:t>запошљавање, у односу на 2018. годину</w:t>
            </w:r>
            <w:r w:rsidR="00C73B24" w:rsidRPr="001A5562">
              <w:rPr>
                <w:rFonts w:ascii="Times New Roman" w:hAnsi="Times New Roman" w:cs="Times New Roman"/>
                <w:lang w:val="sr-Cyrl-CS"/>
              </w:rPr>
              <w:t>.</w:t>
            </w:r>
          </w:p>
        </w:tc>
        <w:tc>
          <w:tcPr>
            <w:tcW w:w="1740" w:type="dxa"/>
            <w:shd w:val="clear" w:color="auto" w:fill="auto"/>
            <w:vAlign w:val="center"/>
          </w:tcPr>
          <w:p w:rsidR="00E5490F" w:rsidRPr="001A5562" w:rsidRDefault="006E241D"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Финансијски план НСЗ</w:t>
            </w:r>
          </w:p>
        </w:tc>
      </w:tr>
      <w:tr w:rsidR="00E5490F" w:rsidRPr="001A5562" w:rsidTr="00503DE2">
        <w:trPr>
          <w:trHeight w:val="860"/>
        </w:trPr>
        <w:tc>
          <w:tcPr>
            <w:tcW w:w="2333" w:type="dxa"/>
            <w:vMerge/>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Реализовати програм</w:t>
            </w:r>
            <w:r w:rsidR="00877FB5" w:rsidRPr="001A5562">
              <w:rPr>
                <w:rFonts w:ascii="Times New Roman" w:hAnsi="Times New Roman" w:cs="Times New Roman"/>
                <w:lang w:val="sr-Cyrl-CS"/>
              </w:rPr>
              <w:t>е</w:t>
            </w:r>
            <w:r w:rsidRPr="001A5562">
              <w:rPr>
                <w:rFonts w:ascii="Times New Roman" w:hAnsi="Times New Roman" w:cs="Times New Roman"/>
                <w:lang w:val="sr-Cyrl-CS"/>
              </w:rPr>
              <w:t xml:space="preserve"> стручног оспособљавања и усавршавања запослених у НСЗ и систем провере стручне оспособљености.</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w:t>
            </w:r>
          </w:p>
        </w:tc>
        <w:tc>
          <w:tcPr>
            <w:tcW w:w="3646" w:type="dxa"/>
            <w:gridSpan w:val="2"/>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Програм стручног оспособљавања и усавршавања запослених у НСЗ и систем провере стручне оспособљености у примени.</w:t>
            </w:r>
          </w:p>
        </w:tc>
        <w:tc>
          <w:tcPr>
            <w:tcW w:w="1740" w:type="dxa"/>
            <w:shd w:val="clear" w:color="auto" w:fill="auto"/>
            <w:vAlign w:val="center"/>
          </w:tcPr>
          <w:p w:rsidR="00E5490F" w:rsidRPr="001A5562" w:rsidRDefault="006E241D"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Финансијски план НСЗ</w:t>
            </w:r>
          </w:p>
        </w:tc>
      </w:tr>
      <w:tr w:rsidR="00E5490F" w:rsidRPr="001A5562" w:rsidTr="00503DE2">
        <w:trPr>
          <w:trHeight w:val="260"/>
        </w:trPr>
        <w:tc>
          <w:tcPr>
            <w:tcW w:w="2333" w:type="dxa"/>
            <w:vMerge/>
            <w:shd w:val="clear" w:color="auto" w:fill="auto"/>
            <w:vAlign w:val="center"/>
          </w:tcPr>
          <w:p w:rsidR="00E5490F" w:rsidRPr="001A5562" w:rsidRDefault="00E5490F" w:rsidP="002B6C42">
            <w:pPr>
              <w:spacing w:after="0" w:line="240" w:lineRule="auto"/>
              <w:jc w:val="both"/>
              <w:rPr>
                <w:rFonts w:ascii="Times New Roman" w:hAnsi="Times New Roman" w:cs="Times New Roman"/>
                <w:b/>
                <w:bCs/>
                <w:i/>
                <w:lang w:val="sr-Cyrl-CS"/>
              </w:rPr>
            </w:pPr>
          </w:p>
        </w:tc>
        <w:tc>
          <w:tcPr>
            <w:tcW w:w="3905"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Унапредити стручни саветодавни рад са незапосленим лицима. </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w:t>
            </w:r>
          </w:p>
        </w:tc>
        <w:tc>
          <w:tcPr>
            <w:tcW w:w="3646" w:type="dxa"/>
            <w:gridSpan w:val="2"/>
            <w:shd w:val="clear" w:color="auto" w:fill="auto"/>
            <w:vAlign w:val="center"/>
          </w:tcPr>
          <w:p w:rsidR="00E5490F" w:rsidRPr="001A5562" w:rsidRDefault="00E5490F" w:rsidP="00D11543">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профила ризика</w:t>
            </w:r>
            <w:r w:rsidR="00234357" w:rsidRPr="001A5562">
              <w:rPr>
                <w:rFonts w:ascii="Times New Roman" w:hAnsi="Times New Roman" w:cs="Times New Roman"/>
                <w:lang w:val="sr-Cyrl-CS"/>
              </w:rPr>
              <w:t xml:space="preserve"> (процена запошљивости) </w:t>
            </w:r>
            <w:r w:rsidRPr="001A5562">
              <w:rPr>
                <w:rFonts w:ascii="Times New Roman" w:hAnsi="Times New Roman" w:cs="Times New Roman"/>
                <w:lang w:val="sr-Cyrl-CS"/>
              </w:rPr>
              <w:t xml:space="preserve">израђених </w:t>
            </w:r>
            <w:r w:rsidR="00234357" w:rsidRPr="001A5562">
              <w:rPr>
                <w:rFonts w:ascii="Times New Roman" w:hAnsi="Times New Roman" w:cs="Times New Roman"/>
                <w:lang w:val="sr-Cyrl-CS"/>
              </w:rPr>
              <w:t>са свим активним тражиоцима запослења.</w:t>
            </w:r>
            <w:r w:rsidR="00D11543" w:rsidRPr="001A5562">
              <w:rPr>
                <w:rFonts w:ascii="Times New Roman" w:hAnsi="Times New Roman" w:cs="Times New Roman"/>
                <w:lang w:val="sr-Cyrl-CS"/>
              </w:rPr>
              <w:t xml:space="preserve"> у складу са новом методологијом.</w:t>
            </w:r>
          </w:p>
        </w:tc>
        <w:tc>
          <w:tcPr>
            <w:tcW w:w="1740" w:type="dxa"/>
            <w:shd w:val="clear" w:color="auto" w:fill="auto"/>
            <w:vAlign w:val="center"/>
          </w:tcPr>
          <w:p w:rsidR="00967DF6" w:rsidRPr="001A5562" w:rsidRDefault="005D4D6A" w:rsidP="002B6C42">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Финансијски план НСЗ</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Светска банка</w:t>
            </w:r>
          </w:p>
        </w:tc>
      </w:tr>
      <w:tr w:rsidR="00E5490F" w:rsidRPr="001A5562" w:rsidTr="00503DE2">
        <w:trPr>
          <w:trHeight w:val="502"/>
        </w:trPr>
        <w:tc>
          <w:tcPr>
            <w:tcW w:w="2333" w:type="dxa"/>
            <w:vMerge/>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Унапредити сарадњу са послодавцима.</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w:t>
            </w:r>
          </w:p>
        </w:tc>
        <w:tc>
          <w:tcPr>
            <w:tcW w:w="3646" w:type="dxa"/>
            <w:gridSpan w:val="2"/>
            <w:shd w:val="clear" w:color="auto" w:fill="auto"/>
            <w:vAlign w:val="center"/>
          </w:tcPr>
          <w:p w:rsidR="00E5490F" w:rsidRPr="001A5562" w:rsidRDefault="00234357" w:rsidP="006E241D">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Најмање 25.000</w:t>
            </w:r>
            <w:r w:rsidR="006E241D" w:rsidRPr="001A5562">
              <w:rPr>
                <w:rFonts w:ascii="Times New Roman" w:hAnsi="Times New Roman" w:cs="Times New Roman"/>
                <w:lang w:val="sr-Cyrl-CS"/>
              </w:rPr>
              <w:t xml:space="preserve"> остварених </w:t>
            </w:r>
            <w:r w:rsidR="00E5490F" w:rsidRPr="001A5562">
              <w:rPr>
                <w:rFonts w:ascii="Times New Roman" w:hAnsi="Times New Roman" w:cs="Times New Roman"/>
                <w:lang w:val="sr-Cyrl-CS"/>
              </w:rPr>
              <w:t>контаката/</w:t>
            </w:r>
            <w:r w:rsidR="006E241D" w:rsidRPr="001A5562">
              <w:rPr>
                <w:rFonts w:ascii="Times New Roman" w:hAnsi="Times New Roman" w:cs="Times New Roman"/>
                <w:lang w:val="sr-Cyrl-CS"/>
              </w:rPr>
              <w:t xml:space="preserve"> </w:t>
            </w:r>
            <w:r w:rsidR="00E5490F" w:rsidRPr="001A5562">
              <w:rPr>
                <w:rFonts w:ascii="Times New Roman" w:hAnsi="Times New Roman" w:cs="Times New Roman"/>
                <w:lang w:val="sr-Cyrl-CS"/>
              </w:rPr>
              <w:t>обилазака послодаваца.</w:t>
            </w:r>
          </w:p>
          <w:p w:rsidR="00E5490F" w:rsidRPr="001A5562" w:rsidRDefault="00E5490F" w:rsidP="006E241D">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Повећан број послодаваца који користе услуге и мере активне </w:t>
            </w:r>
            <w:r w:rsidRPr="001A5562">
              <w:rPr>
                <w:rFonts w:ascii="Times New Roman" w:hAnsi="Times New Roman" w:cs="Times New Roman"/>
                <w:lang w:val="sr-Cyrl-CS"/>
              </w:rPr>
              <w:lastRenderedPageBreak/>
              <w:t>политике запошљавања</w:t>
            </w:r>
            <w:r w:rsidR="00234357" w:rsidRPr="001A5562">
              <w:rPr>
                <w:rFonts w:ascii="Times New Roman" w:hAnsi="Times New Roman" w:cs="Times New Roman"/>
                <w:lang w:val="sr-Cyrl-CS"/>
              </w:rPr>
              <w:t>, за 5% у односу на 2018. годину</w:t>
            </w:r>
            <w:r w:rsidR="00C73B24" w:rsidRPr="001A5562">
              <w:rPr>
                <w:rFonts w:ascii="Times New Roman" w:hAnsi="Times New Roman" w:cs="Times New Roman"/>
                <w:lang w:val="sr-Cyrl-CS"/>
              </w:rPr>
              <w:t>.</w:t>
            </w:r>
          </w:p>
        </w:tc>
        <w:tc>
          <w:tcPr>
            <w:tcW w:w="1740" w:type="dxa"/>
            <w:shd w:val="clear" w:color="auto" w:fill="auto"/>
            <w:vAlign w:val="center"/>
          </w:tcPr>
          <w:p w:rsidR="00E5490F" w:rsidRPr="001A5562" w:rsidRDefault="005D4D6A"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lastRenderedPageBreak/>
              <w:t>Финансијски план НСЗ</w:t>
            </w:r>
          </w:p>
        </w:tc>
      </w:tr>
      <w:tr w:rsidR="00E5490F" w:rsidRPr="001A5562" w:rsidTr="00503DE2">
        <w:trPr>
          <w:trHeight w:val="422"/>
        </w:trPr>
        <w:tc>
          <w:tcPr>
            <w:tcW w:w="2333" w:type="dxa"/>
            <w:vMerge/>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Унапредити управљање обимом клијената на нивоу филијала НСЗ.</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w:t>
            </w:r>
          </w:p>
        </w:tc>
        <w:tc>
          <w:tcPr>
            <w:tcW w:w="3646" w:type="dxa"/>
            <w:gridSpan w:val="2"/>
            <w:shd w:val="clear" w:color="auto" w:fill="auto"/>
            <w:vAlign w:val="center"/>
          </w:tcPr>
          <w:p w:rsidR="00E5490F" w:rsidRPr="001A5562" w:rsidRDefault="00E5490F" w:rsidP="00D11543">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Стандардна девијација средње вредности обима посла саветника за </w:t>
            </w:r>
            <w:r w:rsidR="00D11543" w:rsidRPr="001A5562">
              <w:rPr>
                <w:rFonts w:ascii="Times New Roman" w:hAnsi="Times New Roman" w:cs="Times New Roman"/>
                <w:lang w:val="sr-Cyrl-CS"/>
              </w:rPr>
              <w:t>запошљавање међу филијалама НСЗ, смањена за 10% у односу на 2018. годину.</w:t>
            </w:r>
          </w:p>
        </w:tc>
        <w:tc>
          <w:tcPr>
            <w:tcW w:w="1740" w:type="dxa"/>
            <w:shd w:val="clear" w:color="auto" w:fill="auto"/>
            <w:vAlign w:val="center"/>
          </w:tcPr>
          <w:p w:rsidR="00E5490F" w:rsidRPr="001A5562" w:rsidRDefault="005D4D6A"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Финансијски план НСЗ</w:t>
            </w:r>
          </w:p>
        </w:tc>
      </w:tr>
      <w:tr w:rsidR="00E5490F" w:rsidRPr="001A5562" w:rsidTr="00503DE2">
        <w:trPr>
          <w:trHeight w:val="1224"/>
        </w:trPr>
        <w:tc>
          <w:tcPr>
            <w:tcW w:w="2333" w:type="dxa"/>
            <w:vMerge w:val="restart"/>
            <w:shd w:val="clear" w:color="auto" w:fill="auto"/>
            <w:vAlign w:val="center"/>
          </w:tcPr>
          <w:p w:rsidR="00E5490F" w:rsidRPr="001A5562" w:rsidRDefault="00E5490F" w:rsidP="002B6C42">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1.3.Унапредити капацитете агенција за запошљавање и развити различите облике сарадње агенција и НСЗ</w:t>
            </w:r>
          </w:p>
        </w:tc>
        <w:tc>
          <w:tcPr>
            <w:tcW w:w="3905"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Ојачати капацитете агенција за запошљавање, посебно за обављање послова професионалне оријентације, саветовања о планирању каријере, вођење евиденција и др.</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МРЗБСП</w:t>
            </w:r>
          </w:p>
        </w:tc>
        <w:tc>
          <w:tcPr>
            <w:tcW w:w="1574" w:type="dxa"/>
            <w:shd w:val="clear" w:color="auto" w:fill="auto"/>
            <w:vAlign w:val="center"/>
          </w:tcPr>
          <w:p w:rsidR="00E5490F" w:rsidRPr="001A5562" w:rsidRDefault="00E5490F" w:rsidP="00503DE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 xml:space="preserve">НСЗ </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Агенције за запошљавање</w:t>
            </w:r>
          </w:p>
        </w:tc>
        <w:tc>
          <w:tcPr>
            <w:tcW w:w="3646" w:type="dxa"/>
            <w:gridSpan w:val="2"/>
            <w:shd w:val="clear" w:color="auto" w:fill="auto"/>
            <w:vAlign w:val="center"/>
          </w:tcPr>
          <w:p w:rsidR="00E5490F" w:rsidRPr="001A5562" w:rsidRDefault="00E5490F" w:rsidP="00FD71E5">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Број </w:t>
            </w:r>
            <w:r w:rsidR="00C6640E" w:rsidRPr="001A5562">
              <w:rPr>
                <w:rFonts w:ascii="Times New Roman" w:hAnsi="Times New Roman" w:cs="Times New Roman"/>
                <w:lang w:val="sr-Cyrl-CS"/>
              </w:rPr>
              <w:t>агенција за запошљавање</w:t>
            </w:r>
            <w:r w:rsidR="00FD71E5" w:rsidRPr="001A5562">
              <w:rPr>
                <w:rFonts w:ascii="Times New Roman" w:hAnsi="Times New Roman" w:cs="Times New Roman"/>
                <w:lang w:val="sr-Cyrl-CS"/>
              </w:rPr>
              <w:t xml:space="preserve"> које су узеле учешће на организованим обукама/радионицама/семинарима. </w:t>
            </w:r>
          </w:p>
        </w:tc>
        <w:tc>
          <w:tcPr>
            <w:tcW w:w="1740" w:type="dxa"/>
            <w:shd w:val="clear" w:color="auto" w:fill="auto"/>
            <w:vAlign w:val="center"/>
          </w:tcPr>
          <w:p w:rsidR="00E5490F" w:rsidRPr="001A5562" w:rsidRDefault="005B5E1E" w:rsidP="00BD2DA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Донатори</w:t>
            </w:r>
          </w:p>
        </w:tc>
      </w:tr>
      <w:tr w:rsidR="00E5490F" w:rsidRPr="001A5562" w:rsidTr="00503DE2">
        <w:trPr>
          <w:trHeight w:val="652"/>
        </w:trPr>
        <w:tc>
          <w:tcPr>
            <w:tcW w:w="2333" w:type="dxa"/>
            <w:vMerge/>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Спровођење припремних активности за приступање ЕУРЕС мрежи.</w:t>
            </w:r>
          </w:p>
        </w:tc>
        <w:tc>
          <w:tcPr>
            <w:tcW w:w="1545"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Агенције за запошљавање</w:t>
            </w:r>
          </w:p>
        </w:tc>
        <w:tc>
          <w:tcPr>
            <w:tcW w:w="3646" w:type="dxa"/>
            <w:gridSpan w:val="2"/>
            <w:shd w:val="clear" w:color="auto" w:fill="auto"/>
            <w:vAlign w:val="center"/>
          </w:tcPr>
          <w:p w:rsidR="00E5490F" w:rsidRPr="001A5562" w:rsidRDefault="00E5490F" w:rsidP="00C6640E">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w:t>
            </w:r>
            <w:r w:rsidR="00C6640E" w:rsidRPr="001A5562">
              <w:rPr>
                <w:rFonts w:ascii="Times New Roman" w:hAnsi="Times New Roman" w:cs="Times New Roman"/>
                <w:lang w:val="sr-Cyrl-CS"/>
              </w:rPr>
              <w:t xml:space="preserve"> агенција за запошљавање</w:t>
            </w:r>
            <w:r w:rsidRPr="001A5562">
              <w:rPr>
                <w:rFonts w:ascii="Times New Roman" w:hAnsi="Times New Roman" w:cs="Times New Roman"/>
                <w:lang w:val="sr-Cyrl-CS"/>
              </w:rPr>
              <w:t xml:space="preserve"> </w:t>
            </w:r>
            <w:r w:rsidR="00C6640E" w:rsidRPr="001A5562">
              <w:rPr>
                <w:rFonts w:ascii="Times New Roman" w:hAnsi="Times New Roman" w:cs="Times New Roman"/>
                <w:lang w:val="sr-Cyrl-CS"/>
              </w:rPr>
              <w:t xml:space="preserve">које су учествовале на </w:t>
            </w:r>
            <w:r w:rsidRPr="001A5562">
              <w:rPr>
                <w:rFonts w:ascii="Times New Roman" w:hAnsi="Times New Roman" w:cs="Times New Roman"/>
                <w:lang w:val="sr-Cyrl-CS"/>
              </w:rPr>
              <w:t>обука</w:t>
            </w:r>
            <w:r w:rsidR="00C6640E" w:rsidRPr="001A5562">
              <w:rPr>
                <w:rFonts w:ascii="Times New Roman" w:hAnsi="Times New Roman" w:cs="Times New Roman"/>
                <w:lang w:val="sr-Cyrl-CS"/>
              </w:rPr>
              <w:t>ма</w:t>
            </w:r>
            <w:r w:rsidRPr="001A5562">
              <w:rPr>
                <w:rFonts w:ascii="Times New Roman" w:hAnsi="Times New Roman" w:cs="Times New Roman"/>
                <w:lang w:val="sr-Cyrl-CS"/>
              </w:rPr>
              <w:t>/радионица</w:t>
            </w:r>
            <w:r w:rsidR="00C6640E" w:rsidRPr="001A5562">
              <w:rPr>
                <w:rFonts w:ascii="Times New Roman" w:hAnsi="Times New Roman" w:cs="Times New Roman"/>
                <w:lang w:val="sr-Cyrl-CS"/>
              </w:rPr>
              <w:t>ма</w:t>
            </w:r>
            <w:r w:rsidRPr="001A5562">
              <w:rPr>
                <w:rFonts w:ascii="Times New Roman" w:hAnsi="Times New Roman" w:cs="Times New Roman"/>
                <w:lang w:val="sr-Cyrl-CS"/>
              </w:rPr>
              <w:t xml:space="preserve"> које</w:t>
            </w:r>
            <w:r w:rsidR="00C718E7" w:rsidRPr="001A5562">
              <w:rPr>
                <w:rFonts w:ascii="Times New Roman" w:hAnsi="Times New Roman" w:cs="Times New Roman"/>
                <w:lang w:val="sr-Cyrl-CS"/>
              </w:rPr>
              <w:t xml:space="preserve"> се односе на регулативу ЕУРЕС </w:t>
            </w:r>
            <w:r w:rsidRPr="001A5562">
              <w:rPr>
                <w:rFonts w:ascii="Times New Roman" w:hAnsi="Times New Roman" w:cs="Times New Roman"/>
                <w:lang w:val="sr-Cyrl-CS"/>
              </w:rPr>
              <w:t>мреже</w:t>
            </w:r>
            <w:r w:rsidR="004F0530" w:rsidRPr="001A5562">
              <w:rPr>
                <w:rFonts w:ascii="Times New Roman" w:hAnsi="Times New Roman" w:cs="Times New Roman"/>
                <w:lang w:val="sr-Cyrl-CS"/>
              </w:rPr>
              <w:t>.</w:t>
            </w:r>
          </w:p>
        </w:tc>
        <w:tc>
          <w:tcPr>
            <w:tcW w:w="1740" w:type="dxa"/>
            <w:shd w:val="clear" w:color="auto" w:fill="auto"/>
            <w:vAlign w:val="center"/>
          </w:tcPr>
          <w:p w:rsidR="00E5490F" w:rsidRPr="001A5562" w:rsidRDefault="005B5E1E" w:rsidP="00BD2DA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Донатори</w:t>
            </w:r>
          </w:p>
        </w:tc>
      </w:tr>
      <w:tr w:rsidR="00EF3BD1" w:rsidRPr="001A5562" w:rsidTr="00503DE2">
        <w:trPr>
          <w:trHeight w:val="652"/>
        </w:trPr>
        <w:tc>
          <w:tcPr>
            <w:tcW w:w="2333" w:type="dxa"/>
            <w:vMerge w:val="restart"/>
            <w:shd w:val="clear" w:color="auto" w:fill="auto"/>
            <w:vAlign w:val="center"/>
          </w:tcPr>
          <w:p w:rsidR="00EF3BD1" w:rsidRPr="001A5562" w:rsidRDefault="007839EB" w:rsidP="007839EB">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 xml:space="preserve">1.4. </w:t>
            </w:r>
            <w:r w:rsidR="00EF3BD1" w:rsidRPr="001A5562">
              <w:rPr>
                <w:rFonts w:ascii="Times New Roman" w:hAnsi="Times New Roman" w:cs="Times New Roman"/>
                <w:b/>
                <w:bCs/>
                <w:lang w:val="sr-Cyrl-CS"/>
              </w:rPr>
              <w:t xml:space="preserve">Унапредити капацитете НСЗ за реализацију програма обука за тржиште рада </w:t>
            </w: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Унапредити програм обука за тржиште рада које реализује НСЗ</w:t>
            </w:r>
            <w:r w:rsidR="000523D8" w:rsidRPr="001A5562">
              <w:rPr>
                <w:rFonts w:ascii="Times New Roman" w:hAnsi="Times New Roman" w:cs="Times New Roman"/>
                <w:lang w:val="sr-Cyrl-CS"/>
              </w:rPr>
              <w:t>.</w:t>
            </w:r>
            <w:r w:rsidRPr="001A5562">
              <w:rPr>
                <w:rFonts w:ascii="Times New Roman" w:hAnsi="Times New Roman" w:cs="Times New Roman"/>
                <w:lang w:val="sr-Cyrl-CS"/>
              </w:rPr>
              <w:t xml:space="preserve"> </w:t>
            </w:r>
          </w:p>
        </w:tc>
        <w:tc>
          <w:tcPr>
            <w:tcW w:w="1545" w:type="dxa"/>
            <w:shd w:val="clear" w:color="auto" w:fill="auto"/>
            <w:vAlign w:val="center"/>
          </w:tcPr>
          <w:p w:rsidR="00015EDA" w:rsidRPr="001A5562" w:rsidRDefault="00EF3BD1" w:rsidP="00015EDA">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МРЗБСП </w:t>
            </w:r>
          </w:p>
          <w:p w:rsidR="00EF3BD1" w:rsidRPr="001A5562" w:rsidRDefault="00EF3BD1" w:rsidP="00015EDA">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НСЗ </w:t>
            </w:r>
          </w:p>
        </w:tc>
        <w:tc>
          <w:tcPr>
            <w:tcW w:w="1574"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Техничка помоћ за јачање капацитета у области политике запошљавања </w:t>
            </w:r>
          </w:p>
        </w:tc>
        <w:tc>
          <w:tcPr>
            <w:tcW w:w="3646" w:type="dxa"/>
            <w:gridSpan w:val="2"/>
            <w:shd w:val="clear" w:color="auto" w:fill="auto"/>
            <w:vAlign w:val="center"/>
          </w:tcPr>
          <w:p w:rsidR="00EF3BD1" w:rsidRPr="001A5562" w:rsidRDefault="001C62F4" w:rsidP="001C62F4">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 xml:space="preserve">Припремљена анализа о </w:t>
            </w:r>
            <w:r w:rsidR="00EF3BD1" w:rsidRPr="001A5562">
              <w:rPr>
                <w:rFonts w:ascii="Times New Roman" w:hAnsi="Times New Roman" w:cs="Times New Roman"/>
                <w:lang w:val="sr-Cyrl-CS"/>
              </w:rPr>
              <w:t>зна</w:t>
            </w:r>
            <w:r w:rsidR="00355B75" w:rsidRPr="001A5562">
              <w:rPr>
                <w:rFonts w:ascii="Times New Roman" w:hAnsi="Times New Roman" w:cs="Times New Roman"/>
                <w:lang w:val="sr-Cyrl-CS"/>
              </w:rPr>
              <w:t>њима и вештинама незапослених на евиденцији</w:t>
            </w:r>
            <w:r w:rsidR="00503DE2" w:rsidRPr="001A5562">
              <w:rPr>
                <w:rFonts w:ascii="Times New Roman" w:hAnsi="Times New Roman" w:cs="Times New Roman"/>
                <w:lang w:val="sr-Cyrl-CS"/>
              </w:rPr>
              <w:t xml:space="preserve"> НСЗ и захтева</w:t>
            </w:r>
            <w:r w:rsidR="00EF3BD1" w:rsidRPr="001A5562">
              <w:rPr>
                <w:rFonts w:ascii="Times New Roman" w:hAnsi="Times New Roman" w:cs="Times New Roman"/>
                <w:lang w:val="sr-Cyrl-CS"/>
              </w:rPr>
              <w:t xml:space="preserve"> на тржишту рада</w:t>
            </w:r>
            <w:r w:rsidR="00F55D89" w:rsidRPr="001A5562">
              <w:rPr>
                <w:rFonts w:ascii="Times New Roman" w:hAnsi="Times New Roman" w:cs="Times New Roman"/>
                <w:lang w:val="sr-Cyrl-CS"/>
              </w:rPr>
              <w:t>.</w:t>
            </w:r>
            <w:r w:rsidR="00EF3BD1" w:rsidRPr="001A5562">
              <w:rPr>
                <w:rFonts w:ascii="Times New Roman" w:hAnsi="Times New Roman" w:cs="Times New Roman"/>
                <w:lang w:val="sr-Cyrl-CS"/>
              </w:rPr>
              <w:t xml:space="preserve"> </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ЕУД уз учешће из буџета РС, ИПА 2013</w:t>
            </w:r>
          </w:p>
        </w:tc>
      </w:tr>
      <w:tr w:rsidR="00EF3BD1" w:rsidRPr="001A5562" w:rsidTr="00503DE2">
        <w:trPr>
          <w:trHeight w:val="652"/>
        </w:trPr>
        <w:tc>
          <w:tcPr>
            <w:tcW w:w="2333" w:type="dxa"/>
            <w:vMerge/>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Унапредити процес организовања обука за тржиште рада које реализује НСЗ</w:t>
            </w:r>
            <w:r w:rsidR="000523D8" w:rsidRPr="001A5562">
              <w:rPr>
                <w:rFonts w:ascii="Times New Roman" w:hAnsi="Times New Roman" w:cs="Times New Roman"/>
                <w:lang w:val="sr-Cyrl-CS"/>
              </w:rPr>
              <w:t>.</w:t>
            </w:r>
            <w:r w:rsidRPr="001A5562">
              <w:rPr>
                <w:rFonts w:ascii="Times New Roman" w:hAnsi="Times New Roman" w:cs="Times New Roman"/>
                <w:lang w:val="sr-Cyrl-CS"/>
              </w:rPr>
              <w:t xml:space="preserve"> </w:t>
            </w:r>
          </w:p>
        </w:tc>
        <w:tc>
          <w:tcPr>
            <w:tcW w:w="1545" w:type="dxa"/>
            <w:shd w:val="clear" w:color="auto" w:fill="auto"/>
            <w:vAlign w:val="center"/>
          </w:tcPr>
          <w:p w:rsidR="00503DE2" w:rsidRPr="001A5562" w:rsidRDefault="00EF3BD1" w:rsidP="00503DE2">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МРЗБСП</w:t>
            </w:r>
          </w:p>
          <w:p w:rsidR="00EF3BD1" w:rsidRPr="001A5562" w:rsidRDefault="00EF3BD1" w:rsidP="00503DE2">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НСЗ </w:t>
            </w:r>
          </w:p>
        </w:tc>
        <w:tc>
          <w:tcPr>
            <w:tcW w:w="1574"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Техничка помоћ за јачање капацитета у области политике запошљавања </w:t>
            </w:r>
          </w:p>
        </w:tc>
        <w:tc>
          <w:tcPr>
            <w:tcW w:w="3646" w:type="dxa"/>
            <w:gridSpan w:val="2"/>
            <w:shd w:val="clear" w:color="auto" w:fill="auto"/>
            <w:vAlign w:val="center"/>
          </w:tcPr>
          <w:p w:rsidR="00EF3BD1" w:rsidRPr="001A5562" w:rsidRDefault="00EF3BD1" w:rsidP="00EF3BD1">
            <w:pPr>
              <w:pStyle w:val="NoSpacing"/>
              <w:jc w:val="both"/>
              <w:rPr>
                <w:rFonts w:ascii="Times New Roman" w:hAnsi="Times New Roman" w:cs="Times New Roman"/>
                <w:lang w:val="sr-Cyrl-CS"/>
              </w:rPr>
            </w:pPr>
            <w:r w:rsidRPr="001A5562">
              <w:rPr>
                <w:rFonts w:ascii="Times New Roman" w:hAnsi="Times New Roman" w:cs="Times New Roman"/>
                <w:lang w:val="sr-Cyrl-CS"/>
              </w:rPr>
              <w:t>Израђен приручник са процедурама за органи</w:t>
            </w:r>
            <w:r w:rsidR="00F55D89" w:rsidRPr="001A5562">
              <w:rPr>
                <w:rFonts w:ascii="Times New Roman" w:hAnsi="Times New Roman" w:cs="Times New Roman"/>
                <w:lang w:val="sr-Cyrl-CS"/>
              </w:rPr>
              <w:t>зацију обука које реализује НСЗ.</w:t>
            </w:r>
          </w:p>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Број запослених НСЗ који су успешно завршили обуку о методама ЕУ у области додатног образовања и обука.</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ЕУД уз учешће из буџета РС, ИПА 2013</w:t>
            </w:r>
          </w:p>
        </w:tc>
      </w:tr>
      <w:tr w:rsidR="00EF3BD1" w:rsidRPr="001A5562" w:rsidTr="00503DE2">
        <w:trPr>
          <w:trHeight w:val="652"/>
        </w:trPr>
        <w:tc>
          <w:tcPr>
            <w:tcW w:w="2333" w:type="dxa"/>
            <w:shd w:val="clear" w:color="auto" w:fill="auto"/>
            <w:vAlign w:val="center"/>
          </w:tcPr>
          <w:p w:rsidR="00EF3BD1" w:rsidRPr="001A5562" w:rsidRDefault="007839EB" w:rsidP="007839EB">
            <w:pPr>
              <w:spacing w:after="0" w:line="240" w:lineRule="auto"/>
              <w:jc w:val="both"/>
              <w:rPr>
                <w:rFonts w:ascii="Times New Roman" w:hAnsi="Times New Roman" w:cs="Times New Roman"/>
                <w:b/>
                <w:bCs/>
                <w:i/>
                <w:lang w:val="sr-Cyrl-CS"/>
              </w:rPr>
            </w:pPr>
            <w:r w:rsidRPr="001A5562">
              <w:rPr>
                <w:rFonts w:ascii="Times New Roman" w:hAnsi="Times New Roman" w:cs="Times New Roman"/>
                <w:b/>
                <w:bCs/>
                <w:lang w:val="sr-Cyrl-CS"/>
              </w:rPr>
              <w:t>1.5.</w:t>
            </w:r>
            <w:r w:rsidR="00EF3BD1" w:rsidRPr="001A5562">
              <w:rPr>
                <w:rFonts w:ascii="Times New Roman" w:hAnsi="Times New Roman" w:cs="Times New Roman"/>
                <w:b/>
                <w:bCs/>
                <w:lang w:val="sr-Cyrl-CS"/>
              </w:rPr>
              <w:t xml:space="preserve">Унапредити капацитете НСЗ  за пружање услуга за ОСИ </w:t>
            </w: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Унапредити услуге запошљавања и мера АПЗ за ОСИ које пружа НСЗ</w:t>
            </w:r>
            <w:r w:rsidR="000523D8" w:rsidRPr="001A5562">
              <w:rPr>
                <w:rFonts w:ascii="Times New Roman" w:hAnsi="Times New Roman" w:cs="Times New Roman"/>
                <w:lang w:val="sr-Cyrl-CS"/>
              </w:rPr>
              <w:t>.</w:t>
            </w:r>
          </w:p>
        </w:tc>
        <w:tc>
          <w:tcPr>
            <w:tcW w:w="1545" w:type="dxa"/>
            <w:shd w:val="clear" w:color="auto" w:fill="auto"/>
            <w:vAlign w:val="center"/>
          </w:tcPr>
          <w:p w:rsidR="00015EDA" w:rsidRPr="001A5562" w:rsidRDefault="00015EDA"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МРЗБСП</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НСЗ</w:t>
            </w:r>
          </w:p>
        </w:tc>
        <w:tc>
          <w:tcPr>
            <w:tcW w:w="1574"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Техничка помоћ за јачање капацитета у области политике </w:t>
            </w:r>
            <w:r w:rsidRPr="001A5562">
              <w:rPr>
                <w:rFonts w:ascii="Times New Roman" w:hAnsi="Times New Roman" w:cs="Times New Roman"/>
                <w:lang w:val="sr-Cyrl-CS"/>
              </w:rPr>
              <w:lastRenderedPageBreak/>
              <w:t xml:space="preserve">запошљавања </w:t>
            </w:r>
          </w:p>
        </w:tc>
        <w:tc>
          <w:tcPr>
            <w:tcW w:w="3646" w:type="dxa"/>
            <w:gridSpan w:val="2"/>
            <w:shd w:val="clear" w:color="auto" w:fill="auto"/>
            <w:vAlign w:val="center"/>
          </w:tcPr>
          <w:p w:rsidR="00EF3BD1" w:rsidRPr="001A5562" w:rsidRDefault="00EF3BD1" w:rsidP="00EF3BD1">
            <w:pPr>
              <w:pStyle w:val="NoSpacing"/>
              <w:jc w:val="both"/>
              <w:rPr>
                <w:rFonts w:ascii="Times New Roman" w:hAnsi="Times New Roman" w:cs="Times New Roman"/>
                <w:lang w:val="sr-Cyrl-CS"/>
              </w:rPr>
            </w:pPr>
            <w:r w:rsidRPr="001A5562">
              <w:rPr>
                <w:rFonts w:ascii="Times New Roman" w:hAnsi="Times New Roman" w:cs="Times New Roman"/>
                <w:lang w:val="sr-Cyrl-CS"/>
              </w:rPr>
              <w:lastRenderedPageBreak/>
              <w:t>Број саветника НСЗ који су успешно завршили обуку за припрему индивидуалн</w:t>
            </w:r>
            <w:r w:rsidR="00F55D89" w:rsidRPr="001A5562">
              <w:rPr>
                <w:rFonts w:ascii="Times New Roman" w:hAnsi="Times New Roman" w:cs="Times New Roman"/>
                <w:lang w:val="sr-Cyrl-CS"/>
              </w:rPr>
              <w:t>их планова за  запошљавање ОСИ.</w:t>
            </w:r>
          </w:p>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 xml:space="preserve">Број саветника за рад са ОСИ који су успешно завршили пакет обука </w:t>
            </w:r>
            <w:r w:rsidRPr="001A5562">
              <w:rPr>
                <w:rFonts w:ascii="Times New Roman" w:hAnsi="Times New Roman" w:cs="Times New Roman"/>
                <w:lang w:val="sr-Cyrl-CS"/>
              </w:rPr>
              <w:lastRenderedPageBreak/>
              <w:t>за увођење у посао</w:t>
            </w:r>
            <w:r w:rsidR="00F55D89" w:rsidRPr="001A5562">
              <w:rPr>
                <w:rFonts w:ascii="Times New Roman" w:hAnsi="Times New Roman" w:cs="Times New Roman"/>
                <w:lang w:val="sr-Cyrl-CS"/>
              </w:rPr>
              <w:t>.</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lastRenderedPageBreak/>
              <w:t>ЕУД уз учешће из буџета РС, ИПА 2013</w:t>
            </w:r>
          </w:p>
        </w:tc>
      </w:tr>
      <w:tr w:rsidR="00EF3BD1" w:rsidRPr="001A5562" w:rsidTr="00503DE2">
        <w:trPr>
          <w:trHeight w:val="436"/>
        </w:trPr>
        <w:tc>
          <w:tcPr>
            <w:tcW w:w="2333" w:type="dxa"/>
            <w:shd w:val="clear" w:color="auto" w:fill="auto"/>
            <w:vAlign w:val="center"/>
          </w:tcPr>
          <w:p w:rsidR="00EF3BD1" w:rsidRPr="001A5562" w:rsidRDefault="007839EB" w:rsidP="00EF3BD1">
            <w:pPr>
              <w:spacing w:after="0" w:line="240" w:lineRule="auto"/>
              <w:rPr>
                <w:rFonts w:ascii="Times New Roman" w:hAnsi="Times New Roman" w:cs="Times New Roman"/>
                <w:b/>
                <w:bCs/>
                <w:lang w:val="sr-Cyrl-CS"/>
              </w:rPr>
            </w:pPr>
            <w:r w:rsidRPr="001A5562">
              <w:rPr>
                <w:rFonts w:ascii="Times New Roman" w:hAnsi="Times New Roman" w:cs="Times New Roman"/>
                <w:b/>
                <w:bCs/>
                <w:lang w:val="sr-Cyrl-CS"/>
              </w:rPr>
              <w:lastRenderedPageBreak/>
              <w:t>1.6</w:t>
            </w:r>
            <w:r w:rsidR="00EF3BD1" w:rsidRPr="001A5562">
              <w:rPr>
                <w:rFonts w:ascii="Times New Roman" w:hAnsi="Times New Roman" w:cs="Times New Roman"/>
                <w:b/>
                <w:bCs/>
                <w:lang w:val="sr-Cyrl-CS"/>
              </w:rPr>
              <w:t>. Јачати капацитете предузећа за професионалну рехабилитацију и запошљавање особа са инвалидитетом</w:t>
            </w:r>
          </w:p>
        </w:tc>
        <w:tc>
          <w:tcPr>
            <w:tcW w:w="3905" w:type="dxa"/>
            <w:shd w:val="clear" w:color="auto" w:fill="auto"/>
            <w:vAlign w:val="center"/>
          </w:tcPr>
          <w:p w:rsidR="00BC085A"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Обезбедити финансијску подршку предузећима за побољшање услова рада, запошљавање и одржање запослења особа са инвалидитетом  и подстицати развој носилаца послова професионалне рехабилитације особа са инвал</w:t>
            </w:r>
            <w:r w:rsidR="00C73B24" w:rsidRPr="001A5562">
              <w:rPr>
                <w:rFonts w:ascii="Times New Roman" w:hAnsi="Times New Roman" w:cs="Times New Roman"/>
                <w:lang w:val="sr-Cyrl-CS"/>
              </w:rPr>
              <w:t>идитетом.</w:t>
            </w:r>
          </w:p>
          <w:p w:rsidR="00BC085A"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Доношење и примена акта којим се доприноси унапређеној расподели средстава предузећима у складу са у складу са потребама предузећа и пра</w:t>
            </w:r>
            <w:r w:rsidR="00C73B24" w:rsidRPr="001A5562">
              <w:rPr>
                <w:rFonts w:ascii="Times New Roman" w:hAnsi="Times New Roman" w:cs="Times New Roman"/>
                <w:lang w:val="sr-Cyrl-CS"/>
              </w:rPr>
              <w:t>вилима за доделу државне помоћи.</w:t>
            </w:r>
          </w:p>
          <w:p w:rsidR="00EF3BD1"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Унапредити рад ст</w:t>
            </w:r>
            <w:r w:rsidR="0019350C">
              <w:rPr>
                <w:rFonts w:ascii="Times New Roman" w:hAnsi="Times New Roman" w:cs="Times New Roman"/>
                <w:lang w:val="sr-Cyrl-CS"/>
              </w:rPr>
              <w:t>р</w:t>
            </w:r>
            <w:r w:rsidRPr="001A5562">
              <w:rPr>
                <w:rFonts w:ascii="Times New Roman" w:hAnsi="Times New Roman" w:cs="Times New Roman"/>
                <w:lang w:val="sr-Cyrl-CS"/>
              </w:rPr>
              <w:t>учних служби за радно оспособљавање и професионалну рехабилитацију и запошљавање особа са инвалидитетом у предузећима у  спровођењу мера и активнос</w:t>
            </w:r>
            <w:r w:rsidR="00C73B24" w:rsidRPr="001A5562">
              <w:rPr>
                <w:rFonts w:ascii="Times New Roman" w:hAnsi="Times New Roman" w:cs="Times New Roman"/>
                <w:lang w:val="sr-Cyrl-CS"/>
              </w:rPr>
              <w:t>ти професионалне рехабилитације.</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МРЗБСП</w:t>
            </w:r>
          </w:p>
        </w:tc>
        <w:tc>
          <w:tcPr>
            <w:tcW w:w="1574" w:type="dxa"/>
            <w:shd w:val="clear" w:color="auto" w:fill="auto"/>
            <w:vAlign w:val="center"/>
          </w:tcPr>
          <w:p w:rsidR="007120E9" w:rsidRPr="001A5562" w:rsidRDefault="00BC085A" w:rsidP="007120E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Предузећа за професионалну рехабилитацију и запошљавање ОСИ </w:t>
            </w:r>
          </w:p>
          <w:p w:rsidR="00EF3BD1" w:rsidRPr="001A5562" w:rsidRDefault="007120E9" w:rsidP="007120E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УИПС</w:t>
            </w:r>
          </w:p>
        </w:tc>
        <w:tc>
          <w:tcPr>
            <w:tcW w:w="3646" w:type="dxa"/>
            <w:gridSpan w:val="2"/>
            <w:shd w:val="clear" w:color="auto" w:fill="auto"/>
            <w:vAlign w:val="center"/>
          </w:tcPr>
          <w:p w:rsidR="00BC085A"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Обезбеђена финансијска подршка предузећима за одржање запослења и запошљавање особа са инвалидитетом, побољшање услова рада и подстицање развоја носилаца послова професионалне рехабилитације (Број предузећа којима је обезбеђена финансиј</w:t>
            </w:r>
            <w:r w:rsidR="00502EB8">
              <w:rPr>
                <w:rFonts w:ascii="Times New Roman" w:hAnsi="Times New Roman" w:cs="Times New Roman"/>
                <w:lang w:val="sr-Cyrl-CS"/>
              </w:rPr>
              <w:t>с</w:t>
            </w:r>
            <w:r w:rsidRPr="001A5562">
              <w:rPr>
                <w:rFonts w:ascii="Times New Roman" w:hAnsi="Times New Roman" w:cs="Times New Roman"/>
                <w:lang w:val="sr-Cyrl-CS"/>
              </w:rPr>
              <w:t>ка подршка/ број ОСИ - по наменама; број основаних предузећа за професионалну рехабилитац</w:t>
            </w:r>
            <w:r w:rsidR="00F55D89" w:rsidRPr="001A5562">
              <w:rPr>
                <w:rFonts w:ascii="Times New Roman" w:hAnsi="Times New Roman" w:cs="Times New Roman"/>
                <w:lang w:val="sr-Cyrl-CS"/>
              </w:rPr>
              <w:t>ију и запошљавање ОСИ/број ОСИ).</w:t>
            </w:r>
          </w:p>
          <w:p w:rsidR="00BC085A"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Донет и у примени  акт  којим је унапређена расподела средстава предузећима на објективно постављеним параметрима,  циљана  у складу са приоритетима и потребама предузећа и пра</w:t>
            </w:r>
            <w:r w:rsidR="00F55D89" w:rsidRPr="001A5562">
              <w:rPr>
                <w:rFonts w:ascii="Times New Roman" w:hAnsi="Times New Roman" w:cs="Times New Roman"/>
                <w:lang w:val="sr-Cyrl-CS"/>
              </w:rPr>
              <w:t>вилима за доделу државне помоћи.</w:t>
            </w:r>
          </w:p>
          <w:p w:rsidR="00BC085A"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Започета реализација активности на унапређењу рада стручних служби за радно оспособљавање и професионалну рехабилитацију у предузећима, у сегменту послова професионалне рехабилитације односно развоју метода  и техника стручног р</w:t>
            </w:r>
            <w:r w:rsidR="00F55D89" w:rsidRPr="001A5562">
              <w:rPr>
                <w:rFonts w:ascii="Times New Roman" w:hAnsi="Times New Roman" w:cs="Times New Roman"/>
                <w:lang w:val="sr-Cyrl-CS"/>
              </w:rPr>
              <w:t>ада са особама са инвалидитетом.</w:t>
            </w:r>
          </w:p>
          <w:p w:rsidR="00EF3BD1" w:rsidRPr="001A5562" w:rsidRDefault="00BC085A" w:rsidP="00BC085A">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 xml:space="preserve">Унапређени/иновирани и развијени нови програми обука за спровођење мера и активности професионалне рехабилитације особа са инвалидитетом у складу са делатношћу предузећа и потребама </w:t>
            </w:r>
            <w:r w:rsidR="00F55D89" w:rsidRPr="001A5562">
              <w:rPr>
                <w:rFonts w:ascii="Times New Roman" w:hAnsi="Times New Roman" w:cs="Times New Roman"/>
                <w:lang w:val="sr-Cyrl-CS"/>
              </w:rPr>
              <w:lastRenderedPageBreak/>
              <w:t>тржишта рада.</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lastRenderedPageBreak/>
              <w:t>Буџетски фонд за професионалну рехабилитацију и подстицање запошљавања ОСИ</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ИПА 2013</w:t>
            </w:r>
          </w:p>
        </w:tc>
      </w:tr>
      <w:tr w:rsidR="00EF3BD1" w:rsidRPr="001A5562" w:rsidTr="00503DE2">
        <w:trPr>
          <w:trHeight w:val="2083"/>
        </w:trPr>
        <w:tc>
          <w:tcPr>
            <w:tcW w:w="2333" w:type="dxa"/>
            <w:shd w:val="clear" w:color="auto" w:fill="auto"/>
            <w:vAlign w:val="center"/>
          </w:tcPr>
          <w:p w:rsidR="00EF3BD1" w:rsidRPr="001A5562" w:rsidRDefault="007839EB" w:rsidP="00EF3BD1">
            <w:pPr>
              <w:spacing w:after="0" w:line="240" w:lineRule="auto"/>
              <w:rPr>
                <w:rFonts w:ascii="Times New Roman" w:hAnsi="Times New Roman" w:cs="Times New Roman"/>
                <w:b/>
                <w:bCs/>
                <w:lang w:val="sr-Cyrl-CS"/>
              </w:rPr>
            </w:pPr>
            <w:r w:rsidRPr="001A5562">
              <w:rPr>
                <w:rFonts w:ascii="Times New Roman" w:hAnsi="Times New Roman" w:cs="Times New Roman"/>
                <w:b/>
                <w:bCs/>
                <w:lang w:val="sr-Cyrl-CS"/>
              </w:rPr>
              <w:lastRenderedPageBreak/>
              <w:t>1.7</w:t>
            </w:r>
            <w:r w:rsidR="00EF3BD1" w:rsidRPr="001A5562">
              <w:rPr>
                <w:rFonts w:ascii="Times New Roman" w:hAnsi="Times New Roman" w:cs="Times New Roman"/>
                <w:b/>
                <w:bCs/>
                <w:lang w:val="sr-Cyrl-CS"/>
              </w:rPr>
              <w:t>.</w:t>
            </w:r>
            <w:r w:rsidR="003D4318" w:rsidRPr="001A5562">
              <w:rPr>
                <w:rFonts w:ascii="Times New Roman" w:hAnsi="Times New Roman" w:cs="Times New Roman"/>
                <w:b/>
                <w:bCs/>
                <w:lang w:val="sr-Cyrl-CS"/>
              </w:rPr>
              <w:t xml:space="preserve"> </w:t>
            </w:r>
            <w:r w:rsidR="00EF3BD1" w:rsidRPr="001A5562">
              <w:rPr>
                <w:rFonts w:ascii="Times New Roman" w:hAnsi="Times New Roman" w:cs="Times New Roman"/>
                <w:b/>
                <w:bCs/>
                <w:lang w:val="sr-Cyrl-CS"/>
              </w:rPr>
              <w:t>Јачати капацитете локалних савета за запошљавање и подстицати дијалог и сарадњу на локалном и регионалном нивоу</w:t>
            </w:r>
          </w:p>
          <w:p w:rsidR="00EF3BD1" w:rsidRPr="001A5562" w:rsidRDefault="00EF3BD1" w:rsidP="00EF3BD1">
            <w:pPr>
              <w:spacing w:after="0" w:line="240" w:lineRule="auto"/>
              <w:rPr>
                <w:rFonts w:ascii="Times New Roman" w:hAnsi="Times New Roman" w:cs="Times New Roman"/>
                <w:b/>
                <w:bCs/>
                <w:i/>
                <w:lang w:val="sr-Cyrl-CS"/>
              </w:rPr>
            </w:pP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Организовати обуке за планирање локалне политике запошљавања представнике локалних савета за запошљавање јединица локалне самоуправе и филијала НСЗ.</w:t>
            </w:r>
          </w:p>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Организовати регионалне састанке са ЈЛС ради представљања НАПЗ и припреме ЛАПЗ</w:t>
            </w:r>
            <w:r w:rsidR="000523D8" w:rsidRPr="001A5562">
              <w:rPr>
                <w:rFonts w:ascii="Times New Roman" w:hAnsi="Times New Roman" w:cs="Times New Roman"/>
                <w:lang w:val="sr-Cyrl-CS"/>
              </w:rPr>
              <w:t>.</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МРЗБСП</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Јединице локалне самоуправе</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СКГО</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СДЦ</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ГИЗ</w:t>
            </w:r>
          </w:p>
        </w:tc>
        <w:tc>
          <w:tcPr>
            <w:tcW w:w="3646" w:type="dxa"/>
            <w:gridSpan w:val="2"/>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Организовано најмање 5 обука.</w:t>
            </w:r>
          </w:p>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Одржана најмање 4 регионална састанка.</w:t>
            </w:r>
          </w:p>
          <w:p w:rsidR="00EF3BD1" w:rsidRPr="001A5562" w:rsidRDefault="00EF3BD1" w:rsidP="00EF3BD1">
            <w:pPr>
              <w:spacing w:after="0" w:line="240" w:lineRule="auto"/>
              <w:jc w:val="both"/>
              <w:rPr>
                <w:rFonts w:ascii="Times New Roman" w:hAnsi="Times New Roman" w:cs="Times New Roman"/>
                <w:i/>
                <w:lang w:val="sr-Cyrl-CS"/>
              </w:rPr>
            </w:pP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Финансијски план НСЗ</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СКГО</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 xml:space="preserve">СДЦ </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ГИЗ</w:t>
            </w:r>
          </w:p>
        </w:tc>
      </w:tr>
      <w:tr w:rsidR="00EF3BD1" w:rsidRPr="001A5562" w:rsidTr="00503DE2">
        <w:tc>
          <w:tcPr>
            <w:tcW w:w="2333" w:type="dxa"/>
            <w:shd w:val="clear" w:color="auto" w:fill="auto"/>
            <w:vAlign w:val="center"/>
          </w:tcPr>
          <w:p w:rsidR="00EF3BD1" w:rsidRPr="001A5562" w:rsidRDefault="007839EB" w:rsidP="00EF3BD1">
            <w:pPr>
              <w:spacing w:after="0" w:line="240" w:lineRule="auto"/>
              <w:rPr>
                <w:rFonts w:ascii="Times New Roman" w:hAnsi="Times New Roman" w:cs="Times New Roman"/>
                <w:b/>
                <w:bCs/>
                <w:lang w:val="sr-Cyrl-CS"/>
              </w:rPr>
            </w:pPr>
            <w:r w:rsidRPr="001A5562">
              <w:rPr>
                <w:rFonts w:ascii="Times New Roman" w:hAnsi="Times New Roman" w:cs="Times New Roman"/>
                <w:b/>
                <w:bCs/>
                <w:lang w:val="sr-Cyrl-CS"/>
              </w:rPr>
              <w:t>1.8</w:t>
            </w:r>
            <w:r w:rsidR="00EF3BD1" w:rsidRPr="001A5562">
              <w:rPr>
                <w:rFonts w:ascii="Times New Roman" w:hAnsi="Times New Roman" w:cs="Times New Roman"/>
                <w:b/>
                <w:bCs/>
                <w:lang w:val="sr-Cyrl-CS"/>
              </w:rPr>
              <w:t>.</w:t>
            </w:r>
            <w:r w:rsidR="003D4318" w:rsidRPr="001A5562">
              <w:rPr>
                <w:rFonts w:ascii="Times New Roman" w:hAnsi="Times New Roman" w:cs="Times New Roman"/>
                <w:b/>
                <w:bCs/>
                <w:lang w:val="sr-Cyrl-CS"/>
              </w:rPr>
              <w:t xml:space="preserve"> </w:t>
            </w:r>
            <w:r w:rsidR="00EF3BD1" w:rsidRPr="001A5562">
              <w:rPr>
                <w:rFonts w:ascii="Times New Roman" w:hAnsi="Times New Roman" w:cs="Times New Roman"/>
                <w:b/>
                <w:bCs/>
                <w:lang w:val="sr-Cyrl-CS"/>
              </w:rPr>
              <w:t>Унапредити методе евалуација мера активне политике запошљавања (АПЗ)</w:t>
            </w: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Реализовати анализе и/или евалуације појединих мера АПЗ и/или обухвата и ефеката мера АПЗ за поједине категорије теже запошљивих лица</w:t>
            </w:r>
            <w:r w:rsidR="000523D8" w:rsidRPr="001A5562">
              <w:rPr>
                <w:rFonts w:ascii="Times New Roman" w:hAnsi="Times New Roman" w:cs="Times New Roman"/>
                <w:lang w:val="sr-Cyrl-CS"/>
              </w:rPr>
              <w:t>.</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МРЗБСП</w:t>
            </w:r>
          </w:p>
          <w:p w:rsidR="00EF3BD1" w:rsidRPr="001A5562" w:rsidRDefault="00EF3BD1" w:rsidP="00EF3BD1">
            <w:pPr>
              <w:spacing w:after="0" w:line="240" w:lineRule="auto"/>
              <w:jc w:val="center"/>
              <w:rPr>
                <w:rFonts w:ascii="Times New Roman" w:hAnsi="Times New Roman" w:cs="Times New Roman"/>
                <w:lang w:val="sr-Cyrl-CS"/>
              </w:rPr>
            </w:pPr>
          </w:p>
        </w:tc>
        <w:tc>
          <w:tcPr>
            <w:tcW w:w="1574"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НСЗ</w:t>
            </w:r>
          </w:p>
        </w:tc>
        <w:tc>
          <w:tcPr>
            <w:tcW w:w="3646" w:type="dxa"/>
            <w:gridSpan w:val="2"/>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Израђено најмање два евалу</w:t>
            </w:r>
            <w:r w:rsidR="003F58EB">
              <w:rPr>
                <w:rFonts w:ascii="Times New Roman" w:hAnsi="Times New Roman" w:cs="Times New Roman"/>
                <w:lang w:val="sr-Cyrl-CS"/>
              </w:rPr>
              <w:t>а</w:t>
            </w:r>
            <w:r w:rsidRPr="001A5562">
              <w:rPr>
                <w:rFonts w:ascii="Times New Roman" w:hAnsi="Times New Roman" w:cs="Times New Roman"/>
                <w:lang w:val="sr-Cyrl-CS"/>
              </w:rPr>
              <w:t>циона извештаја за мере АПЗ на националном нивоу и по циљаним категоријама теже запошљивих лица.</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Донатори</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СДЦ</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ГИЗ</w:t>
            </w:r>
          </w:p>
        </w:tc>
      </w:tr>
      <w:tr w:rsidR="00EF3BD1" w:rsidRPr="001A5562" w:rsidTr="00503DE2">
        <w:tc>
          <w:tcPr>
            <w:tcW w:w="2333" w:type="dxa"/>
            <w:shd w:val="clear" w:color="auto" w:fill="auto"/>
            <w:vAlign w:val="center"/>
          </w:tcPr>
          <w:p w:rsidR="00EF3BD1" w:rsidRPr="001A5562" w:rsidRDefault="007839EB" w:rsidP="00EF3BD1">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1.9</w:t>
            </w:r>
            <w:r w:rsidR="00EF3BD1" w:rsidRPr="001A5562">
              <w:rPr>
                <w:rFonts w:ascii="Times New Roman" w:hAnsi="Times New Roman" w:cs="Times New Roman"/>
                <w:b/>
                <w:bCs/>
                <w:lang w:val="sr-Cyrl-CS"/>
              </w:rPr>
              <w:t>.</w:t>
            </w:r>
            <w:r w:rsidR="003D4318" w:rsidRPr="001A5562">
              <w:rPr>
                <w:rFonts w:ascii="Times New Roman" w:hAnsi="Times New Roman" w:cs="Times New Roman"/>
                <w:b/>
                <w:bCs/>
                <w:lang w:val="sr-Cyrl-CS"/>
              </w:rPr>
              <w:t xml:space="preserve"> </w:t>
            </w:r>
            <w:r w:rsidR="00EF3BD1" w:rsidRPr="001A5562">
              <w:rPr>
                <w:rFonts w:ascii="Times New Roman" w:hAnsi="Times New Roman" w:cs="Times New Roman"/>
                <w:b/>
                <w:bCs/>
                <w:lang w:val="sr-Cyrl-CS"/>
              </w:rPr>
              <w:t>Спровођење анкете за праћење потреба и прогнозирања кретања на тржишту рада и унапређење процедура за планирање на националном и локалном нивоу</w:t>
            </w: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Спровести анкету послодаваца о потребама за занимањима, квалификацијама и знањима и вештинама радне снаге коју запошљавају или намеравају да запосле, на нивоу филијала НСЗ</w:t>
            </w:r>
            <w:r w:rsidR="000523D8" w:rsidRPr="001A5562">
              <w:rPr>
                <w:rFonts w:ascii="Times New Roman" w:hAnsi="Times New Roman" w:cs="Times New Roman"/>
                <w:lang w:val="sr-Cyrl-CS"/>
              </w:rPr>
              <w:t>.</w:t>
            </w:r>
            <w:r w:rsidRPr="001A5562">
              <w:rPr>
                <w:rFonts w:ascii="Times New Roman" w:hAnsi="Times New Roman" w:cs="Times New Roman"/>
                <w:lang w:val="sr-Cyrl-CS"/>
              </w:rPr>
              <w:t xml:space="preserve"> </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574" w:type="dxa"/>
            <w:shd w:val="clear" w:color="auto" w:fill="auto"/>
            <w:vAlign w:val="center"/>
          </w:tcPr>
          <w:p w:rsidR="00EF3BD1" w:rsidRPr="001A5562" w:rsidRDefault="00EF3BD1" w:rsidP="00503DE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Удружења послодаваца</w:t>
            </w:r>
          </w:p>
          <w:p w:rsidR="00EF3BD1" w:rsidRPr="001A5562" w:rsidRDefault="00EF3BD1" w:rsidP="0090133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П</w:t>
            </w:r>
            <w:r w:rsidR="00901331" w:rsidRPr="001A5562">
              <w:rPr>
                <w:rFonts w:ascii="Times New Roman" w:hAnsi="Times New Roman" w:cs="Times New Roman"/>
                <w:lang w:val="sr-Cyrl-CS"/>
              </w:rPr>
              <w:t>КС</w:t>
            </w:r>
          </w:p>
        </w:tc>
        <w:tc>
          <w:tcPr>
            <w:tcW w:w="3646" w:type="dxa"/>
            <w:gridSpan w:val="2"/>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Објављени извештаји о прогнозама кретања на тржишту рада на локалном и националном нивоу.</w:t>
            </w:r>
          </w:p>
          <w:p w:rsidR="00EF3BD1" w:rsidRPr="001A5562" w:rsidRDefault="00EF3BD1" w:rsidP="00EF3BD1">
            <w:pPr>
              <w:spacing w:after="0" w:line="240" w:lineRule="auto"/>
              <w:jc w:val="both"/>
              <w:rPr>
                <w:rFonts w:ascii="Times New Roman" w:hAnsi="Times New Roman" w:cs="Times New Roman"/>
                <w:i/>
                <w:lang w:val="sr-Cyrl-CS"/>
              </w:rPr>
            </w:pP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Финансијски план НСЗ</w:t>
            </w:r>
          </w:p>
        </w:tc>
      </w:tr>
      <w:tr w:rsidR="00EF3BD1" w:rsidRPr="001A5562" w:rsidTr="00720FCE">
        <w:trPr>
          <w:trHeight w:val="436"/>
        </w:trPr>
        <w:tc>
          <w:tcPr>
            <w:tcW w:w="14743" w:type="dxa"/>
            <w:gridSpan w:val="7"/>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ПРИОРИТЕТ 2. - ПОДСТИЦАЊЕ ЗАПОШЉАВАЊА И УКЉУЧИВАЊА ТЕЖЕ ЗАПОШЉИВИХ ЛИЦА НА ТРЖИШТЕ РАДА И ПОДРШКА РЕГИОНАЛНОЈ И ЛОКАЛНОЈ ПОЛИТИЦИ ЗАПОШЉАВАЊА</w:t>
            </w:r>
          </w:p>
        </w:tc>
      </w:tr>
      <w:tr w:rsidR="00EF3BD1" w:rsidRPr="001A5562" w:rsidTr="00503DE2">
        <w:trPr>
          <w:trHeight w:val="141"/>
        </w:trPr>
        <w:tc>
          <w:tcPr>
            <w:tcW w:w="2333"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Мера</w:t>
            </w:r>
          </w:p>
        </w:tc>
        <w:tc>
          <w:tcPr>
            <w:tcW w:w="390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Активност</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Носиоци активности</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highlight w:val="lightGray"/>
                <w:lang w:val="sr-Cyrl-CS"/>
              </w:rPr>
            </w:pPr>
            <w:r w:rsidRPr="001A5562">
              <w:rPr>
                <w:rFonts w:ascii="Times New Roman" w:hAnsi="Times New Roman" w:cs="Times New Roman"/>
                <w:b/>
                <w:bCs/>
                <w:lang w:val="sr-Cyrl-CS"/>
              </w:rPr>
              <w:t>Партнери на реализацији активности</w:t>
            </w:r>
          </w:p>
        </w:tc>
        <w:tc>
          <w:tcPr>
            <w:tcW w:w="3505" w:type="dxa"/>
            <w:tcBorders>
              <w:bottom w:val="single" w:sz="4" w:space="0" w:color="auto"/>
            </w:tcBorders>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Индикатор</w:t>
            </w:r>
          </w:p>
        </w:tc>
        <w:tc>
          <w:tcPr>
            <w:tcW w:w="1740" w:type="dxa"/>
            <w:tcBorders>
              <w:bottom w:val="single" w:sz="4" w:space="0" w:color="auto"/>
            </w:tcBorders>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Извор финансирања</w:t>
            </w:r>
          </w:p>
        </w:tc>
      </w:tr>
      <w:tr w:rsidR="00EF3BD1" w:rsidRPr="001A5562" w:rsidTr="00503DE2">
        <w:trPr>
          <w:trHeight w:val="64"/>
        </w:trPr>
        <w:tc>
          <w:tcPr>
            <w:tcW w:w="2333" w:type="dxa"/>
            <w:vMerge w:val="restart"/>
            <w:shd w:val="clear" w:color="auto" w:fill="auto"/>
            <w:vAlign w:val="center"/>
          </w:tcPr>
          <w:p w:rsidR="00EF3BD1" w:rsidRPr="001A5562" w:rsidRDefault="00EF3BD1" w:rsidP="00EF3BD1">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2.1.</w:t>
            </w:r>
            <w:r w:rsidR="003D4318" w:rsidRPr="001A5562">
              <w:rPr>
                <w:rFonts w:ascii="Times New Roman" w:hAnsi="Times New Roman" w:cs="Times New Roman"/>
                <w:b/>
                <w:bCs/>
                <w:lang w:val="sr-Cyrl-CS"/>
              </w:rPr>
              <w:t xml:space="preserve"> </w:t>
            </w:r>
            <w:r w:rsidRPr="001A5562">
              <w:rPr>
                <w:rFonts w:ascii="Times New Roman" w:hAnsi="Times New Roman" w:cs="Times New Roman"/>
                <w:b/>
                <w:bCs/>
                <w:lang w:val="sr-Cyrl-CS"/>
              </w:rPr>
              <w:t xml:space="preserve">Побољшати </w:t>
            </w:r>
            <w:r w:rsidRPr="001A5562">
              <w:rPr>
                <w:rFonts w:ascii="Times New Roman" w:hAnsi="Times New Roman" w:cs="Times New Roman"/>
                <w:b/>
                <w:bCs/>
                <w:shd w:val="clear" w:color="auto" w:fill="FFFFFF"/>
                <w:lang w:val="sr-Cyrl-CS"/>
              </w:rPr>
              <w:t xml:space="preserve">ефикасност </w:t>
            </w:r>
            <w:r w:rsidRPr="001A5562">
              <w:rPr>
                <w:rFonts w:ascii="Times New Roman" w:hAnsi="Times New Roman" w:cs="Times New Roman"/>
                <w:b/>
                <w:bCs/>
                <w:lang w:val="sr-Cyrl-CS"/>
              </w:rPr>
              <w:t>мера активне политике запошљавања</w:t>
            </w: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Посредовати по поднетим пријавама потребе за запошљавањем.</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w:t>
            </w:r>
          </w:p>
        </w:tc>
        <w:tc>
          <w:tcPr>
            <w:tcW w:w="3505" w:type="dxa"/>
            <w:tcBorders>
              <w:bottom w:val="single" w:sz="4" w:space="0" w:color="auto"/>
            </w:tcBorders>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Број тражених извршилаца по пријавама потребе за запошљавањем поднетих од стране послодаваца, повећан за 5% у односу на 2018. годину. </w:t>
            </w:r>
          </w:p>
        </w:tc>
        <w:tc>
          <w:tcPr>
            <w:tcW w:w="1740" w:type="dxa"/>
            <w:tcBorders>
              <w:bottom w:val="single" w:sz="4" w:space="0" w:color="auto"/>
            </w:tcBorders>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Финансијски план НСЗ</w:t>
            </w:r>
          </w:p>
        </w:tc>
      </w:tr>
      <w:tr w:rsidR="00EF3BD1" w:rsidRPr="001A5562" w:rsidTr="00503DE2">
        <w:trPr>
          <w:trHeight w:val="64"/>
        </w:trPr>
        <w:tc>
          <w:tcPr>
            <w:tcW w:w="2333" w:type="dxa"/>
            <w:vMerge/>
            <w:shd w:val="clear" w:color="auto" w:fill="auto"/>
            <w:vAlign w:val="center"/>
          </w:tcPr>
          <w:p w:rsidR="00EF3BD1" w:rsidRPr="001A5562" w:rsidRDefault="00EF3BD1" w:rsidP="00EF3BD1">
            <w:pPr>
              <w:spacing w:after="0" w:line="240" w:lineRule="auto"/>
              <w:rPr>
                <w:rFonts w:ascii="Times New Roman" w:hAnsi="Times New Roman" w:cs="Times New Roman"/>
                <w:b/>
                <w:bCs/>
                <w:lang w:val="sr-Cyrl-CS"/>
              </w:rPr>
            </w:pP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Реализовати саветовање за запошљавање у свим филијалама НСЗ</w:t>
            </w:r>
            <w:r w:rsidR="000523D8" w:rsidRPr="001A5562">
              <w:rPr>
                <w:rFonts w:ascii="Times New Roman" w:hAnsi="Times New Roman" w:cs="Times New Roman"/>
                <w:lang w:val="sr-Cyrl-CS"/>
              </w:rPr>
              <w:t>.</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w:t>
            </w:r>
          </w:p>
        </w:tc>
        <w:tc>
          <w:tcPr>
            <w:tcW w:w="3505" w:type="dxa"/>
            <w:tcBorders>
              <w:bottom w:val="single" w:sz="4" w:space="0" w:color="auto"/>
            </w:tcBorders>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Обављен индивидуални разговор са свим тражиоцима запослења.</w:t>
            </w:r>
          </w:p>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Утврђени индивидуални планови запошљавања са свим активним тражиоцима запослења.</w:t>
            </w:r>
          </w:p>
        </w:tc>
        <w:tc>
          <w:tcPr>
            <w:tcW w:w="1740" w:type="dxa"/>
            <w:tcBorders>
              <w:bottom w:val="single" w:sz="4" w:space="0" w:color="auto"/>
            </w:tcBorders>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Финансијски план НСЗ</w:t>
            </w:r>
          </w:p>
        </w:tc>
      </w:tr>
      <w:tr w:rsidR="00EF3BD1" w:rsidRPr="001A5562" w:rsidTr="00503DE2">
        <w:trPr>
          <w:trHeight w:val="41"/>
        </w:trPr>
        <w:tc>
          <w:tcPr>
            <w:tcW w:w="2333" w:type="dxa"/>
            <w:vMerge/>
            <w:shd w:val="clear" w:color="auto" w:fill="auto"/>
            <w:vAlign w:val="center"/>
          </w:tcPr>
          <w:p w:rsidR="00EF3BD1" w:rsidRPr="001A5562" w:rsidRDefault="00EF3BD1" w:rsidP="00EF3BD1">
            <w:pPr>
              <w:spacing w:after="0" w:line="240" w:lineRule="auto"/>
              <w:rPr>
                <w:rFonts w:ascii="Times New Roman" w:hAnsi="Times New Roman" w:cs="Times New Roman"/>
                <w:b/>
                <w:bCs/>
                <w:i/>
                <w:lang w:val="sr-Cyrl-CS"/>
              </w:rPr>
            </w:pP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Реализовати услуге каријерног вођења и саветовања.</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i/>
                <w:lang w:val="sr-Cyrl-CS"/>
              </w:rPr>
              <w:t>/</w:t>
            </w:r>
          </w:p>
        </w:tc>
        <w:tc>
          <w:tcPr>
            <w:tcW w:w="35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Повећан број корисника услуга каријерног вођења и саветовања из категорије незапослених лица, за 5% у односу на 2018. годину</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Финансијски план НСЗ</w:t>
            </w:r>
          </w:p>
        </w:tc>
      </w:tr>
      <w:tr w:rsidR="00EF3BD1" w:rsidRPr="001A5562" w:rsidTr="00503DE2">
        <w:trPr>
          <w:trHeight w:val="41"/>
        </w:trPr>
        <w:tc>
          <w:tcPr>
            <w:tcW w:w="2333" w:type="dxa"/>
            <w:vMerge/>
            <w:shd w:val="clear" w:color="auto" w:fill="auto"/>
            <w:vAlign w:val="center"/>
          </w:tcPr>
          <w:p w:rsidR="00EF3BD1" w:rsidRPr="001A5562" w:rsidRDefault="00EF3BD1" w:rsidP="00EF3BD1">
            <w:pPr>
              <w:spacing w:after="0" w:line="240" w:lineRule="auto"/>
              <w:rPr>
                <w:rFonts w:ascii="Times New Roman" w:hAnsi="Times New Roman" w:cs="Times New Roman"/>
                <w:b/>
                <w:bCs/>
                <w:lang w:val="sr-Cyrl-CS"/>
              </w:rPr>
            </w:pP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Реализовати мере АПЗ у складу са Планом укључивања из НАПЗ</w:t>
            </w:r>
            <w:r w:rsidR="000523D8" w:rsidRPr="001A5562">
              <w:rPr>
                <w:rFonts w:ascii="Times New Roman" w:hAnsi="Times New Roman" w:cs="Times New Roman"/>
                <w:lang w:val="sr-Cyrl-CS"/>
              </w:rPr>
              <w:t>.</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i/>
                <w:lang w:val="sr-Cyrl-CS"/>
              </w:rPr>
              <w:t>/</w:t>
            </w:r>
          </w:p>
        </w:tc>
        <w:tc>
          <w:tcPr>
            <w:tcW w:w="3505" w:type="dxa"/>
            <w:shd w:val="clear" w:color="auto" w:fill="auto"/>
            <w:vAlign w:val="center"/>
          </w:tcPr>
          <w:p w:rsidR="00EF3BD1" w:rsidRPr="001A5562" w:rsidRDefault="00EF3BD1" w:rsidP="009B011E">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 xml:space="preserve">Укључено </w:t>
            </w:r>
            <w:r w:rsidR="00355B75" w:rsidRPr="001A5562">
              <w:rPr>
                <w:rFonts w:ascii="Times New Roman" w:hAnsi="Times New Roman" w:cs="Times New Roman"/>
                <w:lang w:val="sr-Cyrl-CS"/>
              </w:rPr>
              <w:t>најмање</w:t>
            </w:r>
            <w:r w:rsidRPr="001A5562">
              <w:rPr>
                <w:rFonts w:ascii="Times New Roman" w:hAnsi="Times New Roman" w:cs="Times New Roman"/>
                <w:lang w:val="sr-Cyrl-CS"/>
              </w:rPr>
              <w:t xml:space="preserve"> </w:t>
            </w:r>
            <w:r w:rsidR="0049281F" w:rsidRPr="001A5562">
              <w:rPr>
                <w:rFonts w:ascii="Times New Roman" w:hAnsi="Times New Roman" w:cs="Times New Roman"/>
                <w:lang w:val="sr-Cyrl-CS"/>
              </w:rPr>
              <w:t xml:space="preserve">135.560 (уз </w:t>
            </w:r>
            <w:r w:rsidR="009B011E" w:rsidRPr="001A5562">
              <w:rPr>
                <w:rFonts w:ascii="Times New Roman" w:hAnsi="Times New Roman" w:cs="Times New Roman"/>
                <w:lang w:val="sr-Cyrl-CS"/>
              </w:rPr>
              <w:t>додатних</w:t>
            </w:r>
            <w:r w:rsidR="0049281F" w:rsidRPr="001A5562">
              <w:rPr>
                <w:rFonts w:ascii="Times New Roman" w:hAnsi="Times New Roman" w:cs="Times New Roman"/>
                <w:lang w:val="sr-Cyrl-CS"/>
              </w:rPr>
              <w:t xml:space="preserve"> 575</w:t>
            </w:r>
            <w:r w:rsidR="00D72BB8" w:rsidRPr="001A5562">
              <w:rPr>
                <w:rFonts w:ascii="Times New Roman" w:hAnsi="Times New Roman" w:cs="Times New Roman"/>
                <w:lang w:val="sr-Cyrl-CS"/>
              </w:rPr>
              <w:t xml:space="preserve"> лица</w:t>
            </w:r>
            <w:r w:rsidR="0049281F" w:rsidRPr="001A5562">
              <w:rPr>
                <w:rFonts w:ascii="Times New Roman" w:hAnsi="Times New Roman" w:cs="Times New Roman"/>
                <w:lang w:val="sr-Cyrl-CS"/>
              </w:rPr>
              <w:t xml:space="preserve"> кроз Пројекат ИПА 2013)</w:t>
            </w:r>
            <w:r w:rsidRPr="001A5562">
              <w:rPr>
                <w:rFonts w:ascii="Times New Roman" w:hAnsi="Times New Roman" w:cs="Times New Roman"/>
                <w:lang w:val="sr-Cyrl-CS"/>
              </w:rPr>
              <w:t xml:space="preserve"> незапослених лица у мере АПЗ, од </w:t>
            </w:r>
            <w:r w:rsidR="009B011E" w:rsidRPr="001A5562">
              <w:rPr>
                <w:rFonts w:ascii="Times New Roman" w:hAnsi="Times New Roman" w:cs="Times New Roman"/>
                <w:lang w:val="sr-Cyrl-CS"/>
              </w:rPr>
              <w:t>којих је</w:t>
            </w:r>
            <w:r w:rsidRPr="001A5562">
              <w:rPr>
                <w:rFonts w:ascii="Times New Roman" w:hAnsi="Times New Roman" w:cs="Times New Roman"/>
                <w:lang w:val="sr-Cyrl-CS"/>
              </w:rPr>
              <w:t xml:space="preserve"> најмање 90% из категорија теже запошљивих.</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Финансијски план НСЗ</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ИПА 2013</w:t>
            </w:r>
          </w:p>
        </w:tc>
      </w:tr>
      <w:tr w:rsidR="00EF3BD1" w:rsidRPr="001A5562" w:rsidTr="00503DE2">
        <w:trPr>
          <w:trHeight w:val="41"/>
        </w:trPr>
        <w:tc>
          <w:tcPr>
            <w:tcW w:w="2333" w:type="dxa"/>
            <w:shd w:val="clear" w:color="auto" w:fill="auto"/>
            <w:vAlign w:val="center"/>
          </w:tcPr>
          <w:p w:rsidR="00EF3BD1" w:rsidRPr="001A5562" w:rsidRDefault="00EF3BD1" w:rsidP="00EF3BD1">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2.2. Подстицати запошљавање особа са инвалидитетом (ОСИ)</w:t>
            </w:r>
          </w:p>
        </w:tc>
        <w:tc>
          <w:tcPr>
            <w:tcW w:w="3905" w:type="dxa"/>
            <w:shd w:val="clear" w:color="auto" w:fill="auto"/>
            <w:vAlign w:val="center"/>
          </w:tcPr>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Реализовати мере АПЗ за ОСИ у складу са Планом укључивања из НАПЗ.</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p>
        </w:tc>
        <w:tc>
          <w:tcPr>
            <w:tcW w:w="3505" w:type="dxa"/>
            <w:shd w:val="clear" w:color="auto" w:fill="auto"/>
            <w:vAlign w:val="center"/>
          </w:tcPr>
          <w:p w:rsidR="00EF3BD1" w:rsidRPr="001A5562" w:rsidRDefault="00EF3BD1" w:rsidP="009B011E">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Укључено </w:t>
            </w:r>
            <w:r w:rsidR="009B011E" w:rsidRPr="001A5562">
              <w:rPr>
                <w:rFonts w:ascii="Times New Roman" w:hAnsi="Times New Roman" w:cs="Times New Roman"/>
                <w:lang w:val="sr-Cyrl-CS"/>
              </w:rPr>
              <w:t>најмање</w:t>
            </w:r>
            <w:r w:rsidRPr="001A5562">
              <w:rPr>
                <w:rFonts w:ascii="Times New Roman" w:hAnsi="Times New Roman" w:cs="Times New Roman"/>
                <w:lang w:val="sr-Cyrl-CS"/>
              </w:rPr>
              <w:t xml:space="preserve"> 7.400  </w:t>
            </w:r>
            <w:r w:rsidR="0058449A" w:rsidRPr="001A5562">
              <w:rPr>
                <w:rFonts w:ascii="Times New Roman" w:hAnsi="Times New Roman" w:cs="Times New Roman"/>
                <w:lang w:val="sr-Cyrl-CS"/>
              </w:rPr>
              <w:t>незапослених особа са инвалиди</w:t>
            </w:r>
            <w:r w:rsidR="009B011E" w:rsidRPr="001A5562">
              <w:rPr>
                <w:rFonts w:ascii="Times New Roman" w:hAnsi="Times New Roman" w:cs="Times New Roman"/>
                <w:lang w:val="sr-Cyrl-CS"/>
              </w:rPr>
              <w:t>те</w:t>
            </w:r>
            <w:r w:rsidR="0058449A" w:rsidRPr="001A5562">
              <w:rPr>
                <w:rFonts w:ascii="Times New Roman" w:hAnsi="Times New Roman" w:cs="Times New Roman"/>
                <w:lang w:val="sr-Cyrl-CS"/>
              </w:rPr>
              <w:t>т</w:t>
            </w:r>
            <w:r w:rsidR="009B011E" w:rsidRPr="001A5562">
              <w:rPr>
                <w:rFonts w:ascii="Times New Roman" w:hAnsi="Times New Roman" w:cs="Times New Roman"/>
                <w:lang w:val="sr-Cyrl-CS"/>
              </w:rPr>
              <w:t>ом у мере АПЗ.</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Буџетски фонд за професионалну рехабилитацију и подстицање запошљавања ОСИ</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ИПА 2013</w:t>
            </w:r>
          </w:p>
        </w:tc>
      </w:tr>
      <w:tr w:rsidR="00EF3BD1" w:rsidRPr="001A5562" w:rsidTr="00503DE2">
        <w:trPr>
          <w:trHeight w:val="41"/>
        </w:trPr>
        <w:tc>
          <w:tcPr>
            <w:tcW w:w="2333" w:type="dxa"/>
            <w:shd w:val="clear" w:color="auto" w:fill="auto"/>
            <w:vAlign w:val="center"/>
          </w:tcPr>
          <w:p w:rsidR="00EF3BD1" w:rsidRPr="001A5562" w:rsidRDefault="00EF3BD1" w:rsidP="00EF3BD1">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2.3. Подстицати развој регионалне и локалне политике запошљавања</w:t>
            </w:r>
          </w:p>
        </w:tc>
        <w:tc>
          <w:tcPr>
            <w:tcW w:w="3905" w:type="dxa"/>
            <w:shd w:val="clear" w:color="auto" w:fill="auto"/>
            <w:vAlign w:val="center"/>
          </w:tcPr>
          <w:p w:rsidR="00EF3BD1" w:rsidRPr="001A5562" w:rsidRDefault="00EF3BD1" w:rsidP="00EF3BD1">
            <w:pPr>
              <w:pStyle w:val="ListParagraph"/>
              <w:spacing w:after="0" w:line="240" w:lineRule="auto"/>
              <w:ind w:left="0"/>
              <w:jc w:val="both"/>
              <w:rPr>
                <w:rFonts w:ascii="Times New Roman" w:hAnsi="Times New Roman" w:cs="Times New Roman"/>
                <w:i w:val="0"/>
                <w:sz w:val="22"/>
                <w:szCs w:val="22"/>
                <w:lang w:val="sr-Cyrl-CS"/>
              </w:rPr>
            </w:pPr>
            <w:r w:rsidRPr="001A5562">
              <w:rPr>
                <w:rFonts w:ascii="Times New Roman" w:hAnsi="Times New Roman" w:cs="Times New Roman"/>
                <w:i w:val="0"/>
                <w:sz w:val="22"/>
                <w:szCs w:val="22"/>
                <w:lang w:val="sr-Cyrl-CS"/>
              </w:rPr>
              <w:t>Реализовати мере АПЗ предвиђене ЛАПЗ у сарадњи јединица лок</w:t>
            </w:r>
            <w:r w:rsidR="00DD6841">
              <w:rPr>
                <w:rFonts w:ascii="Times New Roman" w:hAnsi="Times New Roman" w:cs="Times New Roman"/>
                <w:i w:val="0"/>
                <w:sz w:val="22"/>
                <w:szCs w:val="22"/>
                <w:lang w:val="sr-Cyrl-CS"/>
              </w:rPr>
              <w:t>а</w:t>
            </w:r>
            <w:r w:rsidRPr="001A5562">
              <w:rPr>
                <w:rFonts w:ascii="Times New Roman" w:hAnsi="Times New Roman" w:cs="Times New Roman"/>
                <w:i w:val="0"/>
                <w:sz w:val="22"/>
                <w:szCs w:val="22"/>
                <w:lang w:val="sr-Cyrl-CS"/>
              </w:rPr>
              <w:t>ланих самоуправа и НСЗ</w:t>
            </w:r>
            <w:r w:rsidR="000523D8" w:rsidRPr="001A5562">
              <w:rPr>
                <w:rFonts w:ascii="Times New Roman" w:hAnsi="Times New Roman" w:cs="Times New Roman"/>
                <w:i w:val="0"/>
                <w:sz w:val="22"/>
                <w:szCs w:val="22"/>
                <w:lang w:val="sr-Cyrl-CS"/>
              </w:rPr>
              <w:t>.</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МРЗБСП</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Аутономна покрај</w:t>
            </w:r>
            <w:r w:rsidR="001F082E">
              <w:rPr>
                <w:rFonts w:ascii="Times New Roman" w:hAnsi="Times New Roman" w:cs="Times New Roman"/>
                <w:lang w:val="sr-Cyrl-CS"/>
              </w:rPr>
              <w:t>и</w:t>
            </w:r>
            <w:r w:rsidRPr="001A5562">
              <w:rPr>
                <w:rFonts w:ascii="Times New Roman" w:hAnsi="Times New Roman" w:cs="Times New Roman"/>
                <w:lang w:val="sr-Cyrl-CS"/>
              </w:rPr>
              <w:t>на/</w:t>
            </w:r>
          </w:p>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јединица локалне самоуправе</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i/>
                <w:lang w:val="sr-Cyrl-CS"/>
              </w:rPr>
              <w:t>/</w:t>
            </w:r>
          </w:p>
        </w:tc>
        <w:tc>
          <w:tcPr>
            <w:tcW w:w="3505" w:type="dxa"/>
            <w:shd w:val="clear" w:color="auto" w:fill="auto"/>
            <w:vAlign w:val="center"/>
          </w:tcPr>
          <w:p w:rsidR="00EF3BD1" w:rsidRPr="001A5562" w:rsidRDefault="009B011E" w:rsidP="00EF3BD1">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Поднето најмање</w:t>
            </w:r>
            <w:r w:rsidR="00EF3BD1" w:rsidRPr="001A5562">
              <w:rPr>
                <w:rFonts w:ascii="Times New Roman" w:hAnsi="Times New Roman" w:cs="Times New Roman"/>
                <w:lang w:val="sr-Cyrl-CS"/>
              </w:rPr>
              <w:t xml:space="preserve"> 130 </w:t>
            </w:r>
            <w:r w:rsidRPr="001A5562">
              <w:rPr>
                <w:rFonts w:ascii="Times New Roman" w:hAnsi="Times New Roman" w:cs="Times New Roman"/>
                <w:lang w:val="sr-Cyrl-CS"/>
              </w:rPr>
              <w:t xml:space="preserve">захтева за суфинансирање </w:t>
            </w:r>
            <w:r w:rsidR="00EF3BD1" w:rsidRPr="001A5562">
              <w:rPr>
                <w:rFonts w:ascii="Times New Roman" w:hAnsi="Times New Roman" w:cs="Times New Roman"/>
                <w:lang w:val="sr-Cyrl-CS"/>
              </w:rPr>
              <w:t>ЛАПЗ.</w:t>
            </w:r>
          </w:p>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Опредељена средства у буџетима јединица локалних самоуправа за реализацију ЛАПЗ.</w:t>
            </w:r>
          </w:p>
          <w:p w:rsidR="00EF3BD1" w:rsidRPr="001A5562" w:rsidRDefault="00EF3BD1" w:rsidP="00EF3BD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Реализоване мере АПЗ предвиђене ЛАПЗ уз суфинансирање или техничку подршку НСЗ.</w:t>
            </w:r>
          </w:p>
        </w:tc>
        <w:tc>
          <w:tcPr>
            <w:tcW w:w="1740"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Финансијски план НСЗ</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Буџет АП/ЈЛС</w:t>
            </w:r>
          </w:p>
          <w:p w:rsidR="00EF3BD1" w:rsidRPr="001A5562" w:rsidRDefault="00EF3BD1" w:rsidP="00EF3BD1">
            <w:pPr>
              <w:spacing w:after="0" w:line="240" w:lineRule="auto"/>
              <w:rPr>
                <w:rFonts w:ascii="Times New Roman" w:hAnsi="Times New Roman" w:cs="Times New Roman"/>
                <w:i/>
                <w:lang w:val="sr-Cyrl-CS"/>
              </w:rPr>
            </w:pPr>
          </w:p>
        </w:tc>
      </w:tr>
      <w:tr w:rsidR="00EF3BD1" w:rsidRPr="001A5562" w:rsidTr="00720FCE">
        <w:trPr>
          <w:trHeight w:val="481"/>
        </w:trPr>
        <w:tc>
          <w:tcPr>
            <w:tcW w:w="14743" w:type="dxa"/>
            <w:gridSpan w:val="7"/>
            <w:shd w:val="clear" w:color="auto" w:fill="auto"/>
            <w:vAlign w:val="center"/>
          </w:tcPr>
          <w:p w:rsidR="00EF3BD1" w:rsidRPr="001A5562" w:rsidRDefault="00EF3BD1" w:rsidP="00EF3BD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ПРИОРИТЕТ 3. - УНАПРЕЂЕЊЕ КВАЛИТЕТА РАДНЕ СНАГЕ И УЛАГАЊЕ У ЉУДСКИ КАПИТАЛ</w:t>
            </w:r>
          </w:p>
        </w:tc>
      </w:tr>
      <w:tr w:rsidR="00EF3BD1" w:rsidRPr="001A5562" w:rsidTr="00503DE2">
        <w:trPr>
          <w:trHeight w:val="599"/>
        </w:trPr>
        <w:tc>
          <w:tcPr>
            <w:tcW w:w="2333" w:type="dxa"/>
            <w:shd w:val="clear" w:color="auto" w:fill="auto"/>
            <w:vAlign w:val="center"/>
          </w:tcPr>
          <w:p w:rsidR="00EF3BD1" w:rsidRPr="001A5562" w:rsidRDefault="00EF3BD1" w:rsidP="00EF3BD1">
            <w:pPr>
              <w:pStyle w:val="NoSpacing"/>
              <w:jc w:val="center"/>
              <w:rPr>
                <w:rFonts w:ascii="Times New Roman" w:hAnsi="Times New Roman" w:cs="Times New Roman"/>
                <w:b/>
                <w:i/>
                <w:lang w:val="sr-Cyrl-CS"/>
              </w:rPr>
            </w:pPr>
            <w:r w:rsidRPr="001A5562">
              <w:rPr>
                <w:rFonts w:ascii="Times New Roman" w:hAnsi="Times New Roman" w:cs="Times New Roman"/>
                <w:b/>
                <w:lang w:val="sr-Cyrl-CS"/>
              </w:rPr>
              <w:t>Мера</w:t>
            </w:r>
          </w:p>
        </w:tc>
        <w:tc>
          <w:tcPr>
            <w:tcW w:w="3905" w:type="dxa"/>
            <w:shd w:val="clear" w:color="auto" w:fill="auto"/>
            <w:vAlign w:val="center"/>
          </w:tcPr>
          <w:p w:rsidR="00EF3BD1" w:rsidRPr="001A5562" w:rsidRDefault="00EF3BD1" w:rsidP="00EF3BD1">
            <w:pPr>
              <w:pStyle w:val="NoSpacing"/>
              <w:jc w:val="center"/>
              <w:rPr>
                <w:rFonts w:ascii="Times New Roman" w:hAnsi="Times New Roman" w:cs="Times New Roman"/>
                <w:b/>
                <w:i/>
                <w:lang w:val="sr-Cyrl-CS"/>
              </w:rPr>
            </w:pPr>
            <w:r w:rsidRPr="001A5562">
              <w:rPr>
                <w:rFonts w:ascii="Times New Roman" w:hAnsi="Times New Roman" w:cs="Times New Roman"/>
                <w:b/>
                <w:lang w:val="sr-Cyrl-CS"/>
              </w:rPr>
              <w:t>Активност</w:t>
            </w:r>
          </w:p>
        </w:tc>
        <w:tc>
          <w:tcPr>
            <w:tcW w:w="1545" w:type="dxa"/>
            <w:shd w:val="clear" w:color="auto" w:fill="auto"/>
            <w:vAlign w:val="center"/>
          </w:tcPr>
          <w:p w:rsidR="00EF3BD1" w:rsidRPr="001A5562" w:rsidRDefault="00EF3BD1" w:rsidP="00EF3BD1">
            <w:pPr>
              <w:pStyle w:val="NoSpacing"/>
              <w:jc w:val="center"/>
              <w:rPr>
                <w:rFonts w:ascii="Times New Roman" w:hAnsi="Times New Roman" w:cs="Times New Roman"/>
                <w:b/>
                <w:i/>
                <w:lang w:val="sr-Cyrl-CS"/>
              </w:rPr>
            </w:pPr>
            <w:r w:rsidRPr="001A5562">
              <w:rPr>
                <w:rFonts w:ascii="Times New Roman" w:hAnsi="Times New Roman" w:cs="Times New Roman"/>
                <w:b/>
                <w:lang w:val="sr-Cyrl-CS"/>
              </w:rPr>
              <w:t>Носиоци активности</w:t>
            </w:r>
          </w:p>
        </w:tc>
        <w:tc>
          <w:tcPr>
            <w:tcW w:w="1715" w:type="dxa"/>
            <w:gridSpan w:val="2"/>
            <w:shd w:val="clear" w:color="auto" w:fill="auto"/>
            <w:vAlign w:val="center"/>
          </w:tcPr>
          <w:p w:rsidR="00EF3BD1" w:rsidRPr="001A5562" w:rsidRDefault="00EF3BD1" w:rsidP="00EF3BD1">
            <w:pPr>
              <w:pStyle w:val="NoSpacing"/>
              <w:jc w:val="center"/>
              <w:rPr>
                <w:rFonts w:ascii="Times New Roman" w:hAnsi="Times New Roman" w:cs="Times New Roman"/>
                <w:b/>
                <w:i/>
                <w:lang w:val="sr-Cyrl-CS"/>
              </w:rPr>
            </w:pPr>
            <w:r w:rsidRPr="001A5562">
              <w:rPr>
                <w:rFonts w:ascii="Times New Roman" w:hAnsi="Times New Roman" w:cs="Times New Roman"/>
                <w:b/>
                <w:lang w:val="sr-Cyrl-CS"/>
              </w:rPr>
              <w:t>Партнери на реализацији активности</w:t>
            </w:r>
          </w:p>
        </w:tc>
        <w:tc>
          <w:tcPr>
            <w:tcW w:w="3505" w:type="dxa"/>
            <w:shd w:val="clear" w:color="auto" w:fill="auto"/>
            <w:vAlign w:val="center"/>
          </w:tcPr>
          <w:p w:rsidR="00EF3BD1" w:rsidRPr="001A5562" w:rsidRDefault="00EF3BD1" w:rsidP="00EF3BD1">
            <w:pPr>
              <w:pStyle w:val="NoSpacing"/>
              <w:jc w:val="center"/>
              <w:rPr>
                <w:rFonts w:ascii="Times New Roman" w:hAnsi="Times New Roman" w:cs="Times New Roman"/>
                <w:b/>
                <w:i/>
                <w:lang w:val="sr-Cyrl-CS"/>
              </w:rPr>
            </w:pPr>
            <w:r w:rsidRPr="001A5562">
              <w:rPr>
                <w:rFonts w:ascii="Times New Roman" w:hAnsi="Times New Roman" w:cs="Times New Roman"/>
                <w:b/>
                <w:lang w:val="sr-Cyrl-CS"/>
              </w:rPr>
              <w:t>Индикатор</w:t>
            </w:r>
          </w:p>
        </w:tc>
        <w:tc>
          <w:tcPr>
            <w:tcW w:w="1740" w:type="dxa"/>
            <w:shd w:val="clear" w:color="auto" w:fill="auto"/>
            <w:vAlign w:val="center"/>
          </w:tcPr>
          <w:p w:rsidR="00EF3BD1" w:rsidRPr="001A5562" w:rsidRDefault="00EF3BD1" w:rsidP="00EF3BD1">
            <w:pPr>
              <w:pStyle w:val="NoSpacing"/>
              <w:jc w:val="center"/>
              <w:rPr>
                <w:rFonts w:ascii="Times New Roman" w:hAnsi="Times New Roman" w:cs="Times New Roman"/>
                <w:b/>
                <w:i/>
                <w:lang w:val="sr-Cyrl-CS"/>
              </w:rPr>
            </w:pPr>
            <w:r w:rsidRPr="001A5562">
              <w:rPr>
                <w:rFonts w:ascii="Times New Roman" w:hAnsi="Times New Roman" w:cs="Times New Roman"/>
                <w:b/>
                <w:lang w:val="sr-Cyrl-CS"/>
              </w:rPr>
              <w:t>Извор финансирања</w:t>
            </w:r>
          </w:p>
        </w:tc>
      </w:tr>
      <w:tr w:rsidR="001F6279" w:rsidRPr="001A5562" w:rsidTr="00503DE2">
        <w:trPr>
          <w:trHeight w:val="1196"/>
        </w:trPr>
        <w:tc>
          <w:tcPr>
            <w:tcW w:w="2333" w:type="dxa"/>
            <w:vMerge w:val="restart"/>
            <w:shd w:val="clear" w:color="auto" w:fill="auto"/>
            <w:vAlign w:val="center"/>
          </w:tcPr>
          <w:p w:rsidR="001F6279" w:rsidRPr="001A5562" w:rsidRDefault="001F6279" w:rsidP="001F6279">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lastRenderedPageBreak/>
              <w:t>3.1.Унапређивање каријерног вођењa и саветовањa</w:t>
            </w:r>
          </w:p>
          <w:p w:rsidR="001F6279" w:rsidRPr="001A5562" w:rsidRDefault="001F6279" w:rsidP="001F6279">
            <w:pPr>
              <w:spacing w:after="0" w:line="240" w:lineRule="auto"/>
              <w:rPr>
                <w:rFonts w:ascii="Times New Roman" w:hAnsi="Times New Roman" w:cs="Times New Roman"/>
                <w:b/>
                <w:bCs/>
                <w:i/>
                <w:lang w:val="sr-Cyrl-CS"/>
              </w:rPr>
            </w:pPr>
          </w:p>
          <w:p w:rsidR="001F6279" w:rsidRPr="001A5562" w:rsidRDefault="001F6279" w:rsidP="001F6279">
            <w:pPr>
              <w:spacing w:after="0" w:line="240" w:lineRule="auto"/>
              <w:rPr>
                <w:rFonts w:ascii="Times New Roman" w:hAnsi="Times New Roman" w:cs="Times New Roman"/>
                <w:b/>
                <w:bCs/>
                <w:i/>
                <w:lang w:val="sr-Cyrl-CS"/>
              </w:rPr>
            </w:pPr>
          </w:p>
        </w:tc>
        <w:tc>
          <w:tcPr>
            <w:tcW w:w="39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Обезбедити праћење спровођења програма у складу са методологијом  каријерног вођења и саветовања за младе у систему средњег и високог образовања и на тржишту рада.</w:t>
            </w:r>
          </w:p>
        </w:tc>
        <w:tc>
          <w:tcPr>
            <w:tcW w:w="1545"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p w:rsidR="001F6279" w:rsidRPr="001A5562" w:rsidRDefault="001F6279" w:rsidP="001F6279">
            <w:pPr>
              <w:spacing w:after="0" w:line="240" w:lineRule="auto"/>
              <w:jc w:val="center"/>
              <w:rPr>
                <w:rFonts w:ascii="Times New Roman" w:hAnsi="Times New Roman" w:cs="Times New Roman"/>
                <w:i/>
                <w:lang w:val="sr-Cyrl-CS"/>
              </w:rPr>
            </w:pPr>
          </w:p>
        </w:tc>
        <w:tc>
          <w:tcPr>
            <w:tcW w:w="1715" w:type="dxa"/>
            <w:gridSpan w:val="2"/>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ЗУОВ</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ЗВКОВ</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Центри за развој каријере при високошколским установама</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Euroguidance центар Организације цивилног друштва</w:t>
            </w:r>
          </w:p>
        </w:tc>
        <w:tc>
          <w:tcPr>
            <w:tcW w:w="35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Успостављена методологија праћења спровођења програма каријерног вођења и саветовања заснована на стандардима услуга каријерног вођења и саветовања и стандардима квалитета рада установа.</w:t>
            </w:r>
          </w:p>
        </w:tc>
        <w:tc>
          <w:tcPr>
            <w:tcW w:w="1740"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1F6279" w:rsidRPr="001A5562" w:rsidTr="00503DE2">
        <w:trPr>
          <w:trHeight w:val="1205"/>
        </w:trPr>
        <w:tc>
          <w:tcPr>
            <w:tcW w:w="2333" w:type="dxa"/>
            <w:vMerge/>
            <w:shd w:val="clear" w:color="auto" w:fill="auto"/>
            <w:vAlign w:val="center"/>
          </w:tcPr>
          <w:p w:rsidR="001F6279" w:rsidRPr="001A5562" w:rsidRDefault="001F6279" w:rsidP="001F6279">
            <w:pPr>
              <w:spacing w:after="0" w:line="240" w:lineRule="auto"/>
              <w:rPr>
                <w:rFonts w:ascii="Times New Roman" w:hAnsi="Times New Roman" w:cs="Times New Roman"/>
                <w:b/>
                <w:bCs/>
                <w:i/>
                <w:lang w:val="sr-Cyrl-CS"/>
              </w:rPr>
            </w:pPr>
          </w:p>
        </w:tc>
        <w:tc>
          <w:tcPr>
            <w:tcW w:w="39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Унапређивање капацитета школских тимова у примени Правилника о ближим условима, начину рада, а</w:t>
            </w:r>
            <w:r w:rsidR="00A30BD6">
              <w:rPr>
                <w:rFonts w:ascii="Times New Roman" w:hAnsi="Times New Roman" w:cs="Times New Roman"/>
                <w:lang w:val="sr-Cyrl-CS"/>
              </w:rPr>
              <w:t>к</w:t>
            </w:r>
            <w:r w:rsidRPr="001A5562">
              <w:rPr>
                <w:rFonts w:ascii="Times New Roman" w:hAnsi="Times New Roman" w:cs="Times New Roman"/>
                <w:lang w:val="sr-Cyrl-CS"/>
              </w:rPr>
              <w:t>тивностима и саставу тима за каријерно вођење и саветовање у средњој школи која реализује образовне профиле у дуалном образовању</w:t>
            </w:r>
          </w:p>
        </w:tc>
        <w:tc>
          <w:tcPr>
            <w:tcW w:w="1545"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1F6279" w:rsidRPr="001A5562" w:rsidRDefault="001F6279" w:rsidP="001F6279">
            <w:pPr>
              <w:spacing w:after="0" w:line="240" w:lineRule="auto"/>
              <w:jc w:val="center"/>
              <w:rPr>
                <w:rFonts w:ascii="Times New Roman" w:hAnsi="Times New Roman" w:cs="Times New Roman"/>
                <w:lang w:val="sr-Cyrl-CS"/>
              </w:rPr>
            </w:pPr>
          </w:p>
          <w:p w:rsidR="001F6279" w:rsidRPr="001A5562" w:rsidRDefault="001F6279" w:rsidP="001F627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 xml:space="preserve">Школе </w:t>
            </w:r>
          </w:p>
          <w:p w:rsidR="001F6279" w:rsidRPr="001A5562" w:rsidRDefault="001F6279" w:rsidP="001F627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ЗУОВ</w:t>
            </w:r>
          </w:p>
          <w:p w:rsidR="001F6279" w:rsidRPr="001A5562" w:rsidRDefault="001F6279" w:rsidP="001F627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Организације цивилног друштва</w:t>
            </w:r>
          </w:p>
          <w:p w:rsidR="001F6279" w:rsidRPr="001A5562" w:rsidRDefault="001F6279" w:rsidP="001F6279">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Социјални партнери</w:t>
            </w:r>
          </w:p>
          <w:p w:rsidR="001F6279" w:rsidRPr="001A5562" w:rsidRDefault="001F6279" w:rsidP="001F6279">
            <w:pPr>
              <w:spacing w:after="0" w:line="240" w:lineRule="auto"/>
              <w:jc w:val="center"/>
              <w:rPr>
                <w:rFonts w:ascii="Times New Roman" w:hAnsi="Times New Roman" w:cs="Times New Roman"/>
                <w:lang w:val="sr-Cyrl-CS"/>
              </w:rPr>
            </w:pPr>
          </w:p>
          <w:p w:rsidR="001F6279" w:rsidRPr="001A5562" w:rsidRDefault="001F6279" w:rsidP="001F6279">
            <w:pPr>
              <w:spacing w:after="0" w:line="240" w:lineRule="auto"/>
              <w:jc w:val="center"/>
              <w:rPr>
                <w:rFonts w:ascii="Times New Roman" w:hAnsi="Times New Roman" w:cs="Times New Roman"/>
                <w:i/>
                <w:lang w:val="sr-Cyrl-CS"/>
              </w:rPr>
            </w:pPr>
          </w:p>
          <w:p w:rsidR="001F6279" w:rsidRPr="001A5562" w:rsidRDefault="001F6279" w:rsidP="001F6279">
            <w:pPr>
              <w:spacing w:after="0" w:line="240" w:lineRule="auto"/>
              <w:jc w:val="center"/>
              <w:rPr>
                <w:rFonts w:ascii="Times New Roman" w:hAnsi="Times New Roman" w:cs="Times New Roman"/>
                <w:i/>
                <w:lang w:val="sr-Cyrl-CS"/>
              </w:rPr>
            </w:pPr>
          </w:p>
        </w:tc>
        <w:tc>
          <w:tcPr>
            <w:tcW w:w="35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Број успостављених тимова за каријерно вођење у дуалном моделу образовања у складу са прописаном структуром у  Правилнику</w:t>
            </w:r>
          </w:p>
        </w:tc>
        <w:tc>
          <w:tcPr>
            <w:tcW w:w="1740"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1F6279" w:rsidRPr="001A5562" w:rsidTr="00503DE2">
        <w:trPr>
          <w:trHeight w:val="956"/>
        </w:trPr>
        <w:tc>
          <w:tcPr>
            <w:tcW w:w="2333" w:type="dxa"/>
            <w:vMerge/>
            <w:shd w:val="clear" w:color="auto" w:fill="auto"/>
            <w:vAlign w:val="center"/>
          </w:tcPr>
          <w:p w:rsidR="001F6279" w:rsidRPr="001A5562" w:rsidRDefault="001F6279" w:rsidP="001F6279">
            <w:pPr>
              <w:spacing w:after="0" w:line="240" w:lineRule="auto"/>
              <w:rPr>
                <w:rFonts w:ascii="Times New Roman" w:hAnsi="Times New Roman" w:cs="Times New Roman"/>
                <w:b/>
                <w:bCs/>
                <w:i/>
                <w:lang w:val="sr-Cyrl-CS"/>
              </w:rPr>
            </w:pPr>
          </w:p>
        </w:tc>
        <w:tc>
          <w:tcPr>
            <w:tcW w:w="39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Формирање тимова за каријерно вођење и саветовање у основним, средњим школама као и центри за каријерно вођење и саветовање у високошколским установама.</w:t>
            </w:r>
          </w:p>
        </w:tc>
        <w:tc>
          <w:tcPr>
            <w:tcW w:w="1545"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Школе</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Високошколске установе</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Euroguidance центар</w:t>
            </w:r>
          </w:p>
          <w:p w:rsidR="001F6279" w:rsidRPr="001A5562" w:rsidRDefault="001F6279" w:rsidP="0090133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Организације цивилног друштва</w:t>
            </w:r>
          </w:p>
        </w:tc>
        <w:tc>
          <w:tcPr>
            <w:tcW w:w="35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тимова и центара за каријерно вођење и саветовање функционално успостављених према стандардима услуга каријерног вођења и саветовања.</w:t>
            </w:r>
          </w:p>
        </w:tc>
        <w:tc>
          <w:tcPr>
            <w:tcW w:w="1740"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1F6279" w:rsidRPr="001A5562" w:rsidTr="00503DE2">
        <w:trPr>
          <w:trHeight w:val="452"/>
        </w:trPr>
        <w:tc>
          <w:tcPr>
            <w:tcW w:w="2333" w:type="dxa"/>
            <w:vMerge/>
            <w:shd w:val="clear" w:color="auto" w:fill="auto"/>
            <w:vAlign w:val="center"/>
          </w:tcPr>
          <w:p w:rsidR="001F6279" w:rsidRPr="001A5562" w:rsidRDefault="001F6279" w:rsidP="001F6279">
            <w:pPr>
              <w:spacing w:after="0" w:line="240" w:lineRule="auto"/>
              <w:rPr>
                <w:rFonts w:ascii="Times New Roman" w:hAnsi="Times New Roman" w:cs="Times New Roman"/>
                <w:b/>
                <w:bCs/>
                <w:i/>
                <w:lang w:val="sr-Cyrl-CS"/>
              </w:rPr>
            </w:pPr>
          </w:p>
        </w:tc>
        <w:tc>
          <w:tcPr>
            <w:tcW w:w="39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Организовање сајмова професионалне оријентације.</w:t>
            </w:r>
          </w:p>
        </w:tc>
        <w:tc>
          <w:tcPr>
            <w:tcW w:w="1545"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Школе</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Организације цивилног друштва</w:t>
            </w:r>
          </w:p>
        </w:tc>
        <w:tc>
          <w:tcPr>
            <w:tcW w:w="1715" w:type="dxa"/>
            <w:gridSpan w:val="2"/>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МОС</w:t>
            </w:r>
          </w:p>
        </w:tc>
        <w:tc>
          <w:tcPr>
            <w:tcW w:w="35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одржаних сајмова и укупан број учесника по сајму.</w:t>
            </w:r>
          </w:p>
        </w:tc>
        <w:tc>
          <w:tcPr>
            <w:tcW w:w="1740"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w:t>
            </w:r>
            <w:r w:rsidRPr="001A5562">
              <w:rPr>
                <w:rFonts w:ascii="Times New Roman" w:eastAsia="Times New Roman" w:hAnsi="Times New Roman" w:cs="Times New Roman"/>
                <w:lang w:val="sr-Cyrl-CS"/>
              </w:rPr>
              <w:lastRenderedPageBreak/>
              <w:t>активности</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Донатори</w:t>
            </w:r>
          </w:p>
        </w:tc>
      </w:tr>
      <w:tr w:rsidR="001F6279" w:rsidRPr="001A5562" w:rsidTr="00503DE2">
        <w:trPr>
          <w:trHeight w:val="693"/>
        </w:trPr>
        <w:tc>
          <w:tcPr>
            <w:tcW w:w="2333" w:type="dxa"/>
            <w:vMerge/>
            <w:shd w:val="clear" w:color="auto" w:fill="auto"/>
            <w:vAlign w:val="center"/>
          </w:tcPr>
          <w:p w:rsidR="001F6279" w:rsidRPr="001A5562" w:rsidRDefault="001F6279" w:rsidP="001F6279">
            <w:pPr>
              <w:spacing w:after="0" w:line="240" w:lineRule="auto"/>
              <w:rPr>
                <w:rFonts w:ascii="Times New Roman" w:hAnsi="Times New Roman" w:cs="Times New Roman"/>
                <w:b/>
                <w:bCs/>
                <w:i/>
                <w:lang w:val="sr-Cyrl-CS"/>
              </w:rPr>
            </w:pPr>
          </w:p>
        </w:tc>
        <w:tc>
          <w:tcPr>
            <w:tcW w:w="39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Организовати медијске кампање за промоцију каријерног вођења и саветовања.</w:t>
            </w:r>
          </w:p>
        </w:tc>
        <w:tc>
          <w:tcPr>
            <w:tcW w:w="1545"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МОС</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Организације цивилног друштва</w:t>
            </w:r>
          </w:p>
        </w:tc>
        <w:tc>
          <w:tcPr>
            <w:tcW w:w="1715" w:type="dxa"/>
            <w:gridSpan w:val="2"/>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Euroguidance центар</w:t>
            </w:r>
          </w:p>
        </w:tc>
        <w:tc>
          <w:tcPr>
            <w:tcW w:w="35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спроведених кампањи.</w:t>
            </w:r>
          </w:p>
        </w:tc>
        <w:tc>
          <w:tcPr>
            <w:tcW w:w="1740"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Донатори</w:t>
            </w:r>
          </w:p>
        </w:tc>
      </w:tr>
      <w:tr w:rsidR="001F6279" w:rsidRPr="001A5562" w:rsidTr="00503DE2">
        <w:trPr>
          <w:trHeight w:val="937"/>
        </w:trPr>
        <w:tc>
          <w:tcPr>
            <w:tcW w:w="2333" w:type="dxa"/>
            <w:vMerge/>
            <w:shd w:val="clear" w:color="auto" w:fill="auto"/>
            <w:vAlign w:val="center"/>
          </w:tcPr>
          <w:p w:rsidR="001F6279" w:rsidRPr="001A5562" w:rsidRDefault="001F6279" w:rsidP="001F6279">
            <w:pPr>
              <w:spacing w:after="0" w:line="240" w:lineRule="auto"/>
              <w:rPr>
                <w:rFonts w:ascii="Times New Roman" w:hAnsi="Times New Roman" w:cs="Times New Roman"/>
                <w:b/>
                <w:bCs/>
                <w:i/>
                <w:lang w:val="sr-Cyrl-CS"/>
              </w:rPr>
            </w:pPr>
          </w:p>
        </w:tc>
        <w:tc>
          <w:tcPr>
            <w:tcW w:w="39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Припремљено упутство средњим школама са смерницама за развој програма каријерног вођења и саветовања.</w:t>
            </w:r>
          </w:p>
        </w:tc>
        <w:tc>
          <w:tcPr>
            <w:tcW w:w="1545"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МОС</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ЗУОВ</w:t>
            </w:r>
          </w:p>
        </w:tc>
        <w:tc>
          <w:tcPr>
            <w:tcW w:w="1715" w:type="dxa"/>
            <w:gridSpan w:val="2"/>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Школе Euroguidance центар</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Организације цивилног друштва</w:t>
            </w:r>
          </w:p>
        </w:tc>
        <w:tc>
          <w:tcPr>
            <w:tcW w:w="3505" w:type="dxa"/>
            <w:shd w:val="clear" w:color="auto" w:fill="auto"/>
            <w:vAlign w:val="center"/>
          </w:tcPr>
          <w:p w:rsidR="001F6279" w:rsidRPr="001A5562" w:rsidRDefault="001F6279" w:rsidP="001F6279">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реализованих обука и семинара за развој програма каријерног вођења у складу са стандардима и смерницама.</w:t>
            </w:r>
          </w:p>
        </w:tc>
        <w:tc>
          <w:tcPr>
            <w:tcW w:w="1740" w:type="dxa"/>
            <w:shd w:val="clear" w:color="auto" w:fill="auto"/>
            <w:vAlign w:val="center"/>
          </w:tcPr>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p w:rsidR="001F6279" w:rsidRPr="001A5562" w:rsidRDefault="001F6279" w:rsidP="001F6279">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Донатори</w:t>
            </w:r>
          </w:p>
        </w:tc>
      </w:tr>
      <w:tr w:rsidR="00EF3BD1" w:rsidRPr="001A5562" w:rsidTr="00503DE2">
        <w:trPr>
          <w:trHeight w:val="1336"/>
        </w:trPr>
        <w:tc>
          <w:tcPr>
            <w:tcW w:w="2333" w:type="dxa"/>
            <w:shd w:val="clear" w:color="auto" w:fill="auto"/>
            <w:vAlign w:val="center"/>
          </w:tcPr>
          <w:p w:rsidR="00EF3BD1" w:rsidRPr="001A5562" w:rsidRDefault="00EF3BD1" w:rsidP="00376A86">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 xml:space="preserve">3.2. </w:t>
            </w:r>
            <w:r w:rsidR="00376A86" w:rsidRPr="001A5562">
              <w:rPr>
                <w:rFonts w:ascii="Times New Roman" w:hAnsi="Times New Roman" w:cs="Times New Roman"/>
                <w:b/>
                <w:bCs/>
                <w:lang w:val="sr-Cyrl-CS"/>
              </w:rPr>
              <w:t>Даље развијати националну стандардну класификацију</w:t>
            </w:r>
            <w:r w:rsidRPr="001A5562">
              <w:rPr>
                <w:rFonts w:ascii="Times New Roman" w:hAnsi="Times New Roman" w:cs="Times New Roman"/>
                <w:b/>
                <w:bCs/>
                <w:lang w:val="sr-Cyrl-CS"/>
              </w:rPr>
              <w:t xml:space="preserve"> занимања (НСКЗ)</w:t>
            </w:r>
          </w:p>
        </w:tc>
        <w:tc>
          <w:tcPr>
            <w:tcW w:w="3905" w:type="dxa"/>
            <w:shd w:val="clear" w:color="auto" w:fill="auto"/>
            <w:vAlign w:val="center"/>
          </w:tcPr>
          <w:p w:rsidR="00EF3BD1" w:rsidRPr="001A5562" w:rsidRDefault="00EF3BD1" w:rsidP="00EF3BD1">
            <w:pPr>
              <w:spacing w:after="0" w:line="240" w:lineRule="auto"/>
              <w:jc w:val="both"/>
              <w:rPr>
                <w:rFonts w:ascii="Times New Roman" w:eastAsia="Calibri" w:hAnsi="Times New Roman" w:cs="Times New Roman"/>
                <w:lang w:val="sr-Cyrl-CS"/>
              </w:rPr>
            </w:pPr>
            <w:r w:rsidRPr="001A5562">
              <w:rPr>
                <w:rFonts w:ascii="Times New Roman" w:eastAsia="Calibri" w:hAnsi="Times New Roman" w:cs="Times New Roman"/>
                <w:lang w:val="sr-Cyrl-CS"/>
              </w:rPr>
              <w:t>Обезбедити подршку за примену шифарника у складу са Одлуком о јединственом кодексу шифара за уношење и шифрирање података у евиденцијама у области рада.</w:t>
            </w:r>
          </w:p>
          <w:p w:rsidR="00EF3BD1" w:rsidRPr="001A5562" w:rsidRDefault="00EF3BD1" w:rsidP="00EF3BD1">
            <w:pPr>
              <w:spacing w:after="0" w:line="240" w:lineRule="auto"/>
              <w:jc w:val="both"/>
              <w:rPr>
                <w:rFonts w:ascii="Times New Roman" w:eastAsia="Calibri" w:hAnsi="Times New Roman" w:cs="Times New Roman"/>
                <w:lang w:val="sr-Cyrl-CS"/>
              </w:rPr>
            </w:pPr>
            <w:r w:rsidRPr="001A5562">
              <w:rPr>
                <w:rFonts w:ascii="Times New Roman" w:eastAsia="Calibri" w:hAnsi="Times New Roman" w:cs="Times New Roman"/>
                <w:lang w:val="sr-Cyrl-CS"/>
              </w:rPr>
              <w:t>Дефинисати даље активности на развоју НСКЗ (институционални капацитети, израда методологије за описе занимања, рокови,</w:t>
            </w:r>
            <w:r w:rsidRPr="001A5562">
              <w:rPr>
                <w:rFonts w:ascii="Times New Roman" w:hAnsi="Times New Roman"/>
                <w:sz w:val="24"/>
                <w:szCs w:val="24"/>
                <w:lang w:val="sr-Cyrl-CS"/>
              </w:rPr>
              <w:t xml:space="preserve"> надлежности за успостављање, одржавање и унапређење НСКЗ)</w:t>
            </w:r>
          </w:p>
        </w:tc>
        <w:tc>
          <w:tcPr>
            <w:tcW w:w="1545" w:type="dxa"/>
            <w:shd w:val="clear" w:color="auto" w:fill="auto"/>
            <w:vAlign w:val="center"/>
          </w:tcPr>
          <w:p w:rsidR="00EF3BD1" w:rsidRPr="001A5562" w:rsidRDefault="00EF3BD1" w:rsidP="00EF3BD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МРЗБСП</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1715" w:type="dxa"/>
            <w:gridSpan w:val="2"/>
            <w:shd w:val="clear" w:color="auto" w:fill="auto"/>
            <w:vAlign w:val="center"/>
          </w:tcPr>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ПКС</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ЦРОСО</w:t>
            </w:r>
          </w:p>
          <w:p w:rsidR="00EF3BD1" w:rsidRPr="001A5562" w:rsidRDefault="00EF3BD1" w:rsidP="00EF3BD1">
            <w:pPr>
              <w:spacing w:after="0" w:line="240" w:lineRule="auto"/>
              <w:jc w:val="center"/>
              <w:rPr>
                <w:rFonts w:ascii="Times New Roman" w:hAnsi="Times New Roman" w:cs="Times New Roman"/>
                <w:i/>
                <w:lang w:val="sr-Cyrl-CS"/>
              </w:rPr>
            </w:pPr>
          </w:p>
        </w:tc>
        <w:tc>
          <w:tcPr>
            <w:tcW w:w="3505" w:type="dxa"/>
            <w:shd w:val="clear" w:color="auto" w:fill="auto"/>
            <w:vAlign w:val="center"/>
          </w:tcPr>
          <w:p w:rsidR="00EF3BD1" w:rsidRPr="001A5562" w:rsidRDefault="00EF3BD1" w:rsidP="00773205">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Израђен Приручник за примену шифарника.</w:t>
            </w:r>
          </w:p>
          <w:p w:rsidR="00EF3BD1" w:rsidRPr="001A5562" w:rsidRDefault="00376A86" w:rsidP="00773205">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 xml:space="preserve">Организовано од 5 до </w:t>
            </w:r>
            <w:r w:rsidR="00EF3BD1" w:rsidRPr="001A5562">
              <w:rPr>
                <w:rFonts w:ascii="Times New Roman" w:hAnsi="Times New Roman" w:cs="Times New Roman"/>
                <w:lang w:val="sr-Cyrl-CS"/>
              </w:rPr>
              <w:t>10 информативних сесија са послодавцима, социјалним партнерима и др. ради упознавања са новим шифарником занимања и шифарником нивоа квалификација</w:t>
            </w:r>
            <w:r w:rsidRPr="001A5562">
              <w:rPr>
                <w:rFonts w:ascii="Times New Roman" w:hAnsi="Times New Roman" w:cs="Times New Roman"/>
                <w:lang w:val="sr-Cyrl-CS"/>
              </w:rPr>
              <w:t>.</w:t>
            </w:r>
          </w:p>
          <w:p w:rsidR="00EF3BD1" w:rsidRPr="001A5562" w:rsidRDefault="00EF3BD1" w:rsidP="00773205">
            <w:pPr>
              <w:spacing w:after="0" w:line="240" w:lineRule="auto"/>
              <w:jc w:val="both"/>
              <w:rPr>
                <w:rFonts w:ascii="Times New Roman" w:hAnsi="Times New Roman" w:cs="Times New Roman"/>
                <w:lang w:val="sr-Cyrl-CS"/>
              </w:rPr>
            </w:pPr>
            <w:r w:rsidRPr="001A5562">
              <w:rPr>
                <w:rFonts w:ascii="Times New Roman" w:hAnsi="Times New Roman" w:cs="Times New Roman"/>
                <w:lang w:val="sr-Cyrl-CS"/>
              </w:rPr>
              <w:t>Постављена web апликација на сајту МРЗБСП посвећена примени нових шифарника.</w:t>
            </w:r>
          </w:p>
        </w:tc>
        <w:tc>
          <w:tcPr>
            <w:tcW w:w="1740" w:type="dxa"/>
            <w:shd w:val="clear" w:color="auto" w:fill="auto"/>
            <w:vAlign w:val="center"/>
          </w:tcPr>
          <w:p w:rsidR="00EF3BD1" w:rsidRPr="001A5562" w:rsidRDefault="00EF3BD1" w:rsidP="00EF3BD1">
            <w:pPr>
              <w:spacing w:after="0" w:line="240" w:lineRule="auto"/>
              <w:jc w:val="center"/>
              <w:rPr>
                <w:rFonts w:ascii="Times New Roman" w:eastAsia="Times New Roman" w:hAnsi="Times New Roman" w:cs="Times New Roman"/>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p w:rsidR="00EF3BD1" w:rsidRPr="001A5562" w:rsidRDefault="00EF3BD1" w:rsidP="00EF3BD1">
            <w:pPr>
              <w:spacing w:after="0" w:line="240" w:lineRule="auto"/>
              <w:jc w:val="center"/>
              <w:rPr>
                <w:rFonts w:ascii="Times New Roman" w:eastAsia="Times New Roman" w:hAnsi="Times New Roman" w:cs="Times New Roman"/>
                <w:lang w:val="sr-Cyrl-CS"/>
              </w:rPr>
            </w:pPr>
            <w:r w:rsidRPr="001A5562">
              <w:rPr>
                <w:rFonts w:ascii="Times New Roman" w:eastAsia="Times New Roman" w:hAnsi="Times New Roman" w:cs="Times New Roman"/>
                <w:lang w:val="sr-Cyrl-CS"/>
              </w:rPr>
              <w:t>ГИЗ</w:t>
            </w:r>
          </w:p>
          <w:p w:rsidR="00EF3BD1" w:rsidRPr="001A5562" w:rsidRDefault="00EF3BD1" w:rsidP="00EF3BD1">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lang w:val="sr-Cyrl-CS"/>
              </w:rPr>
              <w:t>СДЦ</w:t>
            </w:r>
          </w:p>
          <w:p w:rsidR="00EF3BD1" w:rsidRPr="001A5562" w:rsidRDefault="00EF3BD1" w:rsidP="00EF3BD1">
            <w:pPr>
              <w:spacing w:after="0" w:line="240" w:lineRule="auto"/>
              <w:jc w:val="center"/>
              <w:rPr>
                <w:rFonts w:ascii="Times New Roman" w:hAnsi="Times New Roman" w:cs="Times New Roman"/>
                <w:i/>
                <w:lang w:val="sr-Cyrl-CS"/>
              </w:rPr>
            </w:pPr>
          </w:p>
        </w:tc>
      </w:tr>
      <w:tr w:rsidR="00A44942" w:rsidRPr="001A5562" w:rsidTr="00503DE2">
        <w:trPr>
          <w:trHeight w:val="841"/>
        </w:trPr>
        <w:tc>
          <w:tcPr>
            <w:tcW w:w="2333" w:type="dxa"/>
            <w:vMerge w:val="restart"/>
            <w:shd w:val="clear" w:color="auto" w:fill="auto"/>
            <w:vAlign w:val="center"/>
          </w:tcPr>
          <w:p w:rsidR="00A44942" w:rsidRPr="001A5562" w:rsidRDefault="00A44942" w:rsidP="00A44942">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3.3. Даље развијати национални оквир квалификација Србије (НОКС)</w:t>
            </w:r>
          </w:p>
          <w:p w:rsidR="00A44942" w:rsidRPr="001A5562" w:rsidRDefault="00A44942" w:rsidP="00A44942">
            <w:pPr>
              <w:spacing w:after="0" w:line="240" w:lineRule="auto"/>
              <w:rPr>
                <w:rFonts w:ascii="Times New Roman" w:hAnsi="Times New Roman" w:cs="Times New Roman"/>
                <w:b/>
                <w:bCs/>
                <w:i/>
                <w:lang w:val="sr-Cyrl-CS"/>
              </w:rPr>
            </w:pPr>
          </w:p>
          <w:p w:rsidR="00A44942" w:rsidRPr="001A5562" w:rsidRDefault="00A44942" w:rsidP="00A44942">
            <w:pPr>
              <w:spacing w:after="0" w:line="240" w:lineRule="auto"/>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Донета подзаконска акта у складу са Законом о НОКС</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Донета подзаконска акта </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751"/>
        </w:trPr>
        <w:tc>
          <w:tcPr>
            <w:tcW w:w="2333" w:type="dxa"/>
            <w:vMerge/>
            <w:shd w:val="clear" w:color="auto" w:fill="auto"/>
            <w:vAlign w:val="center"/>
          </w:tcPr>
          <w:p w:rsidR="00A44942" w:rsidRPr="001A5562" w:rsidRDefault="00A44942" w:rsidP="00A44942">
            <w:pPr>
              <w:spacing w:after="0" w:line="240" w:lineRule="auto"/>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Функционалан институционални оквир за имплементацију НОКС</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Даљи развој институција и тела за имплементацију НОКС</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435"/>
        </w:trPr>
        <w:tc>
          <w:tcPr>
            <w:tcW w:w="2333" w:type="dxa"/>
            <w:vMerge/>
            <w:shd w:val="clear" w:color="auto" w:fill="auto"/>
            <w:vAlign w:val="center"/>
          </w:tcPr>
          <w:p w:rsidR="00A44942" w:rsidRPr="001A5562" w:rsidRDefault="00A44942" w:rsidP="00A44942">
            <w:pPr>
              <w:spacing w:after="0" w:line="240" w:lineRule="auto"/>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Ажурирање Базе квалификација</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квалификација унетих у Базу</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b/>
                <w:lang w:val="sr-Cyrl-CS"/>
              </w:rPr>
              <w:t>Нема трошкова</w:t>
            </w:r>
            <w:r w:rsidRPr="001A5562">
              <w:rPr>
                <w:rFonts w:ascii="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761"/>
        </w:trPr>
        <w:tc>
          <w:tcPr>
            <w:tcW w:w="2333" w:type="dxa"/>
            <w:vMerge w:val="restart"/>
            <w:shd w:val="clear" w:color="auto" w:fill="auto"/>
            <w:vAlign w:val="center"/>
          </w:tcPr>
          <w:p w:rsidR="00A44942" w:rsidRPr="001A5562" w:rsidRDefault="00A44942" w:rsidP="00A44942">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3.4. Промовисати концепт целоживотног учења</w:t>
            </w:r>
          </w:p>
          <w:p w:rsidR="00A44942" w:rsidRPr="001A5562" w:rsidRDefault="00A44942" w:rsidP="00A44942">
            <w:pPr>
              <w:spacing w:after="0" w:line="240" w:lineRule="auto"/>
              <w:rPr>
                <w:rFonts w:ascii="Times New Roman" w:hAnsi="Times New Roman" w:cs="Times New Roman"/>
                <w:b/>
                <w:bCs/>
                <w:i/>
                <w:lang w:val="sr-Cyrl-CS"/>
              </w:rPr>
            </w:pPr>
          </w:p>
          <w:p w:rsidR="00A44942" w:rsidRPr="001A5562" w:rsidRDefault="00A44942" w:rsidP="00A44942">
            <w:pPr>
              <w:spacing w:after="0" w:line="240" w:lineRule="auto"/>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Континуирано спровођење поступка акредитације јавно признатих организатора активности образовања одраслих</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ЗУОВ</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акредитованих јавно  признатих организатора активности образовања одраслих.</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924"/>
        </w:trPr>
        <w:tc>
          <w:tcPr>
            <w:tcW w:w="2333" w:type="dxa"/>
            <w:vMerge/>
            <w:shd w:val="clear" w:color="auto" w:fill="auto"/>
            <w:vAlign w:val="center"/>
          </w:tcPr>
          <w:p w:rsidR="00A44942" w:rsidRPr="001A5562" w:rsidRDefault="00A44942" w:rsidP="00A44942">
            <w:pPr>
              <w:spacing w:after="0" w:line="240" w:lineRule="auto"/>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Спроведене активности на промовисању концепта функционалног основног образовања одраслих </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Школе</w:t>
            </w:r>
          </w:p>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полазника програма ФООО.</w:t>
            </w:r>
          </w:p>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школа које спроводе програм ФООО.</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1223"/>
        </w:trPr>
        <w:tc>
          <w:tcPr>
            <w:tcW w:w="2333" w:type="dxa"/>
            <w:vMerge w:val="restart"/>
            <w:shd w:val="clear" w:color="auto" w:fill="auto"/>
            <w:vAlign w:val="center"/>
          </w:tcPr>
          <w:p w:rsidR="00A44942" w:rsidRPr="001A5562" w:rsidRDefault="00A44942" w:rsidP="00A44942">
            <w:pPr>
              <w:spacing w:after="0" w:line="240" w:lineRule="auto"/>
              <w:rPr>
                <w:rFonts w:ascii="Times New Roman" w:hAnsi="Times New Roman" w:cs="Times New Roman"/>
                <w:b/>
                <w:bCs/>
                <w:i/>
                <w:lang w:val="sr-Cyrl-CS"/>
              </w:rPr>
            </w:pPr>
            <w:r w:rsidRPr="001A5562">
              <w:rPr>
                <w:rFonts w:ascii="Times New Roman" w:hAnsi="Times New Roman" w:cs="Times New Roman"/>
                <w:b/>
                <w:bCs/>
                <w:lang w:val="sr-Cyrl-CS"/>
              </w:rPr>
              <w:t>3.5. Наставак реформе стручног образовања</w:t>
            </w:r>
          </w:p>
          <w:p w:rsidR="00A44942" w:rsidRPr="001A5562" w:rsidRDefault="00A44942" w:rsidP="00A44942">
            <w:pPr>
              <w:spacing w:after="0" w:line="240" w:lineRule="auto"/>
              <w:rPr>
                <w:rFonts w:ascii="Times New Roman" w:hAnsi="Times New Roman" w:cs="Times New Roman"/>
                <w:b/>
                <w:bCs/>
                <w:i/>
                <w:lang w:val="sr-Cyrl-CS"/>
              </w:rPr>
            </w:pPr>
          </w:p>
          <w:p w:rsidR="00A44942" w:rsidRPr="001A5562" w:rsidRDefault="00A44942" w:rsidP="00A44942">
            <w:pPr>
              <w:spacing w:after="0" w:line="240" w:lineRule="auto"/>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Размењене информације о потребама тржишта рада за потребе планирања и развоја политике формалног образовања у циљу бољег одговора образовања на потребе тржишта рада.</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ПКС</w:t>
            </w:r>
          </w:p>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састанака са социјалним партнерима.</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1209"/>
        </w:trPr>
        <w:tc>
          <w:tcPr>
            <w:tcW w:w="2333" w:type="dxa"/>
            <w:vMerge/>
            <w:shd w:val="clear" w:color="auto" w:fill="auto"/>
            <w:vAlign w:val="center"/>
          </w:tcPr>
          <w:p w:rsidR="00A44942" w:rsidRPr="001A5562" w:rsidRDefault="00A44942" w:rsidP="00A44942">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Развијен одређен број програма образовања односно обука - квалификација у складу са идентификованим потребама тржишта рада.</w:t>
            </w: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ЗУОВ</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развијених програма образовања/обука  у складу са идентификованим потребама тржишта рада.</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r w:rsidR="00A44942" w:rsidRPr="001A5562" w:rsidTr="00503DE2">
        <w:trPr>
          <w:trHeight w:val="448"/>
        </w:trPr>
        <w:tc>
          <w:tcPr>
            <w:tcW w:w="2333" w:type="dxa"/>
            <w:vMerge/>
            <w:shd w:val="clear" w:color="auto" w:fill="auto"/>
            <w:vAlign w:val="center"/>
          </w:tcPr>
          <w:p w:rsidR="00A44942" w:rsidRPr="001A5562" w:rsidRDefault="00A44942" w:rsidP="00A44942">
            <w:pPr>
              <w:spacing w:after="0" w:line="240" w:lineRule="auto"/>
              <w:jc w:val="center"/>
              <w:rPr>
                <w:rFonts w:ascii="Times New Roman" w:hAnsi="Times New Roman" w:cs="Times New Roman"/>
                <w:b/>
                <w:bCs/>
                <w:i/>
                <w:lang w:val="sr-Cyrl-CS"/>
              </w:rPr>
            </w:pPr>
          </w:p>
        </w:tc>
        <w:tc>
          <w:tcPr>
            <w:tcW w:w="39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Спроведене обуке чији су исходи учења у складу са стандардом квалификација односно стварним потребама тржишта рада.</w:t>
            </w:r>
          </w:p>
          <w:p w:rsidR="00A44942" w:rsidRPr="001A5562" w:rsidRDefault="00A44942" w:rsidP="00A44942">
            <w:pPr>
              <w:spacing w:after="0" w:line="240" w:lineRule="auto"/>
              <w:jc w:val="both"/>
              <w:rPr>
                <w:rFonts w:ascii="Times New Roman" w:hAnsi="Times New Roman" w:cs="Times New Roman"/>
                <w:i/>
                <w:lang w:val="sr-Cyrl-CS"/>
              </w:rPr>
            </w:pPr>
          </w:p>
        </w:tc>
        <w:tc>
          <w:tcPr>
            <w:tcW w:w="1545"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МПНТР</w:t>
            </w:r>
          </w:p>
        </w:tc>
        <w:tc>
          <w:tcPr>
            <w:tcW w:w="1715" w:type="dxa"/>
            <w:gridSpan w:val="2"/>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Школе</w:t>
            </w:r>
          </w:p>
        </w:tc>
        <w:tc>
          <w:tcPr>
            <w:tcW w:w="3505" w:type="dxa"/>
            <w:shd w:val="clear" w:color="auto" w:fill="auto"/>
            <w:vAlign w:val="center"/>
          </w:tcPr>
          <w:p w:rsidR="00A44942" w:rsidRPr="001A5562" w:rsidRDefault="00A44942" w:rsidP="00A449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спроведених обуке чији су исходи учења у складу са стандардом квалификација односно стварним потребама тржишта рада.</w:t>
            </w:r>
          </w:p>
        </w:tc>
        <w:tc>
          <w:tcPr>
            <w:tcW w:w="1740" w:type="dxa"/>
            <w:shd w:val="clear" w:color="auto" w:fill="auto"/>
            <w:vAlign w:val="center"/>
          </w:tcPr>
          <w:p w:rsidR="00A44942" w:rsidRPr="001A5562" w:rsidRDefault="00A44942" w:rsidP="00A44942">
            <w:pPr>
              <w:spacing w:after="0" w:line="240" w:lineRule="auto"/>
              <w:jc w:val="center"/>
              <w:rPr>
                <w:rFonts w:ascii="Times New Roman" w:hAnsi="Times New Roman" w:cs="Times New Roman"/>
                <w:i/>
                <w:lang w:val="sr-Cyrl-CS"/>
              </w:rPr>
            </w:pPr>
            <w:r w:rsidRPr="001A5562">
              <w:rPr>
                <w:rFonts w:ascii="Times New Roman" w:eastAsia="Times New Roman" w:hAnsi="Times New Roman" w:cs="Times New Roman"/>
                <w:b/>
                <w:lang w:val="sr-Cyrl-CS"/>
              </w:rPr>
              <w:t>Нема трошкова</w:t>
            </w:r>
            <w:r w:rsidRPr="001A5562">
              <w:rPr>
                <w:rFonts w:ascii="Times New Roman" w:eastAsia="Times New Roman" w:hAnsi="Times New Roman" w:cs="Times New Roman"/>
                <w:lang w:val="sr-Cyrl-CS"/>
              </w:rPr>
              <w:t xml:space="preserve"> – запослени раде у оквиру редовних радних активности</w:t>
            </w:r>
          </w:p>
        </w:tc>
      </w:tr>
    </w:tbl>
    <w:p w:rsidR="00E5490F" w:rsidRPr="001A5562" w:rsidRDefault="00E5490F" w:rsidP="002B6C42">
      <w:pPr>
        <w:spacing w:after="0" w:line="240" w:lineRule="auto"/>
        <w:jc w:val="both"/>
        <w:rPr>
          <w:rFonts w:ascii="Times New Roman" w:hAnsi="Times New Roman" w:cs="Times New Roman"/>
          <w:b/>
          <w:bCs/>
          <w:lang w:val="sr-Cyrl-CS"/>
        </w:rPr>
        <w:sectPr w:rsidR="00E5490F" w:rsidRPr="001A5562" w:rsidSect="00986A70">
          <w:pgSz w:w="16838" w:h="11906" w:orient="landscape"/>
          <w:pgMar w:top="1134" w:right="1412" w:bottom="1134" w:left="1412" w:header="709" w:footer="709" w:gutter="0"/>
          <w:cols w:space="708"/>
          <w:docGrid w:linePitch="360"/>
        </w:sectPr>
      </w:pPr>
    </w:p>
    <w:p w:rsidR="00E5490F" w:rsidRPr="001A5562" w:rsidRDefault="00EF5054" w:rsidP="00EF5054">
      <w:pPr>
        <w:pStyle w:val="Heading2"/>
        <w:spacing w:line="240" w:lineRule="auto"/>
        <w:ind w:left="720"/>
        <w:rPr>
          <w:rFonts w:ascii="Times New Roman" w:hAnsi="Times New Roman" w:cs="Times New Roman"/>
          <w:i/>
          <w:color w:val="auto"/>
          <w:sz w:val="22"/>
          <w:szCs w:val="22"/>
          <w:shd w:val="clear" w:color="auto" w:fill="B3DDF2" w:themeFill="background2" w:themeFillShade="E6"/>
          <w:lang w:val="sr-Cyrl-CS"/>
        </w:rPr>
      </w:pPr>
      <w:r w:rsidRPr="001A5562">
        <w:rPr>
          <w:rFonts w:ascii="Times New Roman" w:hAnsi="Times New Roman" w:cs="Times New Roman"/>
          <w:color w:val="auto"/>
          <w:sz w:val="22"/>
          <w:szCs w:val="22"/>
          <w:lang w:val="sr-Cyrl-CS"/>
        </w:rPr>
        <w:lastRenderedPageBreak/>
        <w:t>X</w:t>
      </w:r>
      <w:r w:rsidR="00613D24">
        <w:rPr>
          <w:rFonts w:ascii="Times New Roman" w:hAnsi="Times New Roman" w:cs="Times New Roman"/>
          <w:color w:val="auto"/>
          <w:sz w:val="22"/>
          <w:szCs w:val="22"/>
        </w:rPr>
        <w:t>.</w:t>
      </w:r>
      <w:r w:rsidRPr="001A5562">
        <w:rPr>
          <w:rFonts w:ascii="Times New Roman" w:hAnsi="Times New Roman" w:cs="Times New Roman"/>
          <w:color w:val="auto"/>
          <w:sz w:val="22"/>
          <w:szCs w:val="22"/>
          <w:lang w:val="sr-Cyrl-CS"/>
        </w:rPr>
        <w:t xml:space="preserve"> </w:t>
      </w:r>
      <w:r w:rsidR="00E5490F" w:rsidRPr="001A5562">
        <w:rPr>
          <w:rFonts w:ascii="Times New Roman" w:hAnsi="Times New Roman" w:cs="Times New Roman"/>
          <w:color w:val="auto"/>
          <w:sz w:val="22"/>
          <w:szCs w:val="22"/>
          <w:lang w:val="sr-Cyrl-CS"/>
        </w:rPr>
        <w:t>ИНДИКАТО</w:t>
      </w:r>
      <w:r w:rsidR="005F14BF" w:rsidRPr="001A5562">
        <w:rPr>
          <w:rFonts w:ascii="Times New Roman" w:hAnsi="Times New Roman" w:cs="Times New Roman"/>
          <w:color w:val="auto"/>
          <w:sz w:val="22"/>
          <w:szCs w:val="22"/>
          <w:lang w:val="sr-Cyrl-CS"/>
        </w:rPr>
        <w:t>РИ УСПЕХА У ПРИМЕНИ НАПЗ ЗА 2019</w:t>
      </w:r>
      <w:r w:rsidR="00E5490F" w:rsidRPr="001A5562">
        <w:rPr>
          <w:rFonts w:ascii="Times New Roman" w:hAnsi="Times New Roman" w:cs="Times New Roman"/>
          <w:color w:val="auto"/>
          <w:sz w:val="22"/>
          <w:szCs w:val="22"/>
          <w:lang w:val="sr-Cyrl-CS"/>
        </w:rPr>
        <w:t>. ГОДИНУ</w:t>
      </w:r>
    </w:p>
    <w:p w:rsidR="00E5490F" w:rsidRPr="001A5562" w:rsidRDefault="00E5490F" w:rsidP="002B6C42">
      <w:pPr>
        <w:spacing w:after="0" w:line="240" w:lineRule="auto"/>
        <w:jc w:val="both"/>
        <w:rPr>
          <w:rFonts w:ascii="Times New Roman" w:hAnsi="Times New Roman" w:cs="Times New Roman"/>
          <w:lang w:val="sr-Cyrl-CS"/>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6428"/>
        <w:gridCol w:w="1368"/>
      </w:tblGrid>
      <w:tr w:rsidR="00E5490F" w:rsidRPr="001A5562" w:rsidTr="00720FCE">
        <w:trPr>
          <w:trHeight w:val="558"/>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ЦИЉ</w:t>
            </w:r>
          </w:p>
        </w:tc>
        <w:tc>
          <w:tcPr>
            <w:tcW w:w="642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ИНДИКАТОР</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Извор података</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lang w:val="sr-Cyrl-CS"/>
              </w:rPr>
              <w:t>Повећање стопе активности 15</w:t>
            </w:r>
            <w:r w:rsidRPr="001A5562">
              <w:rPr>
                <w:rFonts w:ascii="Times New Roman" w:hAnsi="Times New Roman" w:cs="Times New Roman"/>
                <w:lang w:val="sr-Cyrl-CS"/>
              </w:rPr>
              <w:sym w:font="Symbol" w:char="F02D"/>
            </w:r>
            <w:r w:rsidRPr="001A5562">
              <w:rPr>
                <w:rFonts w:ascii="Times New Roman" w:hAnsi="Times New Roman" w:cs="Times New Roman"/>
                <w:lang w:val="sr-Cyrl-CS"/>
              </w:rPr>
              <w:t>64</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активности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радно активних становника у укупном становништву радног узраста.</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Повећање стопе запослености 15</w:t>
            </w:r>
            <w:r w:rsidRPr="001A5562">
              <w:rPr>
                <w:rFonts w:ascii="Times New Roman" w:hAnsi="Times New Roman" w:cs="Times New Roman"/>
                <w:lang w:val="sr-Cyrl-CS"/>
              </w:rPr>
              <w:sym w:font="Symbol" w:char="F02D"/>
            </w:r>
            <w:r w:rsidRPr="001A5562">
              <w:rPr>
                <w:rFonts w:ascii="Times New Roman" w:hAnsi="Times New Roman" w:cs="Times New Roman"/>
                <w:lang w:val="sr-Cyrl-CS"/>
              </w:rPr>
              <w:t>64</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запослености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запослених лица у укупном становништву радног узраста.</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Смањење стопе незапослености 15</w:t>
            </w:r>
            <w:r w:rsidRPr="001A5562">
              <w:rPr>
                <w:rFonts w:ascii="Times New Roman" w:hAnsi="Times New Roman" w:cs="Times New Roman"/>
                <w:lang w:val="sr-Cyrl-CS"/>
              </w:rPr>
              <w:sym w:font="Symbol" w:char="F02D"/>
            </w:r>
            <w:r w:rsidRPr="001A5562">
              <w:rPr>
                <w:rFonts w:ascii="Times New Roman" w:hAnsi="Times New Roman" w:cs="Times New Roman"/>
                <w:lang w:val="sr-Cyrl-CS"/>
              </w:rPr>
              <w:t>64</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незапослености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незапослених лица у активном становништву радног узраста.</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Смањење дугорочне незапослености</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Учешће дугорочне незапослености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удео дугорочно незапослених лица у укупном броју незапослених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Стопа дугорочне незапослености – пропорција дугорочно незапослених лица у активном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дугорочно незапослених лица на евиденцији НСЗ.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дугорочно незапослених лица у укупном броју незапослених на евиденцији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Смањење регионалних разлика</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Стопа запослености по регионима.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Стопа незапослености по регионима.</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Смањење удела неформалне економије</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запослених у неформалној економији.</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noProof/>
                <w:lang w:val="sr-Cyrl-CS"/>
              </w:rPr>
              <w:t xml:space="preserve">Учешће </w:t>
            </w:r>
            <w:r w:rsidRPr="001A5562">
              <w:rPr>
                <w:rFonts w:ascii="Times New Roman" w:hAnsi="Times New Roman" w:cs="Times New Roman"/>
                <w:lang w:val="sr-Cyrl-CS"/>
              </w:rPr>
              <w:t xml:space="preserve">неформално </w:t>
            </w:r>
            <w:r w:rsidRPr="001A5562">
              <w:rPr>
                <w:rFonts w:ascii="Times New Roman" w:hAnsi="Times New Roman" w:cs="Times New Roman"/>
                <w:noProof/>
                <w:lang w:val="sr-Cyrl-CS"/>
              </w:rPr>
              <w:t xml:space="preserve">запослених у </w:t>
            </w:r>
            <w:r w:rsidRPr="001A5562">
              <w:rPr>
                <w:rFonts w:ascii="Times New Roman" w:hAnsi="Times New Roman" w:cs="Times New Roman"/>
                <w:lang w:val="sr-Cyrl-CS"/>
              </w:rPr>
              <w:t>укупном броју</w:t>
            </w:r>
            <w:r w:rsidRPr="001A5562">
              <w:rPr>
                <w:rFonts w:ascii="Times New Roman" w:hAnsi="Times New Roman" w:cs="Times New Roman"/>
                <w:noProof/>
                <w:lang w:val="sr-Cyrl-CS"/>
              </w:rPr>
              <w:t xml:space="preserve"> запослених.</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Издвајање већег износа финансијских средстава за мере АПЗ</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Износ средстава опредељен за реализацију мера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финансијских средстава издвојених за АПЗ на годишњем нивоу у БДП.</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МРЗБСП</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МФ</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Већи број незапослених лица укључен у мере АПЗ</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незапослених лица укључених у мере АПЗ у току једне године.</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незапослених укључених у мере АПЗ у просечном броју незапослених на евиденцији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Већи број незапослених лица запослен након укључивања у мере АПЗ</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запослених лица шест месеци након укључивања у мере АПЗ, разврстан по мерама АПЗ.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bCs/>
                <w:i/>
                <w:lang w:val="sr-Cyrl-CS"/>
              </w:rPr>
            </w:pPr>
            <w:r w:rsidRPr="001A5562">
              <w:rPr>
                <w:rFonts w:ascii="Times New Roman" w:hAnsi="Times New Roman" w:cs="Times New Roman"/>
                <w:lang w:val="sr-Cyrl-CS"/>
              </w:rPr>
              <w:t>Запошљавање младих до 30 година</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активности младих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активних становника старости 15–24 у укупном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запослености младих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запослених младих 15–24 у укупном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незапослености младих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незапослених младих 15–24 у активном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младих (15-30)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младих (15-30)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младих (15-30)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РЗС</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Запошљавање вишкова запослених</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вишкова запослених обухваћен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вишкова запослених укључених у мере АПЗ у укупном броју незапослених укључених у мере АПЗ.</w:t>
            </w:r>
          </w:p>
          <w:p w:rsidR="00E5490F" w:rsidRPr="001A5562" w:rsidRDefault="00E5490F" w:rsidP="00397CEA">
            <w:pPr>
              <w:spacing w:after="0" w:line="240" w:lineRule="auto"/>
              <w:rPr>
                <w:rFonts w:ascii="Times New Roman" w:hAnsi="Times New Roman" w:cs="Times New Roman"/>
                <w:i/>
                <w:lang w:val="sr-Cyrl-CS"/>
              </w:rPr>
            </w:pPr>
            <w:r w:rsidRPr="001A5562">
              <w:rPr>
                <w:rFonts w:ascii="Times New Roman" w:hAnsi="Times New Roman" w:cs="Times New Roman"/>
                <w:lang w:val="sr-Cyrl-CS"/>
              </w:rPr>
              <w:t>Број вишкова,</w:t>
            </w:r>
            <w:r w:rsidR="00A02499">
              <w:rPr>
                <w:rFonts w:ascii="Times New Roman" w:hAnsi="Times New Roman" w:cs="Times New Roman"/>
                <w:lang w:val="sr-Cyrl-CS"/>
              </w:rPr>
              <w:t xml:space="preserve"> </w:t>
            </w:r>
            <w:r w:rsidRPr="001A5562">
              <w:rPr>
                <w:rFonts w:ascii="Times New Roman" w:hAnsi="Times New Roman" w:cs="Times New Roman"/>
                <w:lang w:val="sr-Cyrl-CS"/>
              </w:rPr>
              <w:t>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Запошљавање старијих од 50 година</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активности старијих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пропорција активних становника старости 50–64 у укупном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запослености старијих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број запослених старијих 50–64 у укупном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Стопа незапослености старијих </w:t>
            </w:r>
            <w:r w:rsidRPr="001A5562">
              <w:rPr>
                <w:rFonts w:ascii="Times New Roman" w:hAnsi="Times New Roman" w:cs="Times New Roman"/>
                <w:lang w:val="sr-Cyrl-CS"/>
              </w:rPr>
              <w:sym w:font="Symbol" w:char="F02D"/>
            </w:r>
            <w:r w:rsidRPr="001A5562">
              <w:rPr>
                <w:rFonts w:ascii="Times New Roman" w:hAnsi="Times New Roman" w:cs="Times New Roman"/>
                <w:lang w:val="sr-Cyrl-CS"/>
              </w:rPr>
              <w:t xml:space="preserve"> број незапослених старијих 50–64 у активном становништву радног узраста.</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lastRenderedPageBreak/>
              <w:t>Број старијих (50–65)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старијих (50–65)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старијих од 50 година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lastRenderedPageBreak/>
              <w:t>РЗС</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lastRenderedPageBreak/>
              <w:t>Запошљавање незапослених без квалификација и нискоквалификованих</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незапослених без квалификација и нискоквалификованих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незапослених без квалификација и нискоквалификованих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незапослених без квалификација и нискоквалификованих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Запошљавање особа са инвалидитетом</w:t>
            </w:r>
          </w:p>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(ОСИ)</w:t>
            </w:r>
          </w:p>
        </w:tc>
        <w:tc>
          <w:tcPr>
            <w:tcW w:w="6428" w:type="dxa"/>
            <w:shd w:val="clear" w:color="auto" w:fill="auto"/>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ОСИ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ОСИ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ОСИ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Запошљавање Рома</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Рома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Рома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Рома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Запошљавање корисника НСП</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корисника НСП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корисника НСП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корисника НСП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 xml:space="preserve">Запошљавање дугорочно незапослених </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дугорочно незапослених (на евиденцији дуже од 12 месеци односно 18 месеци)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дугорочно незапослених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дугорочно незапослених који су се запослили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r w:rsidR="00E5490F" w:rsidRPr="001A5562" w:rsidTr="00397CEA">
        <w:trPr>
          <w:jc w:val="center"/>
        </w:trPr>
        <w:tc>
          <w:tcPr>
            <w:tcW w:w="2596" w:type="dxa"/>
            <w:shd w:val="clear" w:color="auto" w:fill="auto"/>
            <w:vAlign w:val="center"/>
          </w:tcPr>
          <w:p w:rsidR="00E5490F" w:rsidRPr="001A5562" w:rsidRDefault="00E5490F" w:rsidP="00397CEA">
            <w:pPr>
              <w:spacing w:after="0" w:line="240" w:lineRule="auto"/>
              <w:jc w:val="center"/>
              <w:rPr>
                <w:rFonts w:ascii="Times New Roman" w:hAnsi="Times New Roman" w:cs="Times New Roman"/>
                <w:i/>
                <w:highlight w:val="yellow"/>
                <w:lang w:val="sr-Cyrl-CS"/>
              </w:rPr>
            </w:pPr>
            <w:r w:rsidRPr="001A5562">
              <w:rPr>
                <w:rFonts w:ascii="Times New Roman" w:hAnsi="Times New Roman" w:cs="Times New Roman"/>
                <w:lang w:val="sr-Cyrl-CS"/>
              </w:rPr>
              <w:t xml:space="preserve">Запошљавање младих </w:t>
            </w:r>
            <w:r w:rsidR="00397CEA" w:rsidRPr="001A5562">
              <w:rPr>
                <w:rFonts w:ascii="Times New Roman" w:hAnsi="Times New Roman"/>
                <w:bCs/>
                <w:lang w:val="sr-Cyrl-CS"/>
              </w:rPr>
              <w:t xml:space="preserve"> у домском смештају, хранитељским породицама и старатељским породицама</w:t>
            </w:r>
            <w:r w:rsidRPr="001A5562">
              <w:rPr>
                <w:rFonts w:ascii="Times New Roman" w:hAnsi="Times New Roman" w:cs="Times New Roman"/>
                <w:lang w:val="sr-Cyrl-CS"/>
              </w:rPr>
              <w:t xml:space="preserve"> </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младих до 30 година стар</w:t>
            </w:r>
            <w:r w:rsidR="00397CEA" w:rsidRPr="001A5562">
              <w:rPr>
                <w:rFonts w:ascii="Times New Roman" w:hAnsi="Times New Roman" w:cs="Times New Roman"/>
                <w:lang w:val="sr-Cyrl-CS"/>
              </w:rPr>
              <w:t>ости који су имали/имају статус</w:t>
            </w:r>
            <w:r w:rsidR="00397CEA" w:rsidRPr="001A5562">
              <w:rPr>
                <w:rFonts w:ascii="Times New Roman" w:hAnsi="Times New Roman"/>
                <w:lang w:val="sr-Cyrl-CS"/>
              </w:rPr>
              <w:t xml:space="preserve"> младих у домском смештају, </w:t>
            </w:r>
            <w:r w:rsidR="00397CEA" w:rsidRPr="001A5562">
              <w:rPr>
                <w:rFonts w:ascii="Times New Roman" w:hAnsi="Times New Roman" w:cs="Times New Roman"/>
                <w:bCs/>
                <w:lang w:val="sr-Cyrl-CS"/>
              </w:rPr>
              <w:t>хранитељским и старатељским породицама,</w:t>
            </w:r>
            <w:r w:rsidR="00397CEA" w:rsidRPr="001A5562">
              <w:rPr>
                <w:rFonts w:ascii="Times New Roman" w:hAnsi="Times New Roman" w:cs="Times New Roman"/>
                <w:lang w:val="sr-Cyrl-CS"/>
              </w:rPr>
              <w:t xml:space="preserve"> </w:t>
            </w:r>
            <w:r w:rsidRPr="001A5562">
              <w:rPr>
                <w:rFonts w:ascii="Times New Roman" w:hAnsi="Times New Roman" w:cs="Times New Roman"/>
                <w:lang w:val="sr-Cyrl-CS"/>
              </w:rPr>
              <w:t>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Учешће младих до 30 година </w:t>
            </w:r>
            <w:r w:rsidR="007A0E31" w:rsidRPr="001A5562">
              <w:rPr>
                <w:rFonts w:ascii="Times New Roman" w:hAnsi="Times New Roman" w:cs="Times New Roman"/>
                <w:lang w:val="sr-Cyrl-CS"/>
              </w:rPr>
              <w:t xml:space="preserve">из ове категорије </w:t>
            </w:r>
            <w:r w:rsidRPr="001A5562">
              <w:rPr>
                <w:rFonts w:ascii="Times New Roman" w:hAnsi="Times New Roman" w:cs="Times New Roman"/>
                <w:lang w:val="sr-Cyrl-CS"/>
              </w:rPr>
              <w:t>укључених у мере АПЗ у укупном броју незапослених укључених у мере АПЗ.</w:t>
            </w:r>
          </w:p>
          <w:p w:rsidR="00E5490F" w:rsidRPr="001A5562" w:rsidRDefault="00E5490F" w:rsidP="007A0E3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Број младих до 30 година старости </w:t>
            </w:r>
            <w:r w:rsidR="007A0E31" w:rsidRPr="001A5562">
              <w:rPr>
                <w:rFonts w:ascii="Times New Roman" w:hAnsi="Times New Roman" w:cs="Times New Roman"/>
                <w:lang w:val="sr-Cyrl-CS"/>
              </w:rPr>
              <w:t xml:space="preserve">из ове категорије </w:t>
            </w:r>
            <w:r w:rsidRPr="001A5562">
              <w:rPr>
                <w:rFonts w:ascii="Times New Roman" w:hAnsi="Times New Roman" w:cs="Times New Roman"/>
                <w:lang w:val="sr-Cyrl-CS"/>
              </w:rPr>
              <w:t>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strike/>
                <w:lang w:val="sr-Cyrl-CS"/>
              </w:rPr>
            </w:pPr>
            <w:r w:rsidRPr="001A5562">
              <w:rPr>
                <w:rFonts w:ascii="Times New Roman" w:hAnsi="Times New Roman" w:cs="Times New Roman"/>
                <w:lang w:val="sr-Cyrl-CS"/>
              </w:rPr>
              <w:t>НСЗ</w:t>
            </w:r>
          </w:p>
        </w:tc>
      </w:tr>
      <w:tr w:rsidR="00E5490F" w:rsidRPr="001A5562" w:rsidTr="00720FCE">
        <w:trPr>
          <w:jc w:val="center"/>
        </w:trPr>
        <w:tc>
          <w:tcPr>
            <w:tcW w:w="2596"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b/>
                <w:i/>
                <w:lang w:val="sr-Cyrl-CS"/>
              </w:rPr>
            </w:pPr>
            <w:r w:rsidRPr="001A5562">
              <w:rPr>
                <w:rFonts w:ascii="Times New Roman" w:hAnsi="Times New Roman" w:cs="Times New Roman"/>
                <w:lang w:val="sr-Cyrl-CS"/>
              </w:rPr>
              <w:t>Запошљавање жртава породичног насиља</w:t>
            </w:r>
          </w:p>
        </w:tc>
        <w:tc>
          <w:tcPr>
            <w:tcW w:w="6428" w:type="dxa"/>
            <w:shd w:val="clear" w:color="auto" w:fill="auto"/>
            <w:vAlign w:val="center"/>
          </w:tcPr>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жртава породичног насиља обухваћених мерама АПЗ, разврстан по мерама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Учешће жртава породичног насиља укључених у мере АПЗ у укупном броју незапослених укључених у мере АПЗ.</w:t>
            </w:r>
          </w:p>
          <w:p w:rsidR="00E5490F" w:rsidRPr="001A5562" w:rsidRDefault="00E5490F" w:rsidP="002B6C42">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Број жртава породичног насиља запослених са евиденције НСЗ.</w:t>
            </w:r>
          </w:p>
        </w:tc>
        <w:tc>
          <w:tcPr>
            <w:tcW w:w="1368" w:type="dxa"/>
            <w:shd w:val="clear" w:color="auto" w:fill="auto"/>
            <w:vAlign w:val="center"/>
          </w:tcPr>
          <w:p w:rsidR="00E5490F" w:rsidRPr="001A5562" w:rsidRDefault="00E5490F" w:rsidP="002B6C42">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НСЗ</w:t>
            </w:r>
          </w:p>
        </w:tc>
      </w:tr>
    </w:tbl>
    <w:p w:rsidR="00E5490F" w:rsidRPr="001A5562" w:rsidRDefault="00E5490F" w:rsidP="002B6C42">
      <w:pPr>
        <w:spacing w:after="0" w:line="240" w:lineRule="auto"/>
        <w:jc w:val="both"/>
        <w:rPr>
          <w:rFonts w:ascii="Times New Roman" w:hAnsi="Times New Roman" w:cs="Times New Roman"/>
          <w:i/>
          <w:lang w:val="sr-Cyrl-CS"/>
        </w:rPr>
      </w:pPr>
    </w:p>
    <w:p w:rsidR="00E5490F" w:rsidRPr="001A5562" w:rsidRDefault="00E5490F" w:rsidP="002B6C42">
      <w:pPr>
        <w:spacing w:after="0" w:line="240" w:lineRule="auto"/>
        <w:jc w:val="both"/>
        <w:rPr>
          <w:rFonts w:ascii="Times New Roman" w:hAnsi="Times New Roman" w:cs="Times New Roman"/>
          <w:i/>
          <w:lang w:val="sr-Cyrl-CS"/>
        </w:rPr>
      </w:pPr>
    </w:p>
    <w:p w:rsidR="00E5490F" w:rsidRPr="001A5562" w:rsidRDefault="00E5490F" w:rsidP="002B6C42">
      <w:pPr>
        <w:spacing w:after="0" w:line="240" w:lineRule="auto"/>
        <w:jc w:val="both"/>
        <w:rPr>
          <w:rFonts w:ascii="Times New Roman" w:hAnsi="Times New Roman" w:cs="Times New Roman"/>
          <w:i/>
          <w:lang w:val="sr-Cyrl-CS"/>
        </w:rPr>
      </w:pPr>
    </w:p>
    <w:p w:rsidR="00E5490F" w:rsidRPr="001A5562" w:rsidRDefault="00E5490F" w:rsidP="002B6C42">
      <w:pPr>
        <w:spacing w:after="0" w:line="240" w:lineRule="auto"/>
        <w:jc w:val="both"/>
        <w:rPr>
          <w:rFonts w:ascii="Times New Roman" w:hAnsi="Times New Roman" w:cs="Times New Roman"/>
          <w:i/>
          <w:lang w:val="sr-Cyrl-CS"/>
        </w:rPr>
      </w:pPr>
    </w:p>
    <w:p w:rsidR="00E5490F" w:rsidRPr="001A5562" w:rsidRDefault="00E5490F" w:rsidP="002B6C42">
      <w:pPr>
        <w:spacing w:after="0" w:line="240" w:lineRule="auto"/>
        <w:jc w:val="both"/>
        <w:rPr>
          <w:rFonts w:ascii="Times New Roman" w:hAnsi="Times New Roman" w:cs="Times New Roman"/>
          <w:i/>
          <w:lang w:val="sr-Cyrl-CS"/>
        </w:rPr>
      </w:pPr>
    </w:p>
    <w:p w:rsidR="007A0E31" w:rsidRPr="001A5562" w:rsidRDefault="007A0E31" w:rsidP="002B6C42">
      <w:pPr>
        <w:spacing w:after="0" w:line="240" w:lineRule="auto"/>
        <w:jc w:val="both"/>
        <w:rPr>
          <w:rFonts w:ascii="Times New Roman" w:hAnsi="Times New Roman" w:cs="Times New Roman"/>
          <w:i/>
          <w:lang w:val="sr-Cyrl-CS"/>
        </w:rPr>
      </w:pPr>
    </w:p>
    <w:p w:rsidR="007A0E31" w:rsidRPr="001A5562" w:rsidRDefault="007A0E31" w:rsidP="002B6C42">
      <w:pPr>
        <w:spacing w:after="0" w:line="240" w:lineRule="auto"/>
        <w:jc w:val="both"/>
        <w:rPr>
          <w:rFonts w:ascii="Times New Roman" w:hAnsi="Times New Roman" w:cs="Times New Roman"/>
          <w:i/>
          <w:lang w:val="sr-Cyrl-CS"/>
        </w:rPr>
      </w:pPr>
    </w:p>
    <w:p w:rsidR="00E24E72" w:rsidRPr="001A5562" w:rsidRDefault="00E24E72" w:rsidP="002B6C42">
      <w:pPr>
        <w:spacing w:after="0" w:line="240" w:lineRule="auto"/>
        <w:jc w:val="both"/>
        <w:rPr>
          <w:rFonts w:ascii="Times New Roman" w:hAnsi="Times New Roman" w:cs="Times New Roman"/>
          <w:i/>
          <w:lang w:val="sr-Cyrl-CS"/>
        </w:rPr>
      </w:pPr>
    </w:p>
    <w:p w:rsidR="00E24E72" w:rsidRPr="001A5562" w:rsidRDefault="00E24E72" w:rsidP="002B6C42">
      <w:pPr>
        <w:spacing w:after="0" w:line="240" w:lineRule="auto"/>
        <w:jc w:val="both"/>
        <w:rPr>
          <w:rFonts w:ascii="Times New Roman" w:hAnsi="Times New Roman" w:cs="Times New Roman"/>
          <w:i/>
          <w:lang w:val="sr-Cyrl-CS"/>
        </w:rPr>
      </w:pPr>
    </w:p>
    <w:p w:rsidR="00E5490F" w:rsidRPr="001A5562" w:rsidRDefault="00EF5054" w:rsidP="00EF5054">
      <w:pPr>
        <w:pStyle w:val="Heading2"/>
        <w:spacing w:line="240" w:lineRule="auto"/>
        <w:ind w:left="720"/>
        <w:rPr>
          <w:rFonts w:ascii="Times New Roman" w:hAnsi="Times New Roman" w:cs="Times New Roman"/>
          <w:i/>
          <w:color w:val="auto"/>
          <w:sz w:val="22"/>
          <w:szCs w:val="22"/>
          <w:lang w:val="sr-Cyrl-CS"/>
        </w:rPr>
      </w:pPr>
      <w:r w:rsidRPr="001A5562">
        <w:rPr>
          <w:rFonts w:ascii="Times New Roman" w:hAnsi="Times New Roman" w:cs="Times New Roman"/>
          <w:color w:val="auto"/>
          <w:sz w:val="22"/>
          <w:szCs w:val="22"/>
          <w:lang w:val="sr-Cyrl-CS"/>
        </w:rPr>
        <w:lastRenderedPageBreak/>
        <w:t>XI</w:t>
      </w:r>
      <w:r w:rsidR="00613D24">
        <w:rPr>
          <w:rFonts w:ascii="Times New Roman" w:hAnsi="Times New Roman" w:cs="Times New Roman"/>
          <w:color w:val="auto"/>
          <w:sz w:val="22"/>
          <w:szCs w:val="22"/>
        </w:rPr>
        <w:t>.</w:t>
      </w:r>
      <w:r w:rsidRPr="001A5562">
        <w:rPr>
          <w:rFonts w:ascii="Times New Roman" w:hAnsi="Times New Roman" w:cs="Times New Roman"/>
          <w:color w:val="auto"/>
          <w:sz w:val="22"/>
          <w:szCs w:val="22"/>
          <w:lang w:val="sr-Cyrl-CS"/>
        </w:rPr>
        <w:t xml:space="preserve"> </w:t>
      </w:r>
      <w:r w:rsidR="00E5490F" w:rsidRPr="001A5562">
        <w:rPr>
          <w:rFonts w:ascii="Times New Roman" w:hAnsi="Times New Roman" w:cs="Times New Roman"/>
          <w:color w:val="auto"/>
          <w:sz w:val="22"/>
          <w:szCs w:val="22"/>
          <w:lang w:val="sr-Cyrl-CS"/>
        </w:rPr>
        <w:t xml:space="preserve">УЧЕШЋЕ У РЕАЛИЗАЦИЈИ ПРОЈЕКАТА </w:t>
      </w:r>
    </w:p>
    <w:p w:rsidR="009A041A" w:rsidRPr="001A5562" w:rsidRDefault="009A041A" w:rsidP="00413BF5">
      <w:pPr>
        <w:spacing w:after="0" w:line="240" w:lineRule="auto"/>
        <w:jc w:val="both"/>
        <w:rPr>
          <w:rFonts w:ascii="Times New Roman" w:hAnsi="Times New Roman" w:cs="Times New Roman"/>
          <w:b/>
          <w:bCs/>
          <w:lang w:val="sr-Cyrl-CS"/>
        </w:rPr>
      </w:pPr>
    </w:p>
    <w:p w:rsidR="009A041A" w:rsidRPr="001A5562" w:rsidRDefault="009A041A" w:rsidP="009A041A">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Министарство надлежно за послове запошљавања учествује или прати реализацију следећих пројеката:</w:t>
      </w:r>
    </w:p>
    <w:p w:rsidR="009A041A" w:rsidRPr="001A5562" w:rsidRDefault="009A041A" w:rsidP="009A041A">
      <w:pPr>
        <w:spacing w:after="0" w:line="240" w:lineRule="auto"/>
        <w:ind w:firstLine="708"/>
        <w:jc w:val="both"/>
        <w:rPr>
          <w:rFonts w:ascii="Times New Roman" w:hAnsi="Times New Roman" w:cs="Times New Roman"/>
          <w:i/>
          <w:lang w:val="sr-Cyrl-CS"/>
        </w:rPr>
      </w:pP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57"/>
        <w:gridCol w:w="1209"/>
        <w:gridCol w:w="1934"/>
      </w:tblGrid>
      <w:tr w:rsidR="009A041A" w:rsidRPr="001A5562" w:rsidTr="00D62DAC">
        <w:trPr>
          <w:trHeight w:val="295"/>
          <w:jc w:val="center"/>
        </w:trPr>
        <w:tc>
          <w:tcPr>
            <w:tcW w:w="851"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Ред. бр.</w:t>
            </w:r>
          </w:p>
        </w:tc>
        <w:tc>
          <w:tcPr>
            <w:tcW w:w="6557"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Пројекат</w:t>
            </w:r>
          </w:p>
        </w:tc>
        <w:tc>
          <w:tcPr>
            <w:tcW w:w="1209"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Трајање пројекта</w:t>
            </w:r>
          </w:p>
        </w:tc>
        <w:tc>
          <w:tcPr>
            <w:tcW w:w="1934"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Извор финансирања</w:t>
            </w:r>
          </w:p>
        </w:tc>
      </w:tr>
      <w:tr w:rsidR="009A041A" w:rsidRPr="001A5562" w:rsidTr="00D62DAC">
        <w:trPr>
          <w:trHeight w:val="283"/>
          <w:jc w:val="center"/>
        </w:trPr>
        <w:tc>
          <w:tcPr>
            <w:tcW w:w="851"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1.</w:t>
            </w:r>
          </w:p>
        </w:tc>
        <w:tc>
          <w:tcPr>
            <w:tcW w:w="6557"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i/>
                <w:lang w:val="sr-Cyrl-CS"/>
              </w:rPr>
            </w:pPr>
            <w:r w:rsidRPr="001A5562">
              <w:rPr>
                <w:rFonts w:ascii="Times New Roman" w:hAnsi="Times New Roman" w:cs="Times New Roman"/>
                <w:b/>
                <w:lang w:val="sr-Cyrl-CS"/>
              </w:rPr>
              <w:t>„Унапређење конкурентности и запошљавања”</w:t>
            </w:r>
          </w:p>
          <w:p w:rsidR="009A041A" w:rsidRPr="001A5562" w:rsidRDefault="009A041A" w:rsidP="009E420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Пројекат има за циљ унапређење делотворности и координације између одабраних јавних политика и програма ради ублажавања и отклањања препрека за повећање конкурентности и запослености. Једна од компоненти овог пројекта односи се на реформу тржишта рада. Реформа тржишта рада подржана је кроз унапређење услуга НСЗ у посредовању у запошљавању (и према незапосленим лицима и према послодавцима) и кроз унапређење делотворности мера активне политике запошљавања.</w:t>
            </w:r>
          </w:p>
        </w:tc>
        <w:tc>
          <w:tcPr>
            <w:tcW w:w="1209"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јануар 2016 - јун 2021. године</w:t>
            </w:r>
          </w:p>
        </w:tc>
        <w:tc>
          <w:tcPr>
            <w:tcW w:w="1934"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Светска банка</w:t>
            </w:r>
          </w:p>
        </w:tc>
      </w:tr>
      <w:tr w:rsidR="009A041A" w:rsidRPr="001A5562" w:rsidTr="00D62DAC">
        <w:trPr>
          <w:trHeight w:val="553"/>
          <w:jc w:val="center"/>
        </w:trPr>
        <w:tc>
          <w:tcPr>
            <w:tcW w:w="851"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2.</w:t>
            </w:r>
          </w:p>
        </w:tc>
        <w:tc>
          <w:tcPr>
            <w:tcW w:w="6557"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bCs/>
                <w:i/>
                <w:lang w:val="sr-Cyrl-CS"/>
              </w:rPr>
            </w:pPr>
            <w:r w:rsidRPr="001A5562">
              <w:rPr>
                <w:rFonts w:ascii="Times New Roman" w:hAnsi="Times New Roman" w:cs="Times New Roman"/>
                <w:b/>
                <w:bCs/>
                <w:lang w:val="sr-Cyrl-CS"/>
              </w:rPr>
              <w:t>„Техничка помоћ за јачање капацитета у области политике запошљавања”</w:t>
            </w:r>
          </w:p>
          <w:p w:rsidR="009A041A" w:rsidRPr="001A5562" w:rsidRDefault="009A041A" w:rsidP="009E420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 xml:space="preserve">У оквиру пројекта планиран је даљи развој и унапређење система обука, односно програма обука за тржиште рада, са циљем смањења неусаглашености понуде и потражње, као и повећавање ефикасности политике запошљавања према особама са инвалидитетом. </w:t>
            </w:r>
          </w:p>
        </w:tc>
        <w:tc>
          <w:tcPr>
            <w:tcW w:w="1209"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2017-2019. година</w:t>
            </w:r>
          </w:p>
        </w:tc>
        <w:tc>
          <w:tcPr>
            <w:tcW w:w="1934"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ЕУД, уз учешће из буџета РС, програмски циклус ИПА 2013, спроводи МРЗБСП и НСЗ</w:t>
            </w:r>
          </w:p>
        </w:tc>
      </w:tr>
      <w:tr w:rsidR="009A041A" w:rsidRPr="001A5562" w:rsidTr="00D62DAC">
        <w:trPr>
          <w:trHeight w:val="553"/>
          <w:jc w:val="center"/>
        </w:trPr>
        <w:tc>
          <w:tcPr>
            <w:tcW w:w="851"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3.</w:t>
            </w:r>
          </w:p>
        </w:tc>
        <w:tc>
          <w:tcPr>
            <w:tcW w:w="6557"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bCs/>
                <w:lang w:val="sr-Cyrl-CS"/>
              </w:rPr>
            </w:pPr>
            <w:r w:rsidRPr="001A5562">
              <w:rPr>
                <w:rFonts w:ascii="Times New Roman" w:hAnsi="Times New Roman" w:cs="Times New Roman"/>
                <w:b/>
                <w:bCs/>
                <w:lang w:val="sr-Cyrl-CS"/>
              </w:rPr>
              <w:t>„Подршка програму запошљавања Националне службе за запошљавање (НСЗ)”</w:t>
            </w:r>
          </w:p>
          <w:p w:rsidR="009A041A" w:rsidRPr="001A5562" w:rsidRDefault="009A041A" w:rsidP="009E4201">
            <w:pPr>
              <w:spacing w:after="0" w:line="240" w:lineRule="auto"/>
              <w:jc w:val="both"/>
              <w:rPr>
                <w:rFonts w:ascii="Times New Roman" w:hAnsi="Times New Roman" w:cs="Times New Roman"/>
                <w:b/>
                <w:bCs/>
                <w:i/>
                <w:lang w:val="sr-Cyrl-CS"/>
              </w:rPr>
            </w:pPr>
            <w:r w:rsidRPr="001A5562">
              <w:rPr>
                <w:rFonts w:ascii="Times New Roman" w:hAnsi="Times New Roman" w:cs="Times New Roman"/>
                <w:lang w:val="sr-Cyrl-CS"/>
              </w:rPr>
              <w:t>Пројектом су додељена средства НСЗ за спровођење мера активне политике запошљавања и то: субвенција за отварање нових радних места, субвенција за самозапошљавање, обуке на захтев послодавца – за незапослене и обуке за тржиште рада.</w:t>
            </w:r>
          </w:p>
        </w:tc>
        <w:tc>
          <w:tcPr>
            <w:tcW w:w="1209"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2018-2020. година</w:t>
            </w:r>
          </w:p>
        </w:tc>
        <w:tc>
          <w:tcPr>
            <w:tcW w:w="1934"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lang w:val="sr-Cyrl-CS"/>
              </w:rPr>
            </w:pPr>
            <w:r w:rsidRPr="001A5562">
              <w:rPr>
                <w:rFonts w:ascii="Times New Roman" w:hAnsi="Times New Roman" w:cs="Times New Roman"/>
                <w:lang w:val="sr-Cyrl-CS"/>
              </w:rPr>
              <w:t>ЕУД, уз учешће из буџета РС, програмски циклус ИПА 2013, спроводи МРЗБСП и НСЗ</w:t>
            </w:r>
          </w:p>
        </w:tc>
      </w:tr>
      <w:tr w:rsidR="009A041A" w:rsidRPr="001A5562" w:rsidTr="00D62DAC">
        <w:trPr>
          <w:trHeight w:val="566"/>
          <w:jc w:val="center"/>
        </w:trPr>
        <w:tc>
          <w:tcPr>
            <w:tcW w:w="851"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4.</w:t>
            </w:r>
          </w:p>
        </w:tc>
        <w:tc>
          <w:tcPr>
            <w:tcW w:w="6557"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i/>
                <w:lang w:val="sr-Cyrl-CS"/>
              </w:rPr>
            </w:pPr>
            <w:r w:rsidRPr="001A5562">
              <w:rPr>
                <w:rFonts w:ascii="Times New Roman" w:hAnsi="Times New Roman" w:cs="Times New Roman"/>
                <w:b/>
                <w:lang w:val="sr-Cyrl-CS"/>
              </w:rPr>
              <w:t>„Подршка имплементацији Програма реформе политике запошљавања и социјалне политике, са фокусом на политику запошљавања и запошљивости младих”</w:t>
            </w:r>
          </w:p>
          <w:p w:rsidR="009A041A" w:rsidRPr="001A5562" w:rsidRDefault="009A041A" w:rsidP="009E4201">
            <w:pPr>
              <w:spacing w:after="0" w:line="240" w:lineRule="auto"/>
              <w:jc w:val="both"/>
              <w:rPr>
                <w:rFonts w:ascii="Times New Roman" w:hAnsi="Times New Roman" w:cs="Times New Roman"/>
                <w:b/>
                <w:i/>
                <w:lang w:val="sr-Cyrl-CS"/>
              </w:rPr>
            </w:pPr>
            <w:r w:rsidRPr="001A5562">
              <w:rPr>
                <w:rFonts w:ascii="Times New Roman" w:hAnsi="Times New Roman" w:cs="Times New Roman"/>
                <w:lang w:val="sr-Cyrl-CS"/>
              </w:rPr>
              <w:t>Пројекат треба да допринесе повећању запошљавања и запошљивости младих, кроз спровођење Програма реформи политике запошљавања и социјалне политике, са циљем унапређења креирања и имплементације законодавног оквира на националном и локалном нивоу.</w:t>
            </w:r>
          </w:p>
        </w:tc>
        <w:tc>
          <w:tcPr>
            <w:tcW w:w="1209"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главна фаза Пројекта октобар 2016 - децембар</w:t>
            </w:r>
          </w:p>
          <w:p w:rsidR="009A041A" w:rsidRPr="001A5562" w:rsidRDefault="009A041A" w:rsidP="009E4201">
            <w:pPr>
              <w:spacing w:after="0" w:line="240" w:lineRule="auto"/>
              <w:jc w:val="center"/>
              <w:rPr>
                <w:rFonts w:ascii="Times New Roman" w:hAnsi="Times New Roman" w:cs="Times New Roman"/>
                <w:b/>
                <w:i/>
                <w:highlight w:val="yellow"/>
                <w:lang w:val="sr-Cyrl-CS"/>
              </w:rPr>
            </w:pPr>
            <w:r w:rsidRPr="001A5562">
              <w:rPr>
                <w:rFonts w:ascii="Times New Roman" w:hAnsi="Times New Roman" w:cs="Times New Roman"/>
                <w:lang w:val="sr-Cyrl-CS"/>
              </w:rPr>
              <w:t>2019. године</w:t>
            </w:r>
          </w:p>
        </w:tc>
        <w:tc>
          <w:tcPr>
            <w:tcW w:w="1934"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Влада Швајцарске Конфедерације/</w:t>
            </w:r>
          </w:p>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СДЦ</w:t>
            </w:r>
          </w:p>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СИПРУ</w:t>
            </w:r>
          </w:p>
          <w:p w:rsidR="009A041A" w:rsidRPr="001A5562" w:rsidRDefault="009A041A" w:rsidP="009E4201">
            <w:pPr>
              <w:spacing w:after="0" w:line="240" w:lineRule="auto"/>
              <w:jc w:val="center"/>
              <w:rPr>
                <w:rFonts w:ascii="Times New Roman" w:hAnsi="Times New Roman" w:cs="Times New Roman"/>
                <w:i/>
                <w:lang w:val="sr-Cyrl-CS"/>
              </w:rPr>
            </w:pPr>
          </w:p>
        </w:tc>
      </w:tr>
      <w:tr w:rsidR="009A041A" w:rsidRPr="001A5562" w:rsidTr="00D62DAC">
        <w:trPr>
          <w:trHeight w:val="566"/>
          <w:jc w:val="center"/>
        </w:trPr>
        <w:tc>
          <w:tcPr>
            <w:tcW w:w="851"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 xml:space="preserve">5. </w:t>
            </w:r>
          </w:p>
        </w:tc>
        <w:tc>
          <w:tcPr>
            <w:tcW w:w="6557"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b/>
                <w:i/>
                <w:lang w:val="sr-Cyrl-CS"/>
              </w:rPr>
            </w:pPr>
            <w:r w:rsidRPr="001A5562">
              <w:rPr>
                <w:rFonts w:ascii="Times New Roman" w:hAnsi="Times New Roman" w:cs="Times New Roman"/>
                <w:b/>
                <w:lang w:val="sr-Cyrl-CS"/>
              </w:rPr>
              <w:t>„Подстицање запошљавања младих”</w:t>
            </w:r>
          </w:p>
          <w:p w:rsidR="009A041A" w:rsidRPr="001A5562" w:rsidRDefault="009A041A" w:rsidP="009E4201">
            <w:pPr>
              <w:spacing w:after="0" w:line="240" w:lineRule="auto"/>
              <w:jc w:val="both"/>
              <w:rPr>
                <w:rFonts w:ascii="Times New Roman" w:hAnsi="Times New Roman" w:cs="Times New Roman"/>
                <w:i/>
                <w:lang w:val="sr-Cyrl-CS"/>
              </w:rPr>
            </w:pPr>
            <w:r w:rsidRPr="001A5562">
              <w:rPr>
                <w:rFonts w:ascii="Times New Roman" w:hAnsi="Times New Roman" w:cs="Times New Roman"/>
                <w:lang w:val="sr-Cyrl-CS"/>
              </w:rPr>
              <w:t>Пројекат има за циљ унапређење услова за боље позиционирање младих између 15 и 35 година старости на тржишту рада, уз успостављање и јачање локалних ин</w:t>
            </w:r>
            <w:r w:rsidR="00EF21D1">
              <w:rPr>
                <w:rFonts w:ascii="Times New Roman" w:hAnsi="Times New Roman" w:cs="Times New Roman"/>
                <w:lang w:val="sr-Cyrl-CS"/>
              </w:rPr>
              <w:t>и</w:t>
            </w:r>
            <w:r w:rsidRPr="001A5562">
              <w:rPr>
                <w:rFonts w:ascii="Times New Roman" w:hAnsi="Times New Roman" w:cs="Times New Roman"/>
                <w:lang w:val="sr-Cyrl-CS"/>
              </w:rPr>
              <w:t>цијатива за запошљавање младих. Пројекат је иницирао стручни Национални дијалог за подстицање запошљавања младих који ће препоруке, искуства и знања стечена у току спровођења пројекта интегрисат</w:t>
            </w:r>
            <w:r w:rsidR="00D9083F">
              <w:rPr>
                <w:rFonts w:ascii="Times New Roman" w:hAnsi="Times New Roman" w:cs="Times New Roman"/>
                <w:lang w:val="sr-Cyrl-CS"/>
              </w:rPr>
              <w:t xml:space="preserve">и у политички дијалог у оквиру </w:t>
            </w:r>
            <w:r w:rsidR="00C744C5">
              <w:rPr>
                <w:rFonts w:ascii="Times New Roman" w:hAnsi="Times New Roman" w:cs="Times New Roman"/>
                <w:lang w:val="sr-Cyrl-CS"/>
              </w:rPr>
              <w:t>Н</w:t>
            </w:r>
            <w:r w:rsidRPr="001A5562">
              <w:rPr>
                <w:rFonts w:ascii="Times New Roman" w:hAnsi="Times New Roman" w:cs="Times New Roman"/>
                <w:lang w:val="sr-Cyrl-CS"/>
              </w:rPr>
              <w:t>емачко-српске иницијативе за одрживи раст и запошљавање.</w:t>
            </w:r>
          </w:p>
        </w:tc>
        <w:tc>
          <w:tcPr>
            <w:tcW w:w="1209"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јул 2015 - јун 2021. године</w:t>
            </w:r>
          </w:p>
        </w:tc>
        <w:tc>
          <w:tcPr>
            <w:tcW w:w="1934" w:type="dxa"/>
            <w:shd w:val="clear" w:color="auto" w:fill="auto"/>
            <w:vAlign w:val="center"/>
          </w:tcPr>
          <w:p w:rsidR="009A041A" w:rsidRPr="001A5562" w:rsidRDefault="009A041A" w:rsidP="009E4201">
            <w:pPr>
              <w:spacing w:after="0" w:line="240" w:lineRule="auto"/>
              <w:jc w:val="center"/>
              <w:rPr>
                <w:rFonts w:ascii="Times New Roman" w:hAnsi="Times New Roman" w:cs="Times New Roman"/>
                <w:i/>
                <w:lang w:val="sr-Cyrl-CS"/>
              </w:rPr>
            </w:pPr>
            <w:r w:rsidRPr="001A5562">
              <w:rPr>
                <w:rFonts w:ascii="Times New Roman" w:hAnsi="Times New Roman" w:cs="Times New Roman"/>
                <w:lang w:val="sr-Cyrl-CS"/>
              </w:rPr>
              <w:t>Немачка организација за међународну сарадњу (ГИЗ)</w:t>
            </w:r>
          </w:p>
        </w:tc>
      </w:tr>
    </w:tbl>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9A041A" w:rsidRPr="001A5562" w:rsidRDefault="009A041A" w:rsidP="009A041A">
      <w:pPr>
        <w:spacing w:after="0" w:line="240" w:lineRule="auto"/>
        <w:jc w:val="both"/>
        <w:rPr>
          <w:rFonts w:ascii="Times New Roman" w:hAnsi="Times New Roman" w:cs="Times New Roman"/>
          <w:i/>
          <w:lang w:val="sr-Cyrl-CS"/>
        </w:rPr>
      </w:pPr>
    </w:p>
    <w:p w:rsidR="00E5490F" w:rsidRPr="001A5562" w:rsidRDefault="00E5490F" w:rsidP="002B6C42">
      <w:pPr>
        <w:pStyle w:val="Heading2"/>
        <w:spacing w:line="240" w:lineRule="auto"/>
        <w:rPr>
          <w:rFonts w:ascii="Times New Roman" w:hAnsi="Times New Roman" w:cs="Times New Roman"/>
          <w:i/>
          <w:color w:val="auto"/>
          <w:sz w:val="22"/>
          <w:szCs w:val="22"/>
          <w:lang w:val="sr-Cyrl-CS"/>
        </w:rPr>
      </w:pPr>
      <w:r w:rsidRPr="001A5562">
        <w:rPr>
          <w:rFonts w:ascii="Times New Roman" w:hAnsi="Times New Roman" w:cs="Times New Roman"/>
          <w:color w:val="auto"/>
          <w:sz w:val="22"/>
          <w:szCs w:val="22"/>
          <w:lang w:val="sr-Cyrl-CS"/>
        </w:rPr>
        <w:lastRenderedPageBreak/>
        <w:t>СКРАЋЕНИЦЕ</w:t>
      </w:r>
    </w:p>
    <w:p w:rsidR="00E5490F" w:rsidRPr="001A5562" w:rsidRDefault="00E5490F" w:rsidP="002B6C42">
      <w:pPr>
        <w:pStyle w:val="NoSpacing"/>
        <w:rPr>
          <w:rFonts w:ascii="Times New Roman" w:hAnsi="Times New Roman" w:cs="Times New Roman"/>
          <w:i/>
          <w:lang w:val="sr-Cyrl-CS"/>
        </w:rPr>
      </w:pPr>
    </w:p>
    <w:tbl>
      <w:tblPr>
        <w:tblW w:w="9214" w:type="dxa"/>
        <w:tblInd w:w="392" w:type="dxa"/>
        <w:tblLook w:val="0000" w:firstRow="0" w:lastRow="0" w:firstColumn="0" w:lastColumn="0" w:noHBand="0" w:noVBand="0"/>
      </w:tblPr>
      <w:tblGrid>
        <w:gridCol w:w="1695"/>
        <w:gridCol w:w="7519"/>
      </w:tblGrid>
      <w:tr w:rsidR="00E5490F" w:rsidRPr="001A5562" w:rsidTr="00720FCE">
        <w:trPr>
          <w:trHeight w:val="258"/>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АПЗ</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Активна политика запошљавања</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АРС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Анкета о радној снази</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БДП</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Бруто домаћи производ</w:t>
            </w:r>
          </w:p>
        </w:tc>
      </w:tr>
      <w:tr w:rsidR="00E5490F" w:rsidRPr="001A5562" w:rsidTr="00720FCE">
        <w:trPr>
          <w:trHeight w:val="264"/>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 xml:space="preserve">ГИЗ </w:t>
            </w:r>
          </w:p>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ЕАCЕА</w:t>
            </w:r>
          </w:p>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Euroguidance</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Немачка организација за међународну сарадњу</w:t>
            </w:r>
          </w:p>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Европска агенција за образовање и културу</w:t>
            </w:r>
          </w:p>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Европска мрежа за подршку каријерном вођењу и саветовању</w:t>
            </w:r>
          </w:p>
        </w:tc>
      </w:tr>
      <w:tr w:rsidR="00E5490F" w:rsidRPr="001A5562" w:rsidTr="00720FCE">
        <w:trPr>
          <w:trHeight w:val="264"/>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ЕУД</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Делегација Европске уније</w:t>
            </w:r>
          </w:p>
        </w:tc>
      </w:tr>
      <w:tr w:rsidR="00E5490F" w:rsidRPr="001A5562" w:rsidTr="00720FCE">
        <w:trPr>
          <w:trHeight w:val="222"/>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ЕСАП</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Платформа за запошљавање и социјалну политику</w:t>
            </w:r>
          </w:p>
        </w:tc>
      </w:tr>
      <w:tr w:rsidR="00E5490F" w:rsidRPr="001A5562" w:rsidTr="00720FCE">
        <w:trPr>
          <w:trHeight w:val="228"/>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ЕУРЕС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Европска мрежа јавних служби за запошљавање</w:t>
            </w:r>
          </w:p>
        </w:tc>
      </w:tr>
      <w:tr w:rsidR="00E5490F" w:rsidRPr="001A5562" w:rsidTr="00720FCE">
        <w:trPr>
          <w:trHeight w:val="228"/>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ЗВКОВ</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Завод за вредновање квалитета образовања и васпитања</w:t>
            </w:r>
          </w:p>
        </w:tc>
      </w:tr>
      <w:tr w:rsidR="00E5490F" w:rsidRPr="001A5562" w:rsidTr="00720FCE">
        <w:trPr>
          <w:trHeight w:val="330"/>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ЗУОВ</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Завод за унапређивање образовања и васпитања</w:t>
            </w:r>
          </w:p>
        </w:tc>
      </w:tr>
      <w:tr w:rsidR="00E5490F" w:rsidRPr="001A5562" w:rsidTr="00720FCE">
        <w:trPr>
          <w:trHeight w:val="318"/>
        </w:trPr>
        <w:tc>
          <w:tcPr>
            <w:tcW w:w="1695" w:type="dxa"/>
            <w:noWrap/>
          </w:tcPr>
          <w:p w:rsidR="00E5490F" w:rsidRPr="001A5562" w:rsidRDefault="00E5490F"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ИПА</w:t>
            </w:r>
          </w:p>
          <w:p w:rsidR="003A5D41" w:rsidRPr="001A5562" w:rsidRDefault="00EF0031"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ЈЛС</w:t>
            </w:r>
          </w:p>
        </w:tc>
        <w:tc>
          <w:tcPr>
            <w:tcW w:w="7519" w:type="dxa"/>
            <w:noWrap/>
          </w:tcPr>
          <w:p w:rsidR="00E5490F" w:rsidRPr="001A5562" w:rsidRDefault="00E5490F"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Инструмент за претприступну помоћ</w:t>
            </w:r>
          </w:p>
          <w:p w:rsidR="003A5D41" w:rsidRPr="001A5562" w:rsidRDefault="003A5D41"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Јединица локалне самоуправе</w:t>
            </w:r>
          </w:p>
        </w:tc>
      </w:tr>
      <w:tr w:rsidR="00E5490F" w:rsidRPr="001A5562" w:rsidTr="00720FCE">
        <w:trPr>
          <w:trHeight w:val="23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 xml:space="preserve">ЛАПЗ </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Локални акциони план запошљавања</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МОС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Министарство омладине и спорта</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МПНТР</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 xml:space="preserve">Министарство просвете, науке и технолошког развоја </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МРЗБСП</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Министарство за рад, запошљавање, борачка и социјална питања</w:t>
            </w:r>
          </w:p>
        </w:tc>
      </w:tr>
      <w:tr w:rsidR="00E5490F" w:rsidRPr="001A5562" w:rsidTr="00720FCE">
        <w:trPr>
          <w:trHeight w:val="20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МФ</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Министарство финансија</w:t>
            </w:r>
          </w:p>
        </w:tc>
      </w:tr>
      <w:tr w:rsidR="00E5490F" w:rsidRPr="001A5562" w:rsidTr="00720FCE">
        <w:trPr>
          <w:trHeight w:val="300"/>
        </w:trPr>
        <w:tc>
          <w:tcPr>
            <w:tcW w:w="1695" w:type="dxa"/>
            <w:noWrap/>
          </w:tcPr>
          <w:p w:rsidR="00E5490F" w:rsidRPr="001A5562" w:rsidRDefault="00E5490F"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НАПЗ</w:t>
            </w:r>
          </w:p>
          <w:p w:rsidR="003A5D41" w:rsidRPr="001A5562" w:rsidRDefault="003A5D41"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НАЛЕД</w:t>
            </w:r>
          </w:p>
        </w:tc>
        <w:tc>
          <w:tcPr>
            <w:tcW w:w="7519" w:type="dxa"/>
            <w:noWrap/>
          </w:tcPr>
          <w:p w:rsidR="00E5490F" w:rsidRPr="001A5562" w:rsidRDefault="00E5490F"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Национални акциони план запошљавања</w:t>
            </w:r>
          </w:p>
          <w:p w:rsidR="003A5D41" w:rsidRPr="001A5562" w:rsidRDefault="003A5D41"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rPr>
              <w:t>Национална алијанса за локални економски развој</w:t>
            </w:r>
          </w:p>
        </w:tc>
      </w:tr>
      <w:tr w:rsidR="00E5490F" w:rsidRPr="001A5562" w:rsidTr="00720FCE">
        <w:trPr>
          <w:trHeight w:val="270"/>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НЕЕТ</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Лица која нису запослена и нису у образовању и обуци</w:t>
            </w:r>
          </w:p>
        </w:tc>
      </w:tr>
      <w:tr w:rsidR="00E5490F" w:rsidRPr="001A5562" w:rsidTr="00720FCE">
        <w:trPr>
          <w:trHeight w:val="229"/>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НОКС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Национални оквир квалификацијa Србије</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НСЗ</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Национална служба за запошљавање</w:t>
            </w:r>
          </w:p>
        </w:tc>
      </w:tr>
      <w:tr w:rsidR="00E5490F" w:rsidRPr="001A5562" w:rsidTr="00720FCE">
        <w:trPr>
          <w:trHeight w:val="324"/>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НСКЗ</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Национални систем класификације занимања</w:t>
            </w:r>
          </w:p>
        </w:tc>
      </w:tr>
      <w:tr w:rsidR="00E5490F" w:rsidRPr="001A5562" w:rsidTr="00720FCE">
        <w:trPr>
          <w:trHeight w:val="270"/>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НСП</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Новчана социјална помоћ</w:t>
            </w:r>
          </w:p>
        </w:tc>
      </w:tr>
      <w:tr w:rsidR="00E5490F" w:rsidRPr="001A5562" w:rsidTr="00720FCE">
        <w:trPr>
          <w:trHeight w:val="279"/>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ОСИ</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Особa са инвалидитетом</w:t>
            </w:r>
          </w:p>
        </w:tc>
      </w:tr>
      <w:tr w:rsidR="00E5490F" w:rsidRPr="001A5562" w:rsidTr="00720FCE">
        <w:trPr>
          <w:trHeight w:val="255"/>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РЗС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Републички завод за статистику</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РС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Република Србија</w:t>
            </w:r>
          </w:p>
        </w:tc>
      </w:tr>
      <w:tr w:rsidR="00E5490F" w:rsidRPr="001A5562" w:rsidTr="00720FCE">
        <w:trPr>
          <w:trHeight w:val="270"/>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РСС</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Регионални савет за сарадњу</w:t>
            </w:r>
          </w:p>
        </w:tc>
      </w:tr>
      <w:tr w:rsidR="00E5490F" w:rsidRPr="001A5562" w:rsidTr="00720FCE">
        <w:trPr>
          <w:trHeight w:val="300"/>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СДЦ</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Швајцарска агенција за развој и сарадњу</w:t>
            </w:r>
          </w:p>
        </w:tc>
      </w:tr>
      <w:tr w:rsidR="00E5490F" w:rsidRPr="001A5562" w:rsidTr="00720FCE">
        <w:trPr>
          <w:trHeight w:val="321"/>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СИПРУ</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Тим за социјално укључивање и смањење сиромаштва</w:t>
            </w:r>
          </w:p>
        </w:tc>
      </w:tr>
      <w:tr w:rsidR="00E5490F" w:rsidRPr="001A5562" w:rsidTr="00720FCE">
        <w:trPr>
          <w:trHeight w:val="270"/>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СКГО</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Стална конференција градова и општина</w:t>
            </w:r>
          </w:p>
        </w:tc>
      </w:tr>
      <w:tr w:rsidR="00E5490F" w:rsidRPr="001A5562" w:rsidTr="00720FCE">
        <w:trPr>
          <w:trHeight w:val="270"/>
        </w:trPr>
        <w:tc>
          <w:tcPr>
            <w:tcW w:w="1695" w:type="dxa"/>
            <w:noWrap/>
          </w:tcPr>
          <w:p w:rsidR="007120E9" w:rsidRPr="001A5562" w:rsidRDefault="007120E9"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УИПС</w:t>
            </w:r>
          </w:p>
          <w:p w:rsidR="007120E9" w:rsidRPr="001A5562" w:rsidRDefault="007120E9" w:rsidP="002B6C42">
            <w:pPr>
              <w:pStyle w:val="NoSpacing"/>
              <w:rPr>
                <w:rFonts w:ascii="Times New Roman" w:hAnsi="Times New Roman" w:cs="Times New Roman"/>
                <w:lang w:val="sr-Cyrl-CS" w:eastAsia="sr-Latn-CS"/>
              </w:rPr>
            </w:pPr>
          </w:p>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ФООО</w:t>
            </w:r>
          </w:p>
        </w:tc>
        <w:tc>
          <w:tcPr>
            <w:tcW w:w="7519" w:type="dxa"/>
            <w:noWrap/>
          </w:tcPr>
          <w:p w:rsidR="007120E9" w:rsidRPr="001A5562" w:rsidRDefault="007120E9" w:rsidP="002B6C42">
            <w:pPr>
              <w:pStyle w:val="NoSpacing"/>
              <w:rPr>
                <w:rFonts w:ascii="Times New Roman" w:hAnsi="Times New Roman" w:cs="Times New Roman"/>
                <w:lang w:val="sr-Cyrl-CS" w:eastAsia="sr-Latn-CS"/>
              </w:rPr>
            </w:pPr>
            <w:r w:rsidRPr="001A5562">
              <w:rPr>
                <w:rFonts w:ascii="Times New Roman" w:hAnsi="Times New Roman" w:cs="Times New Roman"/>
                <w:lang w:val="sr-Cyrl-CS" w:eastAsia="sr-Latn-CS"/>
              </w:rPr>
              <w:t>Удружење предузећа за професионалну рехабилитацију и запошљавање ОСИ</w:t>
            </w:r>
          </w:p>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Функционално основно образовање одраслих</w:t>
            </w:r>
          </w:p>
        </w:tc>
      </w:tr>
      <w:tr w:rsidR="00E5490F" w:rsidRPr="001A5562" w:rsidTr="00720FCE">
        <w:trPr>
          <w:trHeight w:val="317"/>
        </w:trPr>
        <w:tc>
          <w:tcPr>
            <w:tcW w:w="1695"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ЦРОСО</w:t>
            </w:r>
          </w:p>
        </w:tc>
        <w:tc>
          <w:tcPr>
            <w:tcW w:w="7519" w:type="dxa"/>
            <w:noWrap/>
          </w:tcPr>
          <w:p w:rsidR="00E5490F" w:rsidRPr="001A5562" w:rsidRDefault="00E5490F" w:rsidP="002B6C42">
            <w:pPr>
              <w:pStyle w:val="NoSpacing"/>
              <w:rPr>
                <w:rFonts w:ascii="Times New Roman" w:hAnsi="Times New Roman" w:cs="Times New Roman"/>
                <w:i/>
                <w:lang w:val="sr-Cyrl-CS" w:eastAsia="sr-Latn-CS"/>
              </w:rPr>
            </w:pPr>
            <w:r w:rsidRPr="001A5562">
              <w:rPr>
                <w:rFonts w:ascii="Times New Roman" w:hAnsi="Times New Roman" w:cs="Times New Roman"/>
                <w:lang w:val="sr-Cyrl-CS" w:eastAsia="sr-Latn-CS"/>
              </w:rPr>
              <w:t>Централни регистар обавезног социјалног осигурања</w:t>
            </w:r>
          </w:p>
        </w:tc>
      </w:tr>
    </w:tbl>
    <w:p w:rsidR="00E5490F" w:rsidRPr="001A5562" w:rsidRDefault="00E5490F" w:rsidP="002B6C42">
      <w:pPr>
        <w:pStyle w:val="NoSpacing"/>
        <w:rPr>
          <w:rFonts w:ascii="Times New Roman" w:hAnsi="Times New Roman" w:cs="Times New Roman"/>
          <w:i/>
          <w:lang w:val="sr-Cyrl-CS" w:eastAsia="sr-Latn-CS"/>
        </w:rPr>
      </w:pPr>
    </w:p>
    <w:sectPr w:rsidR="00E5490F" w:rsidRPr="001A5562" w:rsidSect="00986A70">
      <w:pgSz w:w="11906" w:h="16838"/>
      <w:pgMar w:top="1412" w:right="1134" w:bottom="141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E1" w:rsidRDefault="00BE3DE1" w:rsidP="005D397F">
      <w:pPr>
        <w:spacing w:after="0" w:line="240" w:lineRule="auto"/>
      </w:pPr>
      <w:r>
        <w:separator/>
      </w:r>
    </w:p>
  </w:endnote>
  <w:endnote w:type="continuationSeparator" w:id="0">
    <w:p w:rsidR="00BE3DE1" w:rsidRDefault="00BE3DE1" w:rsidP="005D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350840"/>
      <w:docPartObj>
        <w:docPartGallery w:val="Page Numbers (Bottom of Page)"/>
        <w:docPartUnique/>
      </w:docPartObj>
    </w:sdtPr>
    <w:sdtEndPr>
      <w:rPr>
        <w:noProof/>
      </w:rPr>
    </w:sdtEndPr>
    <w:sdtContent>
      <w:p w:rsidR="00503DE2" w:rsidRDefault="00503DE2">
        <w:pPr>
          <w:pStyle w:val="Footer"/>
          <w:jc w:val="right"/>
        </w:pPr>
        <w:r>
          <w:fldChar w:fldCharType="begin"/>
        </w:r>
        <w:r>
          <w:instrText xml:space="preserve"> PAGE   \* MERGEFORMAT </w:instrText>
        </w:r>
        <w:r>
          <w:fldChar w:fldCharType="separate"/>
        </w:r>
        <w:r w:rsidR="00B31DC5">
          <w:rPr>
            <w:noProof/>
          </w:rPr>
          <w:t>1</w:t>
        </w:r>
        <w:r>
          <w:rPr>
            <w:noProof/>
          </w:rPr>
          <w:fldChar w:fldCharType="end"/>
        </w:r>
      </w:p>
    </w:sdtContent>
  </w:sdt>
  <w:p w:rsidR="00503DE2" w:rsidRDefault="00503D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E1" w:rsidRDefault="00BE3DE1" w:rsidP="005D397F">
      <w:pPr>
        <w:spacing w:after="0" w:line="240" w:lineRule="auto"/>
      </w:pPr>
      <w:r>
        <w:separator/>
      </w:r>
    </w:p>
  </w:footnote>
  <w:footnote w:type="continuationSeparator" w:id="0">
    <w:p w:rsidR="00BE3DE1" w:rsidRDefault="00BE3DE1" w:rsidP="005D397F">
      <w:pPr>
        <w:spacing w:after="0" w:line="240" w:lineRule="auto"/>
      </w:pPr>
      <w:r>
        <w:continuationSeparator/>
      </w:r>
    </w:p>
  </w:footnote>
  <w:footnote w:id="1">
    <w:p w:rsidR="00503DE2" w:rsidRPr="00206601" w:rsidRDefault="00503DE2" w:rsidP="00206601">
      <w:pPr>
        <w:pStyle w:val="FootnoteText"/>
        <w:jc w:val="both"/>
        <w:rPr>
          <w:rFonts w:ascii="Times New Roman" w:hAnsi="Times New Roman" w:cs="Times New Roman"/>
          <w:sz w:val="18"/>
          <w:szCs w:val="18"/>
          <w:lang w:val="sr-Cyrl-RS"/>
        </w:rPr>
      </w:pPr>
      <w:r w:rsidRPr="00206601">
        <w:rPr>
          <w:rStyle w:val="FootnoteReference"/>
          <w:rFonts w:ascii="Times New Roman" w:hAnsi="Times New Roman" w:cs="Times New Roman"/>
          <w:sz w:val="18"/>
          <w:szCs w:val="18"/>
        </w:rPr>
        <w:footnoteRef/>
      </w:r>
      <w:r w:rsidRPr="00206601">
        <w:rPr>
          <w:rFonts w:ascii="Times New Roman" w:hAnsi="Times New Roman" w:cs="Times New Roman"/>
          <w:sz w:val="18"/>
          <w:szCs w:val="18"/>
        </w:rPr>
        <w:t xml:space="preserve"> </w:t>
      </w:r>
      <w:r w:rsidRPr="00206601">
        <w:rPr>
          <w:rFonts w:ascii="Times New Roman" w:hAnsi="Times New Roman" w:cs="Times New Roman"/>
          <w:sz w:val="18"/>
          <w:szCs w:val="18"/>
          <w:lang w:val="sr-Cyrl-RS"/>
        </w:rPr>
        <w:t>Припремљено на основу података из Фискалне стратегије за 2019. годину са пројекцијама за 2020 - 2021. годину</w:t>
      </w:r>
      <w:r>
        <w:rPr>
          <w:rFonts w:ascii="Times New Roman" w:hAnsi="Times New Roman" w:cs="Times New Roman"/>
          <w:sz w:val="18"/>
          <w:szCs w:val="18"/>
          <w:lang w:val="sr-Cyrl-RS"/>
        </w:rPr>
        <w:t xml:space="preserve"> </w:t>
      </w:r>
      <w:r w:rsidRPr="00782640">
        <w:rPr>
          <w:rFonts w:ascii="Times New Roman" w:hAnsi="Times New Roman" w:cs="Times New Roman"/>
          <w:sz w:val="18"/>
          <w:szCs w:val="18"/>
          <w:lang w:val="sr-Cyrl-RS"/>
        </w:rPr>
        <w:t>(„Службени гласник РС</w:t>
      </w:r>
      <w:r>
        <w:rPr>
          <w:rFonts w:ascii="Times New Roman" w:hAnsi="Times New Roman" w:cs="Times New Roman"/>
          <w:sz w:val="18"/>
          <w:szCs w:val="18"/>
          <w:lang w:val="sr-Cyrl-RS"/>
        </w:rPr>
        <w:t>ˮ</w:t>
      </w:r>
      <w:r w:rsidRPr="00782640">
        <w:rPr>
          <w:rFonts w:ascii="Times New Roman" w:hAnsi="Times New Roman" w:cs="Times New Roman"/>
          <w:sz w:val="18"/>
          <w:szCs w:val="18"/>
          <w:lang w:val="sr-Cyrl-RS"/>
        </w:rPr>
        <w:t>, број 92/18)</w:t>
      </w:r>
    </w:p>
  </w:footnote>
  <w:footnote w:id="2">
    <w:p w:rsidR="00503DE2" w:rsidRPr="00206601" w:rsidRDefault="00503DE2" w:rsidP="00BB434E">
      <w:pPr>
        <w:pStyle w:val="FootnoteText"/>
        <w:jc w:val="both"/>
        <w:rPr>
          <w:rFonts w:ascii="Times New Roman" w:hAnsi="Times New Roman" w:cs="Times New Roman"/>
          <w:sz w:val="18"/>
          <w:szCs w:val="18"/>
          <w:lang w:val="sr-Cyrl-RS"/>
        </w:rPr>
      </w:pPr>
      <w:r w:rsidRPr="00206601">
        <w:rPr>
          <w:rStyle w:val="FootnoteReference"/>
          <w:rFonts w:ascii="Times New Roman" w:hAnsi="Times New Roman" w:cs="Times New Roman"/>
          <w:sz w:val="18"/>
          <w:szCs w:val="18"/>
        </w:rPr>
        <w:footnoteRef/>
      </w:r>
      <w:r w:rsidRPr="00206601">
        <w:rPr>
          <w:rFonts w:ascii="Times New Roman" w:hAnsi="Times New Roman" w:cs="Times New Roman"/>
          <w:sz w:val="18"/>
          <w:szCs w:val="18"/>
        </w:rPr>
        <w:t xml:space="preserve"> Подаци Министарства привреде</w:t>
      </w:r>
    </w:p>
  </w:footnote>
  <w:footnote w:id="3">
    <w:p w:rsidR="00503DE2" w:rsidRPr="00206601" w:rsidRDefault="00503DE2" w:rsidP="00BB434E">
      <w:pPr>
        <w:pStyle w:val="FootnoteText"/>
        <w:jc w:val="both"/>
        <w:rPr>
          <w:rFonts w:ascii="Times New Roman" w:hAnsi="Times New Roman" w:cs="Times New Roman"/>
          <w:sz w:val="18"/>
          <w:szCs w:val="18"/>
          <w:lang w:val="sr-Cyrl-RS"/>
        </w:rPr>
      </w:pPr>
      <w:r w:rsidRPr="00206601">
        <w:rPr>
          <w:rStyle w:val="FootnoteReference"/>
          <w:rFonts w:ascii="Times New Roman" w:hAnsi="Times New Roman" w:cs="Times New Roman"/>
          <w:sz w:val="18"/>
          <w:szCs w:val="18"/>
        </w:rPr>
        <w:footnoteRef/>
      </w:r>
      <w:r w:rsidRPr="00206601">
        <w:rPr>
          <w:rFonts w:ascii="Times New Roman" w:hAnsi="Times New Roman" w:cs="Times New Roman"/>
          <w:sz w:val="18"/>
          <w:szCs w:val="18"/>
        </w:rPr>
        <w:t xml:space="preserve"> </w:t>
      </w:r>
      <w:r w:rsidRPr="00206601">
        <w:rPr>
          <w:rFonts w:ascii="Times New Roman" w:hAnsi="Times New Roman" w:cs="Times New Roman"/>
          <w:sz w:val="18"/>
          <w:szCs w:val="18"/>
          <w:lang w:val="sr-Cyrl-RS"/>
        </w:rPr>
        <w:t>Републички завод за статистику</w:t>
      </w:r>
    </w:p>
  </w:footnote>
  <w:footnote w:id="4">
    <w:p w:rsidR="00503DE2" w:rsidRPr="00206601" w:rsidRDefault="00503DE2" w:rsidP="00BB434E">
      <w:pPr>
        <w:pStyle w:val="FootnoteText"/>
        <w:jc w:val="both"/>
        <w:rPr>
          <w:rFonts w:ascii="Times New Roman" w:hAnsi="Times New Roman" w:cs="Times New Roman"/>
          <w:sz w:val="18"/>
          <w:szCs w:val="18"/>
          <w:lang w:val="sr-Cyrl-RS"/>
        </w:rPr>
      </w:pPr>
      <w:r w:rsidRPr="00206601">
        <w:rPr>
          <w:rStyle w:val="FootnoteReference"/>
          <w:rFonts w:ascii="Times New Roman" w:hAnsi="Times New Roman" w:cs="Times New Roman"/>
          <w:sz w:val="18"/>
          <w:szCs w:val="18"/>
        </w:rPr>
        <w:footnoteRef/>
      </w:r>
      <w:r w:rsidRPr="00206601">
        <w:rPr>
          <w:rFonts w:ascii="Times New Roman" w:hAnsi="Times New Roman" w:cs="Times New Roman"/>
          <w:sz w:val="18"/>
          <w:szCs w:val="18"/>
        </w:rPr>
        <w:t xml:space="preserve"> </w:t>
      </w:r>
      <w:r w:rsidRPr="00206601">
        <w:rPr>
          <w:rFonts w:ascii="Times New Roman" w:hAnsi="Times New Roman" w:cs="Times New Roman"/>
          <w:sz w:val="18"/>
          <w:szCs w:val="18"/>
          <w:lang w:val="sr-Cyrl-RS"/>
        </w:rPr>
        <w:t>Анализа кретања запослености према секторима делатности</w:t>
      </w:r>
    </w:p>
  </w:footnote>
  <w:footnote w:id="5">
    <w:p w:rsidR="00503DE2" w:rsidRPr="00BB434E" w:rsidRDefault="00503DE2" w:rsidP="00BB434E">
      <w:pPr>
        <w:pStyle w:val="FootnoteText"/>
        <w:jc w:val="both"/>
        <w:rPr>
          <w:rFonts w:ascii="Times New Roman" w:hAnsi="Times New Roman" w:cs="Times New Roman"/>
          <w:sz w:val="18"/>
          <w:szCs w:val="18"/>
          <w:lang w:val="sr-Cyrl-RS"/>
        </w:rPr>
      </w:pPr>
      <w:r w:rsidRPr="00206601">
        <w:rPr>
          <w:rStyle w:val="FootnoteReference"/>
          <w:rFonts w:ascii="Times New Roman" w:hAnsi="Times New Roman" w:cs="Times New Roman"/>
          <w:sz w:val="18"/>
          <w:szCs w:val="18"/>
        </w:rPr>
        <w:footnoteRef/>
      </w:r>
      <w:r w:rsidRPr="00206601">
        <w:rPr>
          <w:rFonts w:ascii="Times New Roman" w:hAnsi="Times New Roman" w:cs="Times New Roman"/>
          <w:sz w:val="18"/>
          <w:szCs w:val="18"/>
        </w:rPr>
        <w:t xml:space="preserve"> </w:t>
      </w:r>
      <w:r w:rsidRPr="00206601">
        <w:rPr>
          <w:rFonts w:ascii="Times New Roman" w:hAnsi="Times New Roman" w:cs="Times New Roman"/>
          <w:sz w:val="18"/>
          <w:szCs w:val="18"/>
          <w:lang w:val="sr-Cyrl-RS"/>
        </w:rPr>
        <w:t>Припремљено на основу података из Фискалне стратегије за 2019. годину са пројекцијама за 2020 - 2021. годину</w:t>
      </w:r>
      <w:r>
        <w:rPr>
          <w:rFonts w:ascii="Times New Roman" w:hAnsi="Times New Roman" w:cs="Times New Roman"/>
          <w:sz w:val="18"/>
          <w:szCs w:val="18"/>
          <w:lang w:val="sr-Latn-RS"/>
        </w:rPr>
        <w:t xml:space="preserve"> </w:t>
      </w:r>
    </w:p>
    <w:p w:rsidR="00503DE2" w:rsidRPr="00F175E7" w:rsidRDefault="00503DE2" w:rsidP="00232EC7">
      <w:pPr>
        <w:pStyle w:val="FootnoteText"/>
        <w:rPr>
          <w:lang w:val="sr-Cyrl-RS"/>
        </w:rPr>
      </w:pPr>
    </w:p>
  </w:footnote>
  <w:footnote w:id="6">
    <w:p w:rsidR="00503DE2" w:rsidRPr="00CA1790" w:rsidRDefault="00503DE2" w:rsidP="003F584A">
      <w:pPr>
        <w:pStyle w:val="FootnoteText"/>
        <w:rPr>
          <w:rFonts w:ascii="Times New Roman" w:hAnsi="Times New Roman" w:cs="Times New Roman"/>
          <w:sz w:val="18"/>
          <w:szCs w:val="18"/>
          <w:lang w:val="sr-Cyrl-RS"/>
        </w:rPr>
      </w:pPr>
      <w:r w:rsidRPr="00CA1790">
        <w:rPr>
          <w:rStyle w:val="FootnoteReference"/>
          <w:rFonts w:ascii="Times New Roman" w:hAnsi="Times New Roman" w:cs="Times New Roman"/>
          <w:sz w:val="18"/>
          <w:szCs w:val="18"/>
        </w:rPr>
        <w:footnoteRef/>
      </w:r>
      <w:r w:rsidRPr="00CA1790">
        <w:rPr>
          <w:rFonts w:ascii="Times New Roman" w:hAnsi="Times New Roman" w:cs="Times New Roman"/>
          <w:sz w:val="18"/>
          <w:szCs w:val="18"/>
        </w:rPr>
        <w:t xml:space="preserve"> </w:t>
      </w:r>
      <w:r w:rsidRPr="00CA1790">
        <w:rPr>
          <w:rFonts w:ascii="Times New Roman" w:hAnsi="Times New Roman" w:cs="Times New Roman"/>
          <w:sz w:val="18"/>
          <w:szCs w:val="18"/>
          <w:lang w:val="sr-Cyrl-RS"/>
        </w:rPr>
        <w:t>Статистичка категорија 15-29 година старости обухвата лица од навршених 15 година до 29 година и 364 дана, што је у складу са дефиницијом из Закона о младима, према којој су млади лица од навршених 15 до навршених 30 година живота.</w:t>
      </w:r>
    </w:p>
  </w:footnote>
  <w:footnote w:id="7">
    <w:p w:rsidR="00503DE2" w:rsidRPr="00EF71A6" w:rsidRDefault="00503DE2" w:rsidP="003F584A">
      <w:pPr>
        <w:pStyle w:val="FootnoteText"/>
        <w:jc w:val="both"/>
        <w:rPr>
          <w:rFonts w:ascii="Times New Roman" w:hAnsi="Times New Roman" w:cs="Times New Roman"/>
          <w:sz w:val="18"/>
          <w:szCs w:val="18"/>
          <w:lang w:val="sr-Cyrl-RS"/>
        </w:rPr>
      </w:pPr>
      <w:r w:rsidRPr="00A150F9">
        <w:rPr>
          <w:rStyle w:val="FootnoteReference"/>
          <w:rFonts w:ascii="Times New Roman" w:hAnsi="Times New Roman" w:cs="Times New Roman"/>
        </w:rPr>
        <w:footnoteRef/>
      </w:r>
      <w:r w:rsidRPr="00A150F9">
        <w:rPr>
          <w:rFonts w:ascii="Times New Roman" w:hAnsi="Times New Roman" w:cs="Times New Roman"/>
        </w:rPr>
        <w:t xml:space="preserve"> </w:t>
      </w:r>
      <w:r w:rsidRPr="00EF71A6">
        <w:rPr>
          <w:rFonts w:ascii="Times New Roman" w:hAnsi="Times New Roman" w:cs="Times New Roman"/>
          <w:sz w:val="18"/>
          <w:szCs w:val="18"/>
          <w:lang w:val="sr-Cyrl-RS"/>
        </w:rPr>
        <w:t>На дан 31.12.2016. године на евиденцији незапослених лица НСЗ налазило се 171.245 младих до 30 година старости, од којих 19,5% без квалификација или са ниским квалификацијама, 57,7% са средњим образовањем и 22,8% са високим образовањем (извор података: НСЗ).</w:t>
      </w:r>
    </w:p>
  </w:footnote>
  <w:footnote w:id="8">
    <w:p w:rsidR="00503DE2" w:rsidRPr="00EF71A6" w:rsidRDefault="00503DE2">
      <w:pPr>
        <w:pStyle w:val="FootnoteText"/>
        <w:rPr>
          <w:rFonts w:ascii="Times New Roman" w:hAnsi="Times New Roman" w:cs="Times New Roman"/>
          <w:sz w:val="18"/>
          <w:szCs w:val="18"/>
          <w:lang w:val="sr-Latn-RS"/>
        </w:rPr>
      </w:pPr>
      <w:r w:rsidRPr="00EF71A6">
        <w:rPr>
          <w:rStyle w:val="FootnoteReference"/>
          <w:rFonts w:ascii="Times New Roman" w:hAnsi="Times New Roman" w:cs="Times New Roman"/>
          <w:sz w:val="18"/>
          <w:szCs w:val="18"/>
        </w:rPr>
        <w:footnoteRef/>
      </w:r>
      <w:r w:rsidRPr="00EF71A6">
        <w:rPr>
          <w:rFonts w:ascii="Times New Roman" w:hAnsi="Times New Roman" w:cs="Times New Roman"/>
          <w:sz w:val="18"/>
          <w:szCs w:val="18"/>
        </w:rPr>
        <w:t xml:space="preserve"> 9.701 незапослена млада особа (4.838 жена) је корисник новчане социјалне помоћи преко центра за социјални рад.</w:t>
      </w:r>
    </w:p>
  </w:footnote>
  <w:footnote w:id="9">
    <w:p w:rsidR="00503DE2" w:rsidRPr="00EF71A6" w:rsidRDefault="00503DE2" w:rsidP="002E667A">
      <w:pPr>
        <w:pStyle w:val="FootnoteText"/>
        <w:rPr>
          <w:rFonts w:ascii="Times New Roman" w:hAnsi="Times New Roman"/>
          <w:sz w:val="18"/>
          <w:szCs w:val="18"/>
        </w:rPr>
      </w:pPr>
      <w:r w:rsidRPr="00EF71A6">
        <w:rPr>
          <w:rStyle w:val="FootnoteReference"/>
          <w:rFonts w:ascii="Times New Roman" w:hAnsi="Times New Roman"/>
          <w:sz w:val="18"/>
          <w:szCs w:val="18"/>
        </w:rPr>
        <w:footnoteRef/>
      </w:r>
      <w:r w:rsidRPr="00EF71A6">
        <w:rPr>
          <w:rFonts w:ascii="Times New Roman" w:hAnsi="Times New Roman"/>
          <w:sz w:val="18"/>
          <w:szCs w:val="18"/>
        </w:rPr>
        <w:t xml:space="preserve"> Усвојен 31. маја 2016. године</w:t>
      </w:r>
    </w:p>
  </w:footnote>
  <w:footnote w:id="10">
    <w:p w:rsidR="00503DE2" w:rsidRPr="0033367B" w:rsidRDefault="00503DE2" w:rsidP="006160EE">
      <w:pPr>
        <w:pStyle w:val="FootnoteText"/>
        <w:rPr>
          <w:rFonts w:ascii="Times New Roman" w:hAnsi="Times New Roman"/>
          <w:i/>
          <w:lang w:val="sr-Latn-CS"/>
        </w:rPr>
      </w:pPr>
      <w:r w:rsidRPr="000F6DA4">
        <w:rPr>
          <w:rStyle w:val="FootnoteReference"/>
          <w:rFonts w:ascii="Cambria" w:hAnsi="Cambria"/>
          <w:sz w:val="18"/>
          <w:szCs w:val="18"/>
        </w:rPr>
        <w:footnoteRef/>
      </w:r>
      <w:r w:rsidRPr="000F6DA4">
        <w:rPr>
          <w:rFonts w:ascii="Cambria" w:hAnsi="Cambria"/>
          <w:sz w:val="18"/>
          <w:szCs w:val="18"/>
        </w:rPr>
        <w:t xml:space="preserve"> </w:t>
      </w:r>
      <w:r w:rsidRPr="0033367B">
        <w:rPr>
          <w:rFonts w:ascii="Times New Roman" w:hAnsi="Times New Roman"/>
          <w:lang w:val="sr-Cyrl-CS"/>
        </w:rPr>
        <w:t>Према степену развијености јединица локалне самоуправе утврђеним у ск</w:t>
      </w:r>
      <w:r>
        <w:rPr>
          <w:rFonts w:ascii="Times New Roman" w:hAnsi="Times New Roman"/>
          <w:lang w:val="sr-Cyrl-CS"/>
        </w:rPr>
        <w:t>ладу са посебним прописом Владе</w:t>
      </w:r>
    </w:p>
  </w:footnote>
  <w:footnote w:id="11">
    <w:p w:rsidR="00503DE2" w:rsidRPr="00A73E54" w:rsidRDefault="00503DE2" w:rsidP="00195C4A">
      <w:pPr>
        <w:pStyle w:val="FootnoteText"/>
        <w:jc w:val="both"/>
        <w:rPr>
          <w:rFonts w:ascii="Times New Roman" w:hAnsi="Times New Roman" w:cs="Times New Roman"/>
          <w:sz w:val="18"/>
          <w:szCs w:val="18"/>
          <w:lang w:val="sr-Latn-RS"/>
        </w:rPr>
      </w:pPr>
      <w:r w:rsidRPr="00A73E54">
        <w:rPr>
          <w:rStyle w:val="FootnoteReference"/>
          <w:rFonts w:ascii="Times New Roman" w:hAnsi="Times New Roman" w:cs="Times New Roman"/>
          <w:sz w:val="18"/>
          <w:szCs w:val="18"/>
        </w:rPr>
        <w:footnoteRef/>
      </w:r>
      <w:r w:rsidRPr="00A73E54">
        <w:rPr>
          <w:rFonts w:ascii="Times New Roman" w:hAnsi="Times New Roman" w:cs="Times New Roman"/>
          <w:sz w:val="18"/>
          <w:szCs w:val="18"/>
        </w:rPr>
        <w:t xml:space="preserve"> </w:t>
      </w:r>
      <w:r w:rsidRPr="00A73E54">
        <w:rPr>
          <w:rFonts w:ascii="Times New Roman" w:hAnsi="Times New Roman" w:cs="Times New Roman"/>
          <w:i/>
          <w:sz w:val="18"/>
          <w:szCs w:val="18"/>
          <w:lang w:val="sr-Cyrl-RS"/>
        </w:rPr>
        <w:t>У 2019. години планира се анексирање Уговора о гранту – ИПА 2013, са предлогом за релокацију неискоришћених финансијских средстава за мере АПЗ, водећи рачуна о сврси и задатку пројекта. Релокација средстава ће се извршити на мере за које постоји реална потреба, а у складу са временским оквиром трајања пројекта.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4FD"/>
    <w:multiLevelType w:val="hybridMultilevel"/>
    <w:tmpl w:val="2E72307C"/>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38EA"/>
    <w:multiLevelType w:val="multilevel"/>
    <w:tmpl w:val="76C4C3BE"/>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2" w15:restartNumberingAfterBreak="0">
    <w:nsid w:val="1DF04712"/>
    <w:multiLevelType w:val="hybridMultilevel"/>
    <w:tmpl w:val="94588916"/>
    <w:lvl w:ilvl="0" w:tplc="2084D4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C93FE5"/>
    <w:multiLevelType w:val="hybridMultilevel"/>
    <w:tmpl w:val="1CF428C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42FBE"/>
    <w:multiLevelType w:val="hybridMultilevel"/>
    <w:tmpl w:val="B8DC3DA6"/>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39ED7D0B"/>
    <w:multiLevelType w:val="hybridMultilevel"/>
    <w:tmpl w:val="CAAE2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C3BF9"/>
    <w:multiLevelType w:val="hybridMultilevel"/>
    <w:tmpl w:val="F1888C8E"/>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40D58A6"/>
    <w:multiLevelType w:val="hybridMultilevel"/>
    <w:tmpl w:val="7B083D96"/>
    <w:lvl w:ilvl="0" w:tplc="DF66028E">
      <w:start w:val="13"/>
      <w:numFmt w:val="bullet"/>
      <w:lvlText w:val="-"/>
      <w:lvlJc w:val="left"/>
      <w:pPr>
        <w:ind w:left="720" w:hanging="360"/>
      </w:pPr>
      <w:rPr>
        <w:rFonts w:ascii="Times New Roman" w:eastAsiaTheme="minorEastAsia" w:hAnsi="Times New Roman" w:cs="Times New Roman" w:hint="default"/>
        <w:sz w:val="16"/>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967CD1"/>
    <w:multiLevelType w:val="hybridMultilevel"/>
    <w:tmpl w:val="1CD09D68"/>
    <w:lvl w:ilvl="0" w:tplc="634C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CD86335"/>
    <w:multiLevelType w:val="hybridMultilevel"/>
    <w:tmpl w:val="AC90904C"/>
    <w:lvl w:ilvl="0" w:tplc="5EAEAB9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0B0EBE"/>
    <w:multiLevelType w:val="hybridMultilevel"/>
    <w:tmpl w:val="BB1EF8A8"/>
    <w:lvl w:ilvl="0" w:tplc="B602ED0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5"/>
  </w:num>
  <w:num w:numId="5">
    <w:abstractNumId w:val="12"/>
  </w:num>
  <w:num w:numId="6">
    <w:abstractNumId w:val="0"/>
  </w:num>
  <w:num w:numId="7">
    <w:abstractNumId w:val="7"/>
  </w:num>
  <w:num w:numId="8">
    <w:abstractNumId w:val="18"/>
  </w:num>
  <w:num w:numId="9">
    <w:abstractNumId w:val="15"/>
  </w:num>
  <w:num w:numId="10">
    <w:abstractNumId w:val="2"/>
  </w:num>
  <w:num w:numId="11">
    <w:abstractNumId w:val="10"/>
  </w:num>
  <w:num w:numId="12">
    <w:abstractNumId w:val="13"/>
  </w:num>
  <w:num w:numId="13">
    <w:abstractNumId w:val="17"/>
  </w:num>
  <w:num w:numId="14">
    <w:abstractNumId w:val="11"/>
  </w:num>
  <w:num w:numId="15">
    <w:abstractNumId w:val="9"/>
  </w:num>
  <w:num w:numId="16">
    <w:abstractNumId w:val="3"/>
  </w:num>
  <w:num w:numId="17">
    <w:abstractNumId w:val="4"/>
  </w:num>
  <w:num w:numId="18">
    <w:abstractNumId w:val="8"/>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removePersonalInformation/>
  <w:removeDateAndTim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AE"/>
    <w:rsid w:val="00001780"/>
    <w:rsid w:val="00002A16"/>
    <w:rsid w:val="00015EDA"/>
    <w:rsid w:val="000264D2"/>
    <w:rsid w:val="00043342"/>
    <w:rsid w:val="000440B4"/>
    <w:rsid w:val="0004489B"/>
    <w:rsid w:val="000523D8"/>
    <w:rsid w:val="0006607F"/>
    <w:rsid w:val="000754C7"/>
    <w:rsid w:val="00076F67"/>
    <w:rsid w:val="0008284C"/>
    <w:rsid w:val="00085E02"/>
    <w:rsid w:val="00091ED9"/>
    <w:rsid w:val="000960FB"/>
    <w:rsid w:val="00097BF8"/>
    <w:rsid w:val="000B0303"/>
    <w:rsid w:val="000C0D96"/>
    <w:rsid w:val="000C3D85"/>
    <w:rsid w:val="000C5876"/>
    <w:rsid w:val="000C663A"/>
    <w:rsid w:val="000E01AC"/>
    <w:rsid w:val="000E158D"/>
    <w:rsid w:val="000E2B01"/>
    <w:rsid w:val="000E3A4C"/>
    <w:rsid w:val="000E7AC8"/>
    <w:rsid w:val="000F16E6"/>
    <w:rsid w:val="000F5FA0"/>
    <w:rsid w:val="000F6C72"/>
    <w:rsid w:val="00103749"/>
    <w:rsid w:val="001104EF"/>
    <w:rsid w:val="00117A54"/>
    <w:rsid w:val="001202B9"/>
    <w:rsid w:val="001237C7"/>
    <w:rsid w:val="001272C2"/>
    <w:rsid w:val="001355DE"/>
    <w:rsid w:val="00141ED9"/>
    <w:rsid w:val="001453AE"/>
    <w:rsid w:val="001468D5"/>
    <w:rsid w:val="00150706"/>
    <w:rsid w:val="001514F3"/>
    <w:rsid w:val="001546BB"/>
    <w:rsid w:val="001560B4"/>
    <w:rsid w:val="0016395B"/>
    <w:rsid w:val="001644ED"/>
    <w:rsid w:val="00167E5B"/>
    <w:rsid w:val="001703B9"/>
    <w:rsid w:val="001711E8"/>
    <w:rsid w:val="001743C1"/>
    <w:rsid w:val="00176FE8"/>
    <w:rsid w:val="00190434"/>
    <w:rsid w:val="00190F71"/>
    <w:rsid w:val="0019350C"/>
    <w:rsid w:val="00195C4A"/>
    <w:rsid w:val="001A5562"/>
    <w:rsid w:val="001A56F0"/>
    <w:rsid w:val="001A5C28"/>
    <w:rsid w:val="001A5EDF"/>
    <w:rsid w:val="001B1EBC"/>
    <w:rsid w:val="001B28D7"/>
    <w:rsid w:val="001B29DF"/>
    <w:rsid w:val="001B76D5"/>
    <w:rsid w:val="001C3C9D"/>
    <w:rsid w:val="001C62F4"/>
    <w:rsid w:val="001C6E51"/>
    <w:rsid w:val="001C762E"/>
    <w:rsid w:val="001D010C"/>
    <w:rsid w:val="001D2D4D"/>
    <w:rsid w:val="001E2322"/>
    <w:rsid w:val="001E4B4C"/>
    <w:rsid w:val="001E667B"/>
    <w:rsid w:val="001E6F98"/>
    <w:rsid w:val="001E7B4B"/>
    <w:rsid w:val="001F082E"/>
    <w:rsid w:val="001F4796"/>
    <w:rsid w:val="001F6279"/>
    <w:rsid w:val="00203CD8"/>
    <w:rsid w:val="00206601"/>
    <w:rsid w:val="00211522"/>
    <w:rsid w:val="002147A2"/>
    <w:rsid w:val="00220351"/>
    <w:rsid w:val="00220AEB"/>
    <w:rsid w:val="00224B4B"/>
    <w:rsid w:val="002277E7"/>
    <w:rsid w:val="00232EC7"/>
    <w:rsid w:val="00234357"/>
    <w:rsid w:val="00235289"/>
    <w:rsid w:val="00252A0F"/>
    <w:rsid w:val="00253A0E"/>
    <w:rsid w:val="00253D95"/>
    <w:rsid w:val="00266AED"/>
    <w:rsid w:val="00272212"/>
    <w:rsid w:val="00273B92"/>
    <w:rsid w:val="00274343"/>
    <w:rsid w:val="002765AD"/>
    <w:rsid w:val="00287976"/>
    <w:rsid w:val="00291DF5"/>
    <w:rsid w:val="002A09B0"/>
    <w:rsid w:val="002A30E4"/>
    <w:rsid w:val="002B6649"/>
    <w:rsid w:val="002B6C42"/>
    <w:rsid w:val="002C30FB"/>
    <w:rsid w:val="002C3EFD"/>
    <w:rsid w:val="002D2C89"/>
    <w:rsid w:val="002D4ADA"/>
    <w:rsid w:val="002E1B38"/>
    <w:rsid w:val="002E51DB"/>
    <w:rsid w:val="002E667A"/>
    <w:rsid w:val="002F1135"/>
    <w:rsid w:val="002F24D5"/>
    <w:rsid w:val="002F5912"/>
    <w:rsid w:val="003017AE"/>
    <w:rsid w:val="00304F78"/>
    <w:rsid w:val="003137FA"/>
    <w:rsid w:val="00315F88"/>
    <w:rsid w:val="0031748E"/>
    <w:rsid w:val="00322335"/>
    <w:rsid w:val="00325AFB"/>
    <w:rsid w:val="00330008"/>
    <w:rsid w:val="00334184"/>
    <w:rsid w:val="00335666"/>
    <w:rsid w:val="00336CB4"/>
    <w:rsid w:val="00342EEE"/>
    <w:rsid w:val="003446A3"/>
    <w:rsid w:val="00344D68"/>
    <w:rsid w:val="003552FF"/>
    <w:rsid w:val="0035559E"/>
    <w:rsid w:val="00355B75"/>
    <w:rsid w:val="0036369A"/>
    <w:rsid w:val="00372242"/>
    <w:rsid w:val="00376A86"/>
    <w:rsid w:val="0039183A"/>
    <w:rsid w:val="00391E01"/>
    <w:rsid w:val="0039343C"/>
    <w:rsid w:val="003940DC"/>
    <w:rsid w:val="00397CEA"/>
    <w:rsid w:val="003A052A"/>
    <w:rsid w:val="003A31A5"/>
    <w:rsid w:val="003A3788"/>
    <w:rsid w:val="003A4A11"/>
    <w:rsid w:val="003A5D41"/>
    <w:rsid w:val="003C6C9B"/>
    <w:rsid w:val="003D2703"/>
    <w:rsid w:val="003D2868"/>
    <w:rsid w:val="003D4318"/>
    <w:rsid w:val="003E0E4F"/>
    <w:rsid w:val="003F22D4"/>
    <w:rsid w:val="003F584A"/>
    <w:rsid w:val="003F58EB"/>
    <w:rsid w:val="004106D5"/>
    <w:rsid w:val="00413BF5"/>
    <w:rsid w:val="004238DE"/>
    <w:rsid w:val="00427D0C"/>
    <w:rsid w:val="00432E09"/>
    <w:rsid w:val="0043527F"/>
    <w:rsid w:val="00442134"/>
    <w:rsid w:val="004451EC"/>
    <w:rsid w:val="00460939"/>
    <w:rsid w:val="0046232B"/>
    <w:rsid w:val="004654D8"/>
    <w:rsid w:val="0047614E"/>
    <w:rsid w:val="004762F7"/>
    <w:rsid w:val="00484D94"/>
    <w:rsid w:val="00490988"/>
    <w:rsid w:val="004915D0"/>
    <w:rsid w:val="0049281F"/>
    <w:rsid w:val="004A1FB7"/>
    <w:rsid w:val="004A569B"/>
    <w:rsid w:val="004A57EA"/>
    <w:rsid w:val="004B08C9"/>
    <w:rsid w:val="004B23DE"/>
    <w:rsid w:val="004B71C1"/>
    <w:rsid w:val="004C0656"/>
    <w:rsid w:val="004C48A8"/>
    <w:rsid w:val="004D342D"/>
    <w:rsid w:val="004E4CD9"/>
    <w:rsid w:val="004F0530"/>
    <w:rsid w:val="00502EB8"/>
    <w:rsid w:val="00503DE2"/>
    <w:rsid w:val="00513629"/>
    <w:rsid w:val="005172A0"/>
    <w:rsid w:val="00524D70"/>
    <w:rsid w:val="005271EF"/>
    <w:rsid w:val="00532320"/>
    <w:rsid w:val="00533CF5"/>
    <w:rsid w:val="005417B6"/>
    <w:rsid w:val="00547916"/>
    <w:rsid w:val="00555B9A"/>
    <w:rsid w:val="00556488"/>
    <w:rsid w:val="00562D0C"/>
    <w:rsid w:val="00566701"/>
    <w:rsid w:val="00575578"/>
    <w:rsid w:val="00577079"/>
    <w:rsid w:val="005828DB"/>
    <w:rsid w:val="0058449A"/>
    <w:rsid w:val="00593D61"/>
    <w:rsid w:val="005944F6"/>
    <w:rsid w:val="005A7EE3"/>
    <w:rsid w:val="005B0573"/>
    <w:rsid w:val="005B1903"/>
    <w:rsid w:val="005B4AD1"/>
    <w:rsid w:val="005B5E1E"/>
    <w:rsid w:val="005B7771"/>
    <w:rsid w:val="005C4566"/>
    <w:rsid w:val="005C79EB"/>
    <w:rsid w:val="005C7A7B"/>
    <w:rsid w:val="005D0833"/>
    <w:rsid w:val="005D1328"/>
    <w:rsid w:val="005D13F9"/>
    <w:rsid w:val="005D397F"/>
    <w:rsid w:val="005D4D6A"/>
    <w:rsid w:val="005D7399"/>
    <w:rsid w:val="005E1B70"/>
    <w:rsid w:val="005E3BE6"/>
    <w:rsid w:val="005E62EE"/>
    <w:rsid w:val="005F14BF"/>
    <w:rsid w:val="00612366"/>
    <w:rsid w:val="006128DE"/>
    <w:rsid w:val="00613D24"/>
    <w:rsid w:val="006160EE"/>
    <w:rsid w:val="00616E71"/>
    <w:rsid w:val="0062733B"/>
    <w:rsid w:val="00630565"/>
    <w:rsid w:val="00633092"/>
    <w:rsid w:val="00643ABE"/>
    <w:rsid w:val="00644728"/>
    <w:rsid w:val="00652E1E"/>
    <w:rsid w:val="00652FCD"/>
    <w:rsid w:val="006622BB"/>
    <w:rsid w:val="0066277E"/>
    <w:rsid w:val="00662F8D"/>
    <w:rsid w:val="00677F05"/>
    <w:rsid w:val="00681F18"/>
    <w:rsid w:val="00696D53"/>
    <w:rsid w:val="006B400D"/>
    <w:rsid w:val="006B4937"/>
    <w:rsid w:val="006B570D"/>
    <w:rsid w:val="006B6B23"/>
    <w:rsid w:val="006C5146"/>
    <w:rsid w:val="006C6DDA"/>
    <w:rsid w:val="006C77D2"/>
    <w:rsid w:val="006D36D7"/>
    <w:rsid w:val="006D386A"/>
    <w:rsid w:val="006D4820"/>
    <w:rsid w:val="006E0DCF"/>
    <w:rsid w:val="006E241D"/>
    <w:rsid w:val="006E5372"/>
    <w:rsid w:val="006E78C9"/>
    <w:rsid w:val="006F3FDC"/>
    <w:rsid w:val="006F7FE6"/>
    <w:rsid w:val="00703392"/>
    <w:rsid w:val="0070401E"/>
    <w:rsid w:val="007120E9"/>
    <w:rsid w:val="00714749"/>
    <w:rsid w:val="00715E1D"/>
    <w:rsid w:val="00716B72"/>
    <w:rsid w:val="00717F65"/>
    <w:rsid w:val="00720FCE"/>
    <w:rsid w:val="007252C0"/>
    <w:rsid w:val="0073014C"/>
    <w:rsid w:val="00730FE2"/>
    <w:rsid w:val="0073438E"/>
    <w:rsid w:val="00734D35"/>
    <w:rsid w:val="007417DF"/>
    <w:rsid w:val="00742DD5"/>
    <w:rsid w:val="00744A56"/>
    <w:rsid w:val="00751C6D"/>
    <w:rsid w:val="00773205"/>
    <w:rsid w:val="0077636A"/>
    <w:rsid w:val="00780A16"/>
    <w:rsid w:val="00782640"/>
    <w:rsid w:val="007839EB"/>
    <w:rsid w:val="0078450F"/>
    <w:rsid w:val="007857D3"/>
    <w:rsid w:val="00785DD8"/>
    <w:rsid w:val="00790930"/>
    <w:rsid w:val="007914BE"/>
    <w:rsid w:val="007966FD"/>
    <w:rsid w:val="007A0E31"/>
    <w:rsid w:val="007A797E"/>
    <w:rsid w:val="007B1730"/>
    <w:rsid w:val="007B2A47"/>
    <w:rsid w:val="007B3C1D"/>
    <w:rsid w:val="007B4BFB"/>
    <w:rsid w:val="007C150A"/>
    <w:rsid w:val="007C2418"/>
    <w:rsid w:val="007C2963"/>
    <w:rsid w:val="007C3D78"/>
    <w:rsid w:val="007C51B6"/>
    <w:rsid w:val="007C5B91"/>
    <w:rsid w:val="007D0744"/>
    <w:rsid w:val="007D3035"/>
    <w:rsid w:val="007D3251"/>
    <w:rsid w:val="007E5BB7"/>
    <w:rsid w:val="007F4BD3"/>
    <w:rsid w:val="007F523D"/>
    <w:rsid w:val="007F7313"/>
    <w:rsid w:val="0080272F"/>
    <w:rsid w:val="00806418"/>
    <w:rsid w:val="008079A7"/>
    <w:rsid w:val="00810F7F"/>
    <w:rsid w:val="008150E0"/>
    <w:rsid w:val="00821AEC"/>
    <w:rsid w:val="00841B4B"/>
    <w:rsid w:val="008470C1"/>
    <w:rsid w:val="00850007"/>
    <w:rsid w:val="00854327"/>
    <w:rsid w:val="00855032"/>
    <w:rsid w:val="00857412"/>
    <w:rsid w:val="008625AE"/>
    <w:rsid w:val="00865192"/>
    <w:rsid w:val="008735EB"/>
    <w:rsid w:val="00874771"/>
    <w:rsid w:val="00874A1F"/>
    <w:rsid w:val="00877FB5"/>
    <w:rsid w:val="00883322"/>
    <w:rsid w:val="008961AA"/>
    <w:rsid w:val="008962D9"/>
    <w:rsid w:val="008A0353"/>
    <w:rsid w:val="008A2970"/>
    <w:rsid w:val="008A47C6"/>
    <w:rsid w:val="008B13F9"/>
    <w:rsid w:val="008B7133"/>
    <w:rsid w:val="008C15D8"/>
    <w:rsid w:val="008C1D4C"/>
    <w:rsid w:val="008C389D"/>
    <w:rsid w:val="008C42E1"/>
    <w:rsid w:val="008D0D80"/>
    <w:rsid w:val="008D1E2E"/>
    <w:rsid w:val="008D2EEE"/>
    <w:rsid w:val="008E5AB8"/>
    <w:rsid w:val="008E654D"/>
    <w:rsid w:val="008F1476"/>
    <w:rsid w:val="008F2C14"/>
    <w:rsid w:val="00900FCF"/>
    <w:rsid w:val="00901331"/>
    <w:rsid w:val="0090193F"/>
    <w:rsid w:val="00902850"/>
    <w:rsid w:val="00905D88"/>
    <w:rsid w:val="009060D1"/>
    <w:rsid w:val="0090766E"/>
    <w:rsid w:val="00907DC2"/>
    <w:rsid w:val="00912EF1"/>
    <w:rsid w:val="00921773"/>
    <w:rsid w:val="00925723"/>
    <w:rsid w:val="00925B8C"/>
    <w:rsid w:val="00932629"/>
    <w:rsid w:val="00936757"/>
    <w:rsid w:val="0094534D"/>
    <w:rsid w:val="009525DE"/>
    <w:rsid w:val="0096265B"/>
    <w:rsid w:val="0096470D"/>
    <w:rsid w:val="00967DF6"/>
    <w:rsid w:val="0097008E"/>
    <w:rsid w:val="00973251"/>
    <w:rsid w:val="0098398B"/>
    <w:rsid w:val="0098559B"/>
    <w:rsid w:val="00986190"/>
    <w:rsid w:val="00986A70"/>
    <w:rsid w:val="00991539"/>
    <w:rsid w:val="009948D5"/>
    <w:rsid w:val="0099691A"/>
    <w:rsid w:val="009A041A"/>
    <w:rsid w:val="009B011E"/>
    <w:rsid w:val="009B59D5"/>
    <w:rsid w:val="009B73A5"/>
    <w:rsid w:val="009C280F"/>
    <w:rsid w:val="009C7A4A"/>
    <w:rsid w:val="009D3BDD"/>
    <w:rsid w:val="009D3EA6"/>
    <w:rsid w:val="009E1353"/>
    <w:rsid w:val="009E18C3"/>
    <w:rsid w:val="009E4201"/>
    <w:rsid w:val="009F00BE"/>
    <w:rsid w:val="009F0228"/>
    <w:rsid w:val="009F1830"/>
    <w:rsid w:val="009F1C77"/>
    <w:rsid w:val="009F2753"/>
    <w:rsid w:val="009F418D"/>
    <w:rsid w:val="009F4532"/>
    <w:rsid w:val="00A011FD"/>
    <w:rsid w:val="00A02499"/>
    <w:rsid w:val="00A02C6F"/>
    <w:rsid w:val="00A0374D"/>
    <w:rsid w:val="00A066CF"/>
    <w:rsid w:val="00A12589"/>
    <w:rsid w:val="00A14B5F"/>
    <w:rsid w:val="00A217D6"/>
    <w:rsid w:val="00A21B19"/>
    <w:rsid w:val="00A2228A"/>
    <w:rsid w:val="00A23422"/>
    <w:rsid w:val="00A3016A"/>
    <w:rsid w:val="00A30BD6"/>
    <w:rsid w:val="00A31E75"/>
    <w:rsid w:val="00A410BA"/>
    <w:rsid w:val="00A446DE"/>
    <w:rsid w:val="00A44942"/>
    <w:rsid w:val="00A46642"/>
    <w:rsid w:val="00A60A97"/>
    <w:rsid w:val="00A62264"/>
    <w:rsid w:val="00A62F00"/>
    <w:rsid w:val="00A661C9"/>
    <w:rsid w:val="00A70EFC"/>
    <w:rsid w:val="00A723E9"/>
    <w:rsid w:val="00A73E54"/>
    <w:rsid w:val="00A84B80"/>
    <w:rsid w:val="00A865CC"/>
    <w:rsid w:val="00A877C4"/>
    <w:rsid w:val="00AA4CB1"/>
    <w:rsid w:val="00AA4CCB"/>
    <w:rsid w:val="00AB7296"/>
    <w:rsid w:val="00AC4710"/>
    <w:rsid w:val="00AD1F01"/>
    <w:rsid w:val="00AD6631"/>
    <w:rsid w:val="00AE4B0E"/>
    <w:rsid w:val="00AE51AC"/>
    <w:rsid w:val="00AF02F9"/>
    <w:rsid w:val="00AF1412"/>
    <w:rsid w:val="00AF2AB9"/>
    <w:rsid w:val="00AF2C25"/>
    <w:rsid w:val="00AF44D0"/>
    <w:rsid w:val="00B07095"/>
    <w:rsid w:val="00B1173B"/>
    <w:rsid w:val="00B238EF"/>
    <w:rsid w:val="00B31DC5"/>
    <w:rsid w:val="00B32DB5"/>
    <w:rsid w:val="00B37728"/>
    <w:rsid w:val="00B37B78"/>
    <w:rsid w:val="00B401E1"/>
    <w:rsid w:val="00B44929"/>
    <w:rsid w:val="00B45EF6"/>
    <w:rsid w:val="00B47765"/>
    <w:rsid w:val="00B47DA3"/>
    <w:rsid w:val="00B5557F"/>
    <w:rsid w:val="00B61319"/>
    <w:rsid w:val="00B67680"/>
    <w:rsid w:val="00B67E18"/>
    <w:rsid w:val="00B759D0"/>
    <w:rsid w:val="00B8478F"/>
    <w:rsid w:val="00B90959"/>
    <w:rsid w:val="00B91136"/>
    <w:rsid w:val="00B91474"/>
    <w:rsid w:val="00BA33CC"/>
    <w:rsid w:val="00BA5203"/>
    <w:rsid w:val="00BA57F7"/>
    <w:rsid w:val="00BB38B6"/>
    <w:rsid w:val="00BB434E"/>
    <w:rsid w:val="00BC085A"/>
    <w:rsid w:val="00BC3EFE"/>
    <w:rsid w:val="00BC5B27"/>
    <w:rsid w:val="00BC6C44"/>
    <w:rsid w:val="00BD1434"/>
    <w:rsid w:val="00BD2DA9"/>
    <w:rsid w:val="00BD3E48"/>
    <w:rsid w:val="00BE3DE1"/>
    <w:rsid w:val="00BE4B04"/>
    <w:rsid w:val="00BE5530"/>
    <w:rsid w:val="00BE5CED"/>
    <w:rsid w:val="00BF1FE5"/>
    <w:rsid w:val="00C01590"/>
    <w:rsid w:val="00C03761"/>
    <w:rsid w:val="00C05B64"/>
    <w:rsid w:val="00C06D49"/>
    <w:rsid w:val="00C1286A"/>
    <w:rsid w:val="00C162FE"/>
    <w:rsid w:val="00C228E8"/>
    <w:rsid w:val="00C23FC9"/>
    <w:rsid w:val="00C249BB"/>
    <w:rsid w:val="00C34731"/>
    <w:rsid w:val="00C53048"/>
    <w:rsid w:val="00C54495"/>
    <w:rsid w:val="00C6158F"/>
    <w:rsid w:val="00C62D0F"/>
    <w:rsid w:val="00C66200"/>
    <w:rsid w:val="00C6640E"/>
    <w:rsid w:val="00C67E94"/>
    <w:rsid w:val="00C718E7"/>
    <w:rsid w:val="00C73B24"/>
    <w:rsid w:val="00C744C5"/>
    <w:rsid w:val="00C77314"/>
    <w:rsid w:val="00C77D1E"/>
    <w:rsid w:val="00C84445"/>
    <w:rsid w:val="00C93459"/>
    <w:rsid w:val="00CA3E0F"/>
    <w:rsid w:val="00CB5A5C"/>
    <w:rsid w:val="00CB5D7A"/>
    <w:rsid w:val="00CC32CC"/>
    <w:rsid w:val="00CC6906"/>
    <w:rsid w:val="00CD17B8"/>
    <w:rsid w:val="00CE054B"/>
    <w:rsid w:val="00CE102A"/>
    <w:rsid w:val="00CE4EB5"/>
    <w:rsid w:val="00CF0A5D"/>
    <w:rsid w:val="00CF0C85"/>
    <w:rsid w:val="00CF1EC0"/>
    <w:rsid w:val="00CF37D1"/>
    <w:rsid w:val="00CF4729"/>
    <w:rsid w:val="00D11543"/>
    <w:rsid w:val="00D148D7"/>
    <w:rsid w:val="00D221CD"/>
    <w:rsid w:val="00D24DF5"/>
    <w:rsid w:val="00D30D4A"/>
    <w:rsid w:val="00D32DFC"/>
    <w:rsid w:val="00D37BBC"/>
    <w:rsid w:val="00D4190E"/>
    <w:rsid w:val="00D43CB3"/>
    <w:rsid w:val="00D5499C"/>
    <w:rsid w:val="00D55632"/>
    <w:rsid w:val="00D60BAD"/>
    <w:rsid w:val="00D62DAC"/>
    <w:rsid w:val="00D66B79"/>
    <w:rsid w:val="00D6757C"/>
    <w:rsid w:val="00D72BB8"/>
    <w:rsid w:val="00D73D33"/>
    <w:rsid w:val="00D77B15"/>
    <w:rsid w:val="00D873D8"/>
    <w:rsid w:val="00D9083F"/>
    <w:rsid w:val="00D91B1B"/>
    <w:rsid w:val="00D9608B"/>
    <w:rsid w:val="00D96908"/>
    <w:rsid w:val="00D97509"/>
    <w:rsid w:val="00DB163D"/>
    <w:rsid w:val="00DB4A19"/>
    <w:rsid w:val="00DC3B1E"/>
    <w:rsid w:val="00DC4490"/>
    <w:rsid w:val="00DC4852"/>
    <w:rsid w:val="00DD0B56"/>
    <w:rsid w:val="00DD17FC"/>
    <w:rsid w:val="00DD39DD"/>
    <w:rsid w:val="00DD6841"/>
    <w:rsid w:val="00DD7E03"/>
    <w:rsid w:val="00DE7076"/>
    <w:rsid w:val="00DE7D10"/>
    <w:rsid w:val="00DF1379"/>
    <w:rsid w:val="00E010FE"/>
    <w:rsid w:val="00E023AA"/>
    <w:rsid w:val="00E0726E"/>
    <w:rsid w:val="00E24551"/>
    <w:rsid w:val="00E24E72"/>
    <w:rsid w:val="00E30C1F"/>
    <w:rsid w:val="00E45B0E"/>
    <w:rsid w:val="00E52406"/>
    <w:rsid w:val="00E5490F"/>
    <w:rsid w:val="00E57452"/>
    <w:rsid w:val="00E609FE"/>
    <w:rsid w:val="00E802D4"/>
    <w:rsid w:val="00E92BE5"/>
    <w:rsid w:val="00EA0BA2"/>
    <w:rsid w:val="00EA45B3"/>
    <w:rsid w:val="00EA67C3"/>
    <w:rsid w:val="00EA7FEF"/>
    <w:rsid w:val="00EB0A14"/>
    <w:rsid w:val="00EC7924"/>
    <w:rsid w:val="00ED381F"/>
    <w:rsid w:val="00ED4B95"/>
    <w:rsid w:val="00ED7F7E"/>
    <w:rsid w:val="00EE3425"/>
    <w:rsid w:val="00EE358D"/>
    <w:rsid w:val="00EE3E32"/>
    <w:rsid w:val="00EE530A"/>
    <w:rsid w:val="00EF0031"/>
    <w:rsid w:val="00EF21D1"/>
    <w:rsid w:val="00EF3BD1"/>
    <w:rsid w:val="00EF5054"/>
    <w:rsid w:val="00EF523D"/>
    <w:rsid w:val="00EF71A6"/>
    <w:rsid w:val="00F3406D"/>
    <w:rsid w:val="00F42FEA"/>
    <w:rsid w:val="00F452BA"/>
    <w:rsid w:val="00F45BC8"/>
    <w:rsid w:val="00F5058A"/>
    <w:rsid w:val="00F51A9E"/>
    <w:rsid w:val="00F5233D"/>
    <w:rsid w:val="00F55D89"/>
    <w:rsid w:val="00F66BA6"/>
    <w:rsid w:val="00F72032"/>
    <w:rsid w:val="00F7311C"/>
    <w:rsid w:val="00F73A24"/>
    <w:rsid w:val="00F75A4A"/>
    <w:rsid w:val="00F75FA2"/>
    <w:rsid w:val="00F7622C"/>
    <w:rsid w:val="00F81156"/>
    <w:rsid w:val="00F8367E"/>
    <w:rsid w:val="00F905FF"/>
    <w:rsid w:val="00F9062F"/>
    <w:rsid w:val="00F95770"/>
    <w:rsid w:val="00FA0F3A"/>
    <w:rsid w:val="00FA3064"/>
    <w:rsid w:val="00FB07BE"/>
    <w:rsid w:val="00FB143F"/>
    <w:rsid w:val="00FB2F15"/>
    <w:rsid w:val="00FC4000"/>
    <w:rsid w:val="00FC4660"/>
    <w:rsid w:val="00FC5F7B"/>
    <w:rsid w:val="00FD1A72"/>
    <w:rsid w:val="00FD71E5"/>
    <w:rsid w:val="00FE02B3"/>
    <w:rsid w:val="00FE4A45"/>
    <w:rsid w:val="00FE5754"/>
    <w:rsid w:val="00FE62DF"/>
    <w:rsid w:val="00FF0902"/>
    <w:rsid w:val="00FF20B0"/>
    <w:rsid w:val="00FF534B"/>
    <w:rsid w:val="00FF6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930"/>
  </w:style>
  <w:style w:type="paragraph" w:styleId="Heading1">
    <w:name w:val="heading 1"/>
    <w:basedOn w:val="Normal"/>
    <w:next w:val="Normal"/>
    <w:link w:val="Heading1Char"/>
    <w:uiPriority w:val="9"/>
    <w:qFormat/>
    <w:rsid w:val="0079093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9093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790930"/>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790930"/>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790930"/>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79093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7909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093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7909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930"/>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790930"/>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790930"/>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semiHidden/>
    <w:rsid w:val="00790930"/>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790930"/>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790930"/>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7909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0930"/>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7909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0930"/>
    <w:pPr>
      <w:spacing w:line="240" w:lineRule="auto"/>
    </w:pPr>
    <w:rPr>
      <w:b/>
      <w:bCs/>
      <w:color w:val="0F6FC6" w:themeColor="accent1"/>
      <w:sz w:val="18"/>
      <w:szCs w:val="18"/>
    </w:rPr>
  </w:style>
  <w:style w:type="paragraph" w:styleId="Title">
    <w:name w:val="Title"/>
    <w:basedOn w:val="Normal"/>
    <w:next w:val="Normal"/>
    <w:link w:val="TitleChar"/>
    <w:uiPriority w:val="10"/>
    <w:qFormat/>
    <w:rsid w:val="00790930"/>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sz w:val="52"/>
      <w:szCs w:val="52"/>
    </w:rPr>
  </w:style>
  <w:style w:type="character" w:customStyle="1" w:styleId="TitleChar">
    <w:name w:val="Title Char"/>
    <w:basedOn w:val="DefaultParagraphFont"/>
    <w:link w:val="Title"/>
    <w:uiPriority w:val="10"/>
    <w:rsid w:val="00790930"/>
    <w:rPr>
      <w:rFonts w:asciiTheme="majorHAnsi" w:eastAsiaTheme="majorEastAsia" w:hAnsiTheme="majorHAnsi" w:cstheme="majorBidi"/>
      <w:color w:val="112F51" w:themeColor="text2" w:themeShade="BF"/>
      <w:spacing w:val="5"/>
      <w:sz w:val="52"/>
      <w:szCs w:val="52"/>
    </w:rPr>
  </w:style>
  <w:style w:type="paragraph" w:styleId="Subtitle">
    <w:name w:val="Subtitle"/>
    <w:basedOn w:val="Normal"/>
    <w:next w:val="Normal"/>
    <w:link w:val="SubtitleChar"/>
    <w:uiPriority w:val="11"/>
    <w:qFormat/>
    <w:rsid w:val="0079093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790930"/>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790930"/>
    <w:rPr>
      <w:b/>
      <w:bCs/>
    </w:rPr>
  </w:style>
  <w:style w:type="character" w:styleId="Emphasis">
    <w:name w:val="Emphasis"/>
    <w:basedOn w:val="DefaultParagraphFont"/>
    <w:uiPriority w:val="20"/>
    <w:qFormat/>
    <w:rsid w:val="00790930"/>
    <w:rPr>
      <w:i/>
      <w:iCs/>
    </w:rPr>
  </w:style>
  <w:style w:type="paragraph" w:styleId="NoSpacing">
    <w:name w:val="No Spacing"/>
    <w:uiPriority w:val="1"/>
    <w:qFormat/>
    <w:rsid w:val="00790930"/>
    <w:pPr>
      <w:spacing w:after="0" w:line="240" w:lineRule="auto"/>
    </w:pPr>
  </w:style>
  <w:style w:type="paragraph" w:styleId="Quote">
    <w:name w:val="Quote"/>
    <w:basedOn w:val="Normal"/>
    <w:next w:val="Normal"/>
    <w:link w:val="QuoteChar"/>
    <w:uiPriority w:val="29"/>
    <w:qFormat/>
    <w:rsid w:val="00790930"/>
    <w:rPr>
      <w:i/>
      <w:iCs/>
      <w:color w:val="000000" w:themeColor="text1"/>
    </w:rPr>
  </w:style>
  <w:style w:type="character" w:customStyle="1" w:styleId="QuoteChar">
    <w:name w:val="Quote Char"/>
    <w:basedOn w:val="DefaultParagraphFont"/>
    <w:link w:val="Quote"/>
    <w:uiPriority w:val="29"/>
    <w:rsid w:val="00790930"/>
    <w:rPr>
      <w:i/>
      <w:iCs/>
      <w:color w:val="000000" w:themeColor="text1"/>
    </w:rPr>
  </w:style>
  <w:style w:type="paragraph" w:styleId="IntenseQuote">
    <w:name w:val="Intense Quote"/>
    <w:basedOn w:val="Normal"/>
    <w:next w:val="Normal"/>
    <w:link w:val="IntenseQuoteChar"/>
    <w:uiPriority w:val="30"/>
    <w:qFormat/>
    <w:rsid w:val="00790930"/>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790930"/>
    <w:rPr>
      <w:b/>
      <w:bCs/>
      <w:i/>
      <w:iCs/>
      <w:color w:val="0F6FC6" w:themeColor="accent1"/>
    </w:rPr>
  </w:style>
  <w:style w:type="character" w:styleId="SubtleEmphasis">
    <w:name w:val="Subtle Emphasis"/>
    <w:basedOn w:val="DefaultParagraphFont"/>
    <w:uiPriority w:val="19"/>
    <w:qFormat/>
    <w:rsid w:val="00790930"/>
    <w:rPr>
      <w:i/>
      <w:iCs/>
      <w:color w:val="808080" w:themeColor="text1" w:themeTint="7F"/>
    </w:rPr>
  </w:style>
  <w:style w:type="character" w:styleId="IntenseEmphasis">
    <w:name w:val="Intense Emphasis"/>
    <w:basedOn w:val="DefaultParagraphFont"/>
    <w:uiPriority w:val="21"/>
    <w:qFormat/>
    <w:rsid w:val="00790930"/>
    <w:rPr>
      <w:b/>
      <w:bCs/>
      <w:i/>
      <w:iCs/>
      <w:color w:val="0F6FC6" w:themeColor="accent1"/>
    </w:rPr>
  </w:style>
  <w:style w:type="character" w:styleId="SubtleReference">
    <w:name w:val="Subtle Reference"/>
    <w:basedOn w:val="DefaultParagraphFont"/>
    <w:uiPriority w:val="31"/>
    <w:qFormat/>
    <w:rsid w:val="00790930"/>
    <w:rPr>
      <w:smallCaps/>
      <w:color w:val="009DD9" w:themeColor="accent2"/>
      <w:u w:val="single"/>
    </w:rPr>
  </w:style>
  <w:style w:type="character" w:styleId="IntenseReference">
    <w:name w:val="Intense Reference"/>
    <w:basedOn w:val="DefaultParagraphFont"/>
    <w:uiPriority w:val="32"/>
    <w:qFormat/>
    <w:rsid w:val="00790930"/>
    <w:rPr>
      <w:b/>
      <w:bCs/>
      <w:smallCaps/>
      <w:color w:val="009DD9" w:themeColor="accent2"/>
      <w:spacing w:val="5"/>
      <w:u w:val="single"/>
    </w:rPr>
  </w:style>
  <w:style w:type="character" w:styleId="BookTitle">
    <w:name w:val="Book Title"/>
    <w:basedOn w:val="DefaultParagraphFont"/>
    <w:uiPriority w:val="33"/>
    <w:qFormat/>
    <w:rsid w:val="00790930"/>
    <w:rPr>
      <w:b/>
      <w:bCs/>
      <w:smallCaps/>
      <w:spacing w:val="5"/>
    </w:rPr>
  </w:style>
  <w:style w:type="paragraph" w:styleId="TOCHeading">
    <w:name w:val="TOC Heading"/>
    <w:basedOn w:val="Heading1"/>
    <w:next w:val="Normal"/>
    <w:uiPriority w:val="39"/>
    <w:semiHidden/>
    <w:unhideWhenUsed/>
    <w:qFormat/>
    <w:rsid w:val="00790930"/>
    <w:pPr>
      <w:outlineLvl w:val="9"/>
    </w:pPr>
  </w:style>
  <w:style w:type="paragraph" w:customStyle="1" w:styleId="NoSpacingChar">
    <w:name w:val="No Spacing Char"/>
    <w:link w:val="NoSpacingCharChar"/>
    <w:qFormat/>
    <w:rsid w:val="005D397F"/>
    <w:pPr>
      <w:spacing w:after="0" w:line="240" w:lineRule="auto"/>
    </w:pPr>
    <w:rPr>
      <w:rFonts w:ascii="Century Schoolbook" w:eastAsia="Calibri" w:hAnsi="Century Schoolbook" w:cs="Times New Roman"/>
      <w:color w:val="000066"/>
      <w:sz w:val="20"/>
      <w:szCs w:val="24"/>
      <w:lang w:val="en-GB" w:eastAsia="en-GB"/>
    </w:rPr>
  </w:style>
  <w:style w:type="character" w:customStyle="1" w:styleId="NoSpacingCharChar">
    <w:name w:val="No Spacing Char Char"/>
    <w:link w:val="NoSpacingChar"/>
    <w:locked/>
    <w:rsid w:val="005D397F"/>
    <w:rPr>
      <w:rFonts w:ascii="Century Schoolbook" w:eastAsia="Calibri" w:hAnsi="Century Schoolbook" w:cs="Times New Roman"/>
      <w:color w:val="000066"/>
      <w:sz w:val="20"/>
      <w:szCs w:val="24"/>
      <w:lang w:val="en-GB" w:eastAsia="en-GB"/>
    </w:rPr>
  </w:style>
  <w:style w:type="character" w:customStyle="1" w:styleId="NoSpacingCharCharCharChar">
    <w:name w:val="No Spacing Char Char Char Char"/>
    <w:link w:val="NoSpacingCharCharChar"/>
    <w:uiPriority w:val="1"/>
    <w:locked/>
    <w:rsid w:val="005D397F"/>
    <w:rPr>
      <w:sz w:val="24"/>
      <w:szCs w:val="24"/>
    </w:rPr>
  </w:style>
  <w:style w:type="paragraph" w:customStyle="1" w:styleId="NoSpacingCharCharChar">
    <w:name w:val="No Spacing Char Char Char"/>
    <w:link w:val="NoSpacingCharCharCharChar"/>
    <w:uiPriority w:val="1"/>
    <w:qFormat/>
    <w:rsid w:val="005D397F"/>
    <w:pPr>
      <w:spacing w:after="0" w:line="240" w:lineRule="auto"/>
      <w:jc w:val="center"/>
    </w:pPr>
    <w:rPr>
      <w:sz w:val="24"/>
      <w:szCs w:val="24"/>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5D397F"/>
    <w:pPr>
      <w:spacing w:after="0" w:line="240" w:lineRule="auto"/>
    </w:pPr>
    <w:rPr>
      <w:rFonts w:eastAsiaTheme="minorHAnsi"/>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5D397F"/>
    <w:rPr>
      <w:rFonts w:eastAsiaTheme="minorHAnsi"/>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unhideWhenUsed/>
    <w:rsid w:val="005D397F"/>
    <w:rPr>
      <w:vertAlign w:val="superscript"/>
    </w:rPr>
  </w:style>
  <w:style w:type="table" w:styleId="TableGrid">
    <w:name w:val="Table Grid"/>
    <w:basedOn w:val="TableNormal"/>
    <w:uiPriority w:val="99"/>
    <w:rsid w:val="005D397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5B0E"/>
    <w:pPr>
      <w:spacing w:line="288" w:lineRule="auto"/>
      <w:ind w:left="720"/>
      <w:contextualSpacing/>
    </w:pPr>
    <w:rPr>
      <w:i/>
      <w:iCs/>
      <w:sz w:val="20"/>
      <w:szCs w:val="20"/>
      <w:lang w:val="en-GB" w:eastAsia="en-GB"/>
    </w:rPr>
  </w:style>
  <w:style w:type="character" w:customStyle="1" w:styleId="ListParagraphChar">
    <w:name w:val="List Paragraph Char"/>
    <w:link w:val="ListParagraph"/>
    <w:uiPriority w:val="34"/>
    <w:locked/>
    <w:rsid w:val="00E45B0E"/>
    <w:rPr>
      <w:i/>
      <w:iCs/>
      <w:sz w:val="20"/>
      <w:szCs w:val="20"/>
      <w:lang w:val="en-GB" w:eastAsia="en-GB"/>
    </w:rPr>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uiPriority w:val="99"/>
    <w:locked/>
    <w:rsid w:val="00E45B0E"/>
    <w:rPr>
      <w:rFonts w:ascii="Verdana" w:hAnsi="Verdana"/>
    </w:rPr>
  </w:style>
  <w:style w:type="table" w:styleId="LightGrid-Accent6">
    <w:name w:val="Light Grid Accent 6"/>
    <w:basedOn w:val="TableNormal"/>
    <w:uiPriority w:val="62"/>
    <w:rsid w:val="00E45B0E"/>
    <w:pPr>
      <w:spacing w:after="0" w:line="240" w:lineRule="auto"/>
    </w:pPr>
    <w:rPr>
      <w:lang w:val="en-GB" w:eastAsia="en-GB"/>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paragraph" w:styleId="Header">
    <w:name w:val="header"/>
    <w:aliases w:val="Char3"/>
    <w:basedOn w:val="Normal"/>
    <w:link w:val="HeaderChar"/>
    <w:uiPriority w:val="99"/>
    <w:unhideWhenUsed/>
    <w:rsid w:val="009F1C77"/>
    <w:pPr>
      <w:tabs>
        <w:tab w:val="center" w:pos="4680"/>
        <w:tab w:val="right" w:pos="9360"/>
      </w:tabs>
      <w:spacing w:after="0" w:line="240" w:lineRule="auto"/>
    </w:pPr>
  </w:style>
  <w:style w:type="character" w:customStyle="1" w:styleId="HeaderChar">
    <w:name w:val="Header Char"/>
    <w:aliases w:val="Char3 Char"/>
    <w:basedOn w:val="DefaultParagraphFont"/>
    <w:link w:val="Header"/>
    <w:uiPriority w:val="99"/>
    <w:rsid w:val="009F1C77"/>
  </w:style>
  <w:style w:type="paragraph" w:styleId="Footer">
    <w:name w:val="footer"/>
    <w:basedOn w:val="Normal"/>
    <w:link w:val="FooterChar"/>
    <w:uiPriority w:val="99"/>
    <w:unhideWhenUsed/>
    <w:rsid w:val="009F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C77"/>
  </w:style>
  <w:style w:type="character" w:styleId="CommentReference">
    <w:name w:val="annotation reference"/>
    <w:basedOn w:val="DefaultParagraphFont"/>
    <w:uiPriority w:val="99"/>
    <w:semiHidden/>
    <w:unhideWhenUsed/>
    <w:rsid w:val="001D010C"/>
    <w:rPr>
      <w:sz w:val="16"/>
      <w:szCs w:val="16"/>
    </w:rPr>
  </w:style>
  <w:style w:type="paragraph" w:styleId="CommentText">
    <w:name w:val="annotation text"/>
    <w:aliases w:val="Char1 Char"/>
    <w:basedOn w:val="Normal"/>
    <w:link w:val="CommentTextChar"/>
    <w:uiPriority w:val="99"/>
    <w:semiHidden/>
    <w:unhideWhenUsed/>
    <w:rsid w:val="001D010C"/>
    <w:pPr>
      <w:spacing w:line="240" w:lineRule="auto"/>
    </w:pPr>
    <w:rPr>
      <w:sz w:val="20"/>
      <w:szCs w:val="20"/>
    </w:rPr>
  </w:style>
  <w:style w:type="character" w:customStyle="1" w:styleId="CommentTextChar">
    <w:name w:val="Comment Text Char"/>
    <w:aliases w:val="Char1 Char Char"/>
    <w:basedOn w:val="DefaultParagraphFont"/>
    <w:link w:val="CommentText"/>
    <w:uiPriority w:val="99"/>
    <w:rsid w:val="001D010C"/>
    <w:rPr>
      <w:sz w:val="20"/>
      <w:szCs w:val="20"/>
    </w:rPr>
  </w:style>
  <w:style w:type="paragraph" w:styleId="CommentSubject">
    <w:name w:val="annotation subject"/>
    <w:basedOn w:val="CommentText"/>
    <w:next w:val="CommentText"/>
    <w:link w:val="CommentSubjectChar"/>
    <w:uiPriority w:val="99"/>
    <w:semiHidden/>
    <w:unhideWhenUsed/>
    <w:rsid w:val="001D010C"/>
    <w:rPr>
      <w:b/>
      <w:bCs/>
    </w:rPr>
  </w:style>
  <w:style w:type="character" w:customStyle="1" w:styleId="CommentSubjectChar">
    <w:name w:val="Comment Subject Char"/>
    <w:basedOn w:val="CommentTextChar"/>
    <w:link w:val="CommentSubject"/>
    <w:uiPriority w:val="99"/>
    <w:semiHidden/>
    <w:rsid w:val="001D010C"/>
    <w:rPr>
      <w:b/>
      <w:bCs/>
      <w:sz w:val="20"/>
      <w:szCs w:val="20"/>
    </w:rPr>
  </w:style>
  <w:style w:type="paragraph" w:styleId="BalloonText">
    <w:name w:val="Balloon Text"/>
    <w:basedOn w:val="Normal"/>
    <w:link w:val="BalloonTextChar"/>
    <w:uiPriority w:val="99"/>
    <w:semiHidden/>
    <w:unhideWhenUsed/>
    <w:rsid w:val="001D0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10C"/>
    <w:rPr>
      <w:rFonts w:ascii="Segoe UI" w:hAnsi="Segoe UI" w:cs="Segoe UI"/>
      <w:sz w:val="18"/>
      <w:szCs w:val="18"/>
    </w:rPr>
  </w:style>
  <w:style w:type="character" w:customStyle="1" w:styleId="apple-converted-space">
    <w:name w:val="apple-converted-space"/>
    <w:uiPriority w:val="99"/>
    <w:rsid w:val="00E5490F"/>
  </w:style>
  <w:style w:type="character" w:customStyle="1" w:styleId="longtext">
    <w:name w:val="long_text"/>
    <w:uiPriority w:val="99"/>
    <w:rsid w:val="00E5490F"/>
  </w:style>
  <w:style w:type="character" w:customStyle="1" w:styleId="hps">
    <w:name w:val="hps"/>
    <w:basedOn w:val="DefaultParagraphFont"/>
    <w:uiPriority w:val="99"/>
    <w:rsid w:val="00E5490F"/>
    <w:rPr>
      <w:rFonts w:cs="Times New Roman"/>
    </w:rPr>
  </w:style>
  <w:style w:type="paragraph" w:styleId="BodyText">
    <w:name w:val="Body Text"/>
    <w:basedOn w:val="Normal"/>
    <w:link w:val="BodyTextChar"/>
    <w:uiPriority w:val="99"/>
    <w:rsid w:val="00E5490F"/>
    <w:pPr>
      <w:spacing w:after="120" w:line="240" w:lineRule="auto"/>
    </w:pPr>
    <w:rPr>
      <w:rFonts w:ascii="Times New Roman" w:eastAsia="Times New Roman" w:hAnsi="Times New Roman" w:cs="Times New Roman"/>
      <w:i/>
      <w:iCs/>
      <w:sz w:val="24"/>
      <w:szCs w:val="24"/>
      <w:lang w:val="sr-Cyrl-CS" w:eastAsia="en-GB"/>
    </w:rPr>
  </w:style>
  <w:style w:type="character" w:customStyle="1" w:styleId="BodyTextChar">
    <w:name w:val="Body Text Char"/>
    <w:basedOn w:val="DefaultParagraphFont"/>
    <w:link w:val="BodyText"/>
    <w:uiPriority w:val="99"/>
    <w:rsid w:val="00E5490F"/>
    <w:rPr>
      <w:rFonts w:ascii="Times New Roman" w:eastAsia="Times New Roman" w:hAnsi="Times New Roman" w:cs="Times New Roman"/>
      <w:i/>
      <w:iCs/>
      <w:sz w:val="24"/>
      <w:szCs w:val="24"/>
      <w:lang w:val="sr-Cyrl-CS" w:eastAsia="en-GB"/>
    </w:rPr>
  </w:style>
  <w:style w:type="paragraph" w:customStyle="1" w:styleId="Default">
    <w:name w:val="Default"/>
    <w:rsid w:val="00E5490F"/>
    <w:pPr>
      <w:autoSpaceDE w:val="0"/>
      <w:autoSpaceDN w:val="0"/>
      <w:adjustRightInd w:val="0"/>
      <w:spacing w:line="288" w:lineRule="auto"/>
    </w:pPr>
    <w:rPr>
      <w:rFonts w:ascii="Cambria" w:hAnsi="Cambria" w:cs="Cambria"/>
      <w:color w:val="000000"/>
      <w:sz w:val="24"/>
      <w:szCs w:val="24"/>
      <w:lang w:val="en-GB"/>
    </w:rPr>
  </w:style>
  <w:style w:type="paragraph" w:styleId="Revision">
    <w:name w:val="Revision"/>
    <w:hidden/>
    <w:uiPriority w:val="99"/>
    <w:semiHidden/>
    <w:rsid w:val="00E5490F"/>
    <w:pPr>
      <w:spacing w:line="288" w:lineRule="auto"/>
    </w:pPr>
    <w:rPr>
      <w:rFonts w:cs="Calibri"/>
      <w:lang w:val="pl-PL"/>
    </w:rPr>
  </w:style>
  <w:style w:type="table" w:customStyle="1" w:styleId="TableGrid1">
    <w:name w:val="Table Grid1"/>
    <w:uiPriority w:val="99"/>
    <w:rsid w:val="00E5490F"/>
    <w:pPr>
      <w:spacing w:line="288"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64635369msonormal">
    <w:name w:val="yiv1664635369msonormal"/>
    <w:basedOn w:val="Normal"/>
    <w:uiPriority w:val="99"/>
    <w:rsid w:val="00E5490F"/>
    <w:pPr>
      <w:spacing w:before="100" w:beforeAutospacing="1" w:after="100" w:afterAutospacing="1" w:line="240" w:lineRule="auto"/>
    </w:pPr>
    <w:rPr>
      <w:rFonts w:ascii="Times New Roman" w:eastAsia="Times New Roman" w:hAnsi="Times New Roman" w:cs="Times New Roman"/>
      <w:i/>
      <w:iCs/>
      <w:sz w:val="24"/>
      <w:szCs w:val="24"/>
      <w:lang w:val="sr-Latn-CS" w:eastAsia="sr-Latn-CS"/>
    </w:rPr>
  </w:style>
  <w:style w:type="character" w:styleId="PageNumber">
    <w:name w:val="page number"/>
    <w:basedOn w:val="DefaultParagraphFont"/>
    <w:uiPriority w:val="99"/>
    <w:rsid w:val="00E5490F"/>
    <w:rPr>
      <w:rFonts w:cs="Times New Roman"/>
    </w:rPr>
  </w:style>
  <w:style w:type="paragraph" w:styleId="NormalWeb">
    <w:name w:val="Normal (Web)"/>
    <w:basedOn w:val="Normal"/>
    <w:uiPriority w:val="99"/>
    <w:semiHidden/>
    <w:unhideWhenUsed/>
    <w:rsid w:val="00E5490F"/>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character" w:styleId="PlaceholderText">
    <w:name w:val="Placeholder Text"/>
    <w:basedOn w:val="DefaultParagraphFont"/>
    <w:uiPriority w:val="99"/>
    <w:semiHidden/>
    <w:rsid w:val="00E5490F"/>
    <w:rPr>
      <w:color w:val="808080"/>
    </w:rPr>
  </w:style>
  <w:style w:type="table" w:styleId="LightGrid-Accent3">
    <w:name w:val="Light Grid Accent 3"/>
    <w:basedOn w:val="TableNormal"/>
    <w:uiPriority w:val="62"/>
    <w:rsid w:val="00E5490F"/>
    <w:pPr>
      <w:spacing w:after="0" w:line="240" w:lineRule="auto"/>
    </w:pPr>
    <w:rPr>
      <w:lang w:val="en-GB" w:eastAsia="en-GB"/>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customStyle="1" w:styleId="LightGrid-Accent11">
    <w:name w:val="Light Grid - Accent 11"/>
    <w:basedOn w:val="TableNormal"/>
    <w:uiPriority w:val="62"/>
    <w:rsid w:val="00E5490F"/>
    <w:pPr>
      <w:spacing w:after="0" w:line="240" w:lineRule="auto"/>
    </w:pPr>
    <w:rPr>
      <w:lang w:val="en-GB" w:eastAsia="en-GB"/>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customStyle="1" w:styleId="TableGrid11">
    <w:name w:val="Table Grid11"/>
    <w:basedOn w:val="TableNormal"/>
    <w:next w:val="TableGrid"/>
    <w:uiPriority w:val="99"/>
    <w:rsid w:val="00E5490F"/>
    <w:pPr>
      <w:spacing w:line="288" w:lineRule="auto"/>
    </w:pPr>
    <w:rPr>
      <w:rFonts w:eastAsia="Times New Roman"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it1">
    <w:name w:val="Bulit 1"/>
    <w:basedOn w:val="Normal"/>
    <w:link w:val="Bulit1Char"/>
    <w:qFormat/>
    <w:rsid w:val="00A217D6"/>
    <w:pPr>
      <w:numPr>
        <w:numId w:val="9"/>
      </w:numPr>
      <w:spacing w:after="0" w:line="240" w:lineRule="auto"/>
      <w:jc w:val="both"/>
    </w:pPr>
    <w:rPr>
      <w:rFonts w:ascii="Arial" w:eastAsia="Times New Roman" w:hAnsi="Arial" w:cs="Times New Roman"/>
      <w:szCs w:val="24"/>
      <w:lang w:val="sr-Cyrl-CS" w:eastAsia="sr-Cyrl-CS"/>
    </w:rPr>
  </w:style>
  <w:style w:type="character" w:customStyle="1" w:styleId="Bulit1Char">
    <w:name w:val="Bulit 1 Char"/>
    <w:link w:val="Bulit1"/>
    <w:rsid w:val="00A217D6"/>
    <w:rPr>
      <w:rFonts w:ascii="Arial" w:eastAsia="Times New Roman" w:hAnsi="Arial" w:cs="Times New Roman"/>
      <w:szCs w:val="24"/>
      <w:lang w:val="sr-Cyrl-CS" w:eastAsia="sr-Cyrl-CS"/>
    </w:rPr>
  </w:style>
  <w:style w:type="table" w:customStyle="1" w:styleId="TableGrid2">
    <w:name w:val="Table Grid2"/>
    <w:basedOn w:val="TableNormal"/>
    <w:next w:val="TableGrid"/>
    <w:uiPriority w:val="59"/>
    <w:rsid w:val="003F584A"/>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 1"/>
    <w:basedOn w:val="Normal"/>
    <w:link w:val="Naslov1Char"/>
    <w:autoRedefine/>
    <w:qFormat/>
    <w:rsid w:val="00857412"/>
    <w:pPr>
      <w:keepNext/>
      <w:spacing w:before="120" w:after="120" w:line="240" w:lineRule="auto"/>
      <w:ind w:left="720"/>
      <w:jc w:val="both"/>
    </w:pPr>
    <w:rPr>
      <w:rFonts w:ascii="Times New Roman" w:hAnsi="Times New Roman" w:cs="Times New Roman"/>
      <w:b/>
      <w:sz w:val="24"/>
      <w:szCs w:val="24"/>
      <w:lang w:val="en-GB" w:eastAsia="en-GB"/>
    </w:rPr>
  </w:style>
  <w:style w:type="character" w:customStyle="1" w:styleId="Naslov1Char">
    <w:name w:val="Naslov 1 Char"/>
    <w:link w:val="Naslov1"/>
    <w:rsid w:val="00857412"/>
    <w:rPr>
      <w:rFonts w:ascii="Times New Roman" w:hAnsi="Times New Roman" w:cs="Times New Roman"/>
      <w:b/>
      <w:sz w:val="24"/>
      <w:szCs w:val="24"/>
      <w:lang w:val="en-GB" w:eastAsia="en-GB"/>
    </w:rPr>
  </w:style>
  <w:style w:type="character" w:customStyle="1" w:styleId="st1">
    <w:name w:val="st1"/>
    <w:basedOn w:val="DefaultParagraphFont"/>
    <w:rsid w:val="00556488"/>
  </w:style>
  <w:style w:type="paragraph" w:customStyle="1" w:styleId="normaltd">
    <w:name w:val="normaltd"/>
    <w:basedOn w:val="Normal"/>
    <w:rsid w:val="0077636A"/>
    <w:pPr>
      <w:spacing w:before="48" w:after="48" w:line="240" w:lineRule="auto"/>
      <w:jc w:val="right"/>
    </w:pPr>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76067">
      <w:bodyDiv w:val="1"/>
      <w:marLeft w:val="0"/>
      <w:marRight w:val="0"/>
      <w:marTop w:val="0"/>
      <w:marBottom w:val="0"/>
      <w:divBdr>
        <w:top w:val="none" w:sz="0" w:space="0" w:color="auto"/>
        <w:left w:val="none" w:sz="0" w:space="0" w:color="auto"/>
        <w:bottom w:val="none" w:sz="0" w:space="0" w:color="auto"/>
        <w:right w:val="none" w:sz="0" w:space="0" w:color="auto"/>
      </w:divBdr>
    </w:div>
    <w:div w:id="228344595">
      <w:bodyDiv w:val="1"/>
      <w:marLeft w:val="0"/>
      <w:marRight w:val="0"/>
      <w:marTop w:val="0"/>
      <w:marBottom w:val="0"/>
      <w:divBdr>
        <w:top w:val="none" w:sz="0" w:space="0" w:color="auto"/>
        <w:left w:val="none" w:sz="0" w:space="0" w:color="auto"/>
        <w:bottom w:val="none" w:sz="0" w:space="0" w:color="auto"/>
        <w:right w:val="none" w:sz="0" w:space="0" w:color="auto"/>
      </w:divBdr>
    </w:div>
    <w:div w:id="1030371710">
      <w:bodyDiv w:val="1"/>
      <w:marLeft w:val="0"/>
      <w:marRight w:val="0"/>
      <w:marTop w:val="0"/>
      <w:marBottom w:val="0"/>
      <w:divBdr>
        <w:top w:val="none" w:sz="0" w:space="0" w:color="auto"/>
        <w:left w:val="none" w:sz="0" w:space="0" w:color="auto"/>
        <w:bottom w:val="none" w:sz="0" w:space="0" w:color="auto"/>
        <w:right w:val="none" w:sz="0" w:space="0" w:color="auto"/>
      </w:divBdr>
    </w:div>
    <w:div w:id="1205023288">
      <w:bodyDiv w:val="1"/>
      <w:marLeft w:val="0"/>
      <w:marRight w:val="0"/>
      <w:marTop w:val="0"/>
      <w:marBottom w:val="0"/>
      <w:divBdr>
        <w:top w:val="none" w:sz="0" w:space="0" w:color="auto"/>
        <w:left w:val="none" w:sz="0" w:space="0" w:color="auto"/>
        <w:bottom w:val="none" w:sz="0" w:space="0" w:color="auto"/>
        <w:right w:val="none" w:sz="0" w:space="0" w:color="auto"/>
      </w:divBdr>
    </w:div>
    <w:div w:id="1222062674">
      <w:bodyDiv w:val="1"/>
      <w:marLeft w:val="0"/>
      <w:marRight w:val="0"/>
      <w:marTop w:val="0"/>
      <w:marBottom w:val="0"/>
      <w:divBdr>
        <w:top w:val="none" w:sz="0" w:space="0" w:color="auto"/>
        <w:left w:val="none" w:sz="0" w:space="0" w:color="auto"/>
        <w:bottom w:val="none" w:sz="0" w:space="0" w:color="auto"/>
        <w:right w:val="none" w:sz="0" w:space="0" w:color="auto"/>
      </w:divBdr>
    </w:div>
    <w:div w:id="1224482719">
      <w:bodyDiv w:val="1"/>
      <w:marLeft w:val="0"/>
      <w:marRight w:val="0"/>
      <w:marTop w:val="0"/>
      <w:marBottom w:val="0"/>
      <w:divBdr>
        <w:top w:val="none" w:sz="0" w:space="0" w:color="auto"/>
        <w:left w:val="none" w:sz="0" w:space="0" w:color="auto"/>
        <w:bottom w:val="none" w:sz="0" w:space="0" w:color="auto"/>
        <w:right w:val="none" w:sz="0" w:space="0" w:color="auto"/>
      </w:divBdr>
    </w:div>
    <w:div w:id="20018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E5FA5-4D99-4AAA-A9EC-01778FE8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16595</Words>
  <Characters>94594</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2018-12-25T08:39:00Z</dcterms:created>
  <dcterms:modified xsi:type="dcterms:W3CDTF">2019-01-08T07:26:00Z</dcterms:modified>
</cp:coreProperties>
</file>