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38B7D" w14:textId="77777777" w:rsidR="004C5018" w:rsidRDefault="004C5018" w:rsidP="0057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745E60" w14:textId="526C1841" w:rsidR="0057474C" w:rsidRPr="0057474C" w:rsidRDefault="0057474C" w:rsidP="005747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474C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F7A68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5747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7474C">
        <w:rPr>
          <w:rFonts w:ascii="Times New Roman" w:hAnsi="Times New Roman" w:cs="Times New Roman"/>
          <w:sz w:val="24"/>
          <w:szCs w:val="24"/>
          <w:lang w:val="sr-Cyrl-RS"/>
        </w:rPr>
        <w:t>тав 1. Закон</w:t>
      </w:r>
      <w:r w:rsidR="002B3B77">
        <w:rPr>
          <w:rFonts w:ascii="Times New Roman" w:hAnsi="Times New Roman" w:cs="Times New Roman"/>
          <w:sz w:val="24"/>
          <w:szCs w:val="24"/>
          <w:lang w:val="sr-Cyrl-RS"/>
        </w:rPr>
        <w:t xml:space="preserve">а о </w:t>
      </w:r>
      <w:r w:rsidR="00FF7A68">
        <w:rPr>
          <w:rFonts w:ascii="Times New Roman" w:hAnsi="Times New Roman" w:cs="Times New Roman"/>
          <w:sz w:val="24"/>
          <w:szCs w:val="24"/>
          <w:lang w:val="sr-Cyrl-RS"/>
        </w:rPr>
        <w:t>планском систему</w:t>
      </w:r>
      <w:r w:rsidR="002B3B77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</w:t>
      </w:r>
      <w:r w:rsidR="002B3B77" w:rsidRPr="002B3B77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57474C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="00FF7A68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5747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4C37">
        <w:rPr>
          <w:rFonts w:ascii="Times New Roman" w:hAnsi="Times New Roman" w:cs="Times New Roman"/>
          <w:sz w:val="24"/>
          <w:szCs w:val="24"/>
          <w:lang w:val="sr-Cyrl-RS"/>
        </w:rPr>
        <w:t>30/18</w:t>
      </w:r>
      <w:r w:rsidR="00FF7A6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7474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</w:p>
    <w:p w14:paraId="367F4FDD" w14:textId="69DF2AA8" w:rsidR="0057474C" w:rsidRPr="0057474C" w:rsidRDefault="0057474C" w:rsidP="005747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7474C">
        <w:rPr>
          <w:rFonts w:ascii="Times New Roman" w:hAnsi="Times New Roman" w:cs="Times New Roman"/>
          <w:sz w:val="24"/>
          <w:szCs w:val="24"/>
          <w:lang w:val="sr-Cyrl-RS"/>
        </w:rPr>
        <w:t>Влада доноси</w:t>
      </w:r>
    </w:p>
    <w:p w14:paraId="7847EF7D" w14:textId="77777777" w:rsidR="00E173AF" w:rsidRPr="00204C37" w:rsidRDefault="00E173AF" w:rsidP="00FA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1407BE" w14:textId="77777777" w:rsidR="00204C37" w:rsidRDefault="0057474C" w:rsidP="00FA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СТРАТЕГИЈУ</w:t>
      </w:r>
      <w:r w:rsidR="00FA37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6160DBC4" w14:textId="7479D1CC" w:rsidR="00FA37DA" w:rsidRDefault="00FA37DA" w:rsidP="00FA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БЕЗБЕДНОСТИ И ЗДРАВЉА НА РАДУ У РЕПУБЛИЦИ СРБИЈИ</w:t>
      </w:r>
    </w:p>
    <w:p w14:paraId="7B717EE4" w14:textId="77777777" w:rsidR="00125375" w:rsidRDefault="00FA37DA" w:rsidP="00FA3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ПЕРИОД ОД 2018. ДО 2022. ГОДИНЕ</w:t>
      </w:r>
      <w:r w:rsidR="001253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9BE348A" w14:textId="47EAF8C4" w:rsidR="00125375" w:rsidRPr="00125375" w:rsidRDefault="00125375" w:rsidP="006A2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 АКЦИОНИМ ПЛАНОМ ЗА </w:t>
      </w:r>
      <w:r w:rsidR="006A2D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ЊЕНО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СПРОВОЂЕЊЕ </w:t>
      </w:r>
    </w:p>
    <w:p w14:paraId="65244C20" w14:textId="3D2545B0" w:rsidR="006610E2" w:rsidRPr="006610E2" w:rsidRDefault="006610E2" w:rsidP="006610E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610E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(„Службени гласник РС”, број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96</w:t>
      </w:r>
      <w:r w:rsidRPr="006610E2">
        <w:rPr>
          <w:rFonts w:ascii="Times New Roman" w:hAnsi="Times New Roman" w:cs="Times New Roman"/>
          <w:i/>
          <w:sz w:val="24"/>
          <w:szCs w:val="24"/>
          <w:lang w:val="sr-Cyrl-RS"/>
        </w:rPr>
        <w:t>/18)</w:t>
      </w:r>
      <w:bookmarkStart w:id="0" w:name="_GoBack"/>
      <w:bookmarkEnd w:id="0"/>
    </w:p>
    <w:p w14:paraId="703D2E8A" w14:textId="77777777" w:rsidR="00071A75" w:rsidRPr="00071A75" w:rsidRDefault="00071A75" w:rsidP="00574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FA0D92" w14:textId="14DE7C7B" w:rsidR="0057474C" w:rsidRPr="0057474C" w:rsidRDefault="00777406" w:rsidP="0057474C">
      <w:pPr>
        <w:pStyle w:val="ListParagraph"/>
        <w:numPr>
          <w:ilvl w:val="0"/>
          <w:numId w:val="32"/>
        </w:numPr>
        <w:spacing w:after="200" w:line="276" w:lineRule="auto"/>
        <w:rPr>
          <w:rStyle w:val="Heading32"/>
          <w:rFonts w:ascii="Times New Roman" w:hAnsi="Times New Roman" w:cs="Times New Roman"/>
          <w:b/>
          <w:sz w:val="24"/>
          <w:szCs w:val="24"/>
          <w:lang w:val="en-US"/>
        </w:rPr>
      </w:pPr>
      <w:r w:rsidRPr="0057474C">
        <w:rPr>
          <w:rStyle w:val="Heading32"/>
          <w:rFonts w:ascii="Times New Roman" w:hAnsi="Times New Roman" w:cs="Times New Roman"/>
          <w:b/>
          <w:sz w:val="24"/>
          <w:szCs w:val="24"/>
          <w:lang w:val="sr-Cyrl-RS"/>
        </w:rPr>
        <w:t>УВОД</w:t>
      </w:r>
    </w:p>
    <w:p w14:paraId="126E3179" w14:textId="6F5B6B47" w:rsidR="00D337F0" w:rsidRDefault="00D337F0" w:rsidP="006715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A75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Стратегија безбедности и здравља на раду у Републици Србији за период од 2018. до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71A7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7A64" w:rsidRPr="00F67A64">
        <w:rPr>
          <w:rFonts w:ascii="Times New Roman" w:hAnsi="Times New Roman" w:cs="Times New Roman"/>
          <w:sz w:val="24"/>
          <w:szCs w:val="24"/>
          <w:lang w:val="sr-Cyrl-CS"/>
        </w:rPr>
        <w:t>са Акционим планом за њено спровођење</w:t>
      </w:r>
      <w:r w:rsidR="00F67A64" w:rsidRPr="00071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1A75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</w:t>
      </w:r>
      <w:r w:rsidR="00CB5C14">
        <w:rPr>
          <w:rFonts w:ascii="Times New Roman" w:hAnsi="Times New Roman" w:cs="Times New Roman"/>
          <w:sz w:val="24"/>
          <w:szCs w:val="24"/>
          <w:lang w:val="sr-Cyrl-RS"/>
        </w:rPr>
        <w:t>тексту: Стратегија)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национални програм </w:t>
      </w:r>
      <w:r w:rsidR="006A2D5A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="0067157D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 на целовит начин утврђује развој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безбедности и здравља на раду. Циљ </w:t>
      </w:r>
      <w:r w:rsidR="00885A1D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Стратегије је </w:t>
      </w:r>
      <w:r w:rsidR="00854F0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B3DE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тварање безбедне и здраве радне средине</w:t>
      </w:r>
      <w:r w:rsidR="00854F02" w:rsidRPr="00854F0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 преко</w:t>
      </w:r>
      <w:r w:rsidR="00854F0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 </w:t>
      </w:r>
      <w:r w:rsidR="00854F0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два</w:t>
      </w:r>
      <w:r w:rsidR="00854F02" w:rsidRPr="00854F0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милиона запослених </w:t>
      </w:r>
      <w:r w:rsidR="00854F0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у Републици Србији</w:t>
      </w:r>
      <w:r w:rsidR="00885A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4F02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885A1D">
        <w:rPr>
          <w:rFonts w:ascii="Times New Roman" w:hAnsi="Times New Roman" w:cs="Times New Roman"/>
          <w:sz w:val="24"/>
          <w:szCs w:val="24"/>
          <w:lang w:val="sr-Cyrl-RS"/>
        </w:rPr>
        <w:t xml:space="preserve"> се заснива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292">
        <w:rPr>
          <w:rFonts w:ascii="Times New Roman" w:hAnsi="Times New Roman" w:cs="Times New Roman"/>
          <w:sz w:val="24"/>
          <w:szCs w:val="24"/>
          <w:lang w:val="sr-Cyrl-RS"/>
        </w:rPr>
        <w:t xml:space="preserve">посвећености </w:t>
      </w:r>
      <w:r w:rsidR="0048129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481292">
        <w:rPr>
          <w:rFonts w:ascii="Times New Roman" w:hAnsi="Times New Roman" w:cs="Times New Roman"/>
          <w:sz w:val="24"/>
          <w:szCs w:val="24"/>
          <w:lang w:val="sr-Cyrl-RS"/>
        </w:rPr>
        <w:t>активностима</w:t>
      </w:r>
      <w:r w:rsidR="00885A1D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за рад, </w:t>
      </w:r>
      <w:r w:rsidR="00885A1D" w:rsidRPr="00CC231B">
        <w:rPr>
          <w:rFonts w:ascii="Times New Roman" w:hAnsi="Times New Roman" w:cs="Times New Roman"/>
          <w:sz w:val="24"/>
          <w:szCs w:val="24"/>
          <w:lang w:val="sr-Cyrl-RS"/>
        </w:rPr>
        <w:t>запошљавање, борачка и социјална питања, других министарст</w:t>
      </w:r>
      <w:r w:rsidR="003B20D8" w:rsidRPr="00CC23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729DC" w:rsidRPr="00CC231B">
        <w:rPr>
          <w:rFonts w:ascii="Times New Roman" w:hAnsi="Times New Roman" w:cs="Times New Roman"/>
          <w:sz w:val="24"/>
          <w:szCs w:val="24"/>
          <w:lang w:val="sr-Cyrl-RS"/>
        </w:rPr>
        <w:t>ва, репрезентативних организација</w:t>
      </w:r>
      <w:r w:rsidR="00885A1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</w:t>
      </w:r>
      <w:r w:rsidR="00E67690" w:rsidRPr="00CC231B">
        <w:rPr>
          <w:rFonts w:ascii="Times New Roman" w:hAnsi="Times New Roman" w:cs="Times New Roman"/>
          <w:sz w:val="24"/>
          <w:szCs w:val="24"/>
          <w:lang w:val="sr-Cyrl-RS"/>
        </w:rPr>
        <w:t>и послодаваца,</w:t>
      </w:r>
      <w:r w:rsidR="003B20D8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цивилног друштва</w:t>
      </w:r>
      <w:r w:rsidR="00E67690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30D2A" w:rsidRPr="00CC231B">
        <w:rPr>
          <w:rFonts w:ascii="Times New Roman" w:hAnsi="Times New Roman" w:cs="Times New Roman"/>
          <w:sz w:val="24"/>
          <w:szCs w:val="24"/>
          <w:lang w:val="sr-Cyrl-RS"/>
        </w:rPr>
        <w:t>образовних</w:t>
      </w:r>
      <w:r w:rsidR="00E67690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установа</w:t>
      </w:r>
      <w:r w:rsidR="00885A1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5C14" w:rsidRPr="00CC231B">
        <w:rPr>
          <w:rFonts w:ascii="Times New Roman" w:hAnsi="Times New Roman" w:cs="Times New Roman"/>
          <w:sz w:val="24"/>
          <w:szCs w:val="24"/>
          <w:lang w:val="sr-Cyrl-RS"/>
        </w:rPr>
        <w:t>са циљем обезбеђивања безбедних и здравих услова на раду, узимајући у обзир промене на раду и појаву нових</w:t>
      </w:r>
      <w:r w:rsidR="0007622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ризика</w:t>
      </w:r>
      <w:r w:rsidR="00CB5C1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ризика у настајању.</w:t>
      </w:r>
    </w:p>
    <w:p w14:paraId="286CAF52" w14:textId="587C4C3E" w:rsidR="00CB5C14" w:rsidRDefault="00CB5C14" w:rsidP="009B5E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628E5" w:rsidRPr="00CC231B">
        <w:rPr>
          <w:rFonts w:ascii="Times New Roman" w:hAnsi="Times New Roman" w:cs="Times New Roman"/>
          <w:sz w:val="24"/>
          <w:szCs w:val="24"/>
          <w:lang w:val="sr-Cyrl-RS"/>
        </w:rPr>
        <w:t>тратегија</w:t>
      </w:r>
      <w:r w:rsidR="00640A8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одржава</w:t>
      </w:r>
      <w:r w:rsidR="00737F4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континуитет и </w:t>
      </w:r>
      <w:r w:rsidR="00640A8E" w:rsidRPr="00CC231B">
        <w:rPr>
          <w:rFonts w:ascii="Times New Roman" w:hAnsi="Times New Roman" w:cs="Times New Roman"/>
          <w:sz w:val="24"/>
          <w:szCs w:val="24"/>
          <w:lang w:val="sr-Cyrl-RS"/>
        </w:rPr>
        <w:t>наслања</w:t>
      </w:r>
      <w:r w:rsidR="00043868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се на приоритете</w:t>
      </w:r>
      <w:r w:rsidR="003945D2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7F4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Стратегије </w:t>
      </w:r>
      <w:r w:rsidR="006F16A3" w:rsidRPr="00CC231B">
        <w:rPr>
          <w:rFonts w:ascii="Times New Roman" w:hAnsi="Times New Roman" w:cs="Times New Roman"/>
          <w:sz w:val="24"/>
          <w:szCs w:val="24"/>
          <w:lang w:val="sr-Cyrl-RS"/>
        </w:rPr>
        <w:t>безбедности и здравља на раду у Републици Србији за период од 2013</w:t>
      </w:r>
      <w:r w:rsidR="0032251E" w:rsidRPr="00E16E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16A3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737F4E" w:rsidRPr="00CC231B">
        <w:rPr>
          <w:rFonts w:ascii="Times New Roman" w:hAnsi="Times New Roman" w:cs="Times New Roman"/>
          <w:sz w:val="24"/>
          <w:szCs w:val="24"/>
          <w:lang w:val="sr-Cyrl-RS"/>
        </w:rPr>
        <w:t>2017.</w:t>
      </w:r>
      <w:r w:rsidR="00043868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690" w:rsidRPr="00CC231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547F81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заснована је на Извештају о спровођењу </w:t>
      </w:r>
      <w:r w:rsidR="009B5E03" w:rsidRPr="00CC231B">
        <w:rPr>
          <w:rFonts w:ascii="Times New Roman" w:hAnsi="Times New Roman" w:cs="Times New Roman"/>
          <w:sz w:val="24"/>
          <w:szCs w:val="24"/>
          <w:lang w:val="sr-Cyrl-RS"/>
        </w:rPr>
        <w:t>те стратегије</w:t>
      </w:r>
      <w:r w:rsidR="00547F81" w:rsidRPr="00CC23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8EB7C0" w14:textId="42FECB85" w:rsidR="00CA1E29" w:rsidRDefault="00CA1E29" w:rsidP="00CA1E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1BB1">
        <w:rPr>
          <w:rFonts w:ascii="Times New Roman" w:hAnsi="Times New Roman" w:cs="Times New Roman"/>
          <w:sz w:val="24"/>
          <w:szCs w:val="24"/>
          <w:lang w:val="sr-Cyrl-RS"/>
        </w:rPr>
        <w:t>Безбедност</w:t>
      </w:r>
      <w:r w:rsidR="008109A9">
        <w:rPr>
          <w:rFonts w:ascii="Times New Roman" w:hAnsi="Times New Roman" w:cs="Times New Roman"/>
          <w:sz w:val="24"/>
          <w:szCs w:val="24"/>
          <w:lang w:val="sr-Cyrl-RS"/>
        </w:rPr>
        <w:t xml:space="preserve"> и здравље на раду је право заје</w:t>
      </w:r>
      <w:r w:rsidRPr="00651BB1">
        <w:rPr>
          <w:rFonts w:ascii="Times New Roman" w:hAnsi="Times New Roman" w:cs="Times New Roman"/>
          <w:sz w:val="24"/>
          <w:szCs w:val="24"/>
          <w:lang w:val="sr-Cyrl-RS"/>
        </w:rPr>
        <w:t xml:space="preserve">мчено Уставом Републике Србије према коме свако има право на поштовање достојанства своје личности на раду, </w:t>
      </w:r>
      <w:r w:rsidR="003A2C5E" w:rsidRPr="00651BB1"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безбедне и здраве услове на раду, потребну </w:t>
      </w:r>
      <w:r w:rsidRPr="00651BB1">
        <w:rPr>
          <w:rFonts w:ascii="Times New Roman" w:hAnsi="Times New Roman" w:cs="Times New Roman"/>
          <w:sz w:val="24"/>
          <w:szCs w:val="24"/>
          <w:lang w:val="sr-Cyrl-RS"/>
        </w:rPr>
        <w:t>заштиту на раду и нико се ових права не може одрећ</w:t>
      </w:r>
      <w:r w:rsidR="00E67690" w:rsidRPr="00651BB1">
        <w:rPr>
          <w:rFonts w:ascii="Times New Roman" w:hAnsi="Times New Roman" w:cs="Times New Roman"/>
          <w:sz w:val="24"/>
          <w:szCs w:val="24"/>
          <w:lang w:val="sr-Cyrl-RS"/>
        </w:rPr>
        <w:t>и. Женама, омладини и особама са инвалидитетом</w:t>
      </w:r>
      <w:r w:rsidRPr="00651BB1">
        <w:rPr>
          <w:rFonts w:ascii="Times New Roman" w:hAnsi="Times New Roman" w:cs="Times New Roman"/>
          <w:sz w:val="24"/>
          <w:szCs w:val="24"/>
          <w:lang w:val="sr-Cyrl-RS"/>
        </w:rPr>
        <w:t xml:space="preserve"> омогућују се посебна права безбедности и здравља на раду и посебни услови рада, у складу са законом.</w:t>
      </w:r>
    </w:p>
    <w:p w14:paraId="2731BB22" w14:textId="14434419" w:rsidR="00B72F76" w:rsidRPr="00B72F76" w:rsidRDefault="00B72F76" w:rsidP="00B72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Бе</w:t>
      </w:r>
      <w:r w:rsidR="000300B6" w:rsidRPr="00CC231B">
        <w:rPr>
          <w:rFonts w:ascii="Times New Roman" w:hAnsi="Times New Roman" w:cs="Times New Roman"/>
          <w:sz w:val="24"/>
          <w:szCs w:val="24"/>
          <w:lang w:val="sr-Cyrl-RS"/>
        </w:rPr>
        <w:t>збедност и здравље на раду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има за циљ промоцију и одржавање највишег степена физичког, менталног и социјалног благостања запослених свих занимања, превенцију оштећења здравља запослених чије</w:t>
      </w:r>
      <w:r w:rsidR="00D17DED">
        <w:rPr>
          <w:rFonts w:ascii="Times New Roman" w:hAnsi="Times New Roman" w:cs="Times New Roman"/>
          <w:sz w:val="24"/>
          <w:szCs w:val="24"/>
          <w:lang w:val="sr-Cyrl-RS"/>
        </w:rPr>
        <w:t xml:space="preserve"> је здравље нарушено условима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рад</w:t>
      </w:r>
      <w:r w:rsidR="00D17DE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, заштиту запослених од ризика насталих услед чинилаца штетних по здравље, рад на радном месту и у радној средини који су прилагођени физиолошки</w:t>
      </w:r>
      <w:r w:rsidR="000300B6" w:rsidRPr="00CC231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психолошким способностима запослених. Укратко</w:t>
      </w:r>
      <w:r w:rsidR="009A7E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7ED9">
        <w:rPr>
          <w:rFonts w:ascii="Times New Roman" w:hAnsi="Times New Roman" w:cs="Times New Roman"/>
          <w:sz w:val="24"/>
          <w:szCs w:val="24"/>
          <w:lang w:val="sr-Cyrl-RS"/>
        </w:rPr>
        <w:t xml:space="preserve">циљ је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прилагођавање посла запосленом и сваког запосленог његовом послу.</w:t>
      </w:r>
      <w:r w:rsidRPr="00B72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BF602B8" w14:textId="1FDA6703" w:rsidR="00887F45" w:rsidRPr="004C5018" w:rsidRDefault="00887F45" w:rsidP="008E7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E64">
        <w:rPr>
          <w:rFonts w:ascii="Times New Roman" w:hAnsi="Times New Roman" w:cs="Times New Roman"/>
          <w:sz w:val="24"/>
          <w:szCs w:val="24"/>
          <w:lang w:val="sr-Cyrl-RS"/>
        </w:rPr>
        <w:t>Успостављен</w:t>
      </w:r>
      <w:r w:rsidR="00655A03" w:rsidRPr="00E16E6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систе</w:t>
      </w:r>
      <w:r w:rsidR="000300B6" w:rsidRPr="00E16E64">
        <w:rPr>
          <w:rFonts w:ascii="Times New Roman" w:hAnsi="Times New Roman" w:cs="Times New Roman"/>
          <w:sz w:val="24"/>
          <w:szCs w:val="24"/>
          <w:lang w:val="sr-Cyrl-RS"/>
        </w:rPr>
        <w:t>м безбедности и здравља на раду</w:t>
      </w:r>
      <w:r w:rsidR="003A2C5E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300B6" w:rsidRPr="00E16E64">
        <w:rPr>
          <w:rFonts w:ascii="Times New Roman" w:hAnsi="Times New Roman" w:cs="Times New Roman"/>
          <w:sz w:val="24"/>
          <w:szCs w:val="24"/>
          <w:lang w:val="sr-Cyrl-RS"/>
        </w:rPr>
        <w:t>ствара</w:t>
      </w:r>
      <w:r w:rsidR="009B3DEB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безбедну и здраву радну средину</w:t>
      </w:r>
      <w:r w:rsidR="005724C5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која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омогућава запосленима да продуктивно раде до одласка у пензију</w:t>
      </w:r>
      <w:r w:rsidR="004C5018">
        <w:rPr>
          <w:rFonts w:ascii="Times New Roman" w:hAnsi="Times New Roman" w:cs="Times New Roman"/>
          <w:sz w:val="24"/>
          <w:szCs w:val="24"/>
          <w:lang w:val="sr-Cyrl-RS"/>
        </w:rPr>
        <w:t>. Посао који запослени обављају</w:t>
      </w:r>
      <w:r w:rsidRPr="006A2D5A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C5018" w:rsidRPr="004C5018">
        <w:rPr>
          <w:rFonts w:ascii="Times New Roman" w:hAnsi="Times New Roman" w:cs="Times New Roman"/>
          <w:sz w:val="24"/>
          <w:szCs w:val="24"/>
          <w:lang w:val="sr-Cyrl-RS"/>
        </w:rPr>
        <w:t xml:space="preserve">не треба да буде организован </w:t>
      </w:r>
      <w:r w:rsidR="00AC0561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410B32">
        <w:rPr>
          <w:rFonts w:ascii="Times New Roman" w:hAnsi="Times New Roman" w:cs="Times New Roman"/>
          <w:sz w:val="24"/>
          <w:szCs w:val="24"/>
          <w:lang w:val="sr-Cyrl-RS"/>
        </w:rPr>
        <w:t xml:space="preserve">такав </w:t>
      </w:r>
      <w:r w:rsidR="00AC0561">
        <w:rPr>
          <w:rFonts w:ascii="Times New Roman" w:hAnsi="Times New Roman" w:cs="Times New Roman"/>
          <w:sz w:val="24"/>
          <w:szCs w:val="24"/>
          <w:lang w:val="sr-Cyrl-RS"/>
        </w:rPr>
        <w:t>начин</w:t>
      </w:r>
      <w:r w:rsidR="004C5018" w:rsidRPr="004C5018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Pr="004C5018">
        <w:rPr>
          <w:rFonts w:ascii="Times New Roman" w:hAnsi="Times New Roman" w:cs="Times New Roman"/>
          <w:sz w:val="24"/>
          <w:szCs w:val="24"/>
          <w:lang w:val="sr-Cyrl-RS"/>
        </w:rPr>
        <w:t xml:space="preserve"> доведе до оштећења </w:t>
      </w:r>
      <w:r w:rsidR="00DF4F96" w:rsidRPr="004C5018">
        <w:rPr>
          <w:rFonts w:ascii="Times New Roman" w:hAnsi="Times New Roman" w:cs="Times New Roman"/>
          <w:sz w:val="24"/>
          <w:szCs w:val="24"/>
          <w:lang w:val="sr-Cyrl-RS"/>
        </w:rPr>
        <w:t>њиховог здравља</w:t>
      </w:r>
      <w:r w:rsidRPr="004C50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7D327A8" w14:textId="77777777" w:rsidR="00043868" w:rsidRPr="00043868" w:rsidRDefault="004B69ED" w:rsidP="00B21C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 и здравље на раду доприноси повећању продуктивности на радном месту, подстиче економски </w:t>
      </w:r>
      <w:r w:rsidR="00D8537F">
        <w:rPr>
          <w:rFonts w:ascii="Times New Roman" w:hAnsi="Times New Roman" w:cs="Times New Roman"/>
          <w:sz w:val="24"/>
          <w:szCs w:val="24"/>
          <w:lang w:val="sr-Cyrl-RS"/>
        </w:rPr>
        <w:t>раст,</w:t>
      </w:r>
      <w:r w:rsidR="00551F41">
        <w:rPr>
          <w:rFonts w:ascii="Times New Roman" w:hAnsi="Times New Roman" w:cs="Times New Roman"/>
          <w:sz w:val="24"/>
          <w:szCs w:val="24"/>
          <w:lang w:val="sr-Cyrl-RS"/>
        </w:rPr>
        <w:t xml:space="preserve"> запошљавање и побољша</w:t>
      </w:r>
      <w:r w:rsidR="00640A8E">
        <w:rPr>
          <w:rFonts w:ascii="Times New Roman" w:hAnsi="Times New Roman" w:cs="Times New Roman"/>
          <w:sz w:val="24"/>
          <w:szCs w:val="24"/>
          <w:lang w:val="sr-Cyrl-RS"/>
        </w:rPr>
        <w:t>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F41">
        <w:rPr>
          <w:rFonts w:ascii="Times New Roman" w:hAnsi="Times New Roman" w:cs="Times New Roman"/>
          <w:sz w:val="24"/>
          <w:szCs w:val="24"/>
          <w:lang w:val="sr-Cyrl-RS"/>
        </w:rPr>
        <w:t>функционисање</w:t>
      </w:r>
      <w:r w:rsidR="00CA1E29">
        <w:rPr>
          <w:rFonts w:ascii="Times New Roman" w:hAnsi="Times New Roman" w:cs="Times New Roman"/>
          <w:sz w:val="24"/>
          <w:szCs w:val="24"/>
          <w:lang w:val="sr-Cyrl-RS"/>
        </w:rPr>
        <w:t xml:space="preserve"> тржишта рада.</w:t>
      </w:r>
    </w:p>
    <w:p w14:paraId="3AA53791" w14:textId="42B49BF9" w:rsidR="00D8537F" w:rsidRPr="00CC231B" w:rsidRDefault="00640A8E" w:rsidP="00D853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На радном месту</w:t>
      </w:r>
      <w:r w:rsidR="000A3E5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морају се применити све мере безбедности и здравља на раду. </w:t>
      </w:r>
      <w:r w:rsidR="00551F41" w:rsidRPr="00CC231B">
        <w:rPr>
          <w:rFonts w:ascii="Times New Roman" w:hAnsi="Times New Roman" w:cs="Times New Roman"/>
          <w:sz w:val="24"/>
          <w:szCs w:val="24"/>
          <w:lang w:val="sr-Cyrl-RS"/>
        </w:rPr>
        <w:t>Успостављање, развој и у</w:t>
      </w:r>
      <w:r w:rsidR="00C76EFF" w:rsidRPr="00CC231B">
        <w:rPr>
          <w:rFonts w:ascii="Times New Roman" w:hAnsi="Times New Roman" w:cs="Times New Roman"/>
          <w:sz w:val="24"/>
          <w:szCs w:val="24"/>
          <w:lang w:val="sr-Cyrl-RS"/>
        </w:rPr>
        <w:t>напређењ</w:t>
      </w:r>
      <w:r w:rsidR="00853141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е безбедности и здравља на раду </w:t>
      </w:r>
      <w:r w:rsidR="00C76EFF" w:rsidRPr="00CC231B">
        <w:rPr>
          <w:rFonts w:ascii="Times New Roman" w:hAnsi="Times New Roman" w:cs="Times New Roman"/>
          <w:sz w:val="24"/>
          <w:szCs w:val="24"/>
          <w:lang w:val="sr-Cyrl-RS"/>
        </w:rPr>
        <w:t>заснива с</w:t>
      </w:r>
      <w:r w:rsidR="00FA37DA" w:rsidRPr="00CC231B">
        <w:rPr>
          <w:rFonts w:ascii="Times New Roman" w:hAnsi="Times New Roman" w:cs="Times New Roman"/>
          <w:sz w:val="24"/>
          <w:szCs w:val="24"/>
          <w:lang w:val="sr-Cyrl-RS"/>
        </w:rPr>
        <w:t>е на послодавцу</w:t>
      </w:r>
      <w:r w:rsidR="00D628E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лидеру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запосленима, односно</w:t>
      </w:r>
      <w:r w:rsidR="00D8537F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Одбору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 безбедност и здравље на раду</w:t>
      </w:r>
      <w:r w:rsidR="00D628E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који има право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7DA" w:rsidRPr="00CC231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D628E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2C5E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учествује, буде консултован и </w:t>
      </w:r>
      <w:r w:rsidR="00D628E5" w:rsidRPr="00CC231B"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 w:rsidR="00D8537F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предлоге о свим питањима која се односе</w:t>
      </w:r>
      <w:r w:rsidR="00600290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на ову област</w:t>
      </w:r>
      <w:r w:rsidR="00D628E5" w:rsidRPr="00CC23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517FDA" w14:textId="56FEBBFB" w:rsidR="00B316D4" w:rsidRPr="00E16E64" w:rsidRDefault="00813D8B" w:rsidP="003A2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Успешност</w:t>
      </w:r>
      <w:r w:rsidR="00FD4796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 безбедности и </w:t>
      </w:r>
      <w:r w:rsidR="00B316D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здравља на раду заснива се на </w:t>
      </w:r>
      <w:r w:rsidR="00197535" w:rsidRPr="00CC231B">
        <w:rPr>
          <w:rFonts w:ascii="Times New Roman" w:hAnsi="Times New Roman" w:cs="Times New Roman"/>
          <w:sz w:val="24"/>
          <w:szCs w:val="24"/>
          <w:lang w:val="sr-Cyrl-RS"/>
        </w:rPr>
        <w:t>ефикасним мерама које послодавци</w:t>
      </w:r>
      <w:r w:rsidR="00B316D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обезбеђују запосленима </w:t>
      </w:r>
      <w:r w:rsidR="003A2C5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у циљу </w:t>
      </w:r>
      <w:r w:rsidR="003A2C5E" w:rsidRPr="00E16E64">
        <w:rPr>
          <w:rFonts w:ascii="Times New Roman" w:hAnsi="Times New Roman" w:cs="Times New Roman"/>
          <w:sz w:val="24"/>
          <w:szCs w:val="24"/>
          <w:lang w:val="sr-Cyrl-RS"/>
        </w:rPr>
        <w:t>превенције повреда на раду и професионалних болести</w:t>
      </w:r>
      <w:r w:rsidR="0091509E" w:rsidRPr="00CC231B">
        <w:rPr>
          <w:rFonts w:ascii="Times New Roman" w:hAnsi="Times New Roman" w:cs="Times New Roman"/>
          <w:sz w:val="24"/>
          <w:szCs w:val="24"/>
          <w:lang w:val="sr-Cyrl-RS"/>
        </w:rPr>
        <w:t>. Такође</w:t>
      </w:r>
      <w:r w:rsidR="00B316D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, запослени својим ставовима и понашањем </w:t>
      </w:r>
      <w:r w:rsidR="00F62BA1" w:rsidRPr="00CC231B">
        <w:rPr>
          <w:rFonts w:ascii="Times New Roman" w:hAnsi="Times New Roman" w:cs="Times New Roman"/>
          <w:sz w:val="24"/>
          <w:szCs w:val="24"/>
          <w:lang w:val="sr-Cyrl-RS"/>
        </w:rPr>
        <w:t>утичу на сопст</w:t>
      </w:r>
      <w:r w:rsidR="005724C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вену </w:t>
      </w:r>
      <w:r w:rsidR="000E4906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724C5" w:rsidRPr="00CC231B">
        <w:rPr>
          <w:rFonts w:ascii="Times New Roman" w:hAnsi="Times New Roman" w:cs="Times New Roman"/>
          <w:sz w:val="24"/>
          <w:szCs w:val="24"/>
          <w:lang w:val="sr-Cyrl-RS"/>
        </w:rPr>
        <w:t>безбедност</w:t>
      </w:r>
      <w:r w:rsidR="00B316D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здрављ</w:t>
      </w:r>
      <w:r w:rsidR="005724C5" w:rsidRPr="00CC23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A2D5A">
        <w:rPr>
          <w:rFonts w:ascii="Times New Roman" w:hAnsi="Times New Roman" w:cs="Times New Roman"/>
          <w:sz w:val="24"/>
          <w:szCs w:val="24"/>
          <w:lang w:val="sr-Cyrl-RS"/>
        </w:rPr>
        <w:t xml:space="preserve"> на раду осталих учесника у процесу рада, односно уживалаца права на безбедност и здравље на раду.</w:t>
      </w:r>
      <w:r w:rsidR="00B316D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4A2C7A8" w14:textId="334FFF95" w:rsidR="00D628E5" w:rsidRDefault="005B7BFF" w:rsidP="00B316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Србије, у сарадњ</w:t>
      </w:r>
      <w:r w:rsidR="007A74D4" w:rsidRPr="00CC231B">
        <w:rPr>
          <w:rFonts w:ascii="Times New Roman" w:hAnsi="Times New Roman" w:cs="Times New Roman"/>
          <w:sz w:val="24"/>
          <w:szCs w:val="24"/>
          <w:lang w:val="sr-Cyrl-RS"/>
        </w:rPr>
        <w:t>и са репрезентативним организацијама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и послодаваца, </w:t>
      </w:r>
      <w:r w:rsidR="0019753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кроз ову стратегију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утврђује </w:t>
      </w:r>
      <w:r w:rsidR="007E5647" w:rsidRPr="00CC231B">
        <w:rPr>
          <w:rFonts w:ascii="Times New Roman" w:hAnsi="Times New Roman" w:cs="Times New Roman"/>
          <w:sz w:val="24"/>
          <w:szCs w:val="24"/>
          <w:lang w:val="sr-Cyrl-RS"/>
        </w:rPr>
        <w:t>реалне и достижне</w:t>
      </w:r>
      <w:r w:rsidR="0007622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циљеве за унапређење</w:t>
      </w:r>
      <w:r w:rsidR="0019753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здравља на раду.</w:t>
      </w:r>
    </w:p>
    <w:p w14:paraId="6B793DCC" w14:textId="77777777" w:rsidR="003308BD" w:rsidRPr="00E16E64" w:rsidRDefault="003308BD" w:rsidP="00E16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44A55C" w14:textId="4CCAEE93" w:rsidR="00716B75" w:rsidRPr="002F2640" w:rsidRDefault="00A05FFD" w:rsidP="00716B75">
      <w:pPr>
        <w:spacing w:after="200" w:line="276" w:lineRule="auto"/>
        <w:ind w:firstLine="720"/>
        <w:rPr>
          <w:rStyle w:val="Heading32"/>
          <w:rFonts w:ascii="Times New Roman" w:hAnsi="Times New Roman" w:cs="Times New Roman"/>
          <w:sz w:val="24"/>
          <w:szCs w:val="24"/>
        </w:rPr>
      </w:pPr>
      <w:r>
        <w:rPr>
          <w:rStyle w:val="Heading32"/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716B75" w:rsidRPr="00071A75">
        <w:rPr>
          <w:rStyle w:val="Heading32"/>
          <w:rFonts w:ascii="Times New Roman" w:hAnsi="Times New Roman" w:cs="Times New Roman"/>
          <w:b/>
          <w:sz w:val="24"/>
          <w:szCs w:val="24"/>
          <w:lang w:val="sr-Cyrl-RS"/>
        </w:rPr>
        <w:t>. МИСИЈА И ВИЗИЈА</w:t>
      </w:r>
    </w:p>
    <w:p w14:paraId="558883C7" w14:textId="182FF1B3" w:rsidR="00716B75" w:rsidRPr="00CC231B" w:rsidRDefault="0047588C" w:rsidP="004758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Мисија јесте унапређење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 којим се остварују безбедни и здрави радни</w:t>
      </w:r>
      <w:r w:rsidR="00716B75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услови, а који у највећој могућој мери обезбеђују смањење повреда на раду, професионалних болести и болести у вези са радом. Мисија је усмерена </w:t>
      </w:r>
      <w:r w:rsidR="00A43034" w:rsidRPr="00CC231B">
        <w:rPr>
          <w:rFonts w:ascii="Times New Roman" w:hAnsi="Times New Roman" w:cs="Times New Roman"/>
          <w:sz w:val="24"/>
          <w:szCs w:val="24"/>
          <w:lang w:val="sr-Cyrl-RS"/>
        </w:rPr>
        <w:t>према свим привредним субјектима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стварајући претпоставке ка бољој примени прописаних мера безбедности</w:t>
      </w:r>
      <w:r w:rsidR="005A6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37AB">
        <w:rPr>
          <w:rFonts w:ascii="Times New Roman" w:hAnsi="Times New Roman" w:cs="Times New Roman"/>
          <w:sz w:val="24"/>
          <w:szCs w:val="24"/>
          <w:lang w:val="sr-Cyrl-RS"/>
        </w:rPr>
        <w:t>и здравља на раду, а нарочито према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високоризичним делатностима (</w:t>
      </w:r>
      <w:r w:rsidR="005F5772" w:rsidRPr="0065472C">
        <w:rPr>
          <w:rFonts w:ascii="Times New Roman" w:hAnsi="Times New Roman" w:cs="Times New Roman"/>
          <w:sz w:val="24"/>
          <w:szCs w:val="24"/>
          <w:lang w:val="sr-Cyrl-RS"/>
        </w:rPr>
        <w:t>грађевинарство, пољопривреда, шумарство и рибарство, рударство, прерађивачка индустрија, снабдевање</w:t>
      </w:r>
      <w:r w:rsidRPr="0065472C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електричном енергијом, гасом, паром </w:t>
      </w:r>
      <w:r w:rsidR="005F5772" w:rsidRPr="0065472C">
        <w:rPr>
          <w:rFonts w:ascii="Times New Roman" w:hAnsi="Times New Roman" w:cs="Times New Roman"/>
          <w:sz w:val="24"/>
          <w:szCs w:val="24"/>
          <w:lang w:val="sr-Cyrl-RS"/>
        </w:rPr>
        <w:t>и климатизација, снабдевање водом, управљање отпадним водама, контролисање</w:t>
      </w:r>
      <w:r w:rsidRPr="0065472C">
        <w:rPr>
          <w:rFonts w:ascii="Times New Roman" w:hAnsi="Times New Roman" w:cs="Times New Roman"/>
          <w:sz w:val="24"/>
          <w:szCs w:val="24"/>
          <w:lang w:val="sr-Cyrl-RS"/>
        </w:rPr>
        <w:t xml:space="preserve"> процеса уклањања отпада </w:t>
      </w:r>
      <w:r w:rsidR="00FA7BA0" w:rsidRPr="0065472C">
        <w:rPr>
          <w:rFonts w:ascii="Times New Roman" w:hAnsi="Times New Roman" w:cs="Times New Roman"/>
          <w:sz w:val="24"/>
          <w:szCs w:val="24"/>
          <w:lang w:val="sr-Cyrl-RS"/>
        </w:rPr>
        <w:t>и сличне активности и здравствена и социјална</w:t>
      </w:r>
      <w:r w:rsidR="00E10470" w:rsidRPr="0065472C">
        <w:rPr>
          <w:rFonts w:ascii="Times New Roman" w:hAnsi="Times New Roman" w:cs="Times New Roman"/>
          <w:sz w:val="24"/>
          <w:szCs w:val="24"/>
          <w:lang w:val="sr-Cyrl-RS"/>
        </w:rPr>
        <w:t xml:space="preserve"> заштитa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A2D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као и према посебно осетљивим групама запослених (труднице, млади, старији запослени, особе</w:t>
      </w:r>
      <w:r w:rsidR="0091509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са инвалидитетом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др.) и сарадњи са свим заинтересованим странама у систему безбедности и здравља на раду.</w:t>
      </w:r>
    </w:p>
    <w:p w14:paraId="71343C76" w14:textId="2F7812C4" w:rsidR="00716B75" w:rsidRPr="00CC231B" w:rsidRDefault="000F4936" w:rsidP="000F49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A2D5A">
        <w:rPr>
          <w:rFonts w:ascii="Times New Roman" w:hAnsi="Times New Roman" w:cs="Times New Roman"/>
          <w:sz w:val="24"/>
          <w:szCs w:val="24"/>
          <w:lang w:val="sr-Cyrl-RS"/>
        </w:rPr>
        <w:t>исија је уређење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унапређење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система 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>безбедности и здравља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на раду у циљу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добробити запослених и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обезбеђивање 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>безбедни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716B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радни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х услова кроз стално побољшање перформанси система и испуњавање законских и других захтева.</w:t>
      </w:r>
    </w:p>
    <w:p w14:paraId="7E0F2F28" w14:textId="77777777" w:rsidR="004C5018" w:rsidRDefault="00716B75" w:rsidP="004C5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Визија јесте стални рад на унапређењу области безбедности и здравља на раду кроз, </w:t>
      </w:r>
      <w:r w:rsidR="007E5647" w:rsidRPr="00CC231B">
        <w:rPr>
          <w:rFonts w:ascii="Times New Roman" w:hAnsi="Times New Roman" w:cs="Times New Roman"/>
          <w:sz w:val="24"/>
          <w:szCs w:val="24"/>
          <w:lang w:val="sr-Cyrl-RS"/>
        </w:rPr>
        <w:t>даље усаглашавање</w:t>
      </w:r>
      <w:r w:rsidR="0047588C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 са прописима ЕУ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5018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заједнички рад послодаваца, запослених, синдиката и државе на унапређењу</w:t>
      </w:r>
      <w:r w:rsidR="000E4906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подизању свести у овој области</w:t>
      </w:r>
      <w:r w:rsidR="00A43034" w:rsidRPr="00CC23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унапређење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знања и вештина, односно успостављање културе рада и стварање предуслова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добробити на раду и квалитета живота и здравља на раду.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="00225532" w:rsidRPr="00E16E64">
        <w:rPr>
          <w:rFonts w:ascii="Times New Roman" w:hAnsi="Times New Roman" w:cs="Times New Roman"/>
          <w:sz w:val="24"/>
          <w:szCs w:val="24"/>
          <w:lang w:val="sr-Cyrl-RS"/>
        </w:rPr>
        <w:t>изија је усмерена</w:t>
      </w:r>
      <w:r w:rsidR="009B5E03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и на</w:t>
      </w:r>
      <w:r w:rsidR="00A05FFD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дужи период од спровођења ове с</w:t>
      </w:r>
      <w:r w:rsidR="009B5E03" w:rsidRPr="00E16E64">
        <w:rPr>
          <w:rFonts w:ascii="Times New Roman" w:hAnsi="Times New Roman" w:cs="Times New Roman"/>
          <w:sz w:val="24"/>
          <w:szCs w:val="24"/>
          <w:lang w:val="sr-Cyrl-RS"/>
        </w:rPr>
        <w:t>тратегије јер се на тај начин остварују безбедни</w:t>
      </w:r>
      <w:r w:rsidR="004B7FF8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и здрав</w:t>
      </w:r>
      <w:r w:rsidR="00A05FFD" w:rsidRPr="00E16E6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7FF8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услови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4B7FF8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рад за све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запослене у </w:t>
      </w:r>
      <w:r w:rsidR="004B7FF8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Републици 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>Србији</w:t>
      </w:r>
      <w:r w:rsidR="0091509E" w:rsidRPr="00E16E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C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B42D11D" w14:textId="77777777" w:rsidR="004C5018" w:rsidRDefault="004C5018" w:rsidP="004C5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26192A" w14:textId="039F245E" w:rsidR="001D7FD0" w:rsidRPr="004C5018" w:rsidRDefault="00A05FFD" w:rsidP="004C50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120C6F">
        <w:rPr>
          <w:rFonts w:ascii="Times New Roman" w:hAnsi="Times New Roman" w:cs="Times New Roman"/>
          <w:b/>
          <w:sz w:val="24"/>
          <w:szCs w:val="24"/>
          <w:lang w:val="sr-Cyrl-CS"/>
        </w:rPr>
        <w:t>. ПРЕГЛЕД И АНАЛИЗА ПОСТОЈЕЋЕГ СТАЊА У</w:t>
      </w:r>
      <w:r w:rsidR="004C50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ОБЛАСТИ БЕЗБЕДНОСТИ И </w:t>
      </w:r>
      <w:r w:rsidR="005A1923">
        <w:rPr>
          <w:rFonts w:ascii="Times New Roman" w:hAnsi="Times New Roman" w:cs="Times New Roman"/>
          <w:b/>
          <w:sz w:val="24"/>
          <w:szCs w:val="24"/>
          <w:lang w:val="sr-Cyrl-CS"/>
        </w:rPr>
        <w:t>ЗДРАВЉА НА РАДУ</w:t>
      </w:r>
    </w:p>
    <w:p w14:paraId="01E0EBCA" w14:textId="77777777" w:rsidR="004A030E" w:rsidRDefault="004A030E" w:rsidP="004C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D79BF0" w14:textId="79EEA3DF" w:rsidR="007A7E75" w:rsidRDefault="007A7E75" w:rsidP="007A7E7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3.1 Опис стања и остварени резултати</w:t>
      </w:r>
    </w:p>
    <w:p w14:paraId="4377AA94" w14:textId="77777777" w:rsidR="00E16E64" w:rsidRPr="007A7E75" w:rsidRDefault="00E16E64" w:rsidP="007A7E7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14:paraId="0BA95931" w14:textId="5927AA2B" w:rsidR="007D4B5C" w:rsidRPr="007D4B5C" w:rsidRDefault="007D4B5C" w:rsidP="007D4B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спровођења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Стратегије безбедности и здравља на раду у Републици Србији за период од 2013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до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настављен је процес даљег усаглашавања националног законодавства са директивама ЕУ, односно обавезама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проистекле из Преговарачког поглавља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 – Социјална политика и запошљавање. Д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>онет је Закон о изменама и допунама Закона о безбедности и здрављу на раду („Службени гла</w:t>
      </w:r>
      <w:r>
        <w:rPr>
          <w:rFonts w:ascii="Times New Roman" w:hAnsi="Times New Roman" w:cs="Times New Roman"/>
          <w:sz w:val="24"/>
          <w:szCs w:val="24"/>
          <w:lang w:val="sr-Cyrl-RS"/>
        </w:rPr>
        <w:t>сник РС”, број 91/15), као и више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подзаконских прописа којима су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 законодавство транспоноване директиве којима се прописују 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превентивне мере за безбедан и здрав рад при излагању азбесту, електромагнетском пољу, коришћењу оштрих предмета који су медицинска средства у здравственој делатности,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запослене жене за време трудноће, 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породиље и запослене која доји дете и младих.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циљу спровођења Закона о безбедности и здрављу на раду 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>(„Службени гла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сник РС”, бр. 101/05, 91/15 и 113/17 </w:t>
      </w:r>
      <w:r w:rsidRPr="00204C3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91034">
        <w:rPr>
          <w:rFonts w:ascii="Times New Roman" w:hAnsi="Times New Roman" w:cs="Times New Roman"/>
          <w:sz w:val="24"/>
          <w:szCs w:val="24"/>
          <w:lang w:val="sr-Cyrl-RS"/>
        </w:rPr>
        <w:t xml:space="preserve"> др.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) донети су правилници којима је прописан начин</w:t>
      </w:r>
      <w:r w:rsidRPr="00F14B23">
        <w:rPr>
          <w:rFonts w:ascii="Times New Roman" w:hAnsi="Times New Roman" w:cs="Times New Roman"/>
          <w:sz w:val="24"/>
          <w:szCs w:val="24"/>
          <w:lang w:val="sr-Cyrl-RS"/>
        </w:rPr>
        <w:t xml:space="preserve"> пружања прве помоћи, врсти средстава и опреме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која мора бити обезбеђена на радном месту, начин и рокови</w:t>
      </w:r>
      <w:r w:rsidRPr="00F14B23">
        <w:rPr>
          <w:rFonts w:ascii="Times New Roman" w:hAnsi="Times New Roman" w:cs="Times New Roman"/>
          <w:sz w:val="24"/>
          <w:szCs w:val="24"/>
          <w:lang w:val="sr-Cyrl-RS"/>
        </w:rPr>
        <w:t xml:space="preserve"> оспособљавања запослених за пружање прве помоћи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програм</w:t>
      </w:r>
      <w:r w:rsidRPr="00A04392">
        <w:rPr>
          <w:rFonts w:ascii="Times New Roman" w:hAnsi="Times New Roman" w:cs="Times New Roman"/>
          <w:sz w:val="24"/>
          <w:szCs w:val="24"/>
          <w:lang w:val="sr-Cyrl-RS"/>
        </w:rPr>
        <w:t xml:space="preserve"> усавршавања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знања и друга питања</w:t>
      </w:r>
      <w:r w:rsidRPr="00A04392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усавршавањем знања лица за безбедност и здравље на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садржина и изглед н</w:t>
      </w:r>
      <w:r w:rsidRPr="00A04392">
        <w:rPr>
          <w:rFonts w:ascii="Times New Roman" w:hAnsi="Times New Roman" w:cs="Times New Roman"/>
          <w:sz w:val="24"/>
          <w:szCs w:val="24"/>
          <w:lang w:val="sr-Cyrl-RS"/>
        </w:rPr>
        <w:t>ационалних признања из области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здрављу на раду. Поред претходно наведених, измењено и допуњено је више подазаконских прописа (евиденције, лиценце и стручни испити и др.) како би се обезбедило спровођење </w:t>
      </w:r>
      <w:r w:rsidRPr="00002C16">
        <w:rPr>
          <w:rFonts w:ascii="Times New Roman" w:hAnsi="Times New Roman" w:cs="Times New Roman"/>
          <w:sz w:val="24"/>
          <w:szCs w:val="24"/>
          <w:lang w:val="sr-Cyrl-RS"/>
        </w:rPr>
        <w:t>наведеног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закона.</w:t>
      </w:r>
    </w:p>
    <w:p w14:paraId="12C30CDB" w14:textId="5A5F0E02" w:rsidR="0084504E" w:rsidRPr="00A3698B" w:rsidRDefault="0084504E" w:rsidP="00845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К</w:t>
      </w:r>
      <w:r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ључну улогу у спровођењу надзора над применом мера безбедности и здравља на раду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има Инспекторат за рад, 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орган у саставу Министарства за рад, запошљавање, борачка и социјална питања.</w:t>
      </w:r>
      <w:r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Поред надзора над применом З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акона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о безбедности и здрављу на раду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, инспекција рада врши надзор и над применом других прописа о мерама и нормативима безбедности и здравља на раду, техничким мерама које се односе на безбедност и здравље на раду, стандарда и опште признатих мера у делу којим се уређују питања из области безбедности и здравља на раду.</w:t>
      </w:r>
    </w:p>
    <w:p w14:paraId="3619407E" w14:textId="0F35F951" w:rsidR="00BC621A" w:rsidRPr="00E16E64" w:rsidRDefault="00BC621A" w:rsidP="00E16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E64">
        <w:rPr>
          <w:rFonts w:ascii="Times New Roman" w:hAnsi="Times New Roman" w:cs="Times New Roman"/>
          <w:sz w:val="24"/>
          <w:szCs w:val="24"/>
          <w:lang w:val="sr-Cyrl-RS"/>
        </w:rPr>
        <w:t>У Инспект</w:t>
      </w:r>
      <w:r w:rsidR="006A2D5A">
        <w:rPr>
          <w:rFonts w:ascii="Times New Roman" w:hAnsi="Times New Roman" w:cs="Times New Roman"/>
          <w:sz w:val="24"/>
          <w:szCs w:val="24"/>
          <w:lang w:val="sr-Cyrl-RS"/>
        </w:rPr>
        <w:t>орату за рад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415B25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је запослено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247 инспектора рада (дипл.</w:t>
      </w:r>
      <w:r w:rsidR="009A7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>правници и дипл.</w:t>
      </w:r>
      <w:r w:rsidR="009A7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>инжењери различитих струка</w:t>
      </w:r>
      <w:r w:rsidR="00415B25" w:rsidRPr="00E16E6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и 11 државних службеника који послове обављају у седишту ове институције.</w:t>
      </w:r>
    </w:p>
    <w:p w14:paraId="09625414" w14:textId="7D4E533C" w:rsidR="004A030E" w:rsidRPr="00F076FD" w:rsidRDefault="004A030E" w:rsidP="004A0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спровођења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Стратегије безбедности и здравља на раду у Републици Србији за период од 2013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до 2017. </w:t>
      </w:r>
      <w:r w:rsidR="00D33F3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>Инспекторат за рад је извршио 74.434 инспекцијских надзора у области безбедно</w:t>
      </w:r>
      <w:r w:rsidR="00C20623">
        <w:rPr>
          <w:rFonts w:ascii="Times New Roman" w:hAnsi="Times New Roman" w:cs="Times New Roman"/>
          <w:sz w:val="24"/>
          <w:szCs w:val="24"/>
          <w:lang w:val="sr-Cyrl-RS"/>
        </w:rPr>
        <w:t xml:space="preserve">сти и здравља на раду. </w:t>
      </w:r>
      <w:r w:rsidR="00C20623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наведеном периоду донето је 22.802 решења о отклањању недостатака, донета су 2.186 реше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>ња о забрани рада на месту рада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због опасне појаве која може да угрози безбедност и здравље запослених, поднето је 170 пријава за покретање кривичног </w:t>
      </w:r>
      <w:r w:rsidR="00A05FFD">
        <w:rPr>
          <w:rFonts w:ascii="Times New Roman" w:hAnsi="Times New Roman" w:cs="Times New Roman"/>
          <w:sz w:val="24"/>
          <w:szCs w:val="24"/>
          <w:lang w:val="sr-Cyrl-RS"/>
        </w:rPr>
        <w:t>поступка против одговорних лица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због основане сумње да су починили кривично дело и</w:t>
      </w:r>
      <w:r w:rsidR="00556924">
        <w:rPr>
          <w:rFonts w:ascii="Times New Roman" w:hAnsi="Times New Roman" w:cs="Times New Roman"/>
          <w:sz w:val="24"/>
          <w:szCs w:val="24"/>
          <w:lang w:val="sr-Cyrl-RS"/>
        </w:rPr>
        <w:t>зазивања опасности необезбеђивањем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мера безбедности и здравља на раду, као и 4.921 захтев за п</w:t>
      </w:r>
      <w:r>
        <w:rPr>
          <w:rFonts w:ascii="Times New Roman" w:hAnsi="Times New Roman" w:cs="Times New Roman"/>
          <w:sz w:val="24"/>
          <w:szCs w:val="24"/>
          <w:lang w:val="sr-Cyrl-RS"/>
        </w:rPr>
        <w:t>окретање прекршајног поступка. И</w:t>
      </w:r>
      <w:r w:rsidR="00A30F1E">
        <w:rPr>
          <w:rFonts w:ascii="Times New Roman" w:hAnsi="Times New Roman" w:cs="Times New Roman"/>
          <w:sz w:val="24"/>
          <w:szCs w:val="24"/>
          <w:lang w:val="sr-Cyrl-RS"/>
        </w:rPr>
        <w:t>нспектори рада су извршили 5.012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инспекцијских надзора поводом пријав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>љених повреда на раду, и то: 121</w:t>
      </w:r>
      <w:r w:rsidR="009A7ED9">
        <w:rPr>
          <w:rFonts w:ascii="Times New Roman" w:hAnsi="Times New Roman" w:cs="Times New Roman"/>
          <w:sz w:val="24"/>
          <w:szCs w:val="24"/>
          <w:lang w:val="sr-Cyrl-RS"/>
        </w:rPr>
        <w:t xml:space="preserve"> надзор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пов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>одом смртних повред</w:t>
      </w:r>
      <w:r w:rsidR="00F15E40">
        <w:rPr>
          <w:rFonts w:ascii="Times New Roman" w:hAnsi="Times New Roman" w:cs="Times New Roman"/>
          <w:sz w:val="24"/>
          <w:szCs w:val="24"/>
          <w:lang w:val="sr-Cyrl-RS"/>
        </w:rPr>
        <w:t>а на раду, 74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 xml:space="preserve"> надзор</w:t>
      </w:r>
      <w:r w:rsidR="00F15E4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тешких повред</w:t>
      </w:r>
      <w:r w:rsidR="00F15E40">
        <w:rPr>
          <w:rFonts w:ascii="Times New Roman" w:hAnsi="Times New Roman" w:cs="Times New Roman"/>
          <w:sz w:val="24"/>
          <w:szCs w:val="24"/>
          <w:lang w:val="sr-Cyrl-RS"/>
        </w:rPr>
        <w:t>а на раду са смртним исходом, 82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надзор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поводо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>м колективних повреда на раду, 4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>124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надзора пово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>дом тешких повреда на раду и 611</w:t>
      </w:r>
      <w:r w:rsidRPr="00F076FD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надзора поводом лаких повреда на раду. </w:t>
      </w:r>
    </w:p>
    <w:p w14:paraId="1C403C24" w14:textId="79B518B6" w:rsidR="004A030E" w:rsidRPr="00415B25" w:rsidRDefault="004A030E" w:rsidP="004A0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5B25">
        <w:rPr>
          <w:rFonts w:ascii="Times New Roman" w:hAnsi="Times New Roman" w:cs="Times New Roman"/>
          <w:sz w:val="24"/>
          <w:szCs w:val="24"/>
          <w:lang w:val="sr-Cyrl-RS"/>
        </w:rPr>
        <w:t xml:space="preserve">Инспектори рада су у периоду од 1. јануара 2013. до 31. октобра 2017. године извршили 44.688 интегрисаних инспекцијских надзора, </w:t>
      </w:r>
      <w:r w:rsidR="008D50C8" w:rsidRPr="00415B25">
        <w:rPr>
          <w:rFonts w:ascii="Times New Roman" w:hAnsi="Times New Roman" w:cs="Times New Roman"/>
          <w:sz w:val="24"/>
          <w:szCs w:val="24"/>
          <w:lang w:val="sr-Cyrl-RS"/>
        </w:rPr>
        <w:t xml:space="preserve">којима су истовремено обухваћени </w:t>
      </w:r>
      <w:r w:rsidRPr="00415B25">
        <w:rPr>
          <w:rFonts w:ascii="Times New Roman" w:hAnsi="Times New Roman" w:cs="Times New Roman"/>
          <w:sz w:val="24"/>
          <w:szCs w:val="24"/>
          <w:lang w:val="sr-Cyrl-RS"/>
        </w:rPr>
        <w:t>област</w:t>
      </w:r>
      <w:r w:rsidR="008D50C8" w:rsidRPr="00415B2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5B25"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односа и безбедности и здравља на раду</w:t>
      </w:r>
      <w:r w:rsidR="00C20623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1"/>
      </w:r>
      <w:r w:rsidRPr="00415B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74FDF62" w14:textId="3753F793" w:rsidR="004A030E" w:rsidRPr="000B7752" w:rsidRDefault="004A030E" w:rsidP="004A03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459D">
        <w:rPr>
          <w:rFonts w:ascii="Times New Roman" w:hAnsi="Times New Roman" w:cs="Times New Roman"/>
          <w:sz w:val="24"/>
          <w:szCs w:val="24"/>
          <w:lang w:val="sr-Cyrl-RS"/>
        </w:rPr>
        <w:t>У Табели 1. приказан је број извршених инспекцијских надзора у случају смртне</w:t>
      </w:r>
      <w:r w:rsidR="006D759F">
        <w:rPr>
          <w:rFonts w:ascii="Times New Roman" w:hAnsi="Times New Roman" w:cs="Times New Roman"/>
          <w:sz w:val="24"/>
          <w:szCs w:val="24"/>
          <w:lang w:val="sr-Cyrl-RS"/>
        </w:rPr>
        <w:t xml:space="preserve"> повреде на раду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>, тешке са смртним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 xml:space="preserve"> исходом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, колективне, тешке и лаке повреде на раду према подацима из годишњих извештаја Инспектората за рад. </w:t>
      </w:r>
    </w:p>
    <w:p w14:paraId="30B41CFF" w14:textId="10E888AC" w:rsidR="008D1FA2" w:rsidRDefault="008D1FA2" w:rsidP="004A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3CFF31E" w14:textId="309E18D4" w:rsidR="00535D09" w:rsidRDefault="00535D09" w:rsidP="004A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C2B4B78" w14:textId="28446A49" w:rsidR="007D4B5C" w:rsidRDefault="007D4B5C" w:rsidP="004A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3AE34FB" w14:textId="77777777" w:rsidR="007D4B5C" w:rsidRPr="000B7752" w:rsidRDefault="007D4B5C" w:rsidP="004A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2434BEA" w14:textId="77777777" w:rsidR="004A030E" w:rsidRPr="000B7752" w:rsidRDefault="004A030E" w:rsidP="00610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7752">
        <w:rPr>
          <w:rFonts w:ascii="Times New Roman" w:eastAsia="Times New Roman" w:hAnsi="Times New Roman" w:cs="Times New Roman"/>
          <w:sz w:val="24"/>
          <w:szCs w:val="24"/>
          <w:lang w:val="sr-Cyrl-CS"/>
        </w:rPr>
        <w:t>Табела 1.</w:t>
      </w:r>
    </w:p>
    <w:tbl>
      <w:tblPr>
        <w:tblW w:w="96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1035"/>
        <w:gridCol w:w="1385"/>
        <w:gridCol w:w="1842"/>
        <w:gridCol w:w="1418"/>
        <w:gridCol w:w="1559"/>
        <w:gridCol w:w="237"/>
        <w:gridCol w:w="1250"/>
      </w:tblGrid>
      <w:tr w:rsidR="009A7ED9" w:rsidRPr="000B7752" w14:paraId="68F467C0" w14:textId="77777777" w:rsidTr="009A7ED9">
        <w:trPr>
          <w:cantSplit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40461" w14:textId="77777777" w:rsidR="009A7ED9" w:rsidRPr="000B7752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година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8FC2A" w14:textId="21E80173" w:rsidR="009A7ED9" w:rsidRPr="00D97DEE" w:rsidRDefault="009A7ED9" w:rsidP="009A7ED9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укупно</w:t>
            </w:r>
          </w:p>
        </w:tc>
        <w:tc>
          <w:tcPr>
            <w:tcW w:w="7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E2ED" w14:textId="504F6720" w:rsidR="009A7ED9" w:rsidRPr="00D97DEE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D97DE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Број извршених инспекцијских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 xml:space="preserve"> надзора у случају смртне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 xml:space="preserve"> повреде на раду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, тешк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е</w:t>
            </w:r>
            <w:r w:rsidRPr="00D97DE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 xml:space="preserve"> са смртним, колективне, тешке и лаке повреде на раду</w:t>
            </w:r>
          </w:p>
        </w:tc>
      </w:tr>
      <w:tr w:rsidR="009A7ED9" w:rsidRPr="000B7752" w14:paraId="31313162" w14:textId="77777777" w:rsidTr="006B66CF">
        <w:trPr>
          <w:cantSplit/>
          <w:trHeight w:val="595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1FCC" w14:textId="77777777" w:rsidR="009A7ED9" w:rsidRPr="000B7752" w:rsidRDefault="009A7ED9" w:rsidP="004A03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8FED" w14:textId="306EB379" w:rsidR="009A7ED9" w:rsidRPr="000B7752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77E" w14:textId="77777777" w:rsidR="009A7ED9" w:rsidRPr="000B7752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смртних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28F0" w14:textId="7BB97E8B" w:rsidR="009A7ED9" w:rsidRPr="000B7752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тешких</w:t>
            </w: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 xml:space="preserve"> са смртним исходом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2B2" w14:textId="77777777" w:rsidR="009A7ED9" w:rsidRPr="000B7752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колективних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99C2" w14:textId="77777777" w:rsidR="009A7ED9" w:rsidRPr="000B7752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тешких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B5AF3" w14:textId="77777777" w:rsidR="009A7ED9" w:rsidRPr="000B7752" w:rsidRDefault="009A7ED9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D1450" w14:textId="19236264" w:rsidR="009A7ED9" w:rsidRPr="000B7752" w:rsidRDefault="009A7ED9" w:rsidP="00BA05F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 xml:space="preserve">   </w:t>
            </w: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лаких</w:t>
            </w:r>
          </w:p>
        </w:tc>
      </w:tr>
      <w:tr w:rsidR="004A030E" w:rsidRPr="000B7752" w14:paraId="24D23E2B" w14:textId="77777777" w:rsidTr="004A030E">
        <w:trPr>
          <w:trHeight w:val="35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3ACB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2013.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E73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1146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6F2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98FC" w14:textId="43331B12" w:rsidR="004A030E" w:rsidRPr="00A945C2" w:rsidRDefault="00A945C2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8CB" w14:textId="2F81405B" w:rsidR="004A030E" w:rsidRPr="00A945C2" w:rsidRDefault="00A945C2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725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849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35049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BE30D" w14:textId="4184A7BA" w:rsidR="004A030E" w:rsidRPr="002606D8" w:rsidRDefault="00BA05F0" w:rsidP="00BA05F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 xml:space="preserve">     </w:t>
            </w:r>
            <w:r w:rsidR="004A030E" w:rsidRPr="002606D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248</w:t>
            </w:r>
          </w:p>
        </w:tc>
      </w:tr>
      <w:tr w:rsidR="004A030E" w:rsidRPr="000B7752" w14:paraId="7C8BB9A5" w14:textId="77777777" w:rsidTr="004A030E">
        <w:trPr>
          <w:trHeight w:val="35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64C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2014.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20CF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7ED0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4B2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700D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9630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904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085D4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B006B" w14:textId="0E572DCC" w:rsidR="004A030E" w:rsidRPr="000B7752" w:rsidRDefault="00BA05F0" w:rsidP="00BA05F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 xml:space="preserve">     </w:t>
            </w:r>
            <w:r w:rsidR="004A030E"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139</w:t>
            </w:r>
          </w:p>
        </w:tc>
      </w:tr>
      <w:tr w:rsidR="004A030E" w:rsidRPr="000B7752" w14:paraId="16D86305" w14:textId="77777777" w:rsidTr="004A030E">
        <w:trPr>
          <w:trHeight w:val="35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F8AA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2015.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3FB1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947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2A09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913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6C5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B760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780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1C67A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FFAC" w14:textId="20E86429" w:rsidR="004A030E" w:rsidRPr="000B7752" w:rsidRDefault="00BA05F0" w:rsidP="00BA05F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 xml:space="preserve">     </w:t>
            </w:r>
            <w:r w:rsidR="004A030E"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111</w:t>
            </w:r>
          </w:p>
        </w:tc>
      </w:tr>
      <w:tr w:rsidR="004A030E" w:rsidRPr="000B7752" w14:paraId="24169C49" w14:textId="77777777" w:rsidTr="004A030E">
        <w:trPr>
          <w:trHeight w:val="35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8220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2016.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A7CA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900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9FF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879F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A24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F695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  <w:t>774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275AE3" w14:textId="77777777" w:rsidR="004A030E" w:rsidRPr="000B7752" w:rsidRDefault="004A030E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AF7A" w14:textId="4A86C8C7" w:rsidR="004A030E" w:rsidRPr="002606D8" w:rsidRDefault="00BA05F0" w:rsidP="00BA05F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 xml:space="preserve">      </w:t>
            </w:r>
            <w:r w:rsidR="004A030E" w:rsidRPr="002606D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64</w:t>
            </w:r>
          </w:p>
        </w:tc>
      </w:tr>
      <w:tr w:rsidR="00BA05F0" w:rsidRPr="000B7752" w14:paraId="1753A388" w14:textId="77777777" w:rsidTr="00BA05F0">
        <w:trPr>
          <w:trHeight w:val="35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282" w14:textId="77777777" w:rsidR="00BA05F0" w:rsidRPr="000B7752" w:rsidRDefault="00BA05F0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2017</w:t>
            </w:r>
            <w:r w:rsidRPr="000B775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25E" w14:textId="77CDE004" w:rsidR="00BA05F0" w:rsidRPr="00BA05F0" w:rsidRDefault="00BA05F0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919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4261" w14:textId="368DAFA0" w:rsidR="00BA05F0" w:rsidRPr="00BA05F0" w:rsidRDefault="00BA05F0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218" w14:textId="74975427" w:rsidR="00BA05F0" w:rsidRPr="00BA05F0" w:rsidRDefault="00BA05F0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147" w14:textId="6C8463DC" w:rsidR="00BA05F0" w:rsidRPr="00BA05F0" w:rsidRDefault="00BA05F0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1C54" w14:textId="2DF7ED54" w:rsidR="00BA05F0" w:rsidRPr="00BA05F0" w:rsidRDefault="00BA05F0" w:rsidP="004A030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817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FA4" w14:textId="51A9BD3E" w:rsidR="00BA05F0" w:rsidRPr="00BA05F0" w:rsidRDefault="00BA05F0" w:rsidP="00BA05F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49</w:t>
            </w:r>
          </w:p>
        </w:tc>
      </w:tr>
      <w:tr w:rsidR="00D10EF4" w:rsidRPr="00BA05F0" w14:paraId="6A2020C5" w14:textId="77777777" w:rsidTr="00D10EF4">
        <w:trPr>
          <w:trHeight w:val="358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198" w14:textId="7A7BF0F5" w:rsidR="00D10EF4" w:rsidRPr="000B7752" w:rsidRDefault="00D10EF4" w:rsidP="00D10E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62E5" w14:textId="6E4D4D4E" w:rsidR="00D10EF4" w:rsidRPr="00BA05F0" w:rsidRDefault="00A30F1E" w:rsidP="00D10E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5012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BA65" w14:textId="269B9E60" w:rsidR="00D10EF4" w:rsidRPr="00BA05F0" w:rsidRDefault="00A30F1E" w:rsidP="00D10E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7F1" w14:textId="431E71F7" w:rsidR="00D10EF4" w:rsidRPr="00BA05F0" w:rsidRDefault="00F15E40" w:rsidP="00D10E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BAF" w14:textId="3B1BA97A" w:rsidR="00D10EF4" w:rsidRPr="00BA05F0" w:rsidRDefault="00F15E40" w:rsidP="00D10E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D7F6" w14:textId="7CFEAD14" w:rsidR="00D10EF4" w:rsidRPr="00BA05F0" w:rsidRDefault="00A30F1E" w:rsidP="00D10E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4124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BD5" w14:textId="5142E461" w:rsidR="00D10EF4" w:rsidRPr="00BA05F0" w:rsidRDefault="00A30F1E" w:rsidP="00D10EF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sr-Cyrl-CS"/>
              </w:rPr>
              <w:t>611</w:t>
            </w:r>
          </w:p>
        </w:tc>
      </w:tr>
    </w:tbl>
    <w:p w14:paraId="7EB560C9" w14:textId="77777777" w:rsidR="004A030E" w:rsidRPr="0069247A" w:rsidRDefault="004A030E" w:rsidP="004A0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376675" w14:textId="6C07256F" w:rsidR="006637AD" w:rsidRPr="0065645E" w:rsidRDefault="004A030E" w:rsidP="006564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Европској унији</w:t>
      </w:r>
      <w:r w:rsidR="00D33F3B">
        <w:rPr>
          <w:rFonts w:ascii="Times New Roman" w:hAnsi="Times New Roman" w:cs="Times New Roman"/>
          <w:sz w:val="24"/>
          <w:szCs w:val="24"/>
          <w:lang w:val="sr-Cyrl-RS"/>
        </w:rPr>
        <w:t>, у просеку,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сваке године више од 4.000 запослених изгуби живот због повреда на раду, а више од три м</w:t>
      </w:r>
      <w:r w:rsidR="006637AD">
        <w:rPr>
          <w:rFonts w:ascii="Times New Roman" w:hAnsi="Times New Roman" w:cs="Times New Roman"/>
          <w:sz w:val="24"/>
          <w:szCs w:val="24"/>
          <w:lang w:val="sr-Cyrl-RS"/>
        </w:rPr>
        <w:t>илиона запослених доживи повред</w:t>
      </w:r>
      <w:r w:rsidR="006637AD" w:rsidRPr="00E16E64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24E7D">
        <w:rPr>
          <w:rFonts w:ascii="Times New Roman" w:hAnsi="Times New Roman" w:cs="Times New Roman"/>
          <w:sz w:val="24"/>
          <w:szCs w:val="24"/>
          <w:lang w:val="sr-Cyrl-RS"/>
        </w:rPr>
        <w:t xml:space="preserve"> на раду које проузрокују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одсуство са рада три дана и више</w:t>
      </w:r>
      <w:r w:rsidR="00265162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sr-Cyrl-RS"/>
        </w:rPr>
        <w:t>. Према подацима Евростата</w:t>
      </w:r>
      <w:r w:rsidR="001221F5" w:rsidRPr="00324E7D">
        <w:rPr>
          <w:vertAlign w:val="superscript"/>
        </w:rPr>
        <w:footnoteReference w:id="3"/>
      </w:r>
      <w:r w:rsidRPr="00324E7D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33F3B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Европској унији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62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 w:rsidR="006637A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20623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догодило се 3.876 повреда</w:t>
      </w:r>
      <w:r w:rsidR="00C20623">
        <w:rPr>
          <w:rFonts w:ascii="Times New Roman" w:hAnsi="Times New Roman" w:cs="Times New Roman"/>
          <w:sz w:val="24"/>
          <w:szCs w:val="24"/>
          <w:lang w:val="sr-Cyrl-RS"/>
        </w:rPr>
        <w:t xml:space="preserve"> на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смртним исходом, што је </w:t>
      </w:r>
      <w:r w:rsidR="002606D8">
        <w:rPr>
          <w:rFonts w:ascii="Times New Roman" w:hAnsi="Times New Roman" w:cs="Times New Roman"/>
          <w:sz w:val="24"/>
          <w:szCs w:val="24"/>
          <w:lang w:val="sr-Cyrl-RS"/>
        </w:rPr>
        <w:t>пораст за 102 смртна случаја у односу на 2014. годину.</w:t>
      </w:r>
      <w:r w:rsidR="00C20623">
        <w:rPr>
          <w:rFonts w:ascii="Times New Roman" w:hAnsi="Times New Roman" w:cs="Times New Roman"/>
          <w:sz w:val="24"/>
          <w:szCs w:val="24"/>
          <w:lang w:val="sr-Cyrl-RS"/>
        </w:rPr>
        <w:t xml:space="preserve"> Стопа учесталости смртних повреда на раду у Европској унији за 2015. годину</w:t>
      </w:r>
      <w:r w:rsidR="00072EA1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је 1,83</w:t>
      </w:r>
      <w:r w:rsidR="00C206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221F5" w:rsidRPr="0065645E">
        <w:rPr>
          <w:rFonts w:ascii="Times New Roman" w:hAnsi="Times New Roman" w:cs="Times New Roman"/>
          <w:sz w:val="24"/>
          <w:szCs w:val="24"/>
          <w:lang w:val="sr-Cyrl-RS"/>
        </w:rPr>
        <w:t xml:space="preserve">Стопа учесталости повреда на раду се дефинише као број повреда на </w:t>
      </w:r>
      <w:r w:rsidR="006637AD" w:rsidRPr="0065645E">
        <w:rPr>
          <w:rFonts w:ascii="Times New Roman" w:hAnsi="Times New Roman" w:cs="Times New Roman"/>
          <w:sz w:val="24"/>
          <w:szCs w:val="24"/>
          <w:lang w:val="sr-Cyrl-RS"/>
        </w:rPr>
        <w:t xml:space="preserve">раду на 100.000 запослених лица и упоредни приказ за Републику Србију и поједине државе из региона за 2015. годину </w:t>
      </w:r>
      <w:r w:rsidR="001C340E" w:rsidRPr="0065645E">
        <w:rPr>
          <w:rFonts w:ascii="Times New Roman" w:hAnsi="Times New Roman" w:cs="Times New Roman"/>
          <w:sz w:val="24"/>
          <w:szCs w:val="24"/>
          <w:lang w:val="sr-Cyrl-RS"/>
        </w:rPr>
        <w:t xml:space="preserve">за смртне повреде на раду </w:t>
      </w:r>
      <w:r w:rsidR="006637AD" w:rsidRPr="0065645E">
        <w:rPr>
          <w:rFonts w:ascii="Times New Roman" w:hAnsi="Times New Roman" w:cs="Times New Roman"/>
          <w:sz w:val="24"/>
          <w:szCs w:val="24"/>
          <w:lang w:val="sr-Cyrl-RS"/>
        </w:rPr>
        <w:t>приказан је у Табели 2.</w:t>
      </w:r>
      <w:r w:rsidR="001C340E" w:rsidRPr="00656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40E" w:rsidRPr="0065645E">
        <w:rPr>
          <w:rFonts w:ascii="Times New Roman" w:hAnsi="Times New Roman" w:cs="Times New Roman"/>
          <w:sz w:val="24"/>
          <w:szCs w:val="24"/>
          <w:lang w:val="sr-Cyrl-CS"/>
        </w:rPr>
        <w:t xml:space="preserve">Према </w:t>
      </w:r>
      <w:r w:rsidR="001C340E" w:rsidRPr="0065645E">
        <w:rPr>
          <w:rFonts w:ascii="Times New Roman" w:hAnsi="Times New Roman" w:cs="Times New Roman"/>
          <w:sz w:val="24"/>
          <w:szCs w:val="24"/>
          <w:lang w:val="sr-Cyrl-RS"/>
        </w:rPr>
        <w:t>Европској методологији повреда на раду (ESAW) стопе учесталости се посебно рачунају за повреде са смртним исходом и за повреде које доводе до одсуства са рада три дана и више.</w:t>
      </w:r>
    </w:p>
    <w:p w14:paraId="281D8BB1" w14:textId="77777777" w:rsidR="00535D09" w:rsidRDefault="00535D09" w:rsidP="00F1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038BC1" w14:textId="09A8B467" w:rsidR="00F15E40" w:rsidRPr="00F15E40" w:rsidRDefault="006637AD" w:rsidP="00F15E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7D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A030E" w:rsidRPr="00677D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6BD74953" w14:textId="50972A9F" w:rsidR="00776D94" w:rsidRDefault="00776D94" w:rsidP="00776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Табела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99"/>
      </w:tblGrid>
      <w:tr w:rsidR="008B4EE4" w14:paraId="21DC1ABA" w14:textId="77777777" w:rsidTr="00410B32">
        <w:tc>
          <w:tcPr>
            <w:tcW w:w="4810" w:type="dxa"/>
          </w:tcPr>
          <w:p w14:paraId="255ECF17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Држава</w:t>
            </w:r>
          </w:p>
        </w:tc>
        <w:tc>
          <w:tcPr>
            <w:tcW w:w="4810" w:type="dxa"/>
          </w:tcPr>
          <w:p w14:paraId="413B7AA0" w14:textId="77777777" w:rsidR="008B4EE4" w:rsidRPr="0065645E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564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Стопа учесталости смртних повреда на раду</w:t>
            </w:r>
          </w:p>
        </w:tc>
      </w:tr>
      <w:tr w:rsidR="008B4EE4" w14:paraId="6D00F302" w14:textId="77777777" w:rsidTr="00410B32">
        <w:tc>
          <w:tcPr>
            <w:tcW w:w="4810" w:type="dxa"/>
          </w:tcPr>
          <w:p w14:paraId="13FA19CE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Република Србија</w:t>
            </w:r>
          </w:p>
        </w:tc>
        <w:tc>
          <w:tcPr>
            <w:tcW w:w="4810" w:type="dxa"/>
          </w:tcPr>
          <w:p w14:paraId="7CBCAB34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1,91</w:t>
            </w:r>
          </w:p>
        </w:tc>
      </w:tr>
      <w:tr w:rsidR="008B4EE4" w14:paraId="24E589DA" w14:textId="77777777" w:rsidTr="00410B32">
        <w:tc>
          <w:tcPr>
            <w:tcW w:w="4810" w:type="dxa"/>
          </w:tcPr>
          <w:p w14:paraId="58777D26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Бугарска</w:t>
            </w:r>
          </w:p>
        </w:tc>
        <w:tc>
          <w:tcPr>
            <w:tcW w:w="4810" w:type="dxa"/>
          </w:tcPr>
          <w:p w14:paraId="7B090A85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3,57</w:t>
            </w:r>
          </w:p>
        </w:tc>
      </w:tr>
      <w:tr w:rsidR="008B4EE4" w14:paraId="7834E7EE" w14:textId="77777777" w:rsidTr="00410B32">
        <w:tc>
          <w:tcPr>
            <w:tcW w:w="4810" w:type="dxa"/>
          </w:tcPr>
          <w:p w14:paraId="14E63BA7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Грчка</w:t>
            </w:r>
          </w:p>
        </w:tc>
        <w:tc>
          <w:tcPr>
            <w:tcW w:w="4810" w:type="dxa"/>
          </w:tcPr>
          <w:p w14:paraId="5F8B25C5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1,19</w:t>
            </w:r>
          </w:p>
        </w:tc>
      </w:tr>
      <w:tr w:rsidR="008B4EE4" w14:paraId="2358ED4D" w14:textId="77777777" w:rsidTr="00410B32">
        <w:tc>
          <w:tcPr>
            <w:tcW w:w="4810" w:type="dxa"/>
          </w:tcPr>
          <w:p w14:paraId="20B28ED9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Хрватска</w:t>
            </w:r>
          </w:p>
        </w:tc>
        <w:tc>
          <w:tcPr>
            <w:tcW w:w="4810" w:type="dxa"/>
          </w:tcPr>
          <w:p w14:paraId="7D1ED832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2,16</w:t>
            </w:r>
          </w:p>
        </w:tc>
      </w:tr>
      <w:tr w:rsidR="008B4EE4" w14:paraId="4C5866AF" w14:textId="77777777" w:rsidTr="00410B32">
        <w:tc>
          <w:tcPr>
            <w:tcW w:w="4810" w:type="dxa"/>
          </w:tcPr>
          <w:p w14:paraId="2594759F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Мађарска</w:t>
            </w:r>
          </w:p>
        </w:tc>
        <w:tc>
          <w:tcPr>
            <w:tcW w:w="4810" w:type="dxa"/>
          </w:tcPr>
          <w:p w14:paraId="4B7115A6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2,29</w:t>
            </w:r>
          </w:p>
        </w:tc>
      </w:tr>
      <w:tr w:rsidR="008B4EE4" w14:paraId="32832AA0" w14:textId="77777777" w:rsidTr="00410B32">
        <w:tc>
          <w:tcPr>
            <w:tcW w:w="4810" w:type="dxa"/>
          </w:tcPr>
          <w:p w14:paraId="76681832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Словенија</w:t>
            </w:r>
          </w:p>
        </w:tc>
        <w:tc>
          <w:tcPr>
            <w:tcW w:w="4810" w:type="dxa"/>
          </w:tcPr>
          <w:p w14:paraId="12752117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2,79</w:t>
            </w:r>
          </w:p>
        </w:tc>
      </w:tr>
      <w:tr w:rsidR="008B4EE4" w14:paraId="4E82E6EC" w14:textId="77777777" w:rsidTr="00410B32">
        <w:tc>
          <w:tcPr>
            <w:tcW w:w="4810" w:type="dxa"/>
          </w:tcPr>
          <w:p w14:paraId="6D070999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637A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Словачка</w:t>
            </w:r>
          </w:p>
        </w:tc>
        <w:tc>
          <w:tcPr>
            <w:tcW w:w="4810" w:type="dxa"/>
          </w:tcPr>
          <w:p w14:paraId="42082BBE" w14:textId="77777777" w:rsidR="008B4EE4" w:rsidRPr="006637AD" w:rsidRDefault="008B4EE4" w:rsidP="00410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2,67</w:t>
            </w:r>
          </w:p>
        </w:tc>
      </w:tr>
    </w:tbl>
    <w:p w14:paraId="7B6BC160" w14:textId="7B6D9E31" w:rsidR="007A7E75" w:rsidRDefault="008B4EE4" w:rsidP="007A7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A8DA95D" w14:textId="0AF3ADF9" w:rsidR="002606D8" w:rsidRDefault="00353E1F" w:rsidP="00353E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E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ктуелни концепт евиденције </w:t>
      </w:r>
      <w:r w:rsidR="00072EA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повреда</w:t>
      </w:r>
      <w:r w:rsidR="00072EA1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623">
        <w:rPr>
          <w:rFonts w:ascii="Times New Roman" w:hAnsi="Times New Roman" w:cs="Times New Roman"/>
          <w:sz w:val="24"/>
          <w:szCs w:val="24"/>
          <w:lang w:val="sr-Cyrl-RS"/>
        </w:rPr>
        <w:t>на раду у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Републици Србији датира из шездесетих година прошлог века и током претходних година није било значаjних промена</w:t>
      </w:r>
      <w:r w:rsidR="00324E7D">
        <w:rPr>
          <w:rFonts w:ascii="Times New Roman" w:hAnsi="Times New Roman" w:cs="Times New Roman"/>
          <w:sz w:val="24"/>
          <w:szCs w:val="24"/>
          <w:lang w:val="sr-Cyrl-RS"/>
        </w:rPr>
        <w:t xml:space="preserve"> у његовом вођењу и извештавању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2D5A">
        <w:rPr>
          <w:rFonts w:ascii="Times New Roman" w:hAnsi="Times New Roman" w:cs="Times New Roman"/>
          <w:sz w:val="24"/>
          <w:szCs w:val="24"/>
          <w:lang w:val="sr-Cyrl-RS"/>
        </w:rPr>
        <w:t>Статистика повреда на раду</w:t>
      </w:r>
      <w:r w:rsidR="000669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6985">
        <w:rPr>
          <w:rFonts w:ascii="Times New Roman" w:hAnsi="Times New Roman" w:cs="Times New Roman"/>
          <w:sz w:val="24"/>
          <w:szCs w:val="24"/>
          <w:lang w:val="sr-Cyrl-RS"/>
        </w:rPr>
        <w:t>у РС</w:t>
      </w:r>
      <w:r w:rsidR="00C72E53">
        <w:rPr>
          <w:rFonts w:ascii="Times New Roman" w:hAnsi="Times New Roman" w:cs="Times New Roman"/>
          <w:sz w:val="24"/>
          <w:szCs w:val="24"/>
          <w:lang w:val="sr-Cyrl-RS"/>
        </w:rPr>
        <w:t xml:space="preserve"> не води </w:t>
      </w:r>
      <w:r w:rsidR="006A2D5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C72E53"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="007A7E7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Европској методологији повреда на раду </w:t>
      </w:r>
      <w:r w:rsidR="007A7E75" w:rsidRPr="00E16E64">
        <w:rPr>
          <w:rFonts w:ascii="Times New Roman" w:hAnsi="Times New Roman" w:cs="Times New Roman"/>
          <w:sz w:val="24"/>
          <w:szCs w:val="24"/>
          <w:lang w:val="sr-Cyrl-RS"/>
        </w:rPr>
        <w:t>(ESAW)</w:t>
      </w:r>
      <w:r w:rsidR="004C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4E7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7A7E75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потпуна упоредивост података биће могућа тек</w:t>
      </w:r>
      <w:r w:rsidR="00324E7D">
        <w:rPr>
          <w:rFonts w:ascii="Times New Roman" w:hAnsi="Times New Roman" w:cs="Times New Roman"/>
          <w:sz w:val="24"/>
          <w:szCs w:val="24"/>
          <w:lang w:val="sr-Cyrl-RS"/>
        </w:rPr>
        <w:t xml:space="preserve"> након увођења ове методологије у национално законодавство.</w:t>
      </w:r>
    </w:p>
    <w:p w14:paraId="51E0BD93" w14:textId="4949002C" w:rsidR="00AA459D" w:rsidRDefault="00AA459D" w:rsidP="00AA45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у питању саветодавна улога, 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>Инспекторат за рад је у складу са Зак</w:t>
      </w:r>
      <w:r w:rsidR="008D50C8">
        <w:rPr>
          <w:rFonts w:ascii="Times New Roman" w:hAnsi="Times New Roman" w:cs="Times New Roman"/>
          <w:sz w:val="24"/>
          <w:szCs w:val="24"/>
          <w:lang w:val="sr-Cyrl-RS"/>
        </w:rPr>
        <w:t>оном о инспекцијском  надзору</w:t>
      </w:r>
      <w:r w:rsidR="0069247A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>сачинио контролне листе које су објављене на интернет страници Министарства за рад, запошљавање, борачка и социјална питања. Контролне листе инспекције</w:t>
      </w:r>
      <w:r w:rsidR="00D97DEE">
        <w:rPr>
          <w:rFonts w:ascii="Times New Roman" w:hAnsi="Times New Roman" w:cs="Times New Roman"/>
          <w:sz w:val="24"/>
          <w:szCs w:val="24"/>
          <w:lang w:val="sr-Cyrl-RS"/>
        </w:rPr>
        <w:t xml:space="preserve"> рада су доступне послодавцима, који сада имају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> могућност да сазнају ко</w:t>
      </w:r>
      <w:r w:rsidR="008248F1">
        <w:rPr>
          <w:rFonts w:ascii="Times New Roman" w:hAnsi="Times New Roman" w:cs="Times New Roman"/>
          <w:sz w:val="24"/>
          <w:szCs w:val="24"/>
          <w:lang w:val="sr-Cyrl-RS"/>
        </w:rPr>
        <w:t>је су њихове обавезе у области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здравља на раду, односно шта је предмет инспекциј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>их надзора. Инспекција рада је сачинила седам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контролних листи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4F28">
        <w:rPr>
          <w:rFonts w:ascii="Times New Roman" w:hAnsi="Times New Roman" w:cs="Times New Roman"/>
          <w:sz w:val="24"/>
          <w:szCs w:val="24"/>
          <w:lang w:val="sr-Cyrl-RS"/>
        </w:rPr>
        <w:t xml:space="preserve"> и то: за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редовни 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надзор у области рад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>них односа, за редовни надзор у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безбедности и здравља на раду, за интегрисани инс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>пекцијски надзор који обухвата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област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>и радних односа и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здравља на раду, за надзор на градилишту, за надзор у дела</w:t>
      </w:r>
      <w:r w:rsidR="00D97DEE">
        <w:rPr>
          <w:rFonts w:ascii="Times New Roman" w:hAnsi="Times New Roman" w:cs="Times New Roman"/>
          <w:sz w:val="24"/>
          <w:szCs w:val="24"/>
          <w:lang w:val="sr-Cyrl-RS"/>
        </w:rPr>
        <w:t>тности шумарства, за надзор над</w:t>
      </w:r>
      <w:r w:rsidR="00E97467"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упућивањем запослених на привремени рад у иностранство, за надзор над дечјим радом.</w:t>
      </w:r>
      <w:r w:rsidRPr="00AA459D">
        <w:rPr>
          <w:rFonts w:ascii="Times New Roman" w:hAnsi="Times New Roman" w:cs="Times New Roman"/>
          <w:sz w:val="24"/>
          <w:szCs w:val="24"/>
          <w:lang w:val="sr-Cyrl-RS"/>
        </w:rPr>
        <w:t xml:space="preserve"> Сходно Закону о инспекцијском надзору, инспектори рада обавештавају послодавце о предстојећем редовном инспекцијском надзору најкасније три радна дана пре почетка надзора. Обавештења о предстојећем инспекцијском надзору садрже, поред осталог, и податке о интернет страници на којој су доступне контролне листе инспекције рада.</w:t>
      </w:r>
    </w:p>
    <w:p w14:paraId="33EA28A2" w14:textId="689AF9EF" w:rsidR="005151E7" w:rsidRDefault="00936C27" w:rsidP="00292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="00292149">
        <w:rPr>
          <w:rFonts w:ascii="Times New Roman" w:hAnsi="Times New Roman" w:cs="Times New Roman"/>
          <w:sz w:val="24"/>
          <w:szCs w:val="24"/>
          <w:lang w:val="sr-Cyrl-RS"/>
        </w:rPr>
        <w:t xml:space="preserve"> за рад, запошљавање, борачка и с</w:t>
      </w:r>
      <w:r>
        <w:rPr>
          <w:rFonts w:ascii="Times New Roman" w:hAnsi="Times New Roman" w:cs="Times New Roman"/>
          <w:sz w:val="24"/>
          <w:szCs w:val="24"/>
          <w:lang w:val="sr-Cyrl-RS"/>
        </w:rPr>
        <w:t>оцијална питања усмерено</w:t>
      </w:r>
      <w:r w:rsidR="00292149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D16561" w:rsidRPr="00D16561">
        <w:rPr>
          <w:rFonts w:ascii="Times New Roman" w:hAnsi="Times New Roman" w:cs="Times New Roman"/>
          <w:sz w:val="24"/>
          <w:szCs w:val="24"/>
          <w:lang w:val="sr-Cyrl-RS"/>
        </w:rPr>
        <w:t xml:space="preserve">на промену свести целокупне јавности о важности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области </w:t>
      </w:r>
      <w:r w:rsidR="00D16561" w:rsidRPr="00D16561">
        <w:rPr>
          <w:rFonts w:ascii="Times New Roman" w:hAnsi="Times New Roman" w:cs="Times New Roman"/>
          <w:sz w:val="24"/>
          <w:szCs w:val="24"/>
          <w:lang w:val="sr-Cyrl-RS"/>
        </w:rPr>
        <w:t>безбедности и здравља на раду</w:t>
      </w:r>
      <w:r w:rsidR="002921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65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2D32">
        <w:rPr>
          <w:rFonts w:ascii="Times New Roman" w:hAnsi="Times New Roman" w:cs="Times New Roman"/>
          <w:sz w:val="24"/>
          <w:szCs w:val="24"/>
          <w:lang w:val="sr-Cyrl-RS"/>
        </w:rPr>
        <w:t xml:space="preserve">Због тога 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>Управа за безбедност и здравље на раду, у сарадњи са соц</w:t>
      </w:r>
      <w:r w:rsidR="005151E7">
        <w:rPr>
          <w:rFonts w:ascii="Times New Roman" w:hAnsi="Times New Roman" w:cs="Times New Roman"/>
          <w:sz w:val="24"/>
          <w:szCs w:val="24"/>
          <w:lang w:val="sr-Cyrl-RS"/>
        </w:rPr>
        <w:t xml:space="preserve">ијалним партнерима, организује 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>обележавање „28. априла”</w:t>
      </w:r>
      <w:r w:rsidR="00410B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B32" w:rsidRPr="00204C3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410B32" w:rsidRPr="007910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126D" w:rsidRPr="00D1126D">
        <w:rPr>
          <w:rFonts w:ascii="Times New Roman" w:hAnsi="Times New Roman" w:cs="Times New Roman"/>
          <w:sz w:val="24"/>
          <w:szCs w:val="24"/>
          <w:lang w:val="sr-Cyrl-RS"/>
        </w:rPr>
        <w:t>Дана безбедности и здравља на раду у Републици Србији</w:t>
      </w:r>
      <w:r w:rsidR="005151E7">
        <w:rPr>
          <w:rFonts w:ascii="Times New Roman" w:hAnsi="Times New Roman" w:cs="Times New Roman"/>
          <w:sz w:val="24"/>
          <w:szCs w:val="24"/>
          <w:lang w:val="sr-Cyrl-RS"/>
        </w:rPr>
        <w:t xml:space="preserve"> и доделу</w:t>
      </w:r>
      <w:r w:rsidR="00382201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националних признања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51E7">
        <w:rPr>
          <w:rFonts w:ascii="Times New Roman" w:hAnsi="Times New Roman" w:cs="Times New Roman"/>
          <w:sz w:val="24"/>
          <w:szCs w:val="24"/>
          <w:lang w:val="sr-Cyrl-RS"/>
        </w:rPr>
        <w:t xml:space="preserve"> Европску недељу</w:t>
      </w:r>
      <w:r w:rsidR="00D1126D" w:rsidRPr="00D1126D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здравља на раду</w:t>
      </w:r>
      <w:r w:rsidR="008248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48F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24E7D">
        <w:rPr>
          <w:rFonts w:ascii="Times New Roman" w:hAnsi="Times New Roman" w:cs="Times New Roman"/>
          <w:sz w:val="24"/>
          <w:szCs w:val="24"/>
          <w:lang w:val="sr-Cyrl-RS"/>
        </w:rPr>
        <w:t>акмичење</w:t>
      </w:r>
      <w:r w:rsidR="00D1126D" w:rsidRPr="00D1126D">
        <w:rPr>
          <w:rFonts w:ascii="Times New Roman" w:hAnsi="Times New Roman" w:cs="Times New Roman"/>
          <w:sz w:val="24"/>
          <w:szCs w:val="24"/>
          <w:lang w:val="sr-Cyrl-RS"/>
        </w:rPr>
        <w:t xml:space="preserve"> за европске награде добре праксе у Републици Србији у сарадњи са 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 xml:space="preserve">Европском агенцијом за безбедност и здравље на раду. </w:t>
      </w:r>
      <w:r w:rsidR="00324E7D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>Управа за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 и здравље на раду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 xml:space="preserve"> покровитељ 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B4EE4">
        <w:rPr>
          <w:rFonts w:ascii="Times New Roman" w:hAnsi="Times New Roman" w:cs="Times New Roman"/>
          <w:sz w:val="24"/>
          <w:szCs w:val="24"/>
          <w:lang w:val="sr-Cyrl-RS"/>
        </w:rPr>
        <w:t>међународног сајма 112 ЕКСПО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3DEC" w:rsidRPr="00204C3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B1759F">
        <w:rPr>
          <w:rFonts w:ascii="Times New Roman" w:hAnsi="Times New Roman" w:cs="Times New Roman"/>
          <w:sz w:val="24"/>
          <w:szCs w:val="24"/>
          <w:lang w:val="sr-Cyrl-RS"/>
        </w:rPr>
        <w:t>ајма</w:t>
      </w:r>
      <w:r w:rsidR="00D1126D" w:rsidRPr="00D1126D">
        <w:rPr>
          <w:rFonts w:ascii="Times New Roman" w:hAnsi="Times New Roman" w:cs="Times New Roman"/>
          <w:sz w:val="24"/>
          <w:szCs w:val="24"/>
          <w:lang w:val="sr-Cyrl-RS"/>
        </w:rPr>
        <w:t xml:space="preserve"> превенције и реаговања у ванредним ситуацијама и безбедности и здравља на раду</w:t>
      </w:r>
      <w:r w:rsidR="00D112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22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2149">
        <w:rPr>
          <w:rFonts w:ascii="Times New Roman" w:hAnsi="Times New Roman" w:cs="Times New Roman"/>
          <w:sz w:val="24"/>
          <w:szCs w:val="24"/>
          <w:lang w:val="sr-Cyrl-RS"/>
        </w:rPr>
        <w:t>Добро планиране и организоване манифестације значајно доприносе промени о</w:t>
      </w:r>
      <w:r w:rsidR="005151E7">
        <w:rPr>
          <w:rFonts w:ascii="Times New Roman" w:hAnsi="Times New Roman" w:cs="Times New Roman"/>
          <w:sz w:val="24"/>
          <w:szCs w:val="24"/>
          <w:lang w:val="sr-Cyrl-RS"/>
        </w:rPr>
        <w:t>дноса према овој обла</w:t>
      </w:r>
      <w:r w:rsidR="00B1759F">
        <w:rPr>
          <w:rFonts w:ascii="Times New Roman" w:hAnsi="Times New Roman" w:cs="Times New Roman"/>
          <w:sz w:val="24"/>
          <w:szCs w:val="24"/>
          <w:lang w:val="sr-Cyrl-RS"/>
        </w:rPr>
        <w:t>сти, унапређују знање о</w:t>
      </w:r>
      <w:r w:rsidR="005151E7">
        <w:rPr>
          <w:rFonts w:ascii="Times New Roman" w:hAnsi="Times New Roman" w:cs="Times New Roman"/>
          <w:sz w:val="24"/>
          <w:szCs w:val="24"/>
          <w:lang w:val="sr-Cyrl-RS"/>
        </w:rPr>
        <w:t xml:space="preserve"> опасностима и штетностима на ра</w:t>
      </w:r>
      <w:r w:rsidR="009D02DA">
        <w:rPr>
          <w:rFonts w:ascii="Times New Roman" w:hAnsi="Times New Roman" w:cs="Times New Roman"/>
          <w:sz w:val="24"/>
          <w:szCs w:val="24"/>
          <w:lang w:val="sr-Cyrl-RS"/>
        </w:rPr>
        <w:t>дном месту,</w:t>
      </w:r>
      <w:r w:rsidR="00562D32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унапређењу социјалног дијалога</w:t>
      </w:r>
      <w:r w:rsidR="009D02DA">
        <w:rPr>
          <w:rFonts w:ascii="Times New Roman" w:hAnsi="Times New Roman" w:cs="Times New Roman"/>
          <w:sz w:val="24"/>
          <w:szCs w:val="24"/>
          <w:lang w:val="sr-Cyrl-RS"/>
        </w:rPr>
        <w:t>, ширењу информација и размени добре праксе.</w:t>
      </w:r>
    </w:p>
    <w:p w14:paraId="002175AC" w14:textId="39259C54" w:rsidR="001746A9" w:rsidRDefault="005151E7" w:rsidP="002921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A03841E" w14:textId="6DA3F4A7" w:rsidR="001746A9" w:rsidRDefault="001746A9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3.2</w:t>
      </w:r>
      <w:r w:rsidRPr="007A7E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33F75">
        <w:rPr>
          <w:rFonts w:ascii="Times New Roman" w:hAnsi="Times New Roman" w:cs="Times New Roman"/>
          <w:b/>
          <w:sz w:val="24"/>
          <w:szCs w:val="24"/>
          <w:lang w:val="sr-Cyrl-RS"/>
        </w:rPr>
        <w:t>Утицај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инвестиција на безбедност и здравље на раду</w:t>
      </w:r>
    </w:p>
    <w:p w14:paraId="4A2E0B26" w14:textId="77777777" w:rsidR="00F33426" w:rsidRDefault="00F33426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43013D" w14:textId="08000807" w:rsidR="00F33426" w:rsidRDefault="00F33426" w:rsidP="00F33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4452">
        <w:rPr>
          <w:rFonts w:ascii="Times New Roman" w:hAnsi="Times New Roman" w:cs="Times New Roman"/>
          <w:sz w:val="24"/>
          <w:szCs w:val="24"/>
          <w:lang w:val="sr-Cyrl-RS"/>
        </w:rPr>
        <w:t>Инвестиције у безбедност и здравље на раду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основи чине</w:t>
      </w:r>
      <w:r w:rsidRPr="00E14452">
        <w:rPr>
          <w:rFonts w:ascii="Times New Roman" w:hAnsi="Times New Roman" w:cs="Times New Roman"/>
          <w:sz w:val="24"/>
          <w:szCs w:val="24"/>
          <w:lang w:val="sr-Cyrl-RS"/>
        </w:rPr>
        <w:t xml:space="preserve"> улагање у унапређење безбедности и здравља на раду и услова рада, набавку нове опреме, замену опасних хемикалија безопасним или мање опасним, набавку средстава и опреме за личну заштиту на раду, праћење здравственог стања, оспособљавање запослених, организацију послова безбедности и здравља на раду и др. Улагање средстава у унапређење безбедности и здравља на раду и подизање културе превенције стална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потреба послодаваца, запослених и</w:t>
      </w:r>
      <w:r w:rsidRPr="00E14452">
        <w:rPr>
          <w:rFonts w:ascii="Times New Roman" w:hAnsi="Times New Roman" w:cs="Times New Roman"/>
          <w:sz w:val="24"/>
          <w:szCs w:val="24"/>
          <w:lang w:val="sr-Cyrl-RS"/>
        </w:rPr>
        <w:t xml:space="preserve"> друштвене заједнице. Разумевање безбедности и здравља на раду као економског, социјалног и техничко-технолошког феномена од стране послодаваца и запослених је предуслов успешне превенције повреда на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професионалних болести</w:t>
      </w:r>
      <w:r w:rsidRPr="00E1445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615B0D0" w14:textId="77777777" w:rsidR="001746A9" w:rsidRPr="00E14452" w:rsidRDefault="001746A9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4452">
        <w:rPr>
          <w:rFonts w:ascii="Times New Roman" w:hAnsi="Times New Roman" w:cs="Times New Roman"/>
          <w:sz w:val="24"/>
          <w:szCs w:val="24"/>
          <w:lang w:val="sr-Cyrl-RS"/>
        </w:rPr>
        <w:t>Основни економски елементи који имају утицај на безбедност и здравље на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у могу се сврстати у две</w:t>
      </w:r>
      <w:r w:rsidRPr="00E14452">
        <w:rPr>
          <w:rFonts w:ascii="Times New Roman" w:hAnsi="Times New Roman" w:cs="Times New Roman"/>
          <w:sz w:val="24"/>
          <w:szCs w:val="24"/>
          <w:lang w:val="sr-Cyrl-RS"/>
        </w:rPr>
        <w:t xml:space="preserve"> групе:</w:t>
      </w:r>
    </w:p>
    <w:p w14:paraId="492CF926" w14:textId="77777777" w:rsidR="001746A9" w:rsidRPr="00E14452" w:rsidRDefault="001746A9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4452">
        <w:rPr>
          <w:rFonts w:ascii="Times New Roman" w:hAnsi="Times New Roman" w:cs="Times New Roman"/>
          <w:sz w:val="24"/>
          <w:szCs w:val="24"/>
          <w:lang w:val="sr-Cyrl-RS"/>
        </w:rPr>
        <w:t>1) инвестиције за обезбеђивање и унапређење услова рада којима се повреде на раду и професионалне болести с</w:t>
      </w:r>
      <w:r>
        <w:rPr>
          <w:rFonts w:ascii="Times New Roman" w:hAnsi="Times New Roman" w:cs="Times New Roman"/>
          <w:sz w:val="24"/>
          <w:szCs w:val="24"/>
          <w:lang w:val="sr-Cyrl-RS"/>
        </w:rPr>
        <w:t>мањују</w:t>
      </w:r>
      <w:r w:rsidRPr="00E14452">
        <w:rPr>
          <w:rFonts w:ascii="Times New Roman" w:hAnsi="Times New Roman" w:cs="Times New Roman"/>
          <w:sz w:val="24"/>
          <w:szCs w:val="24"/>
          <w:lang w:val="sr-Cyrl-RS"/>
        </w:rPr>
        <w:t xml:space="preserve"> на најмању могућу меру;</w:t>
      </w:r>
    </w:p>
    <w:p w14:paraId="5D5EFB9F" w14:textId="77777777" w:rsidR="001746A9" w:rsidRPr="00E14452" w:rsidRDefault="001746A9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4452">
        <w:rPr>
          <w:rFonts w:ascii="Times New Roman" w:hAnsi="Times New Roman" w:cs="Times New Roman"/>
          <w:sz w:val="24"/>
          <w:szCs w:val="24"/>
          <w:lang w:val="sr-Cyrl-RS"/>
        </w:rPr>
        <w:t xml:space="preserve">2) трошкове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последица</w:t>
      </w:r>
      <w:r w:rsidRPr="00E14452">
        <w:rPr>
          <w:rFonts w:ascii="Times New Roman" w:hAnsi="Times New Roman" w:cs="Times New Roman"/>
          <w:sz w:val="24"/>
          <w:szCs w:val="24"/>
          <w:lang w:val="sr-Cyrl-RS"/>
        </w:rPr>
        <w:t xml:space="preserve"> повреда на раду и професионалних болести које, посредно или непосредно, сносе послодавци, повређени, њихове породице и друштвена заједница.</w:t>
      </w:r>
    </w:p>
    <w:p w14:paraId="1FE7F448" w14:textId="77777777" w:rsidR="001746A9" w:rsidRPr="00E14452" w:rsidRDefault="001746A9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4452">
        <w:rPr>
          <w:rFonts w:ascii="Times New Roman" w:hAnsi="Times New Roman" w:cs="Times New Roman"/>
          <w:sz w:val="24"/>
          <w:szCs w:val="24"/>
          <w:lang w:val="sr-Cyrl-RS"/>
        </w:rPr>
        <w:t>Ове две групе су узајамно зависне по функцији и последицама тако да већа улагања у унапређење услова рада смањују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трошкове</w:t>
      </w:r>
      <w:r w:rsidRPr="00E14452">
        <w:rPr>
          <w:rFonts w:ascii="Times New Roman" w:hAnsi="Times New Roman" w:cs="Times New Roman"/>
          <w:sz w:val="24"/>
          <w:szCs w:val="24"/>
          <w:lang w:val="sr-Cyrl-RS"/>
        </w:rPr>
        <w:t xml:space="preserve"> последица повреда на раду и професионалних болести чиме директно утичу на пословање привредних субјеката.</w:t>
      </w:r>
    </w:p>
    <w:p w14:paraId="49200600" w14:textId="79656913" w:rsidR="00833F75" w:rsidRDefault="00833F75" w:rsidP="00833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Трошкове последица повреда на раду и професионалних болести у основи чине трошкови накнаде запосленом због претрпљене штете, причињене материјалне штете</w:t>
      </w:r>
      <w:r w:rsidRPr="0044255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застоји у производњи и поремећаји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 xml:space="preserve"> у организацији рада, ангажовања</w:t>
      </w:r>
      <w:r w:rsidRPr="0044255D"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запослених 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>због замене повређених, замене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опреме, трошкови услед покретања прекршајних и/или кривичних поступака и административни трошкови. Ови трошкови утичу на губитак пословног угледа, као и на морал и мотивисаност запослених.</w:t>
      </w:r>
    </w:p>
    <w:p w14:paraId="372DDAAF" w14:textId="4FB19608" w:rsidR="001746A9" w:rsidRPr="00AB70C2" w:rsidRDefault="001746A9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7AC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Сви трошкови који настају као последица повреда на раду, професионалних болести и болести у вези са радом могу се поделити на директне и индиректне. На нивоу послодавца трошкови се прате и на основу изгубљених радних сати због повреда на раду и професионалних болести. </w:t>
      </w:r>
      <w:r w:rsidR="00F33426">
        <w:rPr>
          <w:rFonts w:ascii="Times New Roman" w:hAnsi="Times New Roman" w:cs="Times New Roman"/>
          <w:sz w:val="24"/>
          <w:szCs w:val="24"/>
          <w:lang w:val="sr-Cyrl-RS"/>
        </w:rPr>
        <w:t>На нивоу државе д</w:t>
      </w:r>
      <w:r w:rsidRPr="00927AC9">
        <w:rPr>
          <w:rFonts w:ascii="Times New Roman" w:hAnsi="Times New Roman" w:cs="Times New Roman"/>
          <w:sz w:val="24"/>
          <w:szCs w:val="24"/>
          <w:lang w:val="sr-Cyrl-RS"/>
        </w:rPr>
        <w:t>ео</w:t>
      </w:r>
      <w:r w:rsidRPr="00AB70C2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трошкова повреда на раду и професионалних болести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сносе Републички фонд за здравствено осигурање и Републички фонд за пензијско и инвалидско осигурање.</w:t>
      </w:r>
    </w:p>
    <w:p w14:paraId="15EADE03" w14:textId="77777777" w:rsidR="001746A9" w:rsidRPr="00BD5CC9" w:rsidRDefault="001746A9" w:rsidP="00174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5CC9">
        <w:rPr>
          <w:rFonts w:ascii="Times New Roman" w:hAnsi="Times New Roman" w:cs="Times New Roman"/>
          <w:sz w:val="24"/>
          <w:szCs w:val="24"/>
          <w:lang w:val="sr-Cyrl-RS"/>
        </w:rPr>
        <w:t>Улагање у безбедност и здравље на раду доприноси опш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BD5CC9">
        <w:rPr>
          <w:rFonts w:ascii="Times New Roman" w:hAnsi="Times New Roman" w:cs="Times New Roman"/>
          <w:sz w:val="24"/>
          <w:szCs w:val="24"/>
          <w:lang w:val="sr-Cyrl-RS"/>
        </w:rPr>
        <w:t>ем добру запослених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D5CC9">
        <w:rPr>
          <w:rFonts w:ascii="Times New Roman" w:hAnsi="Times New Roman" w:cs="Times New Roman"/>
          <w:sz w:val="24"/>
          <w:szCs w:val="24"/>
          <w:lang w:val="sr-Cyrl-RS"/>
        </w:rPr>
        <w:t>исплативо је. Према проценама, улагања у ову област могу довести до великог процента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повраћаја средстава, у просеку 2,2%, а у распону од 1,29% до 2,89%</w:t>
      </w:r>
      <w:r w:rsidRPr="0053470B">
        <w:rPr>
          <w:vertAlign w:val="superscript"/>
          <w:lang w:val="sr-Cyrl-RS"/>
        </w:rPr>
        <w:footnoteReference w:id="4"/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A9A197" w14:textId="77777777" w:rsidR="00E16E64" w:rsidRDefault="00E16E64" w:rsidP="00833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A8D395" w14:textId="68BEE219" w:rsidR="00E16E64" w:rsidRDefault="001746A9" w:rsidP="00E16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3.3</w:t>
      </w:r>
      <w:r w:rsidR="007A7E75" w:rsidRPr="007A7E7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Правци за даље унапређење безбедности и здравља на раду</w:t>
      </w:r>
    </w:p>
    <w:p w14:paraId="73625F9F" w14:textId="77777777" w:rsidR="0084504E" w:rsidRPr="007A7E75" w:rsidRDefault="0084504E" w:rsidP="00E16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877E294" w14:textId="70038226" w:rsidR="00634D41" w:rsidRPr="00E16E64" w:rsidRDefault="00C72E53" w:rsidP="00260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Како би се унапредио систем безбедности и здравља на раду потребно је наставити активности на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</w:t>
      </w:r>
      <w:r w:rsidR="00DC131D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="00260BB5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прилагођавању</w:t>
      </w:r>
      <w:r w:rsidR="00DC131D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законодавства и вршењем </w:t>
      </w:r>
      <w:r w:rsidR="00BC54B0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инспекцијских </w:t>
      </w:r>
      <w:r w:rsidR="00DC131D">
        <w:rPr>
          <w:rFonts w:ascii="Times New Roman" w:hAnsi="Times New Roman" w:cs="Times New Roman"/>
          <w:sz w:val="24"/>
          <w:szCs w:val="24"/>
          <w:lang w:val="sr-Cyrl-RS"/>
        </w:rPr>
        <w:t>надзора</w:t>
      </w:r>
      <w:r w:rsidR="00FF6DE1">
        <w:rPr>
          <w:rFonts w:ascii="Times New Roman" w:hAnsi="Times New Roman" w:cs="Times New Roman"/>
          <w:sz w:val="24"/>
          <w:szCs w:val="24"/>
          <w:lang w:val="sr-Cyrl-RS"/>
        </w:rPr>
        <w:t xml:space="preserve"> над применом прописа</w:t>
      </w:r>
      <w:r w:rsidR="00634D41" w:rsidRPr="00E16E64">
        <w:rPr>
          <w:rFonts w:ascii="Times New Roman" w:hAnsi="Times New Roman" w:cs="Times New Roman"/>
          <w:sz w:val="24"/>
          <w:szCs w:val="24"/>
          <w:lang w:val="sr-Cyrl-RS"/>
        </w:rPr>
        <w:t>, увођењу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јединс</w:t>
      </w:r>
      <w:r w:rsidR="005174E5" w:rsidRPr="00E16E64">
        <w:rPr>
          <w:rFonts w:ascii="Times New Roman" w:hAnsi="Times New Roman" w:cs="Times New Roman"/>
          <w:sz w:val="24"/>
          <w:szCs w:val="24"/>
          <w:lang w:val="sr-Cyrl-RS"/>
        </w:rPr>
        <w:t>твеног регистра повреда на раду</w:t>
      </w:r>
      <w:r w:rsidR="00634D41" w:rsidRPr="00E16E64">
        <w:rPr>
          <w:rFonts w:ascii="Times New Roman" w:hAnsi="Times New Roman" w:cs="Times New Roman"/>
          <w:sz w:val="24"/>
          <w:szCs w:val="24"/>
          <w:lang w:val="sr-Cyrl-RS"/>
        </w:rPr>
        <w:t>, увођењу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посебног осигурања од повреда на раду и профес</w:t>
      </w:r>
      <w:r w:rsidR="003E7D39">
        <w:rPr>
          <w:rFonts w:ascii="Times New Roman" w:hAnsi="Times New Roman" w:cs="Times New Roman"/>
          <w:sz w:val="24"/>
          <w:szCs w:val="24"/>
          <w:lang w:val="sr-Cyrl-RS"/>
        </w:rPr>
        <w:t>ионалних болести</w:t>
      </w:r>
      <w:r w:rsidR="00DC131D">
        <w:rPr>
          <w:rFonts w:ascii="Times New Roman" w:hAnsi="Times New Roman" w:cs="Times New Roman"/>
          <w:sz w:val="24"/>
          <w:szCs w:val="24"/>
          <w:lang w:val="sr-Cyrl-RS"/>
        </w:rPr>
        <w:t>, унапређењу социјалног дијалога, здравља</w:t>
      </w:r>
      <w:r w:rsidR="00BC54B0">
        <w:rPr>
          <w:rFonts w:ascii="Times New Roman" w:hAnsi="Times New Roman" w:cs="Times New Roman"/>
          <w:sz w:val="24"/>
          <w:szCs w:val="24"/>
          <w:lang w:val="sr-Cyrl-RS"/>
        </w:rPr>
        <w:t xml:space="preserve"> на раду</w:t>
      </w:r>
      <w:r w:rsidR="00FF6DE1">
        <w:rPr>
          <w:rFonts w:ascii="Times New Roman" w:hAnsi="Times New Roman" w:cs="Times New Roman"/>
          <w:sz w:val="24"/>
          <w:szCs w:val="24"/>
          <w:lang w:val="sr-Cyrl-RS"/>
        </w:rPr>
        <w:t>, образовања и обука, као</w:t>
      </w:r>
      <w:r w:rsidR="003E7D39">
        <w:rPr>
          <w:rFonts w:ascii="Times New Roman" w:hAnsi="Times New Roman" w:cs="Times New Roman"/>
          <w:sz w:val="24"/>
          <w:szCs w:val="24"/>
          <w:lang w:val="sr-Cyrl-RS"/>
        </w:rPr>
        <w:t xml:space="preserve"> и превазилажењу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препозн</w:t>
      </w:r>
      <w:r w:rsidR="008B3EE3" w:rsidRPr="00E16E64">
        <w:rPr>
          <w:rFonts w:ascii="Times New Roman" w:hAnsi="Times New Roman" w:cs="Times New Roman"/>
          <w:sz w:val="24"/>
          <w:szCs w:val="24"/>
          <w:lang w:val="sr-Cyrl-RS"/>
        </w:rPr>
        <w:t>атих проблема у примени прописа</w:t>
      </w:r>
      <w:r w:rsidR="00862C9A" w:rsidRPr="00E16E6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34D41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AEE22E4" w14:textId="06A68248" w:rsidR="00CD729D" w:rsidRDefault="00212A95" w:rsidP="005347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E64">
        <w:rPr>
          <w:rFonts w:ascii="Times New Roman" w:hAnsi="Times New Roman" w:cs="Times New Roman"/>
          <w:sz w:val="24"/>
          <w:szCs w:val="24"/>
          <w:lang w:val="sr-Cyrl-RS"/>
        </w:rPr>
        <w:t>Непостојање потпуне усклађености прописа</w:t>
      </w:r>
      <w:r w:rsidR="005174E5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(нпр. постојање две дефиниције повреда на раду)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може бити препрека за сагледавање процене повреда на раду и професио</w:t>
      </w:r>
      <w:r w:rsidR="005A662C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налних болести, односно </w:t>
      </w:r>
      <w:r w:rsidR="001A0FD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A662C" w:rsidRPr="00E16E64">
        <w:rPr>
          <w:rFonts w:ascii="Times New Roman" w:hAnsi="Times New Roman" w:cs="Times New Roman"/>
          <w:sz w:val="24"/>
          <w:szCs w:val="24"/>
          <w:lang w:val="sr-Cyrl-RS"/>
        </w:rPr>
        <w:t>припреми</w:t>
      </w:r>
      <w:r w:rsidR="005174E5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и спровођењу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ефикасних програма и политика за унапређење безбедности</w:t>
      </w:r>
      <w:r w:rsidR="003E7D39">
        <w:rPr>
          <w:rFonts w:ascii="Times New Roman" w:hAnsi="Times New Roman" w:cs="Times New Roman"/>
          <w:sz w:val="24"/>
          <w:szCs w:val="24"/>
          <w:lang w:val="sr-Cyrl-RS"/>
        </w:rPr>
        <w:t xml:space="preserve"> и здравља на раду. Увођење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јединс</w:t>
      </w:r>
      <w:r w:rsidR="005174E5" w:rsidRPr="00E16E64">
        <w:rPr>
          <w:rFonts w:ascii="Times New Roman" w:hAnsi="Times New Roman" w:cs="Times New Roman"/>
          <w:sz w:val="24"/>
          <w:szCs w:val="24"/>
          <w:lang w:val="sr-Cyrl-RS"/>
        </w:rPr>
        <w:t>твеног регистра повреда на раду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јесте основ за праћење стања</w:t>
      </w:r>
      <w:r w:rsidR="00C72E53">
        <w:rPr>
          <w:rFonts w:ascii="Times New Roman" w:hAnsi="Times New Roman" w:cs="Times New Roman"/>
          <w:sz w:val="24"/>
          <w:szCs w:val="24"/>
          <w:lang w:val="sr-Cyrl-RS"/>
        </w:rPr>
        <w:t>, анализу</w:t>
      </w:r>
      <w:r w:rsidR="002F34CE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и успостављање</w:t>
      </w:r>
      <w:r w:rsidR="003E7D39">
        <w:rPr>
          <w:rFonts w:ascii="Times New Roman" w:hAnsi="Times New Roman" w:cs="Times New Roman"/>
          <w:sz w:val="24"/>
          <w:szCs w:val="24"/>
          <w:lang w:val="sr-Cyrl-RS"/>
        </w:rPr>
        <w:t xml:space="preserve"> ефикасније</w:t>
      </w:r>
      <w:r w:rsidR="002F34CE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националне политике</w:t>
      </w:r>
      <w:r w:rsidR="000F4936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у овој области. </w:t>
      </w:r>
      <w:r w:rsidR="003E7D39">
        <w:rPr>
          <w:rFonts w:ascii="Times New Roman" w:hAnsi="Times New Roman" w:cs="Times New Roman"/>
          <w:sz w:val="24"/>
          <w:szCs w:val="24"/>
          <w:lang w:val="sr-Cyrl-RS"/>
        </w:rPr>
        <w:t>Имајући у виду п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>риоритете Владе</w:t>
      </w:r>
      <w:r w:rsidR="003E7D39">
        <w:rPr>
          <w:rFonts w:ascii="Times New Roman" w:hAnsi="Times New Roman" w:cs="Times New Roman"/>
          <w:sz w:val="24"/>
          <w:szCs w:val="24"/>
          <w:lang w:val="sr-Cyrl-RS"/>
        </w:rPr>
        <w:t xml:space="preserve"> за успостављање</w:t>
      </w:r>
      <w:r w:rsidR="00CD729D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дигитализације на свим нивоима у државној управи, намеће се обавеза успостављања електронског регистра повреда на раду.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Увођење јединственог регистра повреда на раду према Европској методологији повреда на раду </w:t>
      </w:r>
      <w:r w:rsidR="00CD729D" w:rsidRPr="00E16E64">
        <w:rPr>
          <w:rFonts w:ascii="Times New Roman" w:hAnsi="Times New Roman" w:cs="Times New Roman"/>
          <w:sz w:val="24"/>
          <w:szCs w:val="24"/>
          <w:lang w:val="sr-Cyrl-RS"/>
        </w:rPr>
        <w:t>(ESAW)</w:t>
      </w:r>
      <w:r w:rsidR="00CD729D"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обавеза </w:t>
      </w:r>
      <w:r w:rsidR="003E7D39">
        <w:rPr>
          <w:rFonts w:ascii="Times New Roman" w:hAnsi="Times New Roman" w:cs="Times New Roman"/>
          <w:sz w:val="24"/>
          <w:szCs w:val="24"/>
          <w:lang w:val="sr-Cyrl-RS"/>
        </w:rPr>
        <w:t>која је проистекла из</w:t>
      </w:r>
      <w:r w:rsidR="00CD729D" w:rsidRPr="00996893">
        <w:rPr>
          <w:rFonts w:ascii="Times New Roman" w:hAnsi="Times New Roman" w:cs="Times New Roman"/>
          <w:sz w:val="24"/>
          <w:szCs w:val="24"/>
          <w:lang w:val="sr-Cyrl-RS"/>
        </w:rPr>
        <w:t xml:space="preserve"> Преговарачког поглавља 18 – Статистика</w:t>
      </w:r>
      <w:r w:rsidR="003E7D39" w:rsidRPr="00265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470B" w:rsidRPr="00265162">
        <w:rPr>
          <w:rFonts w:ascii="Times New Roman" w:hAnsi="Times New Roman" w:cs="Times New Roman"/>
          <w:sz w:val="24"/>
          <w:szCs w:val="24"/>
          <w:lang w:val="sr-Cyrl-RS"/>
        </w:rPr>
        <w:t xml:space="preserve"> Јединствени регистар</w:t>
      </w:r>
      <w:r w:rsidR="00C40953" w:rsidRPr="00265162">
        <w:rPr>
          <w:rFonts w:ascii="Times New Roman" w:hAnsi="Times New Roman" w:cs="Times New Roman"/>
          <w:sz w:val="24"/>
          <w:szCs w:val="24"/>
          <w:lang w:val="sr-Cyrl-RS"/>
        </w:rPr>
        <w:t xml:space="preserve"> повреда на раду</w:t>
      </w:r>
      <w:r w:rsidR="0053470B" w:rsidRPr="00265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29D" w:rsidRPr="00265162">
        <w:rPr>
          <w:rFonts w:ascii="Times New Roman" w:hAnsi="Times New Roman" w:cs="Times New Roman"/>
          <w:sz w:val="24"/>
          <w:szCs w:val="24"/>
          <w:lang w:val="sr-Cyrl-RS"/>
        </w:rPr>
        <w:t xml:space="preserve">може обезбедити бројне позитивне ефекте: </w:t>
      </w:r>
      <w:r w:rsidR="00265162">
        <w:rPr>
          <w:rFonts w:ascii="Times New Roman" w:hAnsi="Times New Roman" w:cs="Times New Roman"/>
          <w:sz w:val="24"/>
          <w:szCs w:val="24"/>
          <w:lang w:val="sr-Cyrl-RS"/>
        </w:rPr>
        <w:t>електронску пријаву повреда на раду</w:t>
      </w:r>
      <w:r w:rsidR="00CD729D" w:rsidRPr="00265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смањење трошкова, уштеда времена</w:t>
      </w:r>
      <w:r w:rsidR="001746A9">
        <w:rPr>
          <w:rFonts w:ascii="Times New Roman" w:hAnsi="Times New Roman" w:cs="Times New Roman"/>
          <w:sz w:val="24"/>
          <w:szCs w:val="24"/>
          <w:lang w:val="sr-Cyrl-RS"/>
        </w:rPr>
        <w:t xml:space="preserve"> за послодавце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, убрзавање процеса остваривања права, </w:t>
      </w:r>
      <w:r w:rsidR="001746A9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доступности података о извору и узроку повреда на раду, 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>систематску обраду и анализирање података.</w:t>
      </w:r>
      <w:r w:rsidR="00CD729D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70B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>сви</w:t>
      </w:r>
      <w:r w:rsidR="001746A9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</w:t>
      </w:r>
      <w:r w:rsidR="001746A9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у систему безбедности и здравља на раду (Управа за безбедност и здравље на раду, Инспекторат за рад, Републички фонд за здравствено осигурање, Републички фонд за пензијско и инвалидско осигурање, институти за медицину рада, образовне установе, послодавци, з</w:t>
      </w:r>
      <w:r w:rsidR="001746A9">
        <w:rPr>
          <w:rFonts w:ascii="Times New Roman" w:hAnsi="Times New Roman" w:cs="Times New Roman"/>
          <w:sz w:val="24"/>
          <w:szCs w:val="24"/>
          <w:lang w:val="sr-Cyrl-RS"/>
        </w:rPr>
        <w:t>апослени, медији) могу бити доступни релевантни подаци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о броју повреда </w:t>
      </w:r>
      <w:r w:rsidR="0053470B">
        <w:rPr>
          <w:rFonts w:ascii="Times New Roman" w:hAnsi="Times New Roman" w:cs="Times New Roman"/>
          <w:sz w:val="24"/>
          <w:szCs w:val="24"/>
          <w:lang w:val="sr-Cyrl-RS"/>
        </w:rPr>
        <w:t>на раду</w:t>
      </w:r>
      <w:r w:rsidR="00CD729D" w:rsidRPr="00CC23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D53F796" w14:textId="792D335D" w:rsidR="00DC131D" w:rsidRPr="00E16E64" w:rsidRDefault="00DC131D" w:rsidP="00DC13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Важан инструмент за бољу примену прописа из области безбедности и здравља на раду су инспекцијски надзори. Тек након спроведеног инспекцијског надзора многи послодавци и запослени постану свесни својих обавеза из ове области. Инспектори рада имају кључну улогу у борби против фактичког рада и примени мера безбедности и здравља на раду. Ефективност Инспектората за рад у многоме зависи од стручности инспектора рада. Због тога је потребно обезбедити посебне обуке за инспекторе рада да препознају постојеће, нове и ризике у настајању, као и 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обуке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у вези нових технологија.</w:t>
      </w:r>
    </w:p>
    <w:p w14:paraId="75807A3C" w14:textId="4EADDDD5" w:rsidR="00C67B70" w:rsidRPr="001506A6" w:rsidRDefault="00C67B70" w:rsidP="001506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Социјални дијалог на нивоу Републике Србије представља трипартитни процес између представника репрезентативних синдиката и удружења послодаваца, са једне 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 xml:space="preserve">стране 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Владе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, аутономне покрајине и јединице локалне самоуправе са друге стране, а његови најважнији облици су колективно преговарање и социјално-економски савети. Када је реч о колективном преговарању може се оценити да је исти 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 xml:space="preserve">систем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у значајној мери развијен у областима јавних служби, државних органа и јавних предузећа.</w:t>
      </w:r>
      <w:r w:rsidR="00B451C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729D">
        <w:rPr>
          <w:rFonts w:ascii="Times New Roman" w:hAnsi="Times New Roman" w:cs="Times New Roman"/>
          <w:sz w:val="24"/>
          <w:szCs w:val="24"/>
          <w:lang w:val="sr-Cyrl-RS"/>
        </w:rPr>
        <w:t xml:space="preserve">Поред </w:t>
      </w:r>
      <w:r w:rsidR="00E16E64">
        <w:rPr>
          <w:rFonts w:ascii="Times New Roman" w:hAnsi="Times New Roman" w:cs="Times New Roman"/>
          <w:sz w:val="24"/>
          <w:szCs w:val="24"/>
          <w:lang w:val="sr-Cyrl-RS"/>
        </w:rPr>
        <w:t>успостављених законских процедура, п</w:t>
      </w:r>
      <w:r w:rsidR="00B451C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отребно је иницирати </w:t>
      </w:r>
      <w:r w:rsidR="00E16E64">
        <w:rPr>
          <w:rFonts w:ascii="Times New Roman" w:hAnsi="Times New Roman" w:cs="Times New Roman"/>
          <w:sz w:val="24"/>
          <w:szCs w:val="24"/>
          <w:lang w:val="sr-Cyrl-RS"/>
        </w:rPr>
        <w:t>и друге активности</w:t>
      </w:r>
      <w:r w:rsidR="00B451C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које ће допринети унапређењу социјалног дијалога у Републици Србији.</w:t>
      </w:r>
      <w:r w:rsidR="00B451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7F0ABA" w14:textId="66E3D6CA" w:rsidR="00C96968" w:rsidRPr="00CC231B" w:rsidRDefault="00C96968" w:rsidP="00E16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Посебну пажњу потребно је посветити </w:t>
      </w:r>
      <w:r w:rsidR="00E16E64"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даљем </w:t>
      </w:r>
      <w:r w:rsidR="000C0564" w:rsidRPr="00E16E64">
        <w:rPr>
          <w:rFonts w:ascii="Times New Roman" w:hAnsi="Times New Roman" w:cs="Times New Roman"/>
          <w:sz w:val="24"/>
          <w:szCs w:val="24"/>
          <w:lang w:val="sr-Cyrl-RS"/>
        </w:rPr>
        <w:t>унапређењу здравља</w:t>
      </w:r>
      <w:r w:rsidRPr="00E16E64">
        <w:rPr>
          <w:rFonts w:ascii="Times New Roman" w:hAnsi="Times New Roman" w:cs="Times New Roman"/>
          <w:sz w:val="24"/>
          <w:szCs w:val="24"/>
          <w:lang w:val="sr-Cyrl-RS"/>
        </w:rPr>
        <w:t xml:space="preserve"> на раду чији је главни носилац служба медицине рада.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Термин „здравље на раду” традиционално подразумева не само превенцију професионалних болести и повреда на раду већ и очување и унапређење здравља и радне способности запослених, као и унапређење радне средине и стварање безбедних и здравих радних места. Здравље на раду представља важну политику </w:t>
      </w:r>
      <w:r w:rsidR="0072154E" w:rsidRPr="00CC231B">
        <w:rPr>
          <w:rFonts w:ascii="Times New Roman" w:hAnsi="Times New Roman" w:cs="Times New Roman"/>
          <w:sz w:val="24"/>
          <w:szCs w:val="24"/>
          <w:lang w:val="sr-Cyrl-RS"/>
        </w:rPr>
        <w:t>како за обезбеђивање здравих услова за рад, тако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позитиван допринос националној економији кроз повећану продуктивност, побољшан квалитет производа, већу радну мотивацију, изражено задовољство послом и допринос кроз свеук</w:t>
      </w:r>
      <w:r w:rsidR="00000625" w:rsidRPr="00CC231B">
        <w:rPr>
          <w:rFonts w:ascii="Times New Roman" w:hAnsi="Times New Roman" w:cs="Times New Roman"/>
          <w:sz w:val="24"/>
          <w:szCs w:val="24"/>
          <w:lang w:val="sr-Cyrl-RS"/>
        </w:rPr>
        <w:t>упни квалитет живота запослених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друштва у целини.</w:t>
      </w:r>
      <w:r w:rsidR="004A623A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Служба медицине рада има за циљ унапређење и обезбеђивање најве</w:t>
      </w:r>
      <w:r w:rsidR="00E16E64">
        <w:rPr>
          <w:rFonts w:ascii="Times New Roman" w:hAnsi="Times New Roman" w:cs="Times New Roman"/>
          <w:sz w:val="24"/>
          <w:szCs w:val="24"/>
          <w:lang w:val="sr-Cyrl-RS"/>
        </w:rPr>
        <w:t>ћег степена физичког, менталног и социјалног благостања</w:t>
      </w:r>
      <w:r w:rsidR="004A623A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 у  свим  професијама,  </w:t>
      </w:r>
      <w:r w:rsidR="004334ED" w:rsidRPr="00CC231B">
        <w:rPr>
          <w:rFonts w:ascii="Times New Roman" w:hAnsi="Times New Roman" w:cs="Times New Roman"/>
          <w:sz w:val="24"/>
          <w:szCs w:val="24"/>
          <w:lang w:val="sr-Cyrl-RS"/>
        </w:rPr>
        <w:t>са посебним фокусом на превенцију</w:t>
      </w:r>
      <w:r w:rsidR="00000625" w:rsidRPr="00CC231B">
        <w:rPr>
          <w:rFonts w:ascii="Times New Roman" w:hAnsi="Times New Roman" w:cs="Times New Roman"/>
          <w:sz w:val="24"/>
          <w:szCs w:val="24"/>
          <w:lang w:val="sr-Cyrl-RS"/>
        </w:rPr>
        <w:t>, заштиту здравља запослених и њихову радну способност и капацитет</w:t>
      </w:r>
      <w:r w:rsidR="004A623A" w:rsidRPr="00CC23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8E17EED" w14:textId="72F7AF67" w:rsidR="00C67B70" w:rsidRDefault="004415C1" w:rsidP="00E16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У систему безбедности и здравља на раду, концепт целоживотног учења и образовања</w:t>
      </w:r>
      <w:r w:rsidR="00E53CA8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се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стратешки</w:t>
      </w:r>
      <w:r w:rsidR="00E53CA8" w:rsidRPr="00CC231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концепт</w:t>
      </w:r>
      <w:r w:rsidR="00E53CA8" w:rsidRPr="00CC231B">
        <w:rPr>
          <w:rFonts w:ascii="Times New Roman" w:hAnsi="Times New Roman" w:cs="Times New Roman"/>
          <w:sz w:val="24"/>
          <w:szCs w:val="24"/>
          <w:lang w:val="sr-Cyrl-RS"/>
        </w:rPr>
        <w:t>ом као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 на растуће захтеве света рада, професионалне ризике и друге</w:t>
      </w:r>
      <w:r w:rsidR="00280A03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захтеве за унапређење знања и вештина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. Полазећи од чињен</w:t>
      </w:r>
      <w:r w:rsidR="005C010B" w:rsidRPr="00CC231B">
        <w:rPr>
          <w:rFonts w:ascii="Times New Roman" w:hAnsi="Times New Roman" w:cs="Times New Roman"/>
          <w:sz w:val="24"/>
          <w:szCs w:val="24"/>
          <w:lang w:val="sr-Cyrl-RS"/>
        </w:rPr>
        <w:t>ице да су основне одреднице целожи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вотног учења и образовања континуитет и интеграција намеће се потреба развоја свести од најранијег узраста о важности сопственог здравља и безбедности преко свих нивоа формалног об</w:t>
      </w:r>
      <w:r w:rsidR="0072154E" w:rsidRPr="00CC231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F34CE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азовања до различитих облика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нефор</w:t>
      </w:r>
      <w:r w:rsidR="002F34CE" w:rsidRPr="00CC231B">
        <w:rPr>
          <w:rFonts w:ascii="Times New Roman" w:hAnsi="Times New Roman" w:cs="Times New Roman"/>
          <w:sz w:val="24"/>
          <w:szCs w:val="24"/>
          <w:lang w:val="sr-Cyrl-RS"/>
        </w:rPr>
        <w:t>малног образовања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010B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010D">
        <w:rPr>
          <w:rFonts w:ascii="Times New Roman" w:hAnsi="Times New Roman" w:cs="Times New Roman"/>
          <w:sz w:val="24"/>
          <w:szCs w:val="24"/>
          <w:lang w:val="sr-Cyrl-RS"/>
        </w:rPr>
        <w:t>Поред образовно-васпитне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делатности, потребно је подстицати развој научно-истраживачког рада, сарадњу и умрежавање високошколских установа (у националним, регионалним и међународним оквирима) кроз покретање пројеката, трансфер научних знања и других научних активности у овој области.</w:t>
      </w:r>
      <w:r w:rsidR="005C010B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Да би се ишло у корак са временом, технолошким и другим променама </w:t>
      </w:r>
      <w:r w:rsidR="001746A9">
        <w:rPr>
          <w:rFonts w:ascii="Times New Roman" w:hAnsi="Times New Roman" w:cs="Times New Roman"/>
          <w:sz w:val="24"/>
          <w:szCs w:val="24"/>
          <w:lang w:val="sr-Cyrl-RS"/>
        </w:rPr>
        <w:t>и одговорило, односно</w:t>
      </w:r>
      <w:r w:rsidR="0007622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управљало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ризицима у радној средини, неопходно је учење током целог живота. Зато</w:t>
      </w:r>
      <w:r w:rsidR="00581AC2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14F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581AC2" w:rsidRPr="00CC231B">
        <w:rPr>
          <w:rFonts w:ascii="Times New Roman" w:hAnsi="Times New Roman" w:cs="Times New Roman"/>
          <w:sz w:val="24"/>
          <w:szCs w:val="24"/>
          <w:lang w:val="sr-Cyrl-RS"/>
        </w:rPr>
        <w:t>поред стеченог формалног образовања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1AC2" w:rsidRPr="00CC231B">
        <w:rPr>
          <w:rFonts w:ascii="Times New Roman" w:hAnsi="Times New Roman" w:cs="Times New Roman"/>
          <w:sz w:val="24"/>
          <w:szCs w:val="24"/>
          <w:lang w:val="sr-Cyrl-RS"/>
        </w:rPr>
        <w:t>знања из области безбедност</w:t>
      </w:r>
      <w:r w:rsidR="00B5014F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и и здравља на раду </w:t>
      </w:r>
      <w:r w:rsidR="00581AC2" w:rsidRPr="00CC231B">
        <w:rPr>
          <w:rFonts w:ascii="Times New Roman" w:hAnsi="Times New Roman" w:cs="Times New Roman"/>
          <w:sz w:val="24"/>
          <w:szCs w:val="24"/>
          <w:lang w:val="sr-Cyrl-RS"/>
        </w:rPr>
        <w:t>стичу</w:t>
      </w:r>
      <w:r w:rsidR="00BD146F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неформалним образовањем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информалним учењем.</w:t>
      </w:r>
      <w:r w:rsidR="005C010B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Када је реч о неформалном образовању, од посебног је значаја оспосо</w:t>
      </w:r>
      <w:r w:rsidR="005A1923" w:rsidRPr="00CC231B">
        <w:rPr>
          <w:rFonts w:ascii="Times New Roman" w:hAnsi="Times New Roman" w:cs="Times New Roman"/>
          <w:sz w:val="24"/>
          <w:szCs w:val="24"/>
          <w:lang w:val="sr-Cyrl-RS"/>
        </w:rPr>
        <w:t>бљавање запослених</w:t>
      </w:r>
      <w:r w:rsidR="003916AC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, послодаваца, инспектора рада, лица за безбедност и здравље на раду и координатора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кроз обуке и друге облике неформалног образовања из области безбедности и здравља на раду. </w:t>
      </w:r>
      <w:r w:rsidR="0092722B" w:rsidRPr="00CC231B">
        <w:rPr>
          <w:rFonts w:ascii="Times New Roman" w:hAnsi="Times New Roman" w:cs="Times New Roman"/>
          <w:sz w:val="24"/>
          <w:szCs w:val="24"/>
          <w:lang w:val="sr-Cyrl-RS"/>
        </w:rPr>
        <w:t>Стицање знања о безбедности и здрављу на раду у раном узрасту ствара добру основу за спречавање повреда на раду и професионалних болести касније током професионалног ангажовања.</w:t>
      </w:r>
      <w:r w:rsidR="00FF6C10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B80A10A" w14:textId="54100FAB" w:rsidR="003D49B4" w:rsidRPr="00CC231B" w:rsidRDefault="005174E5" w:rsidP="005174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E64">
        <w:rPr>
          <w:rFonts w:ascii="Times New Roman" w:hAnsi="Times New Roman" w:cs="Times New Roman"/>
          <w:sz w:val="24"/>
          <w:szCs w:val="24"/>
          <w:lang w:val="sr-Cyrl-RS"/>
        </w:rPr>
        <w:t>Потребно је олакшати успостављање система безбедности и здравља на раду за микро и мала предузећа у циљу примене мера за спречавање ризика.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66B3" w:rsidRPr="00CC231B">
        <w:rPr>
          <w:rFonts w:ascii="Times New Roman" w:hAnsi="Times New Roman" w:cs="Times New Roman"/>
          <w:sz w:val="24"/>
          <w:szCs w:val="24"/>
          <w:lang w:val="sr-Cyrl-RS"/>
        </w:rPr>
        <w:t>Посебна пажња фокусирана је</w:t>
      </w:r>
      <w:r w:rsidR="00C67B70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8B66B3" w:rsidRPr="00CC231B">
        <w:rPr>
          <w:rFonts w:ascii="Times New Roman" w:hAnsi="Times New Roman" w:cs="Times New Roman"/>
          <w:sz w:val="24"/>
          <w:szCs w:val="24"/>
          <w:lang w:val="sr-Cyrl-RS"/>
        </w:rPr>
        <w:t>увођење</w:t>
      </w:r>
      <w:r w:rsidR="00C67B70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Е-алата </w:t>
      </w:r>
      <w:r w:rsidR="003D49B4" w:rsidRPr="00CC231B">
        <w:rPr>
          <w:rFonts w:ascii="Times New Roman" w:hAnsi="Times New Roman" w:cs="Times New Roman"/>
          <w:sz w:val="24"/>
          <w:szCs w:val="24"/>
          <w:lang w:val="sr-Cyrl-RS"/>
        </w:rPr>
        <w:t>као помоћ</w:t>
      </w:r>
      <w:r w:rsidR="00225532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микро и малим предузећима</w:t>
      </w:r>
      <w:r w:rsidR="003D49B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у спровођењу захтева из прописа безбедности и здравља на раду.</w:t>
      </w:r>
    </w:p>
    <w:p w14:paraId="1F69CFAF" w14:textId="499358C1" w:rsidR="004415C1" w:rsidRPr="00CC231B" w:rsidRDefault="00225532" w:rsidP="00E16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Поред </w:t>
      </w:r>
      <w:r w:rsidR="00E16E64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претходно наведених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активности</w:t>
      </w:r>
      <w:r w:rsidR="00E16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>потребно је радити на променама навика према области</w:t>
      </w:r>
      <w:r w:rsidR="003D49B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безбедности и здравља на раду</w:t>
      </w:r>
      <w:r w:rsidR="00E16E64">
        <w:rPr>
          <w:rFonts w:ascii="Times New Roman" w:hAnsi="Times New Roman" w:cs="Times New Roman"/>
          <w:sz w:val="24"/>
          <w:szCs w:val="24"/>
          <w:lang w:val="sr-Cyrl-RS"/>
        </w:rPr>
        <w:t xml:space="preserve"> што се може остварити</w:t>
      </w: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организацијом</w:t>
      </w:r>
      <w:r w:rsidR="003D49B4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различитих манифестација.</w:t>
      </w:r>
      <w:r w:rsidR="0092722B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1E54019E" w14:textId="1FFB5E3C" w:rsidR="007A7E75" w:rsidRDefault="00EE39F9" w:rsidP="008450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Ризици који погађају одређене старосне групе, запослене са инвалидитетом и жене захтевају посебну пажњу и активности усмерене искључиво ка овим групама. </w:t>
      </w:r>
      <w:r w:rsidR="0092722B" w:rsidRPr="00CC231B">
        <w:rPr>
          <w:rFonts w:ascii="Times New Roman" w:hAnsi="Times New Roman" w:cs="Times New Roman"/>
          <w:sz w:val="24"/>
          <w:szCs w:val="24"/>
          <w:lang w:val="sr-Cyrl-RS"/>
        </w:rPr>
        <w:t>Потребн</w:t>
      </w:r>
      <w:r w:rsidR="00076225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о је </w:t>
      </w:r>
      <w:r w:rsidR="00076225" w:rsidRPr="00CC23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наставити рад на унапређењу</w:t>
      </w:r>
      <w:r w:rsidR="0092722B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посебно осетљивих група</w:t>
      </w:r>
      <w:r w:rsidR="00DF4F96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(труднице, млади, старији запослени, особе</w:t>
      </w:r>
      <w:r w:rsidR="00E407D8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са инвалидитетом</w:t>
      </w:r>
      <w:r w:rsidR="00DF4F96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и др.)</w:t>
      </w:r>
      <w:r w:rsidR="00581AC2" w:rsidRPr="00CC23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B24636A" w14:textId="77777777" w:rsidR="00AD476E" w:rsidRDefault="00AD476E" w:rsidP="00444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06CA33" w14:textId="2BA76E74" w:rsidR="00FF6C10" w:rsidRDefault="00A05FFD" w:rsidP="00A05FFD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</w:t>
      </w:r>
      <w:r w:rsidR="005A1923" w:rsidRPr="00A05FFD">
        <w:rPr>
          <w:rFonts w:ascii="Times New Roman" w:hAnsi="Times New Roman" w:cs="Times New Roman"/>
          <w:b/>
          <w:sz w:val="24"/>
          <w:szCs w:val="24"/>
          <w:lang w:val="sr-Cyrl-CS"/>
        </w:rPr>
        <w:t>ЦИЉЕВИ СТРАТЕГИЈЕ</w:t>
      </w:r>
    </w:p>
    <w:p w14:paraId="41AED721" w14:textId="77777777" w:rsidR="0065472C" w:rsidRDefault="0065472C" w:rsidP="00A05FFD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792019" w14:textId="04748C6F" w:rsidR="00BC621A" w:rsidRPr="0065472C" w:rsidRDefault="00F33426" w:rsidP="0065472C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Стратегија се наслања на </w:t>
      </w:r>
      <w:r w:rsidR="0065472C" w:rsidRPr="00CC231B">
        <w:rPr>
          <w:rFonts w:ascii="Times New Roman" w:hAnsi="Times New Roman" w:cs="Times New Roman"/>
          <w:sz w:val="24"/>
          <w:szCs w:val="24"/>
          <w:lang w:val="sr-Cyrl-RS"/>
        </w:rPr>
        <w:t>Стр</w:t>
      </w:r>
      <w:r w:rsidR="0065472C">
        <w:rPr>
          <w:rFonts w:ascii="Times New Roman" w:hAnsi="Times New Roman" w:cs="Times New Roman"/>
          <w:sz w:val="24"/>
          <w:szCs w:val="24"/>
          <w:lang w:val="sr-Cyrl-RS"/>
        </w:rPr>
        <w:t>атешки оквир</w:t>
      </w:r>
      <w:r w:rsidR="0065472C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за безбедност и здравље на раду Европске уније за период од  2014. до 2020. </w:t>
      </w:r>
      <w:r w:rsidR="0065472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5472C" w:rsidRPr="00CC23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65472C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препознати</w:t>
      </w:r>
      <w:r w:rsidR="00BC621A" w:rsidRPr="00CC231B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изазови:</w:t>
      </w:r>
    </w:p>
    <w:p w14:paraId="3CD12644" w14:textId="77777777" w:rsidR="00BC621A" w:rsidRPr="00CC231B" w:rsidRDefault="00BC621A" w:rsidP="00BC6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1) унапређивање спровођења прописа, посебно побољшавајући капацитет микро и малих предузећа да поставе ефикасне и ефективне мере за спречавање ризика;</w:t>
      </w:r>
    </w:p>
    <w:p w14:paraId="3EB5C79C" w14:textId="77777777" w:rsidR="00BC621A" w:rsidRPr="00CC231B" w:rsidRDefault="00BC621A" w:rsidP="00BC6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2) унапређење превенције професионалних болести и превазилажење постојећих, нових и ризика у настајању;</w:t>
      </w:r>
    </w:p>
    <w:p w14:paraId="5EB77B65" w14:textId="77777777" w:rsidR="00BC621A" w:rsidRDefault="00BC621A" w:rsidP="00BC62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231B">
        <w:rPr>
          <w:rFonts w:ascii="Times New Roman" w:hAnsi="Times New Roman" w:cs="Times New Roman"/>
          <w:sz w:val="24"/>
          <w:szCs w:val="24"/>
          <w:lang w:val="sr-Cyrl-RS"/>
        </w:rPr>
        <w:t>3) превазилажење демографских промена.</w:t>
      </w:r>
    </w:p>
    <w:p w14:paraId="5A589B45" w14:textId="77777777" w:rsidR="00F33426" w:rsidRDefault="00F33426" w:rsidP="002F2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9CB3B67" w14:textId="635C813B" w:rsidR="00354FCB" w:rsidRDefault="00A05FFD" w:rsidP="00A36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2F2640">
        <w:rPr>
          <w:rFonts w:ascii="Times New Roman" w:hAnsi="Times New Roman" w:cs="Times New Roman"/>
          <w:b/>
          <w:sz w:val="24"/>
          <w:szCs w:val="24"/>
          <w:lang w:val="sr-Cyrl-RS"/>
        </w:rPr>
        <w:t>.1 Општи циљ</w:t>
      </w:r>
      <w:r w:rsidR="00C71F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144985FA" w14:textId="77777777" w:rsidR="00F33426" w:rsidRDefault="00F33426" w:rsidP="00A36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D9E15D5" w14:textId="0F206436" w:rsidR="00F33426" w:rsidRDefault="00F33426" w:rsidP="00F334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1A75">
        <w:rPr>
          <w:rFonts w:ascii="Times New Roman" w:hAnsi="Times New Roman" w:cs="Times New Roman"/>
          <w:sz w:val="24"/>
          <w:szCs w:val="24"/>
        </w:rPr>
        <w:t xml:space="preserve">Карактеристике рада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Републици </w:t>
      </w:r>
      <w:r w:rsidRPr="00071A75">
        <w:rPr>
          <w:rFonts w:ascii="Times New Roman" w:hAnsi="Times New Roman" w:cs="Times New Roman"/>
          <w:sz w:val="24"/>
          <w:szCs w:val="24"/>
        </w:rPr>
        <w:t>Срб</w:t>
      </w:r>
      <w:r w:rsidR="009A3DEC">
        <w:rPr>
          <w:rFonts w:ascii="Times New Roman" w:hAnsi="Times New Roman" w:cs="Times New Roman"/>
          <w:sz w:val="24"/>
          <w:szCs w:val="24"/>
        </w:rPr>
        <w:t>ији</w:t>
      </w:r>
      <w:r>
        <w:rPr>
          <w:rFonts w:ascii="Times New Roman" w:hAnsi="Times New Roman" w:cs="Times New Roman"/>
          <w:sz w:val="24"/>
          <w:szCs w:val="24"/>
        </w:rPr>
        <w:t xml:space="preserve"> стално </w:t>
      </w:r>
      <w:r w:rsidR="009A3DE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 xml:space="preserve">мењају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071A75">
        <w:rPr>
          <w:rFonts w:ascii="Times New Roman" w:hAnsi="Times New Roman" w:cs="Times New Roman"/>
          <w:sz w:val="24"/>
          <w:szCs w:val="24"/>
        </w:rPr>
        <w:t xml:space="preserve"> би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ефикасно </w:t>
      </w:r>
      <w:r w:rsidRPr="00071A7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говорило на</w:t>
      </w:r>
      <w:r w:rsidRPr="00071A75">
        <w:rPr>
          <w:rFonts w:ascii="Times New Roman" w:hAnsi="Times New Roman" w:cs="Times New Roman"/>
          <w:sz w:val="24"/>
          <w:szCs w:val="24"/>
        </w:rPr>
        <w:t xml:space="preserve"> технолошке и демографске промене.</w:t>
      </w:r>
      <w:r w:rsidRPr="00071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Ове промене доводе до</w:t>
      </w:r>
      <w:r w:rsidRPr="00716B75">
        <w:rPr>
          <w:rFonts w:ascii="Times New Roman" w:hAnsi="Times New Roman" w:cs="Times New Roman"/>
          <w:sz w:val="24"/>
          <w:szCs w:val="24"/>
        </w:rPr>
        <w:t xml:space="preserve"> </w:t>
      </w:r>
      <w:r w:rsidRPr="00071A75">
        <w:rPr>
          <w:rFonts w:ascii="Times New Roman" w:hAnsi="Times New Roman" w:cs="Times New Roman"/>
          <w:sz w:val="24"/>
          <w:szCs w:val="24"/>
        </w:rPr>
        <w:t>стварања нових ризика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прилагођавања</w:t>
      </w:r>
      <w:r w:rsidRPr="00071A75">
        <w:rPr>
          <w:rFonts w:ascii="Times New Roman" w:hAnsi="Times New Roman" w:cs="Times New Roman"/>
          <w:sz w:val="24"/>
          <w:szCs w:val="24"/>
        </w:rPr>
        <w:t xml:space="preserve"> познатих околности излагања професио</w:t>
      </w:r>
      <w:r>
        <w:rPr>
          <w:rFonts w:ascii="Times New Roman" w:hAnsi="Times New Roman" w:cs="Times New Roman"/>
          <w:sz w:val="24"/>
          <w:szCs w:val="24"/>
        </w:rPr>
        <w:t>налним ризицима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истовремено</w:t>
      </w:r>
      <w:r w:rsidRPr="00071A75">
        <w:rPr>
          <w:rFonts w:ascii="Times New Roman" w:hAnsi="Times New Roman" w:cs="Times New Roman"/>
          <w:sz w:val="24"/>
          <w:szCs w:val="24"/>
        </w:rPr>
        <w:t xml:space="preserve"> пружају прилику да се побољшају услови безбедности </w:t>
      </w:r>
      <w:r w:rsidRPr="00071A75">
        <w:rPr>
          <w:rFonts w:ascii="Times New Roman" w:hAnsi="Times New Roman" w:cs="Times New Roman"/>
          <w:sz w:val="24"/>
          <w:szCs w:val="24"/>
          <w:lang w:val="sr-Cyrl-RS"/>
        </w:rPr>
        <w:t xml:space="preserve">и здравља </w:t>
      </w:r>
      <w:r w:rsidRPr="00071A75">
        <w:rPr>
          <w:rFonts w:ascii="Times New Roman" w:hAnsi="Times New Roman" w:cs="Times New Roman"/>
          <w:sz w:val="24"/>
          <w:szCs w:val="24"/>
        </w:rPr>
        <w:t>на раду.</w:t>
      </w:r>
      <w:r w:rsidRPr="00071A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B2D22F" w14:textId="5EDB8C2B" w:rsidR="0091510B" w:rsidRPr="00833F75" w:rsidRDefault="00F33426" w:rsidP="00833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Превенција и унапређење безбедних и здравих радних места сматра се добром инвестицијом јер су трошкови послодавца већи уколико дође до смртне или тешке повреде на раду. </w:t>
      </w:r>
      <w:r w:rsidRPr="00595D49">
        <w:rPr>
          <w:rFonts w:ascii="Times New Roman" w:hAnsi="Times New Roman" w:cs="Times New Roman"/>
          <w:sz w:val="24"/>
          <w:szCs w:val="24"/>
        </w:rPr>
        <w:t xml:space="preserve">Обезбеђивање добрих услова рада у погледу безбедности 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и здравља на раду </w:t>
      </w:r>
      <w:r w:rsidRPr="00595D49">
        <w:rPr>
          <w:rFonts w:ascii="Times New Roman" w:hAnsi="Times New Roman" w:cs="Times New Roman"/>
          <w:sz w:val="24"/>
          <w:szCs w:val="24"/>
        </w:rPr>
        <w:t>довод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95D49">
        <w:rPr>
          <w:rFonts w:ascii="Times New Roman" w:hAnsi="Times New Roman" w:cs="Times New Roman"/>
          <w:sz w:val="24"/>
          <w:szCs w:val="24"/>
        </w:rPr>
        <w:t xml:space="preserve"> до веће продуктивности.</w:t>
      </w:r>
    </w:p>
    <w:p w14:paraId="769910DC" w14:textId="26076A99" w:rsidR="00716B75" w:rsidRDefault="00716B75" w:rsidP="00716B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133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C91335">
        <w:rPr>
          <w:rFonts w:ascii="Times New Roman" w:hAnsi="Times New Roman" w:cs="Times New Roman"/>
          <w:sz w:val="24"/>
          <w:szCs w:val="24"/>
        </w:rPr>
        <w:t xml:space="preserve">тратегија безбедности и здравља на раду од 2018. до 2022. године представља глобални оквир </w:t>
      </w:r>
      <w:r w:rsidR="00C71FE9" w:rsidRPr="00C91335">
        <w:rPr>
          <w:rFonts w:ascii="Times New Roman" w:hAnsi="Times New Roman" w:cs="Times New Roman"/>
          <w:sz w:val="24"/>
          <w:szCs w:val="24"/>
        </w:rPr>
        <w:t>политике превенције</w:t>
      </w:r>
      <w:r w:rsidR="00C91335" w:rsidRPr="00C91335">
        <w:rPr>
          <w:rFonts w:ascii="Times New Roman" w:hAnsi="Times New Roman" w:cs="Times New Roman"/>
          <w:sz w:val="24"/>
          <w:szCs w:val="24"/>
          <w:lang w:val="sr-Cyrl-CS"/>
        </w:rPr>
        <w:t xml:space="preserve"> ради:</w:t>
      </w:r>
    </w:p>
    <w:p w14:paraId="3EA2B25F" w14:textId="5D65CB20" w:rsidR="00C91335" w:rsidRPr="00C91335" w:rsidRDefault="00C91335" w:rsidP="00C9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1) спречавања и смањења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 xml:space="preserve"> повреда на раду и професионалних болести;</w:t>
      </w:r>
    </w:p>
    <w:p w14:paraId="02A1B198" w14:textId="5CF0897B" w:rsidR="00C91335" w:rsidRPr="00C91335" w:rsidRDefault="00C91335" w:rsidP="00C9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2) унапређења здравља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 xml:space="preserve"> и добробит</w:t>
      </w:r>
      <w:r>
        <w:rPr>
          <w:rFonts w:ascii="Times New Roman" w:hAnsi="Times New Roman" w:cs="Times New Roman"/>
          <w:sz w:val="24"/>
          <w:szCs w:val="24"/>
          <w:lang w:val="sr-Cyrl-CS"/>
        </w:rPr>
        <w:t>и запослених и очувања њихове радне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 xml:space="preserve"> способност</w:t>
      </w:r>
      <w:r w:rsidR="005A662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E6DF24B" w14:textId="58BE72D6" w:rsidR="00C91335" w:rsidRPr="00C71FE9" w:rsidRDefault="00C91335" w:rsidP="00C913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3) подстицања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 xml:space="preserve"> иновација, квалитет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 xml:space="preserve"> и ефикасност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913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F392F7A" w14:textId="1F90D9F3" w:rsidR="00716B75" w:rsidRPr="00595D49" w:rsidRDefault="00716B75" w:rsidP="00716B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hAnsi="Times New Roman" w:cs="Times New Roman"/>
          <w:sz w:val="24"/>
          <w:szCs w:val="24"/>
        </w:rPr>
        <w:t xml:space="preserve">Делотворан и ефикасан </w:t>
      </w:r>
      <w:r w:rsidR="00017A1A" w:rsidRPr="00595D49">
        <w:rPr>
          <w:rFonts w:ascii="Times New Roman" w:hAnsi="Times New Roman" w:cs="Times New Roman"/>
          <w:sz w:val="24"/>
          <w:szCs w:val="24"/>
        </w:rPr>
        <w:t>систем превенције професионалн</w:t>
      </w:r>
      <w:r w:rsidR="00017A1A" w:rsidRPr="00595D49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595D49">
        <w:rPr>
          <w:rFonts w:ascii="Times New Roman" w:hAnsi="Times New Roman" w:cs="Times New Roman"/>
          <w:sz w:val="24"/>
          <w:szCs w:val="24"/>
        </w:rPr>
        <w:t xml:space="preserve"> ризика </w:t>
      </w:r>
      <w:r w:rsidR="00581AC2" w:rsidRPr="00595D49">
        <w:rPr>
          <w:rFonts w:ascii="Times New Roman" w:hAnsi="Times New Roman" w:cs="Times New Roman"/>
          <w:sz w:val="24"/>
          <w:szCs w:val="24"/>
          <w:lang w:val="sr-Cyrl-CS"/>
        </w:rPr>
        <w:t xml:space="preserve">утиче на </w:t>
      </w:r>
      <w:r w:rsidR="00581AC2" w:rsidRPr="00595D49">
        <w:rPr>
          <w:rFonts w:ascii="Times New Roman" w:hAnsi="Times New Roman" w:cs="Times New Roman"/>
          <w:sz w:val="24"/>
          <w:szCs w:val="24"/>
        </w:rPr>
        <w:t>побољша</w:t>
      </w:r>
      <w:r w:rsidR="00581AC2" w:rsidRPr="00595D49">
        <w:rPr>
          <w:rFonts w:ascii="Times New Roman" w:hAnsi="Times New Roman" w:cs="Times New Roman"/>
          <w:sz w:val="24"/>
          <w:szCs w:val="24"/>
          <w:lang w:val="sr-Cyrl-CS"/>
        </w:rPr>
        <w:t>ње</w:t>
      </w:r>
      <w:r w:rsidR="00581AC2" w:rsidRPr="00595D49">
        <w:rPr>
          <w:rFonts w:ascii="Times New Roman" w:hAnsi="Times New Roman" w:cs="Times New Roman"/>
          <w:sz w:val="24"/>
          <w:szCs w:val="24"/>
        </w:rPr>
        <w:t xml:space="preserve"> услов</w:t>
      </w:r>
      <w:r w:rsidR="00581AC2" w:rsidRPr="00595D4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95D49">
        <w:rPr>
          <w:rFonts w:ascii="Times New Roman" w:hAnsi="Times New Roman" w:cs="Times New Roman"/>
          <w:sz w:val="24"/>
          <w:szCs w:val="24"/>
        </w:rPr>
        <w:t xml:space="preserve"> безбедности и з</w:t>
      </w:r>
      <w:r w:rsidR="001F0759" w:rsidRPr="00595D49">
        <w:rPr>
          <w:rFonts w:ascii="Times New Roman" w:hAnsi="Times New Roman" w:cs="Times New Roman"/>
          <w:sz w:val="24"/>
          <w:szCs w:val="24"/>
        </w:rPr>
        <w:t>дравља на раду</w:t>
      </w:r>
      <w:r w:rsidRPr="00595D49">
        <w:rPr>
          <w:rFonts w:ascii="Times New Roman" w:hAnsi="Times New Roman" w:cs="Times New Roman"/>
          <w:sz w:val="24"/>
          <w:szCs w:val="24"/>
        </w:rPr>
        <w:t xml:space="preserve"> и продукти</w:t>
      </w:r>
      <w:r w:rsidR="001F0759" w:rsidRPr="00595D49">
        <w:rPr>
          <w:rFonts w:ascii="Times New Roman" w:hAnsi="Times New Roman" w:cs="Times New Roman"/>
          <w:sz w:val="24"/>
          <w:szCs w:val="24"/>
        </w:rPr>
        <w:t>вност</w:t>
      </w:r>
      <w:r w:rsidR="001F0759" w:rsidRPr="00595D49">
        <w:rPr>
          <w:rFonts w:ascii="Times New Roman" w:hAnsi="Times New Roman" w:cs="Times New Roman"/>
          <w:sz w:val="24"/>
          <w:szCs w:val="24"/>
          <w:lang w:val="sr-Cyrl-CS"/>
        </w:rPr>
        <w:t xml:space="preserve"> запослених.</w:t>
      </w:r>
    </w:p>
    <w:p w14:paraId="13388BD0" w14:textId="61C2607F" w:rsidR="00CA45C4" w:rsidRPr="007D7ED1" w:rsidRDefault="00CA45C4" w:rsidP="00CA4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A45C4">
        <w:rPr>
          <w:rFonts w:ascii="Times New Roman" w:hAnsi="Times New Roman" w:cs="Times New Roman"/>
          <w:sz w:val="24"/>
          <w:szCs w:val="24"/>
        </w:rPr>
        <w:t>Општи циљ Стратегије јесте унапређење безбедности</w:t>
      </w:r>
      <w:r w:rsidR="00C91335">
        <w:rPr>
          <w:rFonts w:ascii="Times New Roman" w:hAnsi="Times New Roman" w:cs="Times New Roman"/>
          <w:sz w:val="24"/>
          <w:szCs w:val="24"/>
          <w:lang w:val="sr-Cyrl-CS"/>
        </w:rPr>
        <w:t xml:space="preserve"> на раду</w:t>
      </w:r>
      <w:r w:rsidRPr="00CA45C4">
        <w:rPr>
          <w:rFonts w:ascii="Times New Roman" w:hAnsi="Times New Roman" w:cs="Times New Roman"/>
          <w:sz w:val="24"/>
          <w:szCs w:val="24"/>
        </w:rPr>
        <w:t xml:space="preserve"> и очување здравља радно активног становништва, односно унапређење услова рада р</w:t>
      </w:r>
      <w:r w:rsidR="001F0759">
        <w:rPr>
          <w:rFonts w:ascii="Times New Roman" w:hAnsi="Times New Roman" w:cs="Times New Roman"/>
          <w:sz w:val="24"/>
          <w:szCs w:val="24"/>
        </w:rPr>
        <w:t>ади спречавања повреда на раду</w:t>
      </w:r>
      <w:r w:rsidR="001F075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A45C4">
        <w:rPr>
          <w:rFonts w:ascii="Times New Roman" w:hAnsi="Times New Roman" w:cs="Times New Roman"/>
          <w:sz w:val="24"/>
          <w:szCs w:val="24"/>
        </w:rPr>
        <w:t xml:space="preserve"> професионалних болести и болести у вези са радом и њиховог свођења на најмању могућу меру, односно отклањање</w:t>
      </w:r>
      <w:r w:rsidR="000A174E">
        <w:rPr>
          <w:rFonts w:ascii="Times New Roman" w:hAnsi="Times New Roman" w:cs="Times New Roman"/>
          <w:sz w:val="24"/>
          <w:szCs w:val="24"/>
          <w:lang w:val="sr-Cyrl-CS"/>
        </w:rPr>
        <w:t xml:space="preserve"> или смањење</w:t>
      </w:r>
      <w:r w:rsidRPr="00CA45C4">
        <w:rPr>
          <w:rFonts w:ascii="Times New Roman" w:hAnsi="Times New Roman" w:cs="Times New Roman"/>
          <w:sz w:val="24"/>
          <w:szCs w:val="24"/>
        </w:rPr>
        <w:t xml:space="preserve"> професионалних ризика. </w:t>
      </w:r>
      <w:r w:rsidRPr="007D7ED1">
        <w:rPr>
          <w:rFonts w:ascii="Times New Roman" w:hAnsi="Times New Roman" w:cs="Times New Roman"/>
          <w:sz w:val="24"/>
          <w:szCs w:val="24"/>
        </w:rPr>
        <w:t xml:space="preserve">Стратегија тежи да се у периоду њеног спровођења број повреда на раду </w:t>
      </w:r>
      <w:r w:rsidR="00D243E4" w:rsidRPr="007D7ED1">
        <w:rPr>
          <w:rFonts w:ascii="Times New Roman" w:hAnsi="Times New Roman" w:cs="Times New Roman"/>
          <w:sz w:val="24"/>
          <w:szCs w:val="24"/>
        </w:rPr>
        <w:t>у Републици Србији смањи за 5 %</w:t>
      </w:r>
      <w:r w:rsidR="0065645E" w:rsidRPr="007D7ED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43E4" w:rsidRPr="007D7E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4B50" w:rsidRPr="007D7ED1">
        <w:rPr>
          <w:rFonts w:ascii="Times New Roman" w:hAnsi="Times New Roman" w:cs="Times New Roman"/>
          <w:sz w:val="24"/>
          <w:szCs w:val="24"/>
          <w:lang w:val="sr-Cyrl-CS"/>
        </w:rPr>
        <w:t>у односу на укупан број</w:t>
      </w:r>
      <w:r w:rsidR="009A645C" w:rsidRPr="007D7ED1">
        <w:rPr>
          <w:rFonts w:ascii="Times New Roman" w:hAnsi="Times New Roman" w:cs="Times New Roman"/>
          <w:sz w:val="24"/>
          <w:szCs w:val="24"/>
          <w:lang w:val="sr-Cyrl-CS"/>
        </w:rPr>
        <w:t xml:space="preserve"> повреда на раду за</w:t>
      </w:r>
      <w:r w:rsidR="0065645E" w:rsidRPr="007D7ED1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претходни петогодишњи</w:t>
      </w:r>
      <w:r w:rsidR="009A645C" w:rsidRPr="007D7ED1">
        <w:rPr>
          <w:rFonts w:ascii="Times New Roman" w:hAnsi="Times New Roman" w:cs="Times New Roman"/>
          <w:sz w:val="24"/>
          <w:szCs w:val="24"/>
          <w:lang w:val="sr-Cyrl-CS"/>
        </w:rPr>
        <w:t xml:space="preserve"> период спровођења Стратегије, </w:t>
      </w:r>
      <w:r w:rsidR="00D243E4" w:rsidRPr="007D7ED1">
        <w:rPr>
          <w:rFonts w:ascii="Times New Roman" w:hAnsi="Times New Roman" w:cs="Times New Roman"/>
          <w:sz w:val="24"/>
          <w:szCs w:val="24"/>
          <w:lang w:val="sr-Cyrl-CS"/>
        </w:rPr>
        <w:t>према евиденцији коју води Инспекторат за рад</w:t>
      </w:r>
      <w:r w:rsidR="00D243E4" w:rsidRPr="007D7ED1">
        <w:rPr>
          <w:rStyle w:val="FootnoteReference"/>
          <w:rFonts w:ascii="Times New Roman" w:hAnsi="Times New Roman"/>
          <w:sz w:val="24"/>
          <w:szCs w:val="24"/>
          <w:lang w:val="sr-Cyrl-CS"/>
        </w:rPr>
        <w:footnoteReference w:id="5"/>
      </w:r>
      <w:r w:rsidR="00D243E4" w:rsidRPr="007D7ED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CFE5F35" w14:textId="77777777" w:rsidR="00716B75" w:rsidRPr="00716B75" w:rsidRDefault="00716B75" w:rsidP="00716B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3"/>
          <w:rFonts w:ascii="Times New Roman" w:eastAsiaTheme="minorHAnsi" w:hAnsi="Times New Roman" w:cs="Times New Roman"/>
          <w:sz w:val="24"/>
          <w:szCs w:val="24"/>
        </w:rPr>
      </w:pPr>
      <w:r w:rsidRPr="00324777">
        <w:rPr>
          <w:rFonts w:ascii="Times New Roman" w:hAnsi="Times New Roman" w:cs="Times New Roman"/>
          <w:sz w:val="24"/>
          <w:szCs w:val="24"/>
        </w:rPr>
        <w:t>Сви чиниоци у систему безбедности и здравља на раду учествоваће у активностима имплементације и пуне интеграције прописа у области безбедности и здравља на раду, одн</w:t>
      </w:r>
      <w:r>
        <w:rPr>
          <w:rFonts w:ascii="Times New Roman" w:hAnsi="Times New Roman" w:cs="Times New Roman"/>
          <w:sz w:val="24"/>
          <w:szCs w:val="24"/>
        </w:rPr>
        <w:t>осно њиховом потпуном имплементирању</w:t>
      </w:r>
      <w:r w:rsidRPr="00324777">
        <w:rPr>
          <w:rFonts w:ascii="Times New Roman" w:hAnsi="Times New Roman" w:cs="Times New Roman"/>
          <w:sz w:val="24"/>
          <w:szCs w:val="24"/>
        </w:rPr>
        <w:t xml:space="preserve"> у пракси.</w:t>
      </w:r>
    </w:p>
    <w:p w14:paraId="29280E89" w14:textId="640B6451" w:rsidR="00535D09" w:rsidRPr="00071A75" w:rsidRDefault="00535D09" w:rsidP="00CA325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19E3AE" w14:textId="384DC2E7" w:rsidR="00482423" w:rsidRPr="000B0CFF" w:rsidRDefault="00A05FFD" w:rsidP="008451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E1306F" w:rsidRPr="000B0CF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845168" w:rsidRPr="000B0C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 </w:t>
      </w:r>
      <w:r w:rsidR="00C20E68">
        <w:rPr>
          <w:rFonts w:ascii="Times New Roman" w:hAnsi="Times New Roman" w:cs="Times New Roman"/>
          <w:b/>
          <w:sz w:val="24"/>
          <w:szCs w:val="24"/>
          <w:lang w:val="sr-Cyrl-RS"/>
        </w:rPr>
        <w:t>Посебни</w:t>
      </w:r>
      <w:r w:rsidR="002F2640" w:rsidRPr="000B0C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циљеви</w:t>
      </w:r>
    </w:p>
    <w:p w14:paraId="6B406971" w14:textId="77777777" w:rsidR="005724C5" w:rsidRPr="000B0CFF" w:rsidRDefault="005724C5" w:rsidP="005724C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211A0F16" w14:textId="6E311F15" w:rsidR="00482423" w:rsidRPr="000B0CFF" w:rsidRDefault="000A174E" w:rsidP="00CC491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Посебни</w:t>
      </w:r>
      <w:r w:rsidR="00C71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C71FE9" w:rsidRPr="001F0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циљеви у спровођењу</w:t>
      </w:r>
      <w:r w:rsidR="00482423" w:rsidRPr="000B0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6B54BB" w:rsidRPr="000B0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Стратегије </w:t>
      </w:r>
      <w:r w:rsidR="009E53C9" w:rsidRPr="000B0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је</w:t>
      </w:r>
      <w:r w:rsidR="00482423" w:rsidRPr="000B0C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су:</w:t>
      </w:r>
    </w:p>
    <w:p w14:paraId="1C3A02A2" w14:textId="20572F8B" w:rsidR="000A174E" w:rsidRPr="00D10EF4" w:rsidRDefault="00D10EF4" w:rsidP="00D10EF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унапређење безбедности и здравља на раду</w:t>
      </w:r>
      <w:r w:rsidR="00482423" w:rsidRPr="000A1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;</w:t>
      </w:r>
    </w:p>
    <w:p w14:paraId="48187F52" w14:textId="6B1DB20E" w:rsidR="0013775C" w:rsidRDefault="0013775C" w:rsidP="000A174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превенција</w:t>
      </w:r>
      <w:r w:rsidR="00D10EF4">
        <w:rPr>
          <w:rFonts w:ascii="Times New Roman" w:hAnsi="Times New Roman" w:cs="Times New Roman"/>
          <w:sz w:val="24"/>
          <w:szCs w:val="24"/>
          <w:lang w:val="sr-Cyrl-CS"/>
        </w:rPr>
        <w:t xml:space="preserve"> повреда </w:t>
      </w:r>
      <w:r w:rsidR="00F33426">
        <w:rPr>
          <w:rFonts w:ascii="Times New Roman" w:hAnsi="Times New Roman" w:cs="Times New Roman"/>
          <w:sz w:val="24"/>
          <w:szCs w:val="24"/>
          <w:lang w:val="sr-Cyrl-CS"/>
        </w:rPr>
        <w:t>на раду и професионалних болести</w:t>
      </w:r>
      <w:r w:rsidRPr="00137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;</w:t>
      </w:r>
    </w:p>
    <w:p w14:paraId="328F92BF" w14:textId="7F574F33" w:rsidR="0013775C" w:rsidRDefault="0013775C" w:rsidP="000A174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унапређење евиденције о повредама на раду</w:t>
      </w:r>
      <w:r w:rsidR="008450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.</w:t>
      </w:r>
    </w:p>
    <w:p w14:paraId="2A148F70" w14:textId="0485A23C" w:rsidR="00D076EB" w:rsidRPr="00D076EB" w:rsidRDefault="00D076EB" w:rsidP="00D076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Кључни показатељи учинака </w:t>
      </w:r>
      <w:r w:rsidR="008D1FA2" w:rsidRPr="00184765">
        <w:rPr>
          <w:rFonts w:ascii="Times New Roman" w:hAnsi="Times New Roman" w:cs="Times New Roman"/>
          <w:sz w:val="24"/>
          <w:szCs w:val="24"/>
          <w:lang w:val="sr-Cyrl-CS"/>
        </w:rPr>
        <w:t xml:space="preserve">општег и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посебних циљева приказани су у Акционом плану за спровођење Стратегије безбедности и здравља на раду у Републици Србији за период од 2018. до 2022. године (у даљем тексту: Акциони план).</w:t>
      </w:r>
    </w:p>
    <w:p w14:paraId="1A3AF80E" w14:textId="77777777" w:rsidR="00A05FFD" w:rsidRDefault="00A05FFD" w:rsidP="00A05F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14:paraId="61D54A37" w14:textId="5C61838D" w:rsidR="0084504E" w:rsidRDefault="00A05FFD" w:rsidP="008450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ookman Old Style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5</w:t>
      </w:r>
      <w:r w:rsidR="00CC4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.</w:t>
      </w:r>
      <w:r w:rsidR="00A108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7167AF" w:rsidRPr="007167AF">
        <w:rPr>
          <w:rFonts w:ascii="Times New Roman" w:eastAsia="Bookman Old Style" w:hAnsi="Times New Roman" w:cs="Times New Roman"/>
          <w:b/>
          <w:sz w:val="24"/>
          <w:szCs w:val="24"/>
          <w:lang w:val="sr-Cyrl-RS"/>
        </w:rPr>
        <w:t>МЕРЕ ЗА</w:t>
      </w:r>
      <w:r w:rsidR="00066985">
        <w:rPr>
          <w:rFonts w:ascii="Times New Roman" w:eastAsia="Bookman Old Style" w:hAnsi="Times New Roman" w:cs="Times New Roman"/>
          <w:b/>
          <w:sz w:val="24"/>
          <w:szCs w:val="24"/>
          <w:lang w:val="sr-Cyrl-RS"/>
        </w:rPr>
        <w:t xml:space="preserve"> ПОСТИЗАЊЕ</w:t>
      </w:r>
      <w:r w:rsidR="007167AF" w:rsidRPr="007167AF">
        <w:rPr>
          <w:rFonts w:ascii="Times New Roman" w:eastAsia="Bookman Old Style" w:hAnsi="Times New Roman" w:cs="Times New Roman"/>
          <w:b/>
          <w:sz w:val="24"/>
          <w:szCs w:val="24"/>
          <w:lang w:val="sr-Cyrl-RS"/>
        </w:rPr>
        <w:t xml:space="preserve"> ЦИЉЕВА</w:t>
      </w:r>
    </w:p>
    <w:p w14:paraId="6D44A145" w14:textId="2B53C319" w:rsidR="00F33426" w:rsidRDefault="00F33426" w:rsidP="008450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477053AC" w14:textId="2807AFE8" w:rsidR="002C6FC5" w:rsidRPr="00AF75B1" w:rsidRDefault="002C6FC5" w:rsidP="008450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Посебан циљ 1. </w:t>
      </w:r>
      <w:r w:rsidRPr="00AF75B1">
        <w:rPr>
          <w:rFonts w:ascii="Times New Roman" w:hAnsi="Times New Roman" w:cs="Times New Roman"/>
          <w:b/>
          <w:sz w:val="24"/>
          <w:szCs w:val="24"/>
          <w:lang w:val="sr-Cyrl-CS"/>
        </w:rPr>
        <w:t>Унапређење безбедности и здравља на раду:</w:t>
      </w:r>
    </w:p>
    <w:p w14:paraId="49F41E50" w14:textId="77777777" w:rsidR="002C6FC5" w:rsidRPr="00AF75B1" w:rsidRDefault="002C6FC5" w:rsidP="008450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910FFAA" w14:textId="5506F34C" w:rsidR="00F47534" w:rsidRPr="00AF75B1" w:rsidRDefault="002C6FC5" w:rsidP="008450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3916AC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.1</w:t>
      </w:r>
      <w:r w:rsidR="00E80338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3916AC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7167AF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Социјални дијалог</w:t>
      </w:r>
    </w:p>
    <w:p w14:paraId="782A6E76" w14:textId="0CB4393E" w:rsidR="00687D70" w:rsidRPr="00C71FE9" w:rsidRDefault="00527972" w:rsidP="00C71FE9">
      <w:pPr>
        <w:pStyle w:val="Default"/>
        <w:ind w:firstLine="720"/>
        <w:jc w:val="both"/>
        <w:rPr>
          <w:rFonts w:eastAsia="Times New Roman"/>
          <w:bCs/>
          <w:lang w:val="sr-Cyrl-CS"/>
        </w:rPr>
      </w:pPr>
      <w:r w:rsidRPr="00595D49">
        <w:rPr>
          <w:rFonts w:eastAsia="Times New Roman"/>
          <w:bCs/>
          <w:lang w:val="sr-Cyrl-CS"/>
        </w:rPr>
        <w:t>Социјални партнери</w:t>
      </w:r>
      <w:r w:rsidR="003E7F3C" w:rsidRPr="00595D49">
        <w:rPr>
          <w:rFonts w:eastAsia="Times New Roman"/>
          <w:bCs/>
          <w:lang w:val="sr-Cyrl-CS"/>
        </w:rPr>
        <w:t xml:space="preserve"> (</w:t>
      </w:r>
      <w:r w:rsidR="00C1654D" w:rsidRPr="00595D49">
        <w:rPr>
          <w:lang w:val="sr-Cyrl-RS"/>
        </w:rPr>
        <w:t>репрезентативне организације</w:t>
      </w:r>
      <w:r w:rsidR="003E7F3C" w:rsidRPr="00595D49">
        <w:rPr>
          <w:lang w:val="sr-Cyrl-RS"/>
        </w:rPr>
        <w:t xml:space="preserve"> запослених и послодаваца)</w:t>
      </w:r>
      <w:r w:rsidRPr="00595D49">
        <w:rPr>
          <w:rFonts w:eastAsia="Times New Roman"/>
          <w:bCs/>
          <w:lang w:val="sr-Cyrl-CS"/>
        </w:rPr>
        <w:t xml:space="preserve"> имају значајну улогу</w:t>
      </w:r>
      <w:r w:rsidR="00C71FE9" w:rsidRPr="00595D49">
        <w:rPr>
          <w:rFonts w:eastAsia="Times New Roman"/>
          <w:bCs/>
          <w:lang w:val="sr-Cyrl-CS"/>
        </w:rPr>
        <w:t xml:space="preserve"> </w:t>
      </w:r>
      <w:r w:rsidR="00D03B7F" w:rsidRPr="00595D49">
        <w:rPr>
          <w:lang w:val="sr-Cyrl-RS"/>
        </w:rPr>
        <w:t>у креирању,</w:t>
      </w:r>
      <w:r w:rsidRPr="00595D49">
        <w:rPr>
          <w:lang w:val="sr-Cyrl-RS"/>
        </w:rPr>
        <w:t xml:space="preserve"> увођењу</w:t>
      </w:r>
      <w:r w:rsidR="00D03B7F" w:rsidRPr="00595D49">
        <w:rPr>
          <w:lang w:val="sr-Cyrl-RS"/>
        </w:rPr>
        <w:t xml:space="preserve"> и спровођењу</w:t>
      </w:r>
      <w:r w:rsidRPr="00595D49">
        <w:rPr>
          <w:lang w:val="sr-Cyrl-RS"/>
        </w:rPr>
        <w:t xml:space="preserve"> политика безбедности и здравља на раду, као и у промовисању безбе</w:t>
      </w:r>
      <w:r w:rsidR="001F0759" w:rsidRPr="00595D49">
        <w:rPr>
          <w:lang w:val="sr-Cyrl-RS"/>
        </w:rPr>
        <w:t>дних</w:t>
      </w:r>
      <w:r w:rsidR="00D03B7F" w:rsidRPr="00595D49">
        <w:rPr>
          <w:lang w:val="sr-Cyrl-RS"/>
        </w:rPr>
        <w:t xml:space="preserve"> и </w:t>
      </w:r>
      <w:r w:rsidR="001F0759" w:rsidRPr="00595D49">
        <w:rPr>
          <w:lang w:val="sr-Cyrl-RS"/>
        </w:rPr>
        <w:t>здравих услова на раду</w:t>
      </w:r>
      <w:r w:rsidR="00C71FE9" w:rsidRPr="00595D49">
        <w:rPr>
          <w:lang w:val="sr-Cyrl-RS"/>
        </w:rPr>
        <w:t>.</w:t>
      </w:r>
    </w:p>
    <w:p w14:paraId="026739DB" w14:textId="5B38F406" w:rsidR="00C1654D" w:rsidRDefault="00527972" w:rsidP="0069569F">
      <w:pPr>
        <w:pStyle w:val="Default"/>
        <w:ind w:firstLine="720"/>
        <w:jc w:val="both"/>
        <w:rPr>
          <w:rFonts w:eastAsia="Times New Roman"/>
          <w:bCs/>
          <w:lang w:val="sr-Cyrl-CS"/>
        </w:rPr>
      </w:pPr>
      <w:r w:rsidRPr="00651BB1">
        <w:rPr>
          <w:rFonts w:eastAsia="Times New Roman"/>
          <w:bCs/>
          <w:lang w:val="sr-Cyrl-CS"/>
        </w:rPr>
        <w:t>Потребно је наставити подршку</w:t>
      </w:r>
      <w:r w:rsidR="00962223" w:rsidRPr="00651BB1">
        <w:rPr>
          <w:rFonts w:eastAsia="Times New Roman"/>
          <w:bCs/>
          <w:lang w:val="sr-Cyrl-CS"/>
        </w:rPr>
        <w:t xml:space="preserve"> </w:t>
      </w:r>
      <w:r w:rsidR="00F85E5D" w:rsidRPr="00651BB1">
        <w:rPr>
          <w:rFonts w:eastAsia="Times New Roman"/>
          <w:bCs/>
          <w:lang w:val="sr-Cyrl-CS"/>
        </w:rPr>
        <w:t>рад</w:t>
      </w:r>
      <w:r w:rsidRPr="00651BB1">
        <w:rPr>
          <w:rFonts w:eastAsia="Times New Roman"/>
          <w:bCs/>
          <w:lang w:val="sr-Cyrl-CS"/>
        </w:rPr>
        <w:t>а социјалних партнера и</w:t>
      </w:r>
      <w:r w:rsidR="00F85E5D" w:rsidRPr="00651BB1">
        <w:rPr>
          <w:rFonts w:eastAsia="Times New Roman"/>
          <w:bCs/>
          <w:lang w:val="sr-Cyrl-CS"/>
        </w:rPr>
        <w:t xml:space="preserve"> </w:t>
      </w:r>
      <w:r w:rsidR="000D3FF3" w:rsidRPr="00651BB1">
        <w:rPr>
          <w:rFonts w:eastAsia="Times New Roman"/>
          <w:bCs/>
          <w:lang w:val="sr-Cyrl-CS"/>
        </w:rPr>
        <w:t xml:space="preserve">истицати </w:t>
      </w:r>
      <w:r w:rsidR="00F85E5D" w:rsidRPr="00651BB1">
        <w:rPr>
          <w:rFonts w:eastAsia="Times New Roman"/>
          <w:bCs/>
          <w:lang w:val="sr-Cyrl-CS"/>
        </w:rPr>
        <w:t>важност закључивања колективних уговора како б</w:t>
      </w:r>
      <w:r w:rsidR="0069569F">
        <w:rPr>
          <w:rFonts w:eastAsia="Times New Roman"/>
          <w:bCs/>
          <w:lang w:val="sr-Cyrl-CS"/>
        </w:rPr>
        <w:t>и се заузели ставови који задово</w:t>
      </w:r>
      <w:r w:rsidR="00F85E5D" w:rsidRPr="00651BB1">
        <w:rPr>
          <w:rFonts w:eastAsia="Times New Roman"/>
          <w:bCs/>
          <w:lang w:val="sr-Cyrl-CS"/>
        </w:rPr>
        <w:t>љавају интересе запосл</w:t>
      </w:r>
      <w:r w:rsidR="006C2C0B" w:rsidRPr="00651BB1">
        <w:rPr>
          <w:rFonts w:eastAsia="Times New Roman"/>
          <w:bCs/>
          <w:lang w:val="sr-Cyrl-CS"/>
        </w:rPr>
        <w:t xml:space="preserve">ених и послодаваца. </w:t>
      </w:r>
      <w:r w:rsidR="000D3FF3" w:rsidRPr="00651BB1">
        <w:rPr>
          <w:rFonts w:eastAsia="Times New Roman"/>
          <w:bCs/>
          <w:lang w:val="sr-Cyrl-CS"/>
        </w:rPr>
        <w:t>Имајући у</w:t>
      </w:r>
      <w:r w:rsidR="00C1654D">
        <w:rPr>
          <w:rFonts w:eastAsia="Times New Roman"/>
          <w:bCs/>
          <w:lang w:val="sr-Cyrl-CS"/>
        </w:rPr>
        <w:t xml:space="preserve"> </w:t>
      </w:r>
      <w:r w:rsidR="000D3FF3" w:rsidRPr="00651BB1">
        <w:rPr>
          <w:rFonts w:eastAsia="Times New Roman"/>
          <w:bCs/>
          <w:lang w:val="sr-Cyrl-CS"/>
        </w:rPr>
        <w:t xml:space="preserve">виду значај социјалног дијалога, </w:t>
      </w:r>
      <w:r w:rsidR="00C1654D">
        <w:rPr>
          <w:rFonts w:eastAsia="Times New Roman"/>
          <w:bCs/>
          <w:lang w:val="sr-Cyrl-CS"/>
        </w:rPr>
        <w:t>утврђена је потреба</w:t>
      </w:r>
    </w:p>
    <w:p w14:paraId="65A3AA3E" w14:textId="72A2883F" w:rsidR="008325A1" w:rsidRPr="00651BB1" w:rsidRDefault="00C1654D" w:rsidP="0069569F">
      <w:pPr>
        <w:pStyle w:val="Default"/>
        <w:jc w:val="both"/>
        <w:rPr>
          <w:rFonts w:eastAsia="Times New Roman"/>
          <w:bCs/>
          <w:lang w:val="sr-Cyrl-CS"/>
        </w:rPr>
      </w:pPr>
      <w:r>
        <w:rPr>
          <w:rFonts w:eastAsia="Times New Roman"/>
          <w:bCs/>
          <w:lang w:val="sr-Cyrl-CS"/>
        </w:rPr>
        <w:t>оснивања</w:t>
      </w:r>
      <w:r w:rsidR="000D3FF3" w:rsidRPr="00651BB1">
        <w:rPr>
          <w:rFonts w:eastAsia="Times New Roman"/>
          <w:bCs/>
          <w:lang w:val="sr-Cyrl-CS"/>
        </w:rPr>
        <w:t xml:space="preserve"> </w:t>
      </w:r>
      <w:r w:rsidR="000D3FF3" w:rsidRPr="00595D49">
        <w:rPr>
          <w:rFonts w:eastAsia="Times New Roman"/>
          <w:bCs/>
          <w:lang w:val="sr-Cyrl-CS"/>
        </w:rPr>
        <w:t>Стручне</w:t>
      </w:r>
      <w:r w:rsidR="00F85E5D" w:rsidRPr="00595D49">
        <w:rPr>
          <w:rFonts w:eastAsia="Times New Roman"/>
          <w:bCs/>
          <w:lang w:val="sr-Cyrl-CS"/>
        </w:rPr>
        <w:t xml:space="preserve"> комисије за безбедност и здравље на рад</w:t>
      </w:r>
      <w:r w:rsidR="00C71FE9" w:rsidRPr="00595D49">
        <w:rPr>
          <w:rFonts w:eastAsia="Times New Roman"/>
          <w:bCs/>
          <w:lang w:val="sr-Cyrl-CS"/>
        </w:rPr>
        <w:t xml:space="preserve">у на трипартитном нивоу која </w:t>
      </w:r>
      <w:r w:rsidR="00F85E5D" w:rsidRPr="00595D49">
        <w:rPr>
          <w:rFonts w:eastAsia="Times New Roman"/>
          <w:bCs/>
          <w:lang w:val="sr-Cyrl-CS"/>
        </w:rPr>
        <w:t>и</w:t>
      </w:r>
      <w:r w:rsidR="00C71FE9" w:rsidRPr="00595D49">
        <w:rPr>
          <w:rFonts w:eastAsia="Times New Roman"/>
          <w:bCs/>
          <w:lang w:val="sr-Cyrl-CS"/>
        </w:rPr>
        <w:t>ма</w:t>
      </w:r>
      <w:r w:rsidR="000D3FF3" w:rsidRPr="00595D49">
        <w:rPr>
          <w:rFonts w:eastAsia="Times New Roman"/>
          <w:bCs/>
          <w:lang w:val="sr-Cyrl-CS"/>
        </w:rPr>
        <w:t xml:space="preserve"> саветодавну улогу и</w:t>
      </w:r>
      <w:r w:rsidR="00C71FE9" w:rsidRPr="00595D49">
        <w:rPr>
          <w:rFonts w:eastAsia="Times New Roman"/>
          <w:bCs/>
          <w:lang w:val="sr-Cyrl-CS"/>
        </w:rPr>
        <w:t xml:space="preserve"> даје</w:t>
      </w:r>
      <w:r w:rsidR="00F85E5D" w:rsidRPr="00595D49">
        <w:rPr>
          <w:rFonts w:eastAsia="Times New Roman"/>
          <w:bCs/>
          <w:lang w:val="sr-Cyrl-CS"/>
        </w:rPr>
        <w:t xml:space="preserve"> инцијативе за унапређење ове области</w:t>
      </w:r>
      <w:r w:rsidR="00845168" w:rsidRPr="00595D49">
        <w:rPr>
          <w:rFonts w:eastAsia="Times New Roman"/>
          <w:bCs/>
          <w:lang w:val="sr-Cyrl-CS"/>
        </w:rPr>
        <w:t xml:space="preserve"> Управи за безбедност и здравље на раду</w:t>
      </w:r>
      <w:r w:rsidR="007D7ED1">
        <w:rPr>
          <w:rFonts w:eastAsia="Times New Roman"/>
          <w:bCs/>
          <w:lang w:val="sr-Cyrl-CS"/>
        </w:rPr>
        <w:t xml:space="preserve"> кроз анализу актуелног система безбедности и здравља на раду</w:t>
      </w:r>
      <w:r w:rsidR="00F85E5D" w:rsidRPr="00595D49">
        <w:rPr>
          <w:rFonts w:eastAsia="Times New Roman"/>
          <w:bCs/>
          <w:lang w:val="sr-Cyrl-CS"/>
        </w:rPr>
        <w:t>.</w:t>
      </w:r>
      <w:r w:rsidR="008325A1" w:rsidRPr="00595D49">
        <w:rPr>
          <w:rFonts w:eastAsia="Times New Roman"/>
          <w:bCs/>
          <w:lang w:val="sr-Cyrl-CS"/>
        </w:rPr>
        <w:t xml:space="preserve"> </w:t>
      </w:r>
      <w:r w:rsidR="000D3FF3" w:rsidRPr="00595D49">
        <w:rPr>
          <w:color w:val="auto"/>
          <w:lang w:val="sr-Cyrl-RS"/>
        </w:rPr>
        <w:t>Стручна</w:t>
      </w:r>
      <w:r w:rsidR="008325A1" w:rsidRPr="00595D49">
        <w:rPr>
          <w:color w:val="auto"/>
          <w:lang w:val="sr-Cyrl-RS"/>
        </w:rPr>
        <w:t xml:space="preserve"> комисија за</w:t>
      </w:r>
      <w:r w:rsidR="00845168" w:rsidRPr="00595D49">
        <w:rPr>
          <w:color w:val="auto"/>
          <w:lang w:val="sr-Cyrl-RS"/>
        </w:rPr>
        <w:t xml:space="preserve"> безбедност и здравље на раду броји</w:t>
      </w:r>
      <w:r w:rsidR="008325A1" w:rsidRPr="00595D49">
        <w:rPr>
          <w:color w:val="auto"/>
          <w:lang w:val="sr-Cyrl-RS"/>
        </w:rPr>
        <w:t xml:space="preserve"> седам чланова (два члана из Министарства за рад, запошљавање, борачка и социјална питања, два члана из репрезентативних синдиката, два члана </w:t>
      </w:r>
      <w:r w:rsidR="005724C5" w:rsidRPr="00595D49">
        <w:rPr>
          <w:color w:val="auto"/>
          <w:lang w:val="sr-Cyrl-RS"/>
        </w:rPr>
        <w:t xml:space="preserve">из </w:t>
      </w:r>
      <w:r w:rsidR="008325A1" w:rsidRPr="00595D49">
        <w:rPr>
          <w:color w:val="auto"/>
          <w:lang w:val="sr-Cyrl-RS"/>
        </w:rPr>
        <w:t>репрезентативног удр</w:t>
      </w:r>
      <w:r w:rsidR="005724C5" w:rsidRPr="00595D49">
        <w:rPr>
          <w:color w:val="auto"/>
          <w:lang w:val="sr-Cyrl-RS"/>
        </w:rPr>
        <w:t>у</w:t>
      </w:r>
      <w:r w:rsidR="008325A1" w:rsidRPr="00595D49">
        <w:rPr>
          <w:color w:val="auto"/>
          <w:lang w:val="sr-Cyrl-RS"/>
        </w:rPr>
        <w:t>жења послодав</w:t>
      </w:r>
      <w:r w:rsidR="0032492D" w:rsidRPr="00595D49">
        <w:rPr>
          <w:color w:val="auto"/>
          <w:lang w:val="sr-Cyrl-RS"/>
        </w:rPr>
        <w:t>а</w:t>
      </w:r>
      <w:r w:rsidR="008325A1" w:rsidRPr="00595D49">
        <w:rPr>
          <w:color w:val="auto"/>
          <w:lang w:val="sr-Cyrl-RS"/>
        </w:rPr>
        <w:t>ца и једног члана стручњака за одређену област).</w:t>
      </w:r>
      <w:r w:rsidR="00845168" w:rsidRPr="00651BB1">
        <w:rPr>
          <w:color w:val="auto"/>
          <w:lang w:val="sr-Cyrl-RS"/>
        </w:rPr>
        <w:t xml:space="preserve"> </w:t>
      </w:r>
    </w:p>
    <w:p w14:paraId="52C6EE01" w14:textId="609D0404" w:rsidR="006C2C0B" w:rsidRPr="00651BB1" w:rsidRDefault="000D3FF3" w:rsidP="006C2C0B">
      <w:pPr>
        <w:pStyle w:val="Default"/>
        <w:ind w:firstLine="720"/>
        <w:jc w:val="both"/>
        <w:rPr>
          <w:color w:val="auto"/>
          <w:lang w:val="sr-Cyrl-RS"/>
        </w:rPr>
      </w:pPr>
      <w:r w:rsidRPr="00651BB1">
        <w:rPr>
          <w:color w:val="auto"/>
          <w:lang w:val="sr-Cyrl-RS"/>
        </w:rPr>
        <w:t>Циљеви и задаци Стручне</w:t>
      </w:r>
      <w:r w:rsidR="006C2C0B" w:rsidRPr="00651BB1">
        <w:rPr>
          <w:color w:val="auto"/>
          <w:lang w:val="sr-Cyrl-RS"/>
        </w:rPr>
        <w:t xml:space="preserve"> комисије за безбедност и здравље на раду јесу: </w:t>
      </w:r>
    </w:p>
    <w:p w14:paraId="34A58244" w14:textId="46E82BD8" w:rsidR="006C2C0B" w:rsidRPr="00E2548E" w:rsidRDefault="006C2C0B" w:rsidP="003916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8E">
        <w:rPr>
          <w:rFonts w:ascii="Times New Roman" w:hAnsi="Times New Roman" w:cs="Times New Roman"/>
          <w:sz w:val="24"/>
          <w:szCs w:val="24"/>
        </w:rPr>
        <w:t>рад на „Превенцији изнад свега</w:t>
      </w:r>
      <w:r w:rsidR="000D3FF3" w:rsidRPr="00E2548E">
        <w:rPr>
          <w:rFonts w:ascii="Times New Roman" w:hAnsi="Times New Roman" w:cs="Times New Roman"/>
          <w:sz w:val="24"/>
          <w:szCs w:val="24"/>
        </w:rPr>
        <w:t>”</w:t>
      </w:r>
      <w:r w:rsidRPr="00E2548E">
        <w:rPr>
          <w:rFonts w:ascii="Times New Roman" w:hAnsi="Times New Roman" w:cs="Times New Roman"/>
          <w:sz w:val="24"/>
          <w:szCs w:val="24"/>
        </w:rPr>
        <w:t xml:space="preserve"> у области безбедности и здрављу на раду; </w:t>
      </w:r>
    </w:p>
    <w:p w14:paraId="3660AE10" w14:textId="7AD0145E" w:rsidR="00100BD0" w:rsidRPr="00E2548E" w:rsidRDefault="008F4F4C" w:rsidP="006C2C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8E">
        <w:rPr>
          <w:rFonts w:ascii="Times New Roman" w:hAnsi="Times New Roman" w:cs="Times New Roman"/>
          <w:sz w:val="24"/>
          <w:szCs w:val="24"/>
          <w:lang w:val="sr-Cyrl-CS"/>
        </w:rPr>
        <w:t xml:space="preserve">анализа </w:t>
      </w:r>
      <w:r w:rsidR="00C1654D" w:rsidRPr="00E2548E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и </w:t>
      </w:r>
      <w:r w:rsidRPr="00E2548E">
        <w:rPr>
          <w:rFonts w:ascii="Times New Roman" w:hAnsi="Times New Roman" w:cs="Times New Roman"/>
          <w:sz w:val="24"/>
          <w:szCs w:val="24"/>
          <w:lang w:val="sr-Cyrl-CS"/>
        </w:rPr>
        <w:t>подзаконских прописа</w:t>
      </w:r>
      <w:r w:rsidR="00100BD0" w:rsidRPr="00E2548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C8345BE" w14:textId="6D91DA59" w:rsidR="006C2C0B" w:rsidRPr="00F414A2" w:rsidRDefault="00F414A2" w:rsidP="00F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>анализа стања макро система, лоших појава, као и давање предлога за превазилажење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истих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63175819" w14:textId="153B720D" w:rsidR="006C2C0B" w:rsidRDefault="00F414A2" w:rsidP="00F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>идентификовање примера добре праксе и њихово промовисање на нивоу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19B9B44" w14:textId="68D9B4AE" w:rsidR="006C2C0B" w:rsidRPr="00F414A2" w:rsidRDefault="00F414A2" w:rsidP="00F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 </w:t>
      </w:r>
      <w:r w:rsidR="006C2C0B" w:rsidRPr="00F414A2">
        <w:rPr>
          <w:rFonts w:ascii="Times New Roman" w:hAnsi="Times New Roman" w:cs="Times New Roman"/>
          <w:sz w:val="24"/>
          <w:szCs w:val="24"/>
        </w:rPr>
        <w:t xml:space="preserve">учешће у изради водича и брошура; </w:t>
      </w:r>
    </w:p>
    <w:p w14:paraId="19A02D90" w14:textId="27D15837" w:rsidR="006C2C0B" w:rsidRPr="00F414A2" w:rsidRDefault="00F414A2" w:rsidP="00F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подршка 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>образовању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из области безбедности и здравља на раду у оквиру формалног 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неформалног образовања; </w:t>
      </w:r>
    </w:p>
    <w:p w14:paraId="3100A715" w14:textId="3DE41497" w:rsidR="006C2C0B" w:rsidRPr="00F414A2" w:rsidRDefault="00F414A2" w:rsidP="00F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7)  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учешће у организовању и 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>обележавању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2C16">
        <w:rPr>
          <w:rFonts w:ascii="Times New Roman" w:hAnsi="Times New Roman" w:cs="Times New Roman"/>
          <w:sz w:val="24"/>
          <w:szCs w:val="24"/>
          <w:lang w:val="sr-Cyrl-RS"/>
        </w:rPr>
        <w:t>28. априла –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>ана безбедности и здравља на раду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и додели 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>националних признања из области безбедности и здравља на раду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116AC32" w14:textId="09B01E55" w:rsidR="006C2C0B" w:rsidRPr="00F414A2" w:rsidRDefault="00F414A2" w:rsidP="00F414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8) 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учешће у организовању и </w:t>
      </w:r>
      <w:r w:rsidR="0045100B" w:rsidRPr="00F414A2">
        <w:rPr>
          <w:rFonts w:ascii="Times New Roman" w:hAnsi="Times New Roman" w:cs="Times New Roman"/>
          <w:sz w:val="24"/>
          <w:szCs w:val="24"/>
          <w:lang w:val="sr-Cyrl-RS"/>
        </w:rPr>
        <w:t>обележавању Европске</w:t>
      </w:r>
      <w:r w:rsidR="006C2C0B"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 недеље безбедности и здравља на раду; </w:t>
      </w:r>
    </w:p>
    <w:p w14:paraId="5DD8AC4A" w14:textId="70424FA7" w:rsidR="0045100B" w:rsidRPr="00F414A2" w:rsidRDefault="006C2C0B" w:rsidP="00F414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A2">
        <w:rPr>
          <w:rFonts w:ascii="Times New Roman" w:hAnsi="Times New Roman" w:cs="Times New Roman"/>
          <w:sz w:val="24"/>
          <w:szCs w:val="24"/>
        </w:rPr>
        <w:t>учешће у</w:t>
      </w:r>
      <w:r w:rsidR="0045100B"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 раду</w:t>
      </w:r>
      <w:r w:rsidRPr="00F414A2">
        <w:rPr>
          <w:rFonts w:ascii="Times New Roman" w:hAnsi="Times New Roman" w:cs="Times New Roman"/>
          <w:sz w:val="24"/>
          <w:szCs w:val="24"/>
        </w:rPr>
        <w:t xml:space="preserve"> информативне мреже безбедности и здравља на раду</w:t>
      </w:r>
      <w:r w:rsidR="0045100B" w:rsidRPr="00F414A2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F414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24503" w14:textId="78FCD8AD" w:rsidR="00677D87" w:rsidRPr="00677D87" w:rsidRDefault="0065645E" w:rsidP="00F414A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100B"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учешће у </w:t>
      </w:r>
      <w:r w:rsidR="0045100B" w:rsidRPr="00F414A2">
        <w:rPr>
          <w:rFonts w:ascii="Times New Roman" w:hAnsi="Times New Roman" w:cs="Times New Roman"/>
          <w:sz w:val="24"/>
          <w:szCs w:val="24"/>
        </w:rPr>
        <w:t>медијск</w:t>
      </w:r>
      <w:r w:rsidR="0045100B" w:rsidRPr="00F414A2">
        <w:rPr>
          <w:rFonts w:ascii="Times New Roman" w:hAnsi="Times New Roman" w:cs="Times New Roman"/>
          <w:sz w:val="24"/>
          <w:szCs w:val="24"/>
          <w:lang w:val="sr-Cyrl-CS"/>
        </w:rPr>
        <w:t>им кампањама</w:t>
      </w:r>
      <w:r w:rsidR="006C2C0B" w:rsidRPr="00F414A2">
        <w:rPr>
          <w:rFonts w:ascii="Times New Roman" w:hAnsi="Times New Roman" w:cs="Times New Roman"/>
          <w:sz w:val="24"/>
          <w:szCs w:val="24"/>
        </w:rPr>
        <w:t>.</w:t>
      </w:r>
    </w:p>
    <w:p w14:paraId="7D8F9011" w14:textId="281D833D" w:rsidR="007167AF" w:rsidRDefault="0005719E" w:rsidP="00535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51BB1">
        <w:rPr>
          <w:rFonts w:ascii="Times New Roman" w:hAnsi="Times New Roman" w:cs="Times New Roman"/>
          <w:sz w:val="24"/>
          <w:szCs w:val="24"/>
          <w:lang w:val="sr-Cyrl-CS"/>
        </w:rPr>
        <w:t>Стручну</w:t>
      </w:r>
      <w:r w:rsidR="00845168" w:rsidRPr="00651BB1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комисију за безбедност и здравље на раду</w:t>
      </w:r>
      <w:r w:rsidR="00BA30B6" w:rsidRPr="00651BB1">
        <w:rPr>
          <w:rFonts w:ascii="Times New Roman" w:hAnsi="Times New Roman" w:cs="Times New Roman"/>
          <w:sz w:val="24"/>
          <w:szCs w:val="24"/>
          <w:lang w:val="sr-Cyrl-CS"/>
        </w:rPr>
        <w:t xml:space="preserve"> образује министар надлежан за рад на предлог Управе за безбедност и здравље на раду.</w:t>
      </w:r>
    </w:p>
    <w:p w14:paraId="0F408425" w14:textId="77777777" w:rsidR="007D4B5C" w:rsidRPr="00535D09" w:rsidRDefault="007D4B5C" w:rsidP="00535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E31823" w14:textId="1E616E0A" w:rsidR="003E4276" w:rsidRPr="00AF75B1" w:rsidRDefault="002C6FC5" w:rsidP="00AF75B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1.2.</w:t>
      </w:r>
      <w:r w:rsidR="003E4276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Увођење Е-алата</w:t>
      </w:r>
    </w:p>
    <w:p w14:paraId="35A08E5C" w14:textId="6378B660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М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икро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и 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мала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предузећа и даље показују нижи ниво успостављања система безбедности и здравља на раду и примењују мање мера у</w:t>
      </w:r>
      <w:r w:rsidR="001847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поређењу са великим привредним субјектима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Pr="006E1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Ради унапређења безбедности и здравља на раду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>отребно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увести Е-алате како би се успоставио ефикаснији систем 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безбедности и </w:t>
      </w:r>
      <w:r>
        <w:rPr>
          <w:rFonts w:ascii="Times New Roman" w:hAnsi="Times New Roman" w:cs="Times New Roman"/>
          <w:sz w:val="24"/>
          <w:szCs w:val="24"/>
          <w:lang w:val="sr-Cyrl-RS"/>
        </w:rPr>
        <w:t>здравља на раду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822B9F" w14:textId="77777777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OiRA</w:t>
      </w:r>
      <w:r w:rsidRPr="00595D4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алат је развијен од стране 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Европске агенције за безбедност и здравље на раду чији је основни циљ да помогне микро и малим предузећима да успоставе процес процене ризика, почевши од препознавања ризика, преко доношења одлука о имплементацији превентивних мера, до праћења и извештавања, како би испунили своје законске обавезе.</w:t>
      </w:r>
    </w:p>
    <w:p w14:paraId="7BD0688C" w14:textId="77777777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Циљеви </w:t>
      </w:r>
      <w:r w:rsidRPr="00595D4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OiRA</w:t>
      </w:r>
      <w:r w:rsidRPr="00595D4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алата на нивоу микро и малих предузећа су:</w:t>
      </w:r>
    </w:p>
    <w:p w14:paraId="0547B162" w14:textId="77777777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>1) да им помогне да процес процене ризика спроведу сами без додатних трошкова;</w:t>
      </w:r>
    </w:p>
    <w:p w14:paraId="2A6CAD15" w14:textId="77777777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>2) да примене алате специфичне за одређени сектор (послодавац врши процену ризика, редовно је прилагођава, мења приоритете и предузима одговарајуће мере);</w:t>
      </w:r>
    </w:p>
    <w:p w14:paraId="2638C61D" w14:textId="77777777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>3) да побољша услове за рад коришћењем алата, како би проценили ризике на раду, а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тиме побољшали учинак 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свог пословања.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14:paraId="6B1504F3" w14:textId="77777777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Доказана ефикасност алата је 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унапређење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безбедност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здрављ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радним местима, док у исто време, смањује административни терет што овај алат чини стратешки значајним.</w:t>
      </w:r>
    </w:p>
    <w:p w14:paraId="206BC3E2" w14:textId="77777777" w:rsidR="003E4276" w:rsidRPr="00595D49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Због тога је потребно планирати израду 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нтерактивног онлајн алата за процену ризика </w:t>
      </w:r>
      <w:r w:rsidRPr="00595D49">
        <w:rPr>
          <w:rFonts w:ascii="Times New Roman" w:hAnsi="Times New Roman" w:cs="Times New Roman"/>
          <w:sz w:val="24"/>
          <w:szCs w:val="24"/>
          <w:lang w:val="en-US"/>
        </w:rPr>
        <w:t>OiRA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 који би представљао допринос у олакша</w:t>
      </w:r>
      <w:r>
        <w:rPr>
          <w:rFonts w:ascii="Times New Roman" w:hAnsi="Times New Roman" w:cs="Times New Roman"/>
          <w:sz w:val="24"/>
          <w:szCs w:val="24"/>
          <w:lang w:val="sr-Cyrl-RS"/>
        </w:rPr>
        <w:t>вању и усклађивању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 микро и малих предузећа према захтевима из прописа о безбедности и здравља на раду у Републици Србији. </w:t>
      </w:r>
    </w:p>
    <w:p w14:paraId="3C1E3D32" w14:textId="67403B6C" w:rsidR="007167AF" w:rsidRDefault="003E4276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>Међутим, како би се схватио потенцијал овог алата неопходно је да се он прилагоди потребама м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икро и малих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предузећа 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шт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>о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пружа ефикасно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спрово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ђење поступка процене ризика.</w:t>
      </w:r>
    </w:p>
    <w:p w14:paraId="7D9C53EF" w14:textId="77777777" w:rsidR="004E64D5" w:rsidRPr="003E4276" w:rsidRDefault="004E64D5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14:paraId="6F1E73F7" w14:textId="1CE537A5" w:rsidR="007167AF" w:rsidRPr="00AF75B1" w:rsidRDefault="002C6FC5" w:rsidP="007167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1.3.</w:t>
      </w:r>
      <w:r w:rsidR="00CA45C4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Промоција</w:t>
      </w:r>
      <w:r w:rsidR="008F4F4C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7167AF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здравља на раду</w:t>
      </w:r>
    </w:p>
    <w:p w14:paraId="6AE89AAE" w14:textId="44D53503" w:rsidR="00220B3B" w:rsidRPr="00651BB1" w:rsidRDefault="00117F92" w:rsidP="00CC49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Превенција ризика и промовисање безбеднијих и здравијих услова на радном месту су важни, не само за побољшање квалитета посла и услова за рад, већ и за промо</w:t>
      </w:r>
      <w:r w:rsidR="00232A99"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висање конкурентности. Здравље запослених</w:t>
      </w:r>
      <w:r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има директан и мерљив по</w:t>
      </w:r>
      <w:r w:rsidR="00232A99"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зитиван утицај на продуктивност и допринос</w:t>
      </w:r>
      <w:r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и унапређењу одрживости система социјалне заштите. </w:t>
      </w:r>
      <w:r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Спречавање обољевања запо</w:t>
      </w:r>
      <w:r w:rsidR="005E2C6A"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слених од професионалних болести, као и спречавање повреда</w:t>
      </w:r>
      <w:r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на раду и промовисање </w:t>
      </w:r>
      <w:r w:rsidR="00AB731C"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здравља, од првих радних дана</w:t>
      </w:r>
      <w:r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на</w:t>
      </w:r>
      <w:r w:rsidR="00C727F4"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AB731C"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даље, је кључ одрживог</w:t>
      </w:r>
      <w:r w:rsidRPr="00595D4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радног века.</w:t>
      </w:r>
      <w:r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</w:p>
    <w:p w14:paraId="53FA8DA0" w14:textId="73C348D3" w:rsidR="00585CA3" w:rsidRDefault="005E2C6A" w:rsidP="00EB1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Професионалне болести, укључујућ</w:t>
      </w:r>
      <w:r w:rsidR="00585CA3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и болести у вези са радом</w:t>
      </w:r>
      <w:r w:rsidR="00A40BE3"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, представљају велико оп</w:t>
      </w:r>
      <w:r w:rsidR="00585CA3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терећење за запослене, </w:t>
      </w:r>
      <w:r w:rsidR="009B3DE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привредне субјекте</w:t>
      </w:r>
      <w:r w:rsidR="00A40BE3"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и системе социјалног осигурања. </w:t>
      </w:r>
      <w:r w:rsidR="00220B3B"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Иако су многе нове технологије и иновације у организацији рада значајно унапредиле благостање на раду, као и услове за рад, ефикасна п</w:t>
      </w:r>
      <w:r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ревенција професионалних болести</w:t>
      </w:r>
      <w:r w:rsidR="00220B3B"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захтева предвиђање потенцијалних негативних утицаја нових технологија на безбедност и здр</w:t>
      </w:r>
      <w:r w:rsidR="00C727F4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авље на раду</w:t>
      </w:r>
      <w:r w:rsidR="00220B3B" w:rsidRPr="00651BB1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. Примена нових технологија у индустрији води до нових производа и процеса, који морају да се тестирају у довољној мери, као и да се провере како би се</w:t>
      </w:r>
      <w:r w:rsidR="00220B3B" w:rsidRPr="00220B3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уверили да су безб</w:t>
      </w:r>
      <w:r w:rsidR="00220B3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едни и да не представљају опасност</w:t>
      </w:r>
      <w:r w:rsidR="00220B3B" w:rsidRPr="00220B3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 запослене.</w:t>
      </w:r>
      <w:r w:rsidR="00220B3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220B3B" w:rsidRPr="00220B3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Промене у организацији рада које </w:t>
      </w:r>
      <w:r w:rsidR="00C727F4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су резултат развоја информационих технологија</w:t>
      </w:r>
      <w:r w:rsidR="00220B3B" w:rsidRPr="00220B3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отварају многе могућности за флексибилне и интерактивне</w:t>
      </w:r>
      <w:r w:rsidR="00EB13AF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процесе рада</w:t>
      </w:r>
      <w:r w:rsidR="00220B3B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.</w:t>
      </w:r>
    </w:p>
    <w:p w14:paraId="78830569" w14:textId="714CF806" w:rsidR="007167AF" w:rsidRPr="00651BB1" w:rsidRDefault="00585CA3" w:rsidP="00EB13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З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бог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технолошких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и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економских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разлога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најчешће 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није могуће уклонити све здравствене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ризике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са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радног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места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.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Из ових разлога</w:t>
      </w:r>
      <w:r w:rsidR="004E6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,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праћење здравственог стања запослених има велики значај и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обухвата медицинске процене ефеката на здравље који се развијају као резултат излагања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запослених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ризицима на радном месту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.</w:t>
      </w:r>
      <w:r w:rsidR="001D6EAB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6E4F7F"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Главна </w:t>
      </w:r>
      <w:r w:rsidR="006E4F7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сврха </w:t>
      </w:r>
      <w:r w:rsidR="001D6EAB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праћења здравственог стања</w:t>
      </w:r>
      <w:r w:rsidR="006E4F7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је </w:t>
      </w:r>
      <w:r w:rsidR="006A0B0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очување здравља и </w:t>
      </w:r>
      <w:r w:rsidR="006E4F7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процена </w:t>
      </w:r>
      <w:r w:rsidR="001D6EAB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радне </w:t>
      </w:r>
      <w:r w:rsidR="006E4F7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способности за обављање одређених послова, како би се проценило било које здравствено оштећење које може бити </w:t>
      </w:r>
      <w:r w:rsidR="006E4F7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lastRenderedPageBreak/>
        <w:t xml:space="preserve">повезано са излагањем </w:t>
      </w:r>
      <w:r w:rsidR="001D6EAB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ризицима</w:t>
      </w:r>
      <w:r w:rsidR="006E4F7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4A0B26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кој</w:t>
      </w:r>
      <w:r w:rsidR="006A0B0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и су карактеристични за одређен процес рада и препознале професионалне болести </w:t>
      </w:r>
      <w:r w:rsidR="006E4F7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у складу са националним законодавством.</w:t>
      </w:r>
    </w:p>
    <w:p w14:paraId="6703A713" w14:textId="05DF2A68" w:rsidR="00235562" w:rsidRPr="00595D49" w:rsidRDefault="00C438EC" w:rsidP="00C43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Ефикасан</w:t>
      </w:r>
      <w:r w:rsidR="000C3799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систем безбедности и здравља</w:t>
      </w:r>
      <w:r w:rsidR="00EB13AF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на раду</w:t>
      </w:r>
      <w:r w:rsidR="000C3799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је неопходан</w:t>
      </w:r>
      <w:r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, на првом месту </w:t>
      </w:r>
      <w:r w:rsidR="000C3799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због одрживог радног века и активног и здра</w:t>
      </w:r>
      <w:r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вог старења, што захтева стварање здравог окружења</w:t>
      </w:r>
      <w:r w:rsidR="000C3799" w:rsidRPr="00651B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. К</w:t>
      </w:r>
      <w:r w:rsidR="002355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ако би се то достигло, </w:t>
      </w:r>
      <w:r w:rsidR="00235562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неопходно</w:t>
      </w:r>
      <w:r w:rsidR="000C3799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је</w:t>
      </w:r>
      <w:r w:rsidR="00235562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успоставити и унапредити културу превенције.</w:t>
      </w:r>
      <w:r w:rsidR="000C3799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</w:p>
    <w:p w14:paraId="4BCBEF0C" w14:textId="22FE5E7C" w:rsidR="000C3799" w:rsidRPr="00595D49" w:rsidRDefault="000C3799" w:rsidP="002355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Успешно</w:t>
      </w:r>
      <w:r w:rsidR="00235562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ст одрживог радног века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1852C6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у многоме зависи од правилног 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прилагођавања радних места и организације </w:t>
      </w:r>
      <w:r w:rsidR="001852C6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рада, укључујући и радно време, 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приступачност радном мес</w:t>
      </w:r>
      <w:r w:rsidR="00416E7D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ту и осталим активностима намењеним старијим запосленима.</w:t>
      </w:r>
    </w:p>
    <w:p w14:paraId="699E706E" w14:textId="0D3CC3D1" w:rsidR="00220B3B" w:rsidRDefault="000C3799" w:rsidP="000C3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Мере</w:t>
      </w:r>
      <w:r w:rsidR="00235562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рехабилитације које омогућавају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р</w:t>
      </w:r>
      <w:r w:rsidR="004A0B26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ано враћање на посао након повреде на раду или професионалне болести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су неопходне како би се избегло трајно искључивање запослених са тржишта рада.</w:t>
      </w:r>
    </w:p>
    <w:p w14:paraId="7E4C1A54" w14:textId="77777777" w:rsidR="000C3799" w:rsidRPr="000C3799" w:rsidRDefault="000C3799" w:rsidP="000C3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489AF7B6" w14:textId="16DD161F" w:rsidR="007167AF" w:rsidRPr="00AF75B1" w:rsidRDefault="00E80338" w:rsidP="007167A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1.4.</w:t>
      </w:r>
      <w:r w:rsidR="007167AF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Образовање и обука</w:t>
      </w:r>
    </w:p>
    <w:p w14:paraId="4E1A71CC" w14:textId="51DDB8A6" w:rsidR="00702417" w:rsidRPr="00595D49" w:rsidRDefault="00702417" w:rsidP="00702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Укључивање безбедности и здравља на раду у</w:t>
      </w:r>
      <w:r w:rsidR="00235562" w:rsidRPr="00595D4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образовање је важно за</w:t>
      </w:r>
      <w:r w:rsidRPr="00595D4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унапређење културе превенције. Поред других мера, кроз образовање и обуке могуће је подићи свест и изградити дугорочно знање о безбедности и здрављу на раду. Основно знање о безбедности и здрављу на раду потребно је </w:t>
      </w:r>
      <w:r w:rsidRPr="00595D49">
        <w:rPr>
          <w:rFonts w:ascii="Times New Roman" w:hAnsi="Times New Roman" w:cs="Times New Roman"/>
          <w:sz w:val="24"/>
          <w:szCs w:val="24"/>
        </w:rPr>
        <w:t>интегриса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Pr="00595D4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школски програм на одговарајући начин како би будући запослени били свесни своје безбедности и здравља. </w:t>
      </w:r>
      <w:r w:rsidRPr="00595D49">
        <w:rPr>
          <w:rFonts w:ascii="Times New Roman" w:hAnsi="Times New Roman" w:cs="Times New Roman"/>
          <w:sz w:val="24"/>
          <w:szCs w:val="24"/>
        </w:rPr>
        <w:t xml:space="preserve">Добро образовање о безбедности 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 xml:space="preserve">и здрављу </w:t>
      </w:r>
      <w:r w:rsidR="00C727F4" w:rsidRPr="00595D49">
        <w:rPr>
          <w:rFonts w:ascii="Times New Roman" w:hAnsi="Times New Roman" w:cs="Times New Roman"/>
          <w:sz w:val="24"/>
          <w:szCs w:val="24"/>
        </w:rPr>
        <w:t>на раду</w:t>
      </w:r>
      <w:r w:rsidR="00D36907" w:rsidRPr="00595D49">
        <w:rPr>
          <w:rFonts w:ascii="Times New Roman" w:hAnsi="Times New Roman" w:cs="Times New Roman"/>
          <w:sz w:val="24"/>
          <w:szCs w:val="24"/>
        </w:rPr>
        <w:t xml:space="preserve"> омогућ</w:t>
      </w:r>
      <w:r w:rsidR="00D36907" w:rsidRPr="00595D49">
        <w:rPr>
          <w:rFonts w:ascii="Times New Roman" w:hAnsi="Times New Roman" w:cs="Times New Roman"/>
          <w:sz w:val="24"/>
          <w:szCs w:val="24"/>
          <w:lang w:val="sr-Cyrl-CS"/>
        </w:rPr>
        <w:t>ава</w:t>
      </w:r>
      <w:r w:rsidRPr="00595D49">
        <w:rPr>
          <w:rFonts w:ascii="Times New Roman" w:hAnsi="Times New Roman" w:cs="Times New Roman"/>
          <w:sz w:val="24"/>
          <w:szCs w:val="24"/>
        </w:rPr>
        <w:t xml:space="preserve"> студентима да усвоје позитиван однос и понашање, како би стекли знање, развили вештине и способности да идентификују опасности и ризике и нађу решења.</w:t>
      </w:r>
    </w:p>
    <w:p w14:paraId="678C7054" w14:textId="5CFB1952" w:rsidR="00702417" w:rsidRPr="00702417" w:rsidRDefault="00702417" w:rsidP="00C72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2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Међутим, потребно је радити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промоцији области</w:t>
      </w:r>
      <w:r w:rsidRPr="00702417">
        <w:rPr>
          <w:rFonts w:ascii="Times New Roman" w:hAnsi="Times New Roman" w:cs="Times New Roman"/>
          <w:sz w:val="24"/>
          <w:szCs w:val="24"/>
        </w:rPr>
        <w:t xml:space="preserve"> безбедности и здравља на раду у </w:t>
      </w:r>
      <w:r w:rsidR="00C727F4">
        <w:rPr>
          <w:rFonts w:ascii="Times New Roman" w:hAnsi="Times New Roman" w:cs="Times New Roman"/>
          <w:sz w:val="24"/>
          <w:szCs w:val="24"/>
          <w:lang w:val="sr-Cyrl-CS"/>
        </w:rPr>
        <w:t>систему основног и средњешколског образовања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 xml:space="preserve"> како би се развила свест </w:t>
      </w:r>
      <w:r w:rsidRPr="00702417">
        <w:rPr>
          <w:rFonts w:ascii="Times New Roman" w:hAnsi="Times New Roman" w:cs="Times New Roman"/>
          <w:sz w:val="24"/>
          <w:szCs w:val="24"/>
        </w:rPr>
        <w:t>о важности сопственог здравља и безбедности.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2417">
        <w:rPr>
          <w:rFonts w:ascii="Times New Roman" w:hAnsi="Times New Roman" w:cs="Times New Roman"/>
          <w:sz w:val="24"/>
          <w:szCs w:val="24"/>
        </w:rPr>
        <w:t>Програм безбедности и здравља на раду обухвата заједничке активности школе, родит</w:t>
      </w:r>
      <w:r w:rsidR="00866786">
        <w:rPr>
          <w:rFonts w:ascii="Times New Roman" w:hAnsi="Times New Roman" w:cs="Times New Roman"/>
          <w:sz w:val="24"/>
          <w:szCs w:val="24"/>
        </w:rPr>
        <w:t>еља и локалне самоуправе</w:t>
      </w:r>
      <w:r w:rsidR="0086678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024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6593D" w14:textId="7F8E720F" w:rsidR="00702417" w:rsidRPr="00595D49" w:rsidRDefault="00702417" w:rsidP="00702417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2417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702417">
        <w:rPr>
          <w:rFonts w:ascii="Times New Roman" w:hAnsi="Times New Roman" w:cs="Times New Roman"/>
          <w:sz w:val="24"/>
          <w:szCs w:val="24"/>
        </w:rPr>
        <w:t>ладим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02417">
        <w:rPr>
          <w:rFonts w:ascii="Times New Roman" w:hAnsi="Times New Roman" w:cs="Times New Roman"/>
          <w:sz w:val="24"/>
          <w:szCs w:val="24"/>
        </w:rPr>
        <w:t xml:space="preserve"> често недостај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02417">
        <w:rPr>
          <w:rFonts w:ascii="Times New Roman" w:hAnsi="Times New Roman" w:cs="Times New Roman"/>
          <w:sz w:val="24"/>
          <w:szCs w:val="24"/>
        </w:rPr>
        <w:t xml:space="preserve"> знање и искуство о ризицима повезаним са њиховим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 xml:space="preserve"> радним</w:t>
      </w:r>
      <w:r w:rsidR="00866786">
        <w:rPr>
          <w:rFonts w:ascii="Times New Roman" w:hAnsi="Times New Roman" w:cs="Times New Roman"/>
          <w:sz w:val="24"/>
          <w:szCs w:val="24"/>
        </w:rPr>
        <w:t xml:space="preserve"> задацима</w:t>
      </w:r>
      <w:r w:rsidRPr="00702417">
        <w:rPr>
          <w:rFonts w:ascii="Times New Roman" w:hAnsi="Times New Roman" w:cs="Times New Roman"/>
          <w:sz w:val="24"/>
          <w:szCs w:val="24"/>
        </w:rPr>
        <w:t xml:space="preserve">. Као резултат 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 xml:space="preserve">интеграције безбедности и здравља на раду у образовање </w:t>
      </w:r>
      <w:r w:rsidRPr="00702417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702417">
        <w:rPr>
          <w:rFonts w:ascii="Times New Roman" w:hAnsi="Times New Roman" w:cs="Times New Roman"/>
          <w:sz w:val="24"/>
          <w:szCs w:val="24"/>
        </w:rPr>
        <w:t>кроз модел дуалног образовања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2417">
        <w:rPr>
          <w:rFonts w:ascii="Times New Roman" w:hAnsi="Times New Roman" w:cs="Times New Roman"/>
          <w:sz w:val="24"/>
          <w:szCs w:val="24"/>
        </w:rPr>
        <w:t>почела да укључује образовање о превенцији ризика у програме средњих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стручних</w:t>
      </w:r>
      <w:r w:rsidRPr="00702417">
        <w:rPr>
          <w:rFonts w:ascii="Times New Roman" w:hAnsi="Times New Roman" w:cs="Times New Roman"/>
          <w:sz w:val="24"/>
          <w:szCs w:val="24"/>
        </w:rPr>
        <w:t xml:space="preserve"> школа. Даље, </w:t>
      </w:r>
      <w:r w:rsidRPr="00702417">
        <w:rPr>
          <w:rFonts w:ascii="Times New Roman" w:hAnsi="Times New Roman" w:cs="Times New Roman"/>
          <w:sz w:val="24"/>
          <w:szCs w:val="24"/>
          <w:lang w:val="sr-Cyrl-CS"/>
        </w:rPr>
        <w:t>потребно је</w:t>
      </w:r>
      <w:r w:rsidRPr="00702417">
        <w:rPr>
          <w:rFonts w:ascii="Times New Roman" w:hAnsi="Times New Roman" w:cs="Times New Roman"/>
          <w:sz w:val="24"/>
          <w:szCs w:val="24"/>
        </w:rPr>
        <w:t xml:space="preserve"> развити  приступ који се фокусира не само на </w:t>
      </w:r>
      <w:r w:rsidR="00866786">
        <w:rPr>
          <w:rFonts w:ascii="Times New Roman" w:hAnsi="Times New Roman" w:cs="Times New Roman"/>
          <w:sz w:val="24"/>
          <w:szCs w:val="24"/>
        </w:rPr>
        <w:t>садржај учења, већ на простор</w:t>
      </w:r>
      <w:r w:rsidRPr="00702417">
        <w:rPr>
          <w:rFonts w:ascii="Times New Roman" w:hAnsi="Times New Roman" w:cs="Times New Roman"/>
          <w:sz w:val="24"/>
          <w:szCs w:val="24"/>
        </w:rPr>
        <w:t xml:space="preserve"> у којима се спроводи пр</w:t>
      </w:r>
      <w:r w:rsidR="00D36907">
        <w:rPr>
          <w:rFonts w:ascii="Times New Roman" w:hAnsi="Times New Roman" w:cs="Times New Roman"/>
          <w:sz w:val="24"/>
          <w:szCs w:val="24"/>
        </w:rPr>
        <w:t xml:space="preserve">актично учење. </w:t>
      </w:r>
      <w:r w:rsidR="004E64D5">
        <w:rPr>
          <w:rFonts w:ascii="Times New Roman" w:hAnsi="Times New Roman" w:cs="Times New Roman"/>
          <w:sz w:val="24"/>
          <w:szCs w:val="24"/>
          <w:lang w:val="sr-Cyrl-CS"/>
        </w:rPr>
        <w:t>Зато у</w:t>
      </w:r>
      <w:r w:rsidR="00D36907" w:rsidRPr="00595D49">
        <w:rPr>
          <w:rFonts w:ascii="Times New Roman" w:hAnsi="Times New Roman" w:cs="Times New Roman"/>
          <w:sz w:val="24"/>
          <w:szCs w:val="24"/>
        </w:rPr>
        <w:t xml:space="preserve">ченици </w:t>
      </w:r>
      <w:r w:rsidRPr="00595D49">
        <w:rPr>
          <w:rFonts w:ascii="Times New Roman" w:hAnsi="Times New Roman" w:cs="Times New Roman"/>
          <w:sz w:val="24"/>
          <w:szCs w:val="24"/>
        </w:rPr>
        <w:t>имају активн</w:t>
      </w:r>
      <w:r w:rsidR="00C727F4" w:rsidRPr="00595D49">
        <w:rPr>
          <w:rFonts w:ascii="Times New Roman" w:hAnsi="Times New Roman" w:cs="Times New Roman"/>
          <w:sz w:val="24"/>
          <w:szCs w:val="24"/>
        </w:rPr>
        <w:t xml:space="preserve">у улогу </w:t>
      </w:r>
      <w:r w:rsidR="004E64D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727F4" w:rsidRPr="00595D49">
        <w:rPr>
          <w:rFonts w:ascii="Times New Roman" w:hAnsi="Times New Roman" w:cs="Times New Roman"/>
          <w:sz w:val="24"/>
          <w:szCs w:val="24"/>
        </w:rPr>
        <w:t xml:space="preserve"> безбедности и здрављ</w:t>
      </w:r>
      <w:r w:rsidR="00C727F4" w:rsidRPr="00595D4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E64D5">
        <w:rPr>
          <w:rFonts w:ascii="Times New Roman" w:hAnsi="Times New Roman" w:cs="Times New Roman"/>
          <w:sz w:val="24"/>
          <w:szCs w:val="24"/>
        </w:rPr>
        <w:t xml:space="preserve"> на раду</w:t>
      </w:r>
      <w:r w:rsidR="00866786" w:rsidRPr="00595D49">
        <w:rPr>
          <w:rFonts w:ascii="Times New Roman" w:hAnsi="Times New Roman" w:cs="Times New Roman"/>
          <w:sz w:val="24"/>
          <w:szCs w:val="24"/>
        </w:rPr>
        <w:t xml:space="preserve"> </w:t>
      </w:r>
      <w:r w:rsidRPr="00595D49">
        <w:rPr>
          <w:rFonts w:ascii="Times New Roman" w:hAnsi="Times New Roman" w:cs="Times New Roman"/>
          <w:sz w:val="24"/>
          <w:szCs w:val="24"/>
        </w:rPr>
        <w:t>кроз школске активности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A0C0E99" w14:textId="1B2FA280" w:rsidR="00702417" w:rsidRDefault="00702417" w:rsidP="007024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F0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Савремени научни и стручни трендови имплицирају интердисциплинарност и мултидисциплинарност у области безбедности и здравља на раду као основе за развој техничко-технолошког и менаџерско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г приступа, интеграцију знања и</w:t>
      </w:r>
      <w:r w:rsidRPr="00F0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послова и тимски рад с циљем побољшања перформанси безбедности и здравља на раду и економске ефикасности.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0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Поред наставно-образовне делатности, потребно је подстицати развој научно-истраживачког рада, сарадњу и умрежавање високошколских установа (у националним, регионалним и међународним оквирима) кроз покретање пројеката, трансфер научних знања и других научних активности у овој области. </w:t>
      </w:r>
    </w:p>
    <w:p w14:paraId="44D69F8F" w14:textId="2D9CF16E" w:rsidR="0035465E" w:rsidRPr="003E4276" w:rsidRDefault="008442A8" w:rsidP="003E42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О</w:t>
      </w:r>
      <w:r w:rsidR="00F022FF" w:rsidRPr="00F0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пшти принцип образовања и васпитања за безбедност и здравље на раду</w:t>
      </w:r>
      <w:r w:rsidRPr="008442A8">
        <w:t xml:space="preserve"> </w:t>
      </w:r>
      <w:r w:rsidR="007D0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је</w:t>
      </w:r>
      <w:r w:rsidRPr="00844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ц</w:t>
      </w:r>
      <w:r w:rsidRPr="00F0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еложивотно учење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које</w:t>
      </w:r>
      <w:r w:rsidR="00F022FF" w:rsidRPr="00F02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укључује све облике учења и подразумева учествовање у различитим облицима обр</w:t>
      </w:r>
      <w:r w:rsidR="00C33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азовних активности током живота, </w:t>
      </w:r>
      <w:r w:rsidR="00C337A2" w:rsidRPr="006E1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који доприноси </w:t>
      </w:r>
      <w:r w:rsidR="00C337A2" w:rsidRPr="006E1B2E">
        <w:rPr>
          <w:rFonts w:ascii="Times New Roman" w:hAnsi="Times New Roman" w:cs="Times New Roman"/>
          <w:sz w:val="24"/>
          <w:szCs w:val="24"/>
          <w:lang w:val="sr-Cyrl-CS"/>
        </w:rPr>
        <w:t>превенцији повреда на раду и професионалних болести.</w:t>
      </w:r>
    </w:p>
    <w:p w14:paraId="17E72DD8" w14:textId="748969AD" w:rsidR="004F559C" w:rsidRDefault="004F559C" w:rsidP="003E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ab/>
      </w:r>
    </w:p>
    <w:p w14:paraId="4964C3D2" w14:textId="4060BD69" w:rsidR="004F559C" w:rsidRPr="00AF75B1" w:rsidRDefault="00E80338" w:rsidP="004F559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1.5.</w:t>
      </w:r>
      <w:r w:rsidR="004F559C"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Подизање свести о важности безбедности и здравља на раду</w:t>
      </w:r>
    </w:p>
    <w:p w14:paraId="78A39C21" w14:textId="60A79253" w:rsidR="00A56F0D" w:rsidRDefault="00A56F0D" w:rsidP="004F55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lastRenderedPageBreak/>
        <w:t>Један од пр</w:t>
      </w:r>
      <w:r w:rsidR="004F559C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и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о</w:t>
      </w:r>
      <w:r w:rsidR="004F559C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ритетних циљева је подизање свести о важности безбедности и здравља на раду код свих заинтересованих страна, као и </w:t>
      </w:r>
      <w:r w:rsidR="00C34D19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унапређење</w:t>
      </w:r>
      <w:r w:rsidR="004F559C"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националне културе превенције у области безбедности и здравља на раду.</w:t>
      </w:r>
    </w:p>
    <w:p w14:paraId="5FA71E34" w14:textId="778E83E2" w:rsidR="004F559C" w:rsidRDefault="00A56F0D" w:rsidP="00A56F0D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Министарство за рад, запошљавање, борачка и социјална питања Републике Србије у сарадњи са социјалним партнерима организује различите манифестације за подизање свести о важности безбедности и здравља на раду пратећи концепт и теме кампања које спроводи Европска агенција за безбедност и здравље на раду.</w:t>
      </w:r>
    </w:p>
    <w:p w14:paraId="3071E844" w14:textId="632ABEFA" w:rsidR="004F559C" w:rsidRPr="004F559C" w:rsidRDefault="004F559C" w:rsidP="004F55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На нивоу Европске уније, </w:t>
      </w:r>
      <w:r w:rsidRPr="00A92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Европска агенција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 безбедност и здравље на раду</w:t>
      </w:r>
      <w:r w:rsidRPr="00A92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има кључну улогу у прикупљању и ширењ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у релевантних информација о безбедности и здрављу на раду, олакшавању размене примера добре праксе и</w:t>
      </w:r>
      <w:r w:rsidRPr="00A928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развоју кампања за подизање свести, чиме 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оприноси ефикаснијем увођењу политика безбедности и здравља</w:t>
      </w:r>
      <w:r w:rsidR="005F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на раду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.</w:t>
      </w:r>
      <w:r w:rsidR="00A56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Република Србија </w:t>
      </w:r>
      <w:r w:rsidR="000C4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наставља да </w:t>
      </w:r>
      <w:r w:rsidR="00A56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учествује на такмичењу за Европске награде добре праксе које спроводи </w:t>
      </w:r>
      <w:r w:rsidR="005F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ова агенција</w:t>
      </w:r>
      <w:r w:rsidR="00A56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.</w:t>
      </w:r>
    </w:p>
    <w:p w14:paraId="74167384" w14:textId="645FA09F" w:rsidR="00AE0BF0" w:rsidRDefault="007D7F0E" w:rsidP="005F4FC5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6F0D">
        <w:rPr>
          <w:rFonts w:ascii="Times New Roman" w:hAnsi="Times New Roman" w:cs="Times New Roman"/>
          <w:sz w:val="24"/>
          <w:szCs w:val="24"/>
          <w:lang w:val="sr-Cyrl-RS"/>
        </w:rPr>
        <w:t>Дан безбедност</w:t>
      </w:r>
      <w:r w:rsidR="00832400">
        <w:rPr>
          <w:rFonts w:ascii="Times New Roman" w:hAnsi="Times New Roman" w:cs="Times New Roman"/>
          <w:sz w:val="24"/>
          <w:szCs w:val="24"/>
          <w:lang w:val="sr-Cyrl-RS"/>
        </w:rPr>
        <w:t>и и здравља на раду – 28. април</w:t>
      </w:r>
      <w:r w:rsidRPr="00A56F0D">
        <w:rPr>
          <w:rFonts w:ascii="Times New Roman" w:hAnsi="Times New Roman" w:cs="Times New Roman"/>
          <w:sz w:val="24"/>
          <w:szCs w:val="24"/>
          <w:lang w:val="sr-Cyrl-RS"/>
        </w:rPr>
        <w:t xml:space="preserve"> има за циљ промоцију превенције ради спречавања повреда на раду и професионалних болести на нивоу Републике Србије. Обележавање 28. априла је кампања за подизање свести која фокусира пажњу јавности на проблеме у овој области и промоцију безбедности и здравља на раду. </w:t>
      </w:r>
      <w:r w:rsidR="005F4FC5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="005F4FC5" w:rsidRPr="005F4FC5">
        <w:rPr>
          <w:rFonts w:ascii="Times New Roman" w:hAnsi="Times New Roman" w:cs="Times New Roman"/>
          <w:sz w:val="24"/>
          <w:szCs w:val="24"/>
          <w:lang w:val="sr-Cyrl-RS"/>
        </w:rPr>
        <w:t xml:space="preserve"> за рад, запошљавање, борачка и социјална питања</w:t>
      </w:r>
      <w:r w:rsidRPr="00A56F0D">
        <w:rPr>
          <w:rFonts w:ascii="Times New Roman" w:hAnsi="Times New Roman" w:cs="Times New Roman"/>
          <w:sz w:val="24"/>
          <w:szCs w:val="24"/>
          <w:lang w:val="sr-Cyrl-RS"/>
        </w:rPr>
        <w:t xml:space="preserve"> у сарадњи са социјалним </w:t>
      </w:r>
      <w:r w:rsidR="005F4FC5">
        <w:rPr>
          <w:rFonts w:ascii="Times New Roman" w:hAnsi="Times New Roman" w:cs="Times New Roman"/>
          <w:sz w:val="24"/>
          <w:szCs w:val="24"/>
          <w:lang w:val="sr-Cyrl-RS"/>
        </w:rPr>
        <w:t>партнерима  организује такмичење</w:t>
      </w:r>
      <w:r w:rsidRPr="00A56F0D">
        <w:rPr>
          <w:rFonts w:ascii="Times New Roman" w:hAnsi="Times New Roman" w:cs="Times New Roman"/>
          <w:sz w:val="24"/>
          <w:szCs w:val="24"/>
          <w:lang w:val="sr-Cyrl-RS"/>
        </w:rPr>
        <w:t xml:space="preserve"> за доделу националних признања из области безбедности и здра</w:t>
      </w:r>
      <w:r w:rsidR="00A56F0D" w:rsidRPr="00A56F0D">
        <w:rPr>
          <w:rFonts w:ascii="Times New Roman" w:hAnsi="Times New Roman" w:cs="Times New Roman"/>
          <w:sz w:val="24"/>
          <w:szCs w:val="24"/>
          <w:lang w:val="sr-Cyrl-RS"/>
        </w:rPr>
        <w:t>вља на раду</w:t>
      </w:r>
      <w:r w:rsidRPr="00A56F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BAAE2E9" w14:textId="4BD8B96A" w:rsidR="00D22719" w:rsidRPr="00595D49" w:rsidRDefault="00EF293F" w:rsidP="00EF2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F29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Покровитељство Министарства за рад, запошљавање, борачка и социјална питања на међународном сајму </w:t>
      </w:r>
      <w:r w:rsidRPr="00ED1E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превенције и реаговања у ванредним ситуацијама и безбедности и здравља на раду 112 </w:t>
      </w:r>
      <w:r w:rsidRPr="00ED1E5F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Pr="00ED1E5F">
        <w:rPr>
          <w:rFonts w:ascii="Times New Roman" w:eastAsia="Times New Roman" w:hAnsi="Times New Roman" w:cs="Times New Roman"/>
          <w:sz w:val="24"/>
          <w:szCs w:val="24"/>
          <w:lang w:val="sr-Cyrl-CS"/>
        </w:rPr>
        <w:t>КСПО</w:t>
      </w:r>
      <w:r w:rsidRPr="00EF29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важно је за промоцију безбедности и здравља на раду и подизање културе рада код послодаваца и запослених како би заједнички одговорили на изазове који су пред нама.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Циљ међународног сајма је упознавање целокупне јавности о важности превенциј</w:t>
      </w:r>
      <w:r w:rsidR="00D22719"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4D19"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најважнијег</w:t>
      </w:r>
      <w:r w:rsidR="00D22719"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начина 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унапређење безбедности и здравља на раду у Републици Србији.</w:t>
      </w:r>
    </w:p>
    <w:p w14:paraId="1E17FC02" w14:textId="2C62F63C" w:rsidR="00D63D5C" w:rsidRPr="00595D49" w:rsidRDefault="00D22719" w:rsidP="00D227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Такмичење за избор фотографија „Безбедност и здравље на раду свуда око нас”</w:t>
      </w:r>
      <w:r w:rsidR="00D63D5C"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 активност</w:t>
      </w:r>
      <w:r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има за циљ</w:t>
      </w:r>
      <w:r w:rsidR="00D835CE"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</w:t>
      </w:r>
      <w:r w:rsidR="00D63D5C" w:rsidRPr="00595D49">
        <w:rPr>
          <w:rFonts w:ascii="Times New Roman" w:eastAsia="Times New Roman" w:hAnsi="Times New Roman" w:cs="Times New Roman"/>
          <w:sz w:val="24"/>
          <w:szCs w:val="24"/>
          <w:lang w:val="sr-Cyrl-CS"/>
        </w:rPr>
        <w:t>укључи ширу друштвену јавност у промоцију културе превенције.</w:t>
      </w:r>
    </w:p>
    <w:p w14:paraId="00255EB2" w14:textId="4042EA9E" w:rsidR="00B3164D" w:rsidRDefault="00DD4E84" w:rsidP="00F3342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Доношењем ове с</w:t>
      </w:r>
      <w:r w:rsidR="00EE39F9"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тратегије </w:t>
      </w:r>
      <w:r w:rsidR="008D1FA2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EE39F9"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 наставља</w:t>
      </w:r>
      <w:r w:rsidR="004C2790"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 да спр</w:t>
      </w:r>
      <w:r w:rsidR="00423FB2">
        <w:rPr>
          <w:rFonts w:ascii="Times New Roman" w:hAnsi="Times New Roman" w:cs="Times New Roman"/>
          <w:sz w:val="24"/>
          <w:szCs w:val="24"/>
          <w:lang w:val="sr-Cyrl-RS"/>
        </w:rPr>
        <w:t xml:space="preserve">оводи активности у циљу </w:t>
      </w:r>
      <w:r w:rsidR="00CA2E1B">
        <w:rPr>
          <w:rFonts w:ascii="Times New Roman" w:hAnsi="Times New Roman" w:cs="Times New Roman"/>
          <w:sz w:val="24"/>
          <w:szCs w:val="24"/>
          <w:lang w:val="sr-Cyrl-RS"/>
        </w:rPr>
        <w:t>поди</w:t>
      </w:r>
      <w:r w:rsidR="004B5974" w:rsidRPr="004B5974">
        <w:rPr>
          <w:rFonts w:ascii="Times New Roman" w:hAnsi="Times New Roman" w:cs="Times New Roman"/>
          <w:sz w:val="24"/>
          <w:szCs w:val="24"/>
          <w:lang w:val="sr-Cyrl-RS"/>
        </w:rPr>
        <w:t>зања</w:t>
      </w:r>
      <w:r w:rsidR="00AE0BF0"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2790" w:rsidRPr="00595D49">
        <w:rPr>
          <w:rFonts w:ascii="Times New Roman" w:hAnsi="Times New Roman" w:cs="Times New Roman"/>
          <w:sz w:val="24"/>
          <w:szCs w:val="24"/>
          <w:lang w:val="sr-Cyrl-RS"/>
        </w:rPr>
        <w:t>свести о важности ове области.</w:t>
      </w:r>
    </w:p>
    <w:p w14:paraId="622F9380" w14:textId="77777777" w:rsidR="00E80338" w:rsidRDefault="00E80338" w:rsidP="00F3342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EA3541" w14:textId="0423A979" w:rsidR="00504E82" w:rsidRPr="00AF75B1" w:rsidRDefault="004C1E36" w:rsidP="00F3342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Посебан циљ 2. </w:t>
      </w:r>
      <w:r w:rsidRPr="00AF75B1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E80338" w:rsidRPr="00AF75B1">
        <w:rPr>
          <w:rFonts w:ascii="Times New Roman" w:hAnsi="Times New Roman" w:cs="Times New Roman"/>
          <w:b/>
          <w:sz w:val="24"/>
          <w:szCs w:val="24"/>
          <w:lang w:val="sr-Cyrl-CS"/>
        </w:rPr>
        <w:t>ревенција повреда на раду и професионалних болести</w:t>
      </w:r>
    </w:p>
    <w:p w14:paraId="7A1AE39F" w14:textId="55280715" w:rsidR="004C1E36" w:rsidRPr="00AF75B1" w:rsidRDefault="004C1E36" w:rsidP="00F3342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9FBA69" w14:textId="5F08C848" w:rsidR="004C1E36" w:rsidRPr="00AF75B1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75B1">
        <w:rPr>
          <w:rFonts w:ascii="Times New Roman" w:hAnsi="Times New Roman" w:cs="Times New Roman"/>
          <w:b/>
          <w:sz w:val="24"/>
          <w:szCs w:val="24"/>
          <w:lang w:val="sr-Cyrl-CS"/>
        </w:rPr>
        <w:t>Мера 2.1.</w:t>
      </w: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Унапређење правног оквира </w:t>
      </w:r>
    </w:p>
    <w:p w14:paraId="0BDD8429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Систем безбедности и здравља на раду у Републици Србији уређен је Законом о безбедности и здрављу на раду који је у већем делу усклађен са захтевима из Директиве 89/391/ЕЕЗ о увођењу мера за подстицање побољшања безбедности и здравља на раду, као и подзаконским прописима којима су у национално законодавство транспоноване појединачне директиве ЕУ. Поред обавезе потпуног усаглашавања са директивама ЕУ потребно је наставити процес унапређења прописа како би се превазишли препознати проблеми из праксе.</w:t>
      </w:r>
    </w:p>
    <w:p w14:paraId="4C23C002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Процес даљег усаглашавања са директивама ЕУ планиран је Националним програмом за усвајање правних тековина Европске уније који представља детаљан, вишегодишњи план усклађивања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националних</w:t>
      </w: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прописа са прописима ЕУ.</w:t>
      </w:r>
    </w:p>
    <w:p w14:paraId="4E50E681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Законом о безбедности и здрављу на раду прописано је да је послодавац дужан да запослене осигура од повреда на раду,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професионалних болести и болести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у вези са радом, 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lastRenderedPageBreak/>
        <w:t>ради обезбеђивања накнаде штете и да издвојена финансијска средства за осигурање падају на терет послодавца, а одређују се у зависности од нивоа ризика од повр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еђивања и професионалних болести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на радном месту и радној средини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. Превенција повреда на раду и професионалних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болести као принцип преузет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је из Директиве 89/391/ЕЕЗ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Pr="00CC4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о увођењу мера за подстицање побољшања безбедности и здравља на раду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у систем безбедности и здравља на раду Републике Србије. </w:t>
      </w:r>
    </w:p>
    <w:p w14:paraId="10A7C001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Потребно је наставити даље активности на доношењу Закона</w:t>
      </w:r>
      <w:r w:rsidRPr="00A36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о осигурању од повреда 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а раду и професионалних болести којим ће се уредити ова питања. </w:t>
      </w:r>
    </w:p>
    <w:p w14:paraId="0E7D9160" w14:textId="19783E11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595D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Прописи из области безбедности и здравља на раду показали су своју вредност обезбеђујући концепт превенције као основ за смањење повреда на раду и професионалних болести.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аконодавни оквир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од кључног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је 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значаја како би се обезбедио висок ниво заштите запослених и како би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е створили једнаки услови за све привредне субјекте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без обзира на њихову величину, локацију или сектор пословања. Доказано је да испуњавање законских 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авеза и принудних мера које налажу инспектори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 рад, остају кљу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чни стимулатори за управљање безбедношћу и здрављем на раду у већини привредних субјеката.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</w:p>
    <w:p w14:paraId="34F1D3BD" w14:textId="61CBE65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14:paraId="68D64E46" w14:textId="6BECC75A" w:rsidR="004C1E36" w:rsidRPr="00AF75B1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F75B1">
        <w:rPr>
          <w:rFonts w:ascii="Times New Roman" w:hAnsi="Times New Roman" w:cs="Times New Roman"/>
          <w:b/>
          <w:sz w:val="24"/>
          <w:szCs w:val="24"/>
          <w:lang w:val="sr-Cyrl-CS"/>
        </w:rPr>
        <w:t>Мера 2.2.</w:t>
      </w: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Унапређење инспекцијских надзора</w:t>
      </w:r>
    </w:p>
    <w:p w14:paraId="023ECD65" w14:textId="77777777" w:rsidR="004C1E36" w:rsidRPr="00324777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A7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циљу побољшања инспекцијских надзора потребно је размотрити увођење: </w:t>
      </w:r>
    </w:p>
    <w:p w14:paraId="3E5A540A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1) </w:t>
      </w:r>
      <w:r w:rsidRPr="00F414A2">
        <w:rPr>
          <w:rFonts w:ascii="Times New Roman" w:hAnsi="Times New Roman" w:cs="Times New Roman"/>
          <w:sz w:val="24"/>
          <w:szCs w:val="24"/>
          <w:lang w:val="sr-Cyrl-RS"/>
        </w:rPr>
        <w:t xml:space="preserve">система заједничких надзора где год је то могуће и потребно (минимизирање оптерећења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привредне субјекте</w:t>
      </w:r>
      <w:r w:rsidRPr="00F414A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2A56CDE4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Pr="00F414A2">
        <w:rPr>
          <w:rFonts w:ascii="Times New Roman" w:hAnsi="Times New Roman" w:cs="Times New Roman"/>
          <w:sz w:val="24"/>
          <w:szCs w:val="24"/>
        </w:rPr>
        <w:t>система унутрашње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49">
        <w:rPr>
          <w:rFonts w:ascii="Times New Roman" w:hAnsi="Times New Roman" w:cs="Times New Roman"/>
          <w:sz w:val="24"/>
          <w:szCs w:val="24"/>
        </w:rPr>
        <w:t>(квалитет и професионализам у инспекцијском надзору)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F256E88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14A2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јавности рада (концепт отв</w:t>
      </w:r>
      <w:r>
        <w:rPr>
          <w:rFonts w:ascii="Times New Roman" w:hAnsi="Times New Roman" w:cs="Times New Roman"/>
          <w:sz w:val="24"/>
          <w:szCs w:val="24"/>
          <w:lang w:val="sr-Cyrl-CS"/>
        </w:rPr>
        <w:t>орености</w:t>
      </w:r>
      <w:r w:rsidRPr="00F414A2">
        <w:rPr>
          <w:rFonts w:ascii="Times New Roman" w:hAnsi="Times New Roman" w:cs="Times New Roman"/>
          <w:sz w:val="24"/>
          <w:szCs w:val="24"/>
        </w:rPr>
        <w:t xml:space="preserve"> према јавности је важан фактор за стварање климе за повећање друштвене дисциплине у примени прописа, систем притужби и</w:t>
      </w:r>
      <w:r>
        <w:rPr>
          <w:rFonts w:ascii="Times New Roman" w:hAnsi="Times New Roman" w:cs="Times New Roman"/>
          <w:sz w:val="24"/>
          <w:szCs w:val="24"/>
        </w:rPr>
        <w:t xml:space="preserve"> жалби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привредне субјекте</w:t>
      </w:r>
      <w:r w:rsidRPr="00F414A2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поступање</w:t>
      </w:r>
      <w:r w:rsidRPr="00F414A2">
        <w:rPr>
          <w:rFonts w:ascii="Times New Roman" w:hAnsi="Times New Roman" w:cs="Times New Roman"/>
          <w:sz w:val="24"/>
          <w:szCs w:val="24"/>
        </w:rPr>
        <w:t xml:space="preserve"> инспектора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  <w:r w:rsidRPr="00F414A2">
        <w:rPr>
          <w:rFonts w:ascii="Times New Roman" w:hAnsi="Times New Roman" w:cs="Times New Roman"/>
          <w:sz w:val="24"/>
          <w:szCs w:val="24"/>
        </w:rPr>
        <w:t xml:space="preserve"> на основу правила и процедура како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14A2">
        <w:rPr>
          <w:rFonts w:ascii="Times New Roman" w:hAnsi="Times New Roman" w:cs="Times New Roman"/>
          <w:sz w:val="24"/>
          <w:szCs w:val="24"/>
        </w:rPr>
        <w:t>би се заштитили и субјекти контроле и инспектори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  <w:r w:rsidRPr="00F414A2">
        <w:rPr>
          <w:rFonts w:ascii="Times New Roman" w:hAnsi="Times New Roman" w:cs="Times New Roman"/>
          <w:sz w:val="24"/>
          <w:szCs w:val="24"/>
        </w:rPr>
        <w:t xml:space="preserve">, 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интернет</w:t>
      </w:r>
      <w:r w:rsidRPr="00F414A2">
        <w:rPr>
          <w:rFonts w:ascii="Times New Roman" w:hAnsi="Times New Roman" w:cs="Times New Roman"/>
          <w:sz w:val="24"/>
          <w:szCs w:val="24"/>
        </w:rPr>
        <w:t xml:space="preserve"> страница Инспектората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 за рад</w:t>
      </w:r>
      <w:r w:rsidRPr="00F414A2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A0E34EB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14A2">
        <w:rPr>
          <w:rFonts w:ascii="Times New Roman" w:hAnsi="Times New Roman" w:cs="Times New Roman"/>
          <w:sz w:val="24"/>
          <w:szCs w:val="24"/>
        </w:rPr>
        <w:t xml:space="preserve">система планирања и извештавања (планирање и припрема инспекцијских 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надзора</w:t>
      </w:r>
      <w:r w:rsidRPr="00F414A2">
        <w:rPr>
          <w:rFonts w:ascii="Times New Roman" w:hAnsi="Times New Roman" w:cs="Times New Roman"/>
          <w:sz w:val="24"/>
          <w:szCs w:val="24"/>
        </w:rPr>
        <w:t>)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E10E939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5)  </w:t>
      </w:r>
      <w:r w:rsidRPr="00F414A2">
        <w:rPr>
          <w:rFonts w:ascii="Times New Roman" w:hAnsi="Times New Roman" w:cs="Times New Roman"/>
          <w:sz w:val="24"/>
          <w:szCs w:val="24"/>
        </w:rPr>
        <w:t>учесталост инспекцијских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 надзора</w:t>
      </w:r>
      <w:r w:rsidRPr="00F414A2">
        <w:rPr>
          <w:rFonts w:ascii="Times New Roman" w:hAnsi="Times New Roman" w:cs="Times New Roman"/>
          <w:sz w:val="24"/>
          <w:szCs w:val="24"/>
        </w:rPr>
        <w:t xml:space="preserve"> на основу анализе и процене ризика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9CFFEFA" w14:textId="77777777" w:rsidR="004C1E36" w:rsidRPr="00595D49" w:rsidRDefault="004C1E36" w:rsidP="004C1E3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hAnsi="Times New Roman" w:cs="Times New Roman"/>
          <w:sz w:val="24"/>
          <w:szCs w:val="24"/>
        </w:rPr>
        <w:t>тимског рада инспектора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 xml:space="preserve"> рада</w:t>
      </w:r>
      <w:r w:rsidRPr="00595D49">
        <w:rPr>
          <w:rFonts w:ascii="Times New Roman" w:hAnsi="Times New Roman" w:cs="Times New Roman"/>
          <w:sz w:val="24"/>
          <w:szCs w:val="24"/>
        </w:rPr>
        <w:t xml:space="preserve"> и коришћења ефеката синергије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B75C3C4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7) 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сарадње између инспекцијских и других државних органа у циљу ефикаснијег обављања послова и решавања проблема из праксе;</w:t>
      </w:r>
    </w:p>
    <w:p w14:paraId="2FE4154A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8) </w:t>
      </w:r>
      <w:r w:rsidRPr="00F414A2">
        <w:rPr>
          <w:rFonts w:ascii="Times New Roman" w:hAnsi="Times New Roman" w:cs="Times New Roman"/>
          <w:sz w:val="24"/>
          <w:szCs w:val="24"/>
        </w:rPr>
        <w:t>организова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ње</w:t>
      </w:r>
      <w:r w:rsidRPr="00F414A2">
        <w:rPr>
          <w:rFonts w:ascii="Times New Roman" w:hAnsi="Times New Roman" w:cs="Times New Roman"/>
          <w:sz w:val="24"/>
          <w:szCs w:val="24"/>
        </w:rPr>
        <w:t xml:space="preserve"> 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обука, </w:t>
      </w:r>
      <w:r w:rsidRPr="00F414A2">
        <w:rPr>
          <w:rFonts w:ascii="Times New Roman" w:hAnsi="Times New Roman" w:cs="Times New Roman"/>
          <w:sz w:val="24"/>
          <w:szCs w:val="24"/>
        </w:rPr>
        <w:t>семинара, округлих столова за инспекторе рада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14A2">
        <w:rPr>
          <w:rFonts w:ascii="Times New Roman" w:hAnsi="Times New Roman" w:cs="Times New Roman"/>
          <w:sz w:val="24"/>
          <w:szCs w:val="24"/>
        </w:rPr>
        <w:t>у циљу стицања нових вештина и знања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5C117E9D" w14:textId="77777777" w:rsidR="004C1E36" w:rsidRPr="00F414A2" w:rsidRDefault="004C1E36" w:rsidP="004C1E3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14A2">
        <w:rPr>
          <w:rFonts w:ascii="Times New Roman" w:hAnsi="Times New Roman" w:cs="Times New Roman"/>
          <w:sz w:val="24"/>
          <w:szCs w:val="24"/>
        </w:rPr>
        <w:t xml:space="preserve">консултација у случају санкционисања </w:t>
      </w:r>
      <w:r w:rsidRPr="00F414A2">
        <w:rPr>
          <w:rFonts w:ascii="Times New Roman" w:hAnsi="Times New Roman" w:cs="Times New Roman"/>
          <w:sz w:val="24"/>
          <w:szCs w:val="24"/>
          <w:lang w:val="sr-Cyrl-CS"/>
        </w:rPr>
        <w:t>због непримењивања</w:t>
      </w:r>
      <w:r w:rsidRPr="00F414A2">
        <w:rPr>
          <w:rFonts w:ascii="Times New Roman" w:hAnsi="Times New Roman" w:cs="Times New Roman"/>
          <w:sz w:val="24"/>
          <w:szCs w:val="24"/>
        </w:rPr>
        <w:t xml:space="preserve"> прописа.</w:t>
      </w:r>
    </w:p>
    <w:p w14:paraId="263338DC" w14:textId="77777777" w:rsidR="004C1E36" w:rsidRPr="00595D49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Са аспекта боље применљивости прописа из безбедности и здравља на раду послодавци своје активности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усмеравају на:  </w:t>
      </w:r>
    </w:p>
    <w:p w14:paraId="16191203" w14:textId="77777777" w:rsidR="004C1E36" w:rsidRPr="00595D49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>1) процену ризика – идентификација опасности и штетности и примена мера да би се те опасности и штетности спречиле, отклониле или смањиле;</w:t>
      </w:r>
    </w:p>
    <w:p w14:paraId="5AD4B882" w14:textId="77777777" w:rsidR="004C1E36" w:rsidRPr="00595D49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595D49">
        <w:rPr>
          <w:rFonts w:ascii="Times New Roman" w:hAnsi="Times New Roman" w:cs="Times New Roman"/>
          <w:sz w:val="24"/>
          <w:szCs w:val="24"/>
        </w:rPr>
        <w:t>ревентивне мере и управљање ризицима, успостављање система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 xml:space="preserve"> управљања </w:t>
      </w:r>
      <w:r w:rsidRPr="00595D49">
        <w:rPr>
          <w:rFonts w:ascii="Times New Roman" w:hAnsi="Times New Roman" w:cs="Times New Roman"/>
          <w:sz w:val="24"/>
          <w:szCs w:val="24"/>
        </w:rPr>
        <w:t>безбедно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шћу</w:t>
      </w:r>
      <w:r w:rsidRPr="00595D49">
        <w:rPr>
          <w:rFonts w:ascii="Times New Roman" w:hAnsi="Times New Roman" w:cs="Times New Roman"/>
          <w:sz w:val="24"/>
          <w:szCs w:val="24"/>
        </w:rPr>
        <w:t xml:space="preserve"> и здрављ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ем</w:t>
      </w:r>
      <w:r w:rsidRPr="00595D49">
        <w:rPr>
          <w:rFonts w:ascii="Times New Roman" w:hAnsi="Times New Roman" w:cs="Times New Roman"/>
          <w:sz w:val="24"/>
          <w:szCs w:val="24"/>
        </w:rPr>
        <w:t xml:space="preserve"> на раду;</w:t>
      </w:r>
    </w:p>
    <w:p w14:paraId="2DB72EA4" w14:textId="77777777" w:rsidR="004C1E36" w:rsidRPr="00595D49" w:rsidRDefault="004C1E36" w:rsidP="004C1E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5D4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95D49">
        <w:rPr>
          <w:rFonts w:ascii="Times New Roman" w:hAnsi="Times New Roman" w:cs="Times New Roman"/>
          <w:sz w:val="24"/>
          <w:szCs w:val="24"/>
        </w:rPr>
        <w:t>бавештавање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 xml:space="preserve"> и консултовање</w:t>
      </w:r>
      <w:r w:rsidRPr="00595D49">
        <w:rPr>
          <w:rFonts w:ascii="Times New Roman" w:hAnsi="Times New Roman" w:cs="Times New Roman"/>
          <w:sz w:val="24"/>
          <w:szCs w:val="24"/>
        </w:rPr>
        <w:t xml:space="preserve"> запослених и њихових представника;</w:t>
      </w:r>
    </w:p>
    <w:p w14:paraId="67851421" w14:textId="77777777" w:rsidR="004C1E36" w:rsidRPr="00595D49" w:rsidRDefault="004C1E36" w:rsidP="004C1E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4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95D49">
        <w:rPr>
          <w:rFonts w:ascii="Times New Roman" w:hAnsi="Times New Roman" w:cs="Times New Roman"/>
          <w:sz w:val="24"/>
          <w:szCs w:val="24"/>
        </w:rPr>
        <w:t>бразовање и обук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595D49">
        <w:rPr>
          <w:rFonts w:ascii="Times New Roman" w:hAnsi="Times New Roman" w:cs="Times New Roman"/>
          <w:sz w:val="24"/>
          <w:szCs w:val="24"/>
        </w:rPr>
        <w:t xml:space="preserve"> запослених</w:t>
      </w:r>
      <w:r w:rsidRPr="00595D49">
        <w:rPr>
          <w:rFonts w:ascii="Times New Roman" w:hAnsi="Times New Roman" w:cs="Times New Roman"/>
          <w:sz w:val="24"/>
          <w:szCs w:val="24"/>
          <w:lang w:val="sr-Cyrl-CS"/>
        </w:rPr>
        <w:t xml:space="preserve"> и руководства</w:t>
      </w:r>
      <w:r w:rsidRPr="00595D49">
        <w:rPr>
          <w:rFonts w:ascii="Times New Roman" w:hAnsi="Times New Roman" w:cs="Times New Roman"/>
          <w:sz w:val="24"/>
          <w:szCs w:val="24"/>
        </w:rPr>
        <w:t>;</w:t>
      </w:r>
    </w:p>
    <w:p w14:paraId="77622BEC" w14:textId="77777777" w:rsidR="004C1E36" w:rsidRPr="00595D49" w:rsidRDefault="004C1E36" w:rsidP="004C1E3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D49">
        <w:rPr>
          <w:rFonts w:ascii="Times New Roman" w:hAnsi="Times New Roman" w:cs="Times New Roman"/>
          <w:sz w:val="24"/>
          <w:szCs w:val="24"/>
          <w:lang w:val="sr-Cyrl-CS"/>
        </w:rPr>
        <w:t>праћење здравственог стања запослених;</w:t>
      </w:r>
    </w:p>
    <w:p w14:paraId="0C3BF932" w14:textId="77777777" w:rsidR="004C1E36" w:rsidRPr="00595D49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D49">
        <w:rPr>
          <w:rFonts w:ascii="Times New Roman" w:hAnsi="Times New Roman" w:cs="Times New Roman"/>
          <w:sz w:val="24"/>
          <w:szCs w:val="24"/>
          <w:lang w:val="sr-Cyrl-RS"/>
        </w:rPr>
        <w:t>6) набавку средстава и опреме за личну заштиту на раду према одговарајућим стандардима.</w:t>
      </w:r>
    </w:p>
    <w:p w14:paraId="73D39B66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lastRenderedPageBreak/>
        <w:t xml:space="preserve">Ипак, имајући у </w:t>
      </w:r>
      <w:r w:rsidRPr="00DD4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виду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стање у погледу величине привредних субјеката и структуре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запослених, као и потребу за креирањем циљаних и ефикасних мера,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ебало би користити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додатне 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алат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е као што су препознавање и размена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примера добре праксе, подизање све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сти, постављање </w:t>
      </w:r>
      <w:r w:rsidRPr="00DD4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норми и IT алат</w:t>
      </w:r>
      <w:r w:rsidRPr="00DD4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једноставних</w:t>
      </w:r>
      <w:r w:rsidRPr="00DD4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 руковање.</w:t>
      </w:r>
      <w:r w:rsidRPr="00D8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</w:p>
    <w:p w14:paraId="17FD86A7" w14:textId="77777777" w:rsidR="004C1E36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У већини случајева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ефикасност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управљања безбедношћу и здрављем на 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јесте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изазов з</w:t>
      </w:r>
      <w:r>
        <w:rPr>
          <w:rFonts w:ascii="Times New Roman" w:hAnsi="Times New Roman" w:cs="Times New Roman"/>
          <w:sz w:val="24"/>
          <w:szCs w:val="24"/>
          <w:lang w:val="sr-Cyrl-RS"/>
        </w:rPr>
        <w:t>а микро и мала предузећа. Изазови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су многобројни и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разликују се у зависности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од потешкоћа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 спровођењу прописа како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због недостатка стручности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 и због недостатка 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свести о </w:t>
      </w:r>
      <w:r>
        <w:rPr>
          <w:rFonts w:ascii="Times New Roman" w:hAnsi="Times New Roman" w:cs="Times New Roman"/>
          <w:sz w:val="24"/>
          <w:szCs w:val="24"/>
          <w:lang w:val="sr-Cyrl-RS"/>
        </w:rPr>
        <w:t>важности ове области,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незаинтерсованости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руководства, као и трошкова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усклађивања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захтевима из области безбедности и здравља на раду. 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радити на увођењу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ефикасниј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решења како би се узела у обзир ситуација микро и малих предузећа и тиме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обезбедило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ефикасно спровођење мера безбедности и здравља на раду </w:t>
      </w:r>
      <w:r w:rsidRPr="00324777">
        <w:rPr>
          <w:rFonts w:ascii="Times New Roman" w:hAnsi="Times New Roman" w:cs="Times New Roman"/>
          <w:sz w:val="24"/>
          <w:szCs w:val="24"/>
          <w:lang w:val="sr-Cyrl-RS"/>
        </w:rPr>
        <w:t>без о</w:t>
      </w:r>
      <w:r>
        <w:rPr>
          <w:rFonts w:ascii="Times New Roman" w:hAnsi="Times New Roman" w:cs="Times New Roman"/>
          <w:sz w:val="24"/>
          <w:szCs w:val="24"/>
          <w:lang w:val="sr-Cyrl-RS"/>
        </w:rPr>
        <w:t>бзира на величину предузећа. То подразумева доношење</w:t>
      </w:r>
      <w:r w:rsidRPr="00595D49">
        <w:rPr>
          <w:rFonts w:ascii="Times New Roman" w:hAnsi="Times New Roman" w:cs="Times New Roman"/>
          <w:sz w:val="24"/>
          <w:szCs w:val="24"/>
          <w:lang w:val="sr-Cyrl-RS"/>
        </w:rPr>
        <w:t xml:space="preserve"> смерница за микро и мала предузећа како би им се олакшало спровођење мера безбедности и здравља на раду.</w:t>
      </w:r>
    </w:p>
    <w:p w14:paraId="7BA489CA" w14:textId="07D4F52B" w:rsidR="004C1E36" w:rsidRDefault="004C1E36" w:rsidP="00F3342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0FCE1C49" w14:textId="7FCCBE2F" w:rsidR="004C1E36" w:rsidRPr="00AF75B1" w:rsidRDefault="004C1E36" w:rsidP="004C1E3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Посебан циљ 3. </w:t>
      </w:r>
      <w:r w:rsidRPr="00AF75B1">
        <w:rPr>
          <w:rFonts w:ascii="Times New Roman" w:hAnsi="Times New Roman" w:cs="Times New Roman"/>
          <w:b/>
          <w:sz w:val="24"/>
          <w:szCs w:val="24"/>
          <w:lang w:val="sr-Cyrl-CS"/>
        </w:rPr>
        <w:t>Унапређење евиденције о повредама на раду</w:t>
      </w:r>
    </w:p>
    <w:p w14:paraId="6CA9182B" w14:textId="77777777" w:rsidR="004C1E36" w:rsidRPr="00AF75B1" w:rsidRDefault="004C1E36" w:rsidP="004C1E3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34871EE" w14:textId="42D33EA2" w:rsidR="004C1E36" w:rsidRPr="00AF75B1" w:rsidRDefault="004C1E36" w:rsidP="004C1E3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75B1">
        <w:rPr>
          <w:rFonts w:ascii="Times New Roman" w:hAnsi="Times New Roman" w:cs="Times New Roman"/>
          <w:b/>
          <w:sz w:val="24"/>
          <w:szCs w:val="24"/>
          <w:lang w:val="sr-Cyrl-CS"/>
        </w:rPr>
        <w:t>Мера 3.1.</w:t>
      </w:r>
      <w:r w:rsidRPr="00AF75B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F75B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Увођење јединственог регистра повреда на раду</w:t>
      </w:r>
    </w:p>
    <w:p w14:paraId="4C4352E2" w14:textId="77777777" w:rsidR="004C1E36" w:rsidRPr="006E1B2E" w:rsidRDefault="004C1E36" w:rsidP="004C1E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6E1B2E">
        <w:rPr>
          <w:rFonts w:ascii="Times New Roman" w:hAnsi="Times New Roman" w:cs="Times New Roman"/>
          <w:sz w:val="24"/>
          <w:szCs w:val="24"/>
          <w:lang w:val="sr-Cyrl-CS"/>
        </w:rPr>
        <w:t>Како би се унапредиле евиденције о повредама на раду</w:t>
      </w:r>
      <w:r w:rsidRPr="006E1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увешће се јединствени регистар повреда на раду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чији ће оквир бити утврђен на основу сагледаних</w:t>
      </w:r>
      <w:r w:rsidRPr="006E1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надлежности и потреба заинтересованих страна.</w:t>
      </w:r>
    </w:p>
    <w:p w14:paraId="63E58C49" w14:textId="77777777" w:rsidR="004C1E36" w:rsidRPr="004C1E36" w:rsidRDefault="004C1E36" w:rsidP="00F33426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5CA26938" w14:textId="526F880E" w:rsidR="004D43E7" w:rsidRPr="002A1D4E" w:rsidRDefault="00A05FFD" w:rsidP="00184765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BB54A2" w:rsidRPr="00CD6B9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A1D4E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СПРОВОЂЕЊЕ</w:t>
      </w:r>
      <w:r w:rsidR="00364A2D">
        <w:rPr>
          <w:rFonts w:ascii="Times New Roman" w:hAnsi="Times New Roman" w:cs="Times New Roman"/>
          <w:b/>
          <w:sz w:val="24"/>
          <w:szCs w:val="24"/>
          <w:lang w:val="sr-Cyrl-CS"/>
        </w:rPr>
        <w:t>, ПРАЋЕЊЕ СПРОВОЂЕЊА, ИЗВЕШТАВАЊЕ И ВРЕДНОВАЊЕ</w:t>
      </w:r>
    </w:p>
    <w:p w14:paraId="5DAB6DD2" w14:textId="77777777" w:rsidR="004C16A9" w:rsidRPr="00883D99" w:rsidRDefault="004C16A9" w:rsidP="004D4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DCC047" w14:textId="7241E0BD" w:rsidR="0057474C" w:rsidRDefault="00EA2F45" w:rsidP="00651B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С</w:t>
      </w:r>
      <w:r w:rsidR="002A1D4E">
        <w:rPr>
          <w:rFonts w:ascii="Times New Roman" w:hAnsi="Times New Roman" w:cs="Times New Roman"/>
          <w:sz w:val="24"/>
          <w:szCs w:val="24"/>
          <w:lang w:val="sr-Cyrl-CS"/>
        </w:rPr>
        <w:t xml:space="preserve">тратегије је Акциони план за </w:t>
      </w:r>
      <w:r w:rsidR="00F67A64">
        <w:rPr>
          <w:rFonts w:ascii="Times New Roman" w:hAnsi="Times New Roman" w:cs="Times New Roman"/>
          <w:sz w:val="24"/>
          <w:szCs w:val="24"/>
          <w:lang w:val="sr-Cyrl-CS"/>
        </w:rPr>
        <w:t xml:space="preserve">њено </w:t>
      </w:r>
      <w:r w:rsidR="002A1D4E">
        <w:rPr>
          <w:rFonts w:ascii="Times New Roman" w:hAnsi="Times New Roman" w:cs="Times New Roman"/>
          <w:sz w:val="24"/>
          <w:szCs w:val="24"/>
          <w:lang w:val="sr-Cyrl-CS"/>
        </w:rPr>
        <w:t>спровођење</w:t>
      </w:r>
      <w:r w:rsidR="00461B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2284F86" w14:textId="512184FB" w:rsidR="00177F82" w:rsidRDefault="00177F82" w:rsidP="00177F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спровођењу Стратегије, </w:t>
      </w:r>
      <w:r w:rsidRPr="005040F3">
        <w:rPr>
          <w:rFonts w:ascii="Times New Roman" w:hAnsi="Times New Roman" w:cs="Times New Roman"/>
          <w:sz w:val="24"/>
          <w:szCs w:val="24"/>
          <w:lang w:val="sr-Cyrl-CS"/>
        </w:rPr>
        <w:t>Министарство за рад, запошљавање, борачка и социјална питања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сарађује са</w:t>
      </w:r>
      <w:r w:rsidRPr="00177F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свим </w:t>
      </w:r>
      <w:r w:rsidRPr="00177F82">
        <w:rPr>
          <w:rFonts w:ascii="Times New Roman" w:hAnsi="Times New Roman" w:cs="Times New Roman"/>
          <w:sz w:val="24"/>
          <w:szCs w:val="24"/>
          <w:lang w:val="sr-Cyrl-CS"/>
        </w:rPr>
        <w:t>партнерима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C282A00" w14:textId="60620470" w:rsidR="00AF5E4E" w:rsidRPr="00651BB1" w:rsidRDefault="00AF5E4E" w:rsidP="00AF5E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Праћење спровођења Акционог плана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врши</w:t>
      </w:r>
      <w:r w:rsidRPr="000C2C04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8D1FA2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према </w:t>
      </w:r>
      <w:r w:rsidRPr="00651BB1"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96E90">
        <w:rPr>
          <w:rFonts w:ascii="Times New Roman" w:hAnsi="Times New Roman" w:cs="Times New Roman"/>
          <w:sz w:val="24"/>
          <w:szCs w:val="24"/>
          <w:lang w:val="sr-Cyrl-CS"/>
        </w:rPr>
        <w:t xml:space="preserve"> о спровођењу Стратегије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0BE7D37" w14:textId="0B5511ED" w:rsidR="00C337A2" w:rsidRPr="005040F3" w:rsidRDefault="00883D99" w:rsidP="004B5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</w:t>
      </w:r>
      <w:r w:rsidRPr="00651BB1">
        <w:rPr>
          <w:rFonts w:ascii="Times New Roman" w:hAnsi="Times New Roman" w:cs="Times New Roman"/>
          <w:sz w:val="24"/>
          <w:szCs w:val="24"/>
          <w:lang w:val="sr-Cyrl-CS"/>
        </w:rPr>
        <w:t xml:space="preserve"> за рад, запошљавање, борачка и социјална питања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прати спровођење</w:t>
      </w:r>
      <w:r w:rsidRPr="00651BB1">
        <w:rPr>
          <w:rFonts w:ascii="Times New Roman" w:hAnsi="Times New Roman" w:cs="Times New Roman"/>
          <w:sz w:val="24"/>
          <w:szCs w:val="24"/>
          <w:lang w:val="sr-Cyrl-CS"/>
        </w:rPr>
        <w:t xml:space="preserve"> Стратегије о чему обав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96E9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8D1FA2">
        <w:rPr>
          <w:rFonts w:ascii="Times New Roman" w:hAnsi="Times New Roman" w:cs="Times New Roman"/>
          <w:sz w:val="24"/>
          <w:szCs w:val="24"/>
          <w:lang w:val="sr-Cyrl-CS"/>
        </w:rPr>
        <w:t>тава Владу</w:t>
      </w:r>
      <w:r w:rsidR="004B59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7EAD" w:rsidRPr="00AF75B1">
        <w:rPr>
          <w:rFonts w:ascii="Times New Roman" w:hAnsi="Times New Roman" w:cs="Times New Roman"/>
          <w:sz w:val="24"/>
          <w:szCs w:val="24"/>
          <w:lang w:val="sr-Cyrl-CS"/>
        </w:rPr>
        <w:t xml:space="preserve">једанпут годишње </w:t>
      </w:r>
      <w:r w:rsidR="004B597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84765" w:rsidRPr="00184765">
        <w:rPr>
          <w:rFonts w:ascii="Times New Roman" w:hAnsi="Times New Roman" w:cs="Times New Roman"/>
          <w:sz w:val="24"/>
          <w:szCs w:val="24"/>
          <w:lang w:val="sr-Cyrl-CS"/>
        </w:rPr>
        <w:t>ако</w:t>
      </w:r>
      <w:r w:rsidR="005040F3" w:rsidRPr="005040F3">
        <w:rPr>
          <w:rFonts w:ascii="Times New Roman" w:hAnsi="Times New Roman" w:cs="Times New Roman"/>
          <w:sz w:val="24"/>
          <w:szCs w:val="24"/>
          <w:lang w:val="sr-Cyrl-CS"/>
        </w:rPr>
        <w:t xml:space="preserve"> је то п</w:t>
      </w:r>
      <w:r w:rsidR="004B5974">
        <w:rPr>
          <w:rFonts w:ascii="Times New Roman" w:hAnsi="Times New Roman" w:cs="Times New Roman"/>
          <w:sz w:val="24"/>
          <w:szCs w:val="24"/>
          <w:lang w:val="sr-Cyrl-CS"/>
        </w:rPr>
        <w:t>отребно предлаже</w:t>
      </w:r>
      <w:r w:rsidR="00C337A2" w:rsidRPr="00504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2492" w:rsidRPr="005040F3">
        <w:rPr>
          <w:rFonts w:ascii="Times New Roman" w:hAnsi="Times New Roman" w:cs="Times New Roman"/>
          <w:sz w:val="24"/>
          <w:szCs w:val="24"/>
          <w:lang w:val="sr-Cyrl-CS"/>
        </w:rPr>
        <w:t>измену Акционог плана.</w:t>
      </w:r>
      <w:r w:rsidR="00C337A2" w:rsidRPr="00504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0BFA79E" w14:textId="0FBA0A38" w:rsidR="00BB54A2" w:rsidRDefault="00BB54A2" w:rsidP="007721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8E27F8" w14:textId="307E4808" w:rsidR="004D43E7" w:rsidRPr="00BB54A2" w:rsidRDefault="00A05FFD" w:rsidP="00BB54A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="00BB54A2" w:rsidRPr="00504E8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B54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43E7" w:rsidRPr="00BB54A2">
        <w:rPr>
          <w:rFonts w:ascii="Times New Roman" w:hAnsi="Times New Roman" w:cs="Times New Roman"/>
          <w:b/>
          <w:sz w:val="24"/>
          <w:szCs w:val="24"/>
          <w:lang w:val="en-US"/>
        </w:rPr>
        <w:t>ЗАВРШНИ ДЕО</w:t>
      </w:r>
    </w:p>
    <w:p w14:paraId="2FA0518D" w14:textId="77777777" w:rsidR="004C16A9" w:rsidRPr="00071A75" w:rsidRDefault="004C16A9" w:rsidP="004C16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655CD3" w14:textId="77777777" w:rsidR="00B611FD" w:rsidRDefault="004D43E7" w:rsidP="00BB54A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1A75">
        <w:rPr>
          <w:rFonts w:ascii="Times New Roman" w:hAnsi="Times New Roman" w:cs="Times New Roman"/>
          <w:sz w:val="24"/>
          <w:szCs w:val="24"/>
          <w:lang w:val="en-US"/>
        </w:rPr>
        <w:t>Ову стратегију објавити у „Службеном гласнику Републике Србије”.</w:t>
      </w:r>
    </w:p>
    <w:p w14:paraId="369DD7DA" w14:textId="42AF847B" w:rsidR="00C37D7F" w:rsidRPr="00B5451E" w:rsidRDefault="00C37D7F" w:rsidP="004749DC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C37D7F" w:rsidRPr="00B5451E" w:rsidSect="00777406">
          <w:footerReference w:type="default" r:id="rId8"/>
          <w:pgSz w:w="12240" w:h="15840" w:code="1"/>
          <w:pgMar w:top="1418" w:right="1418" w:bottom="1418" w:left="1418" w:header="720" w:footer="720" w:gutter="0"/>
          <w:cols w:space="720"/>
          <w:titlePg/>
          <w:docGrid w:linePitch="360"/>
        </w:sectPr>
      </w:pPr>
    </w:p>
    <w:tbl>
      <w:tblPr>
        <w:tblW w:w="1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8"/>
        <w:gridCol w:w="2596"/>
        <w:gridCol w:w="1834"/>
        <w:gridCol w:w="98"/>
        <w:gridCol w:w="38"/>
        <w:gridCol w:w="1574"/>
        <w:gridCol w:w="620"/>
        <w:gridCol w:w="584"/>
        <w:gridCol w:w="533"/>
        <w:gridCol w:w="157"/>
        <w:gridCol w:w="318"/>
        <w:gridCol w:w="1479"/>
        <w:gridCol w:w="1391"/>
        <w:gridCol w:w="115"/>
        <w:gridCol w:w="140"/>
        <w:gridCol w:w="1773"/>
      </w:tblGrid>
      <w:tr w:rsidR="00E549FC" w:rsidRPr="00BA04D0" w14:paraId="4D4AFD6A" w14:textId="77777777" w:rsidTr="00E549FC">
        <w:trPr>
          <w:trHeight w:val="159"/>
        </w:trPr>
        <w:tc>
          <w:tcPr>
            <w:tcW w:w="15688" w:type="dxa"/>
            <w:gridSpan w:val="17"/>
            <w:shd w:val="clear" w:color="auto" w:fill="C6D9F1"/>
          </w:tcPr>
          <w:p w14:paraId="08AD4188" w14:textId="2DF2DA1D" w:rsidR="008D1FA2" w:rsidRPr="008D1FA2" w:rsidRDefault="00E549FC" w:rsidP="008D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lastRenderedPageBreak/>
              <w:t>АК</w:t>
            </w:r>
            <w:r w:rsidR="00883D99">
              <w:rPr>
                <w:rFonts w:ascii="Times New Roman" w:eastAsia="Calibri" w:hAnsi="Times New Roman" w:cs="Times New Roman"/>
                <w:b/>
                <w:lang w:val="sr-Cyrl-RS"/>
              </w:rPr>
              <w:t>ЦИОНИ ПЛАН</w:t>
            </w:r>
            <w:r w:rsidR="008D1FA2">
              <w:rPr>
                <w:rFonts w:ascii="Times New Roman" w:eastAsia="Calibri" w:hAnsi="Times New Roman" w:cs="Times New Roman"/>
                <w:b/>
                <w:lang w:val="sr-Cyrl-RS"/>
              </w:rPr>
              <w:t xml:space="preserve"> ЗА СПРОВОЂЕЊЕ </w:t>
            </w:r>
            <w:r w:rsidR="008D1FA2">
              <w:rPr>
                <w:rFonts w:ascii="Times New Roman" w:hAnsi="Times New Roman" w:cs="Times New Roman"/>
                <w:b/>
                <w:lang w:val="sr-Cyrl-RS"/>
              </w:rPr>
              <w:t>СТРАТЕГИЈЕ</w:t>
            </w:r>
            <w:r w:rsidR="008D1FA2" w:rsidRPr="008D1FA2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14:paraId="79B7BF24" w14:textId="77777777" w:rsidR="008D1FA2" w:rsidRPr="008D1FA2" w:rsidRDefault="008D1FA2" w:rsidP="008D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8D1FA2">
              <w:rPr>
                <w:rFonts w:ascii="Times New Roman" w:hAnsi="Times New Roman" w:cs="Times New Roman"/>
                <w:b/>
                <w:lang w:val="sr-Cyrl-RS"/>
              </w:rPr>
              <w:t>БЕЗБЕДНОСТИ И ЗДРАВЉА НА РАДУ У РЕПУБЛИЦИ СРБИЈИ</w:t>
            </w:r>
          </w:p>
          <w:p w14:paraId="54654D15" w14:textId="30867DE3" w:rsidR="00E549FC" w:rsidRPr="008D1FA2" w:rsidRDefault="008D1FA2" w:rsidP="008D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D1FA2">
              <w:rPr>
                <w:rFonts w:ascii="Times New Roman" w:hAnsi="Times New Roman" w:cs="Times New Roman"/>
                <w:b/>
                <w:lang w:val="sr-Cyrl-RS"/>
              </w:rPr>
              <w:t>ЗА ПЕРИОД ОД 2018. ДО 2022. ГОДИНЕ</w:t>
            </w:r>
            <w:r w:rsidRPr="008D1FA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E549FC" w:rsidRPr="00431024" w14:paraId="06D187E1" w14:textId="77777777" w:rsidTr="00E549FC">
        <w:trPr>
          <w:trHeight w:val="172"/>
        </w:trPr>
        <w:tc>
          <w:tcPr>
            <w:tcW w:w="15688" w:type="dxa"/>
            <w:gridSpan w:val="17"/>
            <w:shd w:val="clear" w:color="auto" w:fill="C6D9F1"/>
          </w:tcPr>
          <w:p w14:paraId="50E89CBB" w14:textId="5C4C3C19" w:rsidR="00E549FC" w:rsidRPr="00AF5E4E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431024">
              <w:rPr>
                <w:rFonts w:ascii="Times New Roman" w:eastAsia="Calibri" w:hAnsi="Times New Roman" w:cs="Times New Roman"/>
                <w:b/>
                <w:lang w:val="sr-Cyrl-CS"/>
              </w:rPr>
              <w:t>Општи циљ:</w:t>
            </w:r>
            <w:r w:rsidRPr="00431024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431024">
              <w:rPr>
                <w:rFonts w:ascii="Times New Roman" w:eastAsia="Calibri" w:hAnsi="Times New Roman" w:cs="Times New Roman"/>
                <w:b/>
                <w:lang w:val="sr-Cyrl-CS"/>
              </w:rPr>
              <w:t>У</w:t>
            </w:r>
            <w:r w:rsidRPr="00431024">
              <w:rPr>
                <w:rFonts w:ascii="Times New Roman" w:eastAsia="Calibri" w:hAnsi="Times New Roman" w:cs="Times New Roman"/>
                <w:b/>
                <w:lang w:val="en-US"/>
              </w:rPr>
              <w:t>напређење безбедности</w:t>
            </w:r>
            <w:r w:rsidRPr="00431024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 на раду</w:t>
            </w:r>
            <w:r w:rsidRPr="00431024">
              <w:rPr>
                <w:rFonts w:ascii="Times New Roman" w:eastAsia="Calibri" w:hAnsi="Times New Roman" w:cs="Times New Roman"/>
                <w:b/>
                <w:lang w:val="en-US"/>
              </w:rPr>
              <w:t xml:space="preserve"> и очување здравља радно активног становништва, односно унапређење услова рада ради спречавања повреда на раду</w:t>
            </w:r>
            <w:r w:rsidRPr="00431024">
              <w:rPr>
                <w:rFonts w:ascii="Times New Roman" w:eastAsia="Calibri" w:hAnsi="Times New Roman" w:cs="Times New Roman"/>
                <w:b/>
                <w:lang w:val="sr-Cyrl-CS"/>
              </w:rPr>
              <w:t>,</w:t>
            </w:r>
            <w:r w:rsidRPr="00431024">
              <w:rPr>
                <w:rFonts w:ascii="Times New Roman" w:eastAsia="Calibri" w:hAnsi="Times New Roman" w:cs="Times New Roman"/>
                <w:b/>
                <w:lang w:val="en-US"/>
              </w:rPr>
              <w:t xml:space="preserve"> професионалних болести и болести у вези са радом и њиховог свођења на најмању могућу меру, односно отклањање</w:t>
            </w:r>
            <w:r w:rsidRPr="00431024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 или смањење</w:t>
            </w:r>
            <w:r w:rsidRPr="00431024">
              <w:rPr>
                <w:rFonts w:ascii="Times New Roman" w:eastAsia="Calibri" w:hAnsi="Times New Roman" w:cs="Times New Roman"/>
                <w:b/>
                <w:lang w:val="en-US"/>
              </w:rPr>
              <w:t xml:space="preserve"> професионалних ризика</w:t>
            </w:r>
            <w:r w:rsidR="00AF5E4E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. </w:t>
            </w:r>
            <w:r w:rsidR="00AF5E4E" w:rsidRPr="00AF5E4E">
              <w:rPr>
                <w:rFonts w:ascii="Times New Roman" w:hAnsi="Times New Roman" w:cs="Times New Roman"/>
                <w:b/>
              </w:rPr>
              <w:t>Стратегија тежи да се у периоду њеног спровођења број повреда на раду у Републици Србији смањи за 5 %</w:t>
            </w:r>
            <w:r w:rsidR="00AF5E4E" w:rsidRPr="00AF5E4E">
              <w:rPr>
                <w:rFonts w:ascii="Times New Roman" w:hAnsi="Times New Roman" w:cs="Times New Roman"/>
                <w:b/>
                <w:lang w:val="sr-Cyrl-CS"/>
              </w:rPr>
              <w:t>, у односу на укупан број повреда на раду за претходни петогодишњи период спровођења Стратегије, према евиденцији коју води Инспекторат за р</w:t>
            </w:r>
            <w:r w:rsidR="00AF5E4E">
              <w:rPr>
                <w:rFonts w:ascii="Times New Roman" w:hAnsi="Times New Roman" w:cs="Times New Roman"/>
                <w:b/>
                <w:lang w:val="sr-Cyrl-CS"/>
              </w:rPr>
              <w:t>ад.</w:t>
            </w:r>
          </w:p>
        </w:tc>
      </w:tr>
      <w:tr w:rsidR="00E549FC" w:rsidRPr="00BA04D0" w14:paraId="21CE2C40" w14:textId="77777777" w:rsidTr="00EA4021">
        <w:trPr>
          <w:trHeight w:val="88"/>
        </w:trPr>
        <w:tc>
          <w:tcPr>
            <w:tcW w:w="2370" w:type="dxa"/>
            <w:vMerge w:val="restart"/>
          </w:tcPr>
          <w:p w14:paraId="2F56835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Показатељ на нивоу општег циља</w:t>
            </w:r>
          </w:p>
          <w:p w14:paraId="24F8F70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(показатељ ефеката): </w:t>
            </w:r>
          </w:p>
        </w:tc>
        <w:tc>
          <w:tcPr>
            <w:tcW w:w="7412" w:type="dxa"/>
            <w:gridSpan w:val="8"/>
          </w:tcPr>
          <w:p w14:paraId="7E295BEC" w14:textId="3BAF34AF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Почетна вредност: </w:t>
            </w:r>
            <w:r w:rsidR="008D4673"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5.012</w:t>
            </w:r>
          </w:p>
        </w:tc>
        <w:tc>
          <w:tcPr>
            <w:tcW w:w="5906" w:type="dxa"/>
            <w:gridSpan w:val="8"/>
          </w:tcPr>
          <w:p w14:paraId="13B85629" w14:textId="2A0FD01A" w:rsidR="00E549FC" w:rsidRPr="00BA04D0" w:rsidRDefault="008D467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Циљна вредност: 4.762</w:t>
            </w:r>
          </w:p>
        </w:tc>
      </w:tr>
      <w:tr w:rsidR="00E549FC" w:rsidRPr="00BA04D0" w14:paraId="176D52E0" w14:textId="77777777" w:rsidTr="00EA4021">
        <w:trPr>
          <w:trHeight w:val="88"/>
        </w:trPr>
        <w:tc>
          <w:tcPr>
            <w:tcW w:w="2370" w:type="dxa"/>
            <w:vMerge/>
          </w:tcPr>
          <w:p w14:paraId="7D84666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412" w:type="dxa"/>
            <w:gridSpan w:val="8"/>
          </w:tcPr>
          <w:p w14:paraId="6A85BFE5" w14:textId="77777777" w:rsidR="00E549FC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азна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година: 2017. година</w:t>
            </w:r>
          </w:p>
          <w:p w14:paraId="5B5A0889" w14:textId="142E8B82" w:rsidR="0094206A" w:rsidRPr="00BA04D0" w:rsidRDefault="0094206A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повреда на раду у Републици Србији</w:t>
            </w:r>
          </w:p>
        </w:tc>
        <w:tc>
          <w:tcPr>
            <w:tcW w:w="5906" w:type="dxa"/>
            <w:gridSpan w:val="8"/>
          </w:tcPr>
          <w:p w14:paraId="28065EBD" w14:textId="6BA37E15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Годи</w:t>
            </w:r>
            <w:r w:rsidR="008D4673" w:rsidRPr="00BA04D0">
              <w:rPr>
                <w:rFonts w:ascii="Times New Roman" w:eastAsia="Calibri" w:hAnsi="Times New Roman" w:cs="Times New Roman"/>
                <w:lang w:val="sr-Cyrl-CS"/>
              </w:rPr>
              <w:t>на реализације општег циља: 2022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година</w:t>
            </w:r>
          </w:p>
        </w:tc>
      </w:tr>
      <w:tr w:rsidR="00E549FC" w:rsidRPr="00BA04D0" w14:paraId="43C1691D" w14:textId="77777777" w:rsidTr="00EA4021">
        <w:trPr>
          <w:trHeight w:val="88"/>
        </w:trPr>
        <w:tc>
          <w:tcPr>
            <w:tcW w:w="2370" w:type="dxa"/>
          </w:tcPr>
          <w:p w14:paraId="5811298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Извор провере:</w:t>
            </w:r>
          </w:p>
        </w:tc>
        <w:tc>
          <w:tcPr>
            <w:tcW w:w="13318" w:type="dxa"/>
            <w:gridSpan w:val="16"/>
          </w:tcPr>
          <w:p w14:paraId="2572E4D4" w14:textId="2311D84E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Извештај</w:t>
            </w:r>
            <w:r w:rsidR="0083178C" w:rsidRPr="00BA04D0">
              <w:rPr>
                <w:rFonts w:ascii="Times New Roman" w:eastAsia="Calibri" w:hAnsi="Times New Roman" w:cs="Times New Roman"/>
                <w:lang w:val="sr-Cyrl-CS"/>
              </w:rPr>
              <w:t>и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о раду Инс</w:t>
            </w:r>
            <w:r w:rsidR="0083178C" w:rsidRPr="00BA04D0">
              <w:rPr>
                <w:rFonts w:ascii="Times New Roman" w:eastAsia="Calibri" w:hAnsi="Times New Roman" w:cs="Times New Roman"/>
                <w:lang w:val="sr-Cyrl-CS"/>
              </w:rPr>
              <w:t xml:space="preserve">пектората за рад у периоду спровођења Стратегије </w:t>
            </w:r>
          </w:p>
        </w:tc>
      </w:tr>
      <w:tr w:rsidR="00E549FC" w:rsidRPr="00BA04D0" w14:paraId="5326A409" w14:textId="77777777" w:rsidTr="00E549FC">
        <w:trPr>
          <w:trHeight w:val="88"/>
        </w:trPr>
        <w:tc>
          <w:tcPr>
            <w:tcW w:w="15688" w:type="dxa"/>
            <w:gridSpan w:val="17"/>
            <w:shd w:val="clear" w:color="auto" w:fill="C6D9F1"/>
          </w:tcPr>
          <w:p w14:paraId="6DEA5E0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Посебан циљ 1: </w:t>
            </w:r>
            <w:r w:rsidRPr="00431024">
              <w:rPr>
                <w:rFonts w:ascii="Times New Roman" w:eastAsia="Calibri" w:hAnsi="Times New Roman" w:cs="Times New Roman"/>
                <w:b/>
                <w:lang w:val="sr-Cyrl-CS"/>
              </w:rPr>
              <w:t>Унапређење безбедности и здравља на раду</w:t>
            </w:r>
          </w:p>
        </w:tc>
      </w:tr>
      <w:tr w:rsidR="0067409B" w:rsidRPr="00BA04D0" w14:paraId="57D4EBFF" w14:textId="77777777" w:rsidTr="0067409B">
        <w:trPr>
          <w:trHeight w:val="88"/>
        </w:trPr>
        <w:tc>
          <w:tcPr>
            <w:tcW w:w="2370" w:type="dxa"/>
            <w:vMerge w:val="restart"/>
            <w:shd w:val="clear" w:color="auto" w:fill="auto"/>
          </w:tcPr>
          <w:p w14:paraId="02132E7D" w14:textId="44F365A6" w:rsidR="0067409B" w:rsidRPr="00BA04D0" w:rsidRDefault="007C4FD2" w:rsidP="0067409B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Показатељ на нивоу посебног</w:t>
            </w:r>
            <w:r w:rsidR="0067409B" w:rsidRPr="00BA04D0">
              <w:rPr>
                <w:rFonts w:ascii="Times New Roman" w:eastAsia="Calibri" w:hAnsi="Times New Roman" w:cs="Times New Roman"/>
                <w:lang w:val="sr-Cyrl-CS"/>
              </w:rPr>
              <w:t xml:space="preserve"> циља</w:t>
            </w:r>
          </w:p>
          <w:p w14:paraId="3B8186BF" w14:textId="34EB1501" w:rsidR="0067409B" w:rsidRPr="00BA04D0" w:rsidRDefault="0067409B" w:rsidP="00674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(показатељ ефеката):</w:t>
            </w:r>
          </w:p>
        </w:tc>
        <w:tc>
          <w:tcPr>
            <w:tcW w:w="7412" w:type="dxa"/>
            <w:gridSpan w:val="8"/>
            <w:shd w:val="clear" w:color="auto" w:fill="auto"/>
          </w:tcPr>
          <w:p w14:paraId="510D18C4" w14:textId="77777777" w:rsidR="00D90D99" w:rsidRDefault="0067409B" w:rsidP="00071C9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Почетна вредност:</w:t>
            </w:r>
          </w:p>
          <w:p w14:paraId="268288E9" w14:textId="33815D08" w:rsidR="00071C9A" w:rsidRPr="00071C9A" w:rsidRDefault="00D90D99" w:rsidP="00071C9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Учешће социјалних партнера у изради предлога прописа</w:t>
            </w:r>
            <w:r w:rsidR="0067409B" w:rsidRPr="00BA04D0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14:paraId="78CB1913" w14:textId="6D626F9B" w:rsidR="00071C9A" w:rsidRDefault="00D90D99" w:rsidP="00071C9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43 подзаконска прописа</w:t>
            </w:r>
            <w:r w:rsidR="00071C9A">
              <w:rPr>
                <w:rFonts w:ascii="Times New Roman" w:eastAsia="Calibri" w:hAnsi="Times New Roman" w:cs="Times New Roman"/>
                <w:lang w:val="sr-Cyrl-CS"/>
              </w:rPr>
              <w:t xml:space="preserve"> из области безбедности и здрав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ља на раду </w:t>
            </w:r>
          </w:p>
          <w:p w14:paraId="4335ED01" w14:textId="0ABEDDE3" w:rsidR="00071C9A" w:rsidRPr="00BA04D0" w:rsidRDefault="00D90D99" w:rsidP="00071C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Две одржане</w:t>
            </w:r>
            <w:r w:rsidR="00071C9A">
              <w:rPr>
                <w:rFonts w:ascii="Times New Roman" w:eastAsia="Calibri" w:hAnsi="Times New Roman" w:cs="Times New Roman"/>
                <w:lang w:val="sr-Cyrl-CS"/>
              </w:rPr>
              <w:t xml:space="preserve"> манифестаци</w:t>
            </w:r>
            <w:r>
              <w:rPr>
                <w:rFonts w:ascii="Times New Roman" w:eastAsia="Calibri" w:hAnsi="Times New Roman" w:cs="Times New Roman"/>
                <w:lang w:val="sr-Cyrl-CS"/>
              </w:rPr>
              <w:t>је</w:t>
            </w:r>
          </w:p>
        </w:tc>
        <w:tc>
          <w:tcPr>
            <w:tcW w:w="5906" w:type="dxa"/>
            <w:gridSpan w:val="8"/>
            <w:shd w:val="clear" w:color="auto" w:fill="auto"/>
          </w:tcPr>
          <w:p w14:paraId="7209C01A" w14:textId="77777777" w:rsidR="00071C9A" w:rsidRDefault="0067409B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Циљна вредност:</w:t>
            </w:r>
          </w:p>
          <w:p w14:paraId="2AF5942D" w14:textId="03C62ECF" w:rsidR="00071C9A" w:rsidRDefault="002B4A1A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Усвојене</w:t>
            </w:r>
            <w:r w:rsidR="00D90D99">
              <w:rPr>
                <w:rFonts w:ascii="Times New Roman" w:eastAsia="Calibri" w:hAnsi="Times New Roman" w:cs="Times New Roman"/>
                <w:lang w:val="sr-Cyrl-CS"/>
              </w:rPr>
              <w:t xml:space="preserve"> мере</w:t>
            </w:r>
            <w:r w:rsidR="00DF1023">
              <w:rPr>
                <w:rFonts w:ascii="Times New Roman" w:eastAsia="Calibri" w:hAnsi="Times New Roman" w:cs="Times New Roman"/>
                <w:lang w:val="sr-Cyrl-CS"/>
              </w:rPr>
              <w:t xml:space="preserve"> за унапређење безбедности и здравље на рад</w:t>
            </w:r>
            <w:r w:rsidR="00071C9A">
              <w:rPr>
                <w:rFonts w:ascii="Times New Roman" w:eastAsia="Calibri" w:hAnsi="Times New Roman" w:cs="Times New Roman"/>
                <w:lang w:val="sr-Cyrl-CS"/>
              </w:rPr>
              <w:t xml:space="preserve">у на предлог </w:t>
            </w:r>
            <w:r w:rsidR="00071C9A" w:rsidRPr="00BA04D0">
              <w:rPr>
                <w:rFonts w:ascii="Times New Roman" w:eastAsia="Calibri" w:hAnsi="Times New Roman" w:cs="Times New Roman"/>
                <w:lang w:val="sr-Cyrl-CS"/>
              </w:rPr>
              <w:t>Стручне комисије за безбедност и здравље на раду</w:t>
            </w:r>
          </w:p>
          <w:p w14:paraId="6479CDDD" w14:textId="2F65299A" w:rsidR="00071C9A" w:rsidRDefault="001876ED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Израђен </w:t>
            </w:r>
            <w:r w:rsidR="00071C9A">
              <w:rPr>
                <w:rFonts w:ascii="Times New Roman" w:eastAsia="Calibri" w:hAnsi="Times New Roman" w:cs="Times New Roman"/>
                <w:lang w:val="en-US"/>
              </w:rPr>
              <w:t xml:space="preserve">OiRA </w:t>
            </w:r>
            <w:r w:rsidR="002B4A1A">
              <w:rPr>
                <w:rFonts w:ascii="Times New Roman" w:eastAsia="Calibri" w:hAnsi="Times New Roman" w:cs="Times New Roman"/>
                <w:lang w:val="sr-Cyrl-CS"/>
              </w:rPr>
              <w:t>алат</w:t>
            </w:r>
          </w:p>
          <w:p w14:paraId="72D509CC" w14:textId="4DDE9D74" w:rsidR="00071C9A" w:rsidRDefault="001876ED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Измењено и допуњено12</w:t>
            </w:r>
            <w:r w:rsidR="00071C9A">
              <w:rPr>
                <w:rFonts w:ascii="Times New Roman" w:eastAsia="Calibri" w:hAnsi="Times New Roman" w:cs="Times New Roman"/>
                <w:lang w:val="sr-Cyrl-CS"/>
              </w:rPr>
              <w:t xml:space="preserve"> прописа из области безбедности и здрав</w:t>
            </w:r>
            <w:r w:rsidR="00D90D99">
              <w:rPr>
                <w:rFonts w:ascii="Times New Roman" w:eastAsia="Calibri" w:hAnsi="Times New Roman" w:cs="Times New Roman"/>
                <w:lang w:val="sr-Cyrl-CS"/>
              </w:rPr>
              <w:t>ља на раду</w:t>
            </w:r>
          </w:p>
          <w:p w14:paraId="71E5D523" w14:textId="29FC6BAD" w:rsidR="00071C9A" w:rsidRPr="00071C9A" w:rsidRDefault="00071C9A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одржаних обука за ученике и студенте</w:t>
            </w:r>
          </w:p>
          <w:p w14:paraId="2447214A" w14:textId="13AA96F6" w:rsidR="0067409B" w:rsidRPr="00BA04D0" w:rsidRDefault="001876ED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Одржане три</w:t>
            </w:r>
            <w:r w:rsidR="00071C9A">
              <w:rPr>
                <w:rFonts w:ascii="Times New Roman" w:eastAsia="Calibri" w:hAnsi="Times New Roman" w:cs="Times New Roman"/>
                <w:lang w:val="sr-Cyrl-CS"/>
              </w:rPr>
              <w:t xml:space="preserve"> манифестаци</w:t>
            </w:r>
            <w:r w:rsidR="00D90D99">
              <w:rPr>
                <w:rFonts w:ascii="Times New Roman" w:eastAsia="Calibri" w:hAnsi="Times New Roman" w:cs="Times New Roman"/>
                <w:lang w:val="sr-Cyrl-CS"/>
              </w:rPr>
              <w:t>је</w:t>
            </w:r>
          </w:p>
        </w:tc>
      </w:tr>
      <w:tr w:rsidR="0067409B" w:rsidRPr="00BA04D0" w14:paraId="01B02A47" w14:textId="77777777" w:rsidTr="0067409B">
        <w:trPr>
          <w:trHeight w:val="88"/>
        </w:trPr>
        <w:tc>
          <w:tcPr>
            <w:tcW w:w="2370" w:type="dxa"/>
            <w:vMerge/>
            <w:shd w:val="clear" w:color="auto" w:fill="auto"/>
          </w:tcPr>
          <w:p w14:paraId="07EA5585" w14:textId="5A065530" w:rsidR="0067409B" w:rsidRPr="00BA04D0" w:rsidRDefault="0067409B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7412" w:type="dxa"/>
            <w:gridSpan w:val="8"/>
            <w:shd w:val="clear" w:color="auto" w:fill="auto"/>
          </w:tcPr>
          <w:p w14:paraId="4A2771C0" w14:textId="0EF95F62" w:rsidR="0067409B" w:rsidRPr="00BA04D0" w:rsidRDefault="0067409B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RS"/>
              </w:rPr>
              <w:t>Б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азна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година: 2017. година</w:t>
            </w:r>
          </w:p>
        </w:tc>
        <w:tc>
          <w:tcPr>
            <w:tcW w:w="5906" w:type="dxa"/>
            <w:gridSpan w:val="8"/>
            <w:shd w:val="clear" w:color="auto" w:fill="auto"/>
          </w:tcPr>
          <w:p w14:paraId="73077F6B" w14:textId="2A9381B6" w:rsidR="0067409B" w:rsidRPr="00BA04D0" w:rsidRDefault="0067409B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Годи</w:t>
            </w:r>
            <w:r w:rsidR="007C4FD2">
              <w:rPr>
                <w:rFonts w:ascii="Times New Roman" w:eastAsia="Calibri" w:hAnsi="Times New Roman" w:cs="Times New Roman"/>
                <w:lang w:val="sr-Cyrl-CS"/>
              </w:rPr>
              <w:t>на реализације посебног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циља: 2022. година</w:t>
            </w:r>
          </w:p>
        </w:tc>
      </w:tr>
      <w:tr w:rsidR="0067409B" w:rsidRPr="00BA04D0" w14:paraId="36AE338D" w14:textId="77777777" w:rsidTr="0067409B">
        <w:trPr>
          <w:trHeight w:val="88"/>
        </w:trPr>
        <w:tc>
          <w:tcPr>
            <w:tcW w:w="2370" w:type="dxa"/>
            <w:shd w:val="clear" w:color="auto" w:fill="auto"/>
          </w:tcPr>
          <w:p w14:paraId="782FE113" w14:textId="66EF5958" w:rsidR="0067409B" w:rsidRPr="00BA04D0" w:rsidRDefault="0067409B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Извор провере:</w:t>
            </w:r>
          </w:p>
        </w:tc>
        <w:tc>
          <w:tcPr>
            <w:tcW w:w="13318" w:type="dxa"/>
            <w:gridSpan w:val="16"/>
            <w:shd w:val="clear" w:color="auto" w:fill="auto"/>
          </w:tcPr>
          <w:p w14:paraId="113844A5" w14:textId="126FB4B4" w:rsidR="0067409B" w:rsidRPr="007C4FD2" w:rsidRDefault="007C4FD2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Извештаји</w:t>
            </w:r>
            <w:r w:rsidR="00071C9A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67409B" w:rsidRPr="007C4FD2">
              <w:rPr>
                <w:rFonts w:ascii="Times New Roman" w:eastAsia="Calibri" w:hAnsi="Times New Roman" w:cs="Times New Roman"/>
                <w:lang w:val="sr-Cyrl-CS"/>
              </w:rPr>
              <w:t xml:space="preserve"> о раду Управе за безбедност и здравље на раду</w:t>
            </w:r>
          </w:p>
        </w:tc>
      </w:tr>
      <w:tr w:rsidR="00E549FC" w:rsidRPr="00BA04D0" w14:paraId="7D3C06AB" w14:textId="77777777" w:rsidTr="00EA4021">
        <w:trPr>
          <w:trHeight w:val="185"/>
        </w:trPr>
        <w:tc>
          <w:tcPr>
            <w:tcW w:w="2370" w:type="dxa"/>
            <w:vMerge w:val="restart"/>
            <w:shd w:val="clear" w:color="auto" w:fill="C6D9F1"/>
          </w:tcPr>
          <w:p w14:paraId="2992EBC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Мера 1.1.: </w:t>
            </w:r>
          </w:p>
        </w:tc>
        <w:tc>
          <w:tcPr>
            <w:tcW w:w="2664" w:type="dxa"/>
            <w:gridSpan w:val="2"/>
            <w:vMerge w:val="restart"/>
            <w:shd w:val="clear" w:color="auto" w:fill="C6D9F1"/>
          </w:tcPr>
          <w:p w14:paraId="046B35BD" w14:textId="4B85031A" w:rsidR="00E549FC" w:rsidRPr="00BA04D0" w:rsidRDefault="00E549FC" w:rsidP="008D46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834" w:type="dxa"/>
            <w:vMerge w:val="restart"/>
            <w:shd w:val="clear" w:color="auto" w:fill="C6D9F1"/>
          </w:tcPr>
          <w:p w14:paraId="1FF9595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спровођење 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710" w:type="dxa"/>
            <w:gridSpan w:val="3"/>
            <w:vMerge w:val="restart"/>
            <w:shd w:val="clear" w:color="auto" w:fill="C6D9F1"/>
          </w:tcPr>
          <w:p w14:paraId="3BE55BF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6905C1C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646" w:type="dxa"/>
            <w:gridSpan w:val="3"/>
            <w:vMerge w:val="restart"/>
            <w:shd w:val="clear" w:color="auto" w:fill="C6D9F1"/>
          </w:tcPr>
          <w:p w14:paraId="1CE8188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1773" w:type="dxa"/>
            <w:vMerge w:val="restart"/>
            <w:shd w:val="clear" w:color="auto" w:fill="C6D9F1"/>
          </w:tcPr>
          <w:p w14:paraId="0F02E5F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змене прописа/аката којима се спроводи мера</w:t>
            </w:r>
          </w:p>
        </w:tc>
      </w:tr>
      <w:tr w:rsidR="00E549FC" w:rsidRPr="00BA04D0" w14:paraId="220A3BD9" w14:textId="77777777" w:rsidTr="00EA4021">
        <w:trPr>
          <w:trHeight w:val="365"/>
        </w:trPr>
        <w:tc>
          <w:tcPr>
            <w:tcW w:w="2370" w:type="dxa"/>
            <w:vMerge/>
          </w:tcPr>
          <w:p w14:paraId="02D8D03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vMerge/>
          </w:tcPr>
          <w:p w14:paraId="52B7F49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4" w:type="dxa"/>
            <w:vMerge/>
          </w:tcPr>
          <w:p w14:paraId="762F2A4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10" w:type="dxa"/>
            <w:gridSpan w:val="3"/>
            <w:vMerge/>
          </w:tcPr>
          <w:p w14:paraId="0A77074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  <w:shd w:val="clear" w:color="auto" w:fill="C6D9F1"/>
          </w:tcPr>
          <w:p w14:paraId="135FA5F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479" w:type="dxa"/>
            <w:shd w:val="clear" w:color="auto" w:fill="C6D9F1"/>
          </w:tcPr>
          <w:p w14:paraId="576F70F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646" w:type="dxa"/>
            <w:gridSpan w:val="3"/>
            <w:vMerge/>
          </w:tcPr>
          <w:p w14:paraId="694C907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73" w:type="dxa"/>
            <w:vMerge/>
          </w:tcPr>
          <w:p w14:paraId="394EE09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E549FC" w:rsidRPr="00BA04D0" w14:paraId="2752886F" w14:textId="77777777" w:rsidTr="00EA4021">
        <w:trPr>
          <w:trHeight w:val="365"/>
        </w:trPr>
        <w:tc>
          <w:tcPr>
            <w:tcW w:w="2370" w:type="dxa"/>
          </w:tcPr>
          <w:p w14:paraId="7DA6C281" w14:textId="413EA91D" w:rsidR="00E549FC" w:rsidRPr="00BA04D0" w:rsidRDefault="00BA04D0" w:rsidP="0010284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Социјални дијалог</w:t>
            </w:r>
            <w:r w:rsidR="0094206A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43FC6349" w14:textId="3A2CF8D7" w:rsidR="00E549FC" w:rsidRPr="002B4A1A" w:rsidRDefault="004330D2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  <w:r w:rsidRPr="002B4A1A">
              <w:rPr>
                <w:rFonts w:ascii="Times New Roman" w:eastAsia="Calibri" w:hAnsi="Times New Roman" w:cs="Times New Roman"/>
                <w:lang w:val="sr-Cyrl-RS"/>
              </w:rPr>
              <w:t xml:space="preserve">Број усвојених предлога за унапређење </w:t>
            </w:r>
            <w:r w:rsidR="0067409B" w:rsidRPr="002B4A1A">
              <w:rPr>
                <w:rFonts w:ascii="Times New Roman" w:eastAsia="Calibri" w:hAnsi="Times New Roman" w:cs="Times New Roman"/>
                <w:lang w:val="sr-Cyrl-RS"/>
              </w:rPr>
              <w:t xml:space="preserve"> области </w:t>
            </w:r>
            <w:r w:rsidRPr="002B4A1A">
              <w:rPr>
                <w:rFonts w:ascii="Times New Roman" w:eastAsia="Calibri" w:hAnsi="Times New Roman" w:cs="Times New Roman"/>
                <w:lang w:val="sr-Cyrl-RS"/>
              </w:rPr>
              <w:t xml:space="preserve">безбедности и здравља на раду </w:t>
            </w:r>
            <w:r w:rsidRPr="002B4A1A">
              <w:rPr>
                <w:rFonts w:ascii="Times New Roman" w:eastAsia="Calibri" w:hAnsi="Times New Roman" w:cs="Times New Roman"/>
                <w:lang w:val="sr-Latn-RS"/>
              </w:rPr>
              <w:t xml:space="preserve"> </w:t>
            </w:r>
            <w:r w:rsidR="00AF5514" w:rsidRPr="002B4A1A">
              <w:rPr>
                <w:rFonts w:ascii="Times New Roman" w:eastAsia="Calibri" w:hAnsi="Times New Roman" w:cs="Times New Roman"/>
                <w:lang w:val="sr-Latn-RS"/>
              </w:rPr>
              <w:t xml:space="preserve">  </w:t>
            </w:r>
          </w:p>
        </w:tc>
        <w:tc>
          <w:tcPr>
            <w:tcW w:w="1834" w:type="dxa"/>
          </w:tcPr>
          <w:p w14:paraId="63731146" w14:textId="506AA71C" w:rsidR="00BA04D0" w:rsidRPr="00BA04D0" w:rsidRDefault="00BA04D0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Носилац активности:</w:t>
            </w:r>
          </w:p>
          <w:p w14:paraId="2699C09B" w14:textId="77777777" w:rsidR="00BA04D0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Министарство за рад, запошљавање, борачка и социјална питања, </w:t>
            </w:r>
          </w:p>
          <w:p w14:paraId="5E14673C" w14:textId="77777777" w:rsidR="00BA04D0" w:rsidRPr="00BA04D0" w:rsidRDefault="00BA04D0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Партнери:</w:t>
            </w:r>
          </w:p>
          <w:p w14:paraId="4479D19F" w14:textId="737EAF35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Унија послодаваца Србије, Савез самосталних синдиката Србије, УГС Независност и  Социјално-економски савет Републике Србије</w:t>
            </w:r>
          </w:p>
        </w:tc>
        <w:tc>
          <w:tcPr>
            <w:tcW w:w="1710" w:type="dxa"/>
            <w:gridSpan w:val="3"/>
          </w:tcPr>
          <w:p w14:paraId="106B877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Министарство за рад, запошљавање, борачка и социјална питања</w:t>
            </w:r>
          </w:p>
        </w:tc>
        <w:tc>
          <w:tcPr>
            <w:tcW w:w="2212" w:type="dxa"/>
            <w:gridSpan w:val="5"/>
          </w:tcPr>
          <w:p w14:paraId="0839D89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479" w:type="dxa"/>
          </w:tcPr>
          <w:p w14:paraId="2E3727A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646" w:type="dxa"/>
            <w:gridSpan w:val="3"/>
          </w:tcPr>
          <w:p w14:paraId="14F9ACE8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2022. године</w:t>
            </w:r>
          </w:p>
        </w:tc>
        <w:tc>
          <w:tcPr>
            <w:tcW w:w="1773" w:type="dxa"/>
          </w:tcPr>
          <w:p w14:paraId="496AF55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Нису потребне измене прописа и аката</w:t>
            </w:r>
          </w:p>
        </w:tc>
      </w:tr>
      <w:tr w:rsidR="00E549FC" w:rsidRPr="00BA04D0" w14:paraId="140A9B31" w14:textId="77777777" w:rsidTr="00EA4021">
        <w:trPr>
          <w:trHeight w:val="446"/>
        </w:trPr>
        <w:tc>
          <w:tcPr>
            <w:tcW w:w="2370" w:type="dxa"/>
            <w:shd w:val="clear" w:color="auto" w:fill="C6D9F1"/>
          </w:tcPr>
          <w:p w14:paraId="19DC22A6" w14:textId="1859A5EB" w:rsidR="00E549FC" w:rsidRPr="00E377E5" w:rsidRDefault="00E377E5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664" w:type="dxa"/>
            <w:gridSpan w:val="2"/>
            <w:shd w:val="clear" w:color="auto" w:fill="C6D9F1"/>
          </w:tcPr>
          <w:p w14:paraId="2D2A08D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40A194A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11D0397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7C3839B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E549FC" w:rsidRPr="00BA04D0" w14:paraId="1DB32D2A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75F0506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1.1.1. Формирање Стручне комисије за безбедност и здравље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F48B88A" w14:textId="2ADD6202" w:rsidR="00E549FC" w:rsidRPr="00BA04D0" w:rsidRDefault="0094206A" w:rsidP="0094206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Формира</w:t>
            </w:r>
            <w:r>
              <w:rPr>
                <w:rFonts w:ascii="Times New Roman" w:eastAsia="Calibri" w:hAnsi="Times New Roman" w:cs="Times New Roman"/>
                <w:lang w:val="sr-Cyrl-CS"/>
              </w:rPr>
              <w:t>на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Стручн</w:t>
            </w:r>
            <w:r>
              <w:rPr>
                <w:rFonts w:ascii="Times New Roman" w:eastAsia="Calibri" w:hAnsi="Times New Roman" w:cs="Times New Roman"/>
                <w:lang w:val="sr-Cyrl-CS"/>
              </w:rPr>
              <w:t>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комисиј</w:t>
            </w:r>
            <w:r>
              <w:rPr>
                <w:rFonts w:ascii="Times New Roman" w:eastAsia="Calibri" w:hAnsi="Times New Roman" w:cs="Times New Roman"/>
                <w:lang w:val="sr-Cyrl-CS"/>
              </w:rPr>
              <w:t>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за безбедност и здравље на раду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3DC400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73921C3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475186F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2018. године</w:t>
            </w:r>
          </w:p>
        </w:tc>
      </w:tr>
      <w:tr w:rsidR="00E549FC" w:rsidRPr="00BA04D0" w14:paraId="760D40FA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7DD854A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1.1.2. Анализа актуелног система безбедности и здравља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6F34BE45" w14:textId="1CAEE1E9" w:rsidR="00E549FC" w:rsidRPr="00BA04D0" w:rsidRDefault="0094206A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Израђена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Анализа актуелног система безбедности и здравља на раду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574460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68AFD9E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3D475ED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2021. године</w:t>
            </w:r>
          </w:p>
        </w:tc>
      </w:tr>
      <w:tr w:rsidR="00E549FC" w:rsidRPr="00BA04D0" w14:paraId="09A9C0E3" w14:textId="77777777" w:rsidTr="00EA4021">
        <w:trPr>
          <w:trHeight w:val="185"/>
        </w:trPr>
        <w:tc>
          <w:tcPr>
            <w:tcW w:w="2370" w:type="dxa"/>
            <w:vMerge w:val="restart"/>
            <w:shd w:val="clear" w:color="auto" w:fill="C6D9F1"/>
          </w:tcPr>
          <w:p w14:paraId="7582BAD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Мера 1.2.: </w:t>
            </w:r>
          </w:p>
        </w:tc>
        <w:tc>
          <w:tcPr>
            <w:tcW w:w="2664" w:type="dxa"/>
            <w:gridSpan w:val="2"/>
            <w:vMerge w:val="restart"/>
            <w:shd w:val="clear" w:color="auto" w:fill="C6D9F1"/>
          </w:tcPr>
          <w:p w14:paraId="3346CC42" w14:textId="5BC3BB96" w:rsidR="00E549FC" w:rsidRPr="00BA04D0" w:rsidRDefault="00E549FC" w:rsidP="00BA0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834" w:type="dxa"/>
            <w:vMerge w:val="restart"/>
            <w:shd w:val="clear" w:color="auto" w:fill="C6D9F1"/>
          </w:tcPr>
          <w:p w14:paraId="3E16C71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спровођење 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710" w:type="dxa"/>
            <w:gridSpan w:val="3"/>
            <w:vMerge w:val="restart"/>
            <w:shd w:val="clear" w:color="auto" w:fill="C6D9F1"/>
          </w:tcPr>
          <w:p w14:paraId="0AE058E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5BC0764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646" w:type="dxa"/>
            <w:gridSpan w:val="3"/>
            <w:vMerge w:val="restart"/>
            <w:shd w:val="clear" w:color="auto" w:fill="C6D9F1"/>
          </w:tcPr>
          <w:p w14:paraId="018771F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1773" w:type="dxa"/>
            <w:vMerge w:val="restart"/>
            <w:shd w:val="clear" w:color="auto" w:fill="C6D9F1"/>
          </w:tcPr>
          <w:p w14:paraId="442CE71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змене прописа/аката којима се спроводи мера</w:t>
            </w:r>
          </w:p>
        </w:tc>
      </w:tr>
      <w:tr w:rsidR="00E549FC" w:rsidRPr="00BA04D0" w14:paraId="2EBC8660" w14:textId="77777777" w:rsidTr="00EA4021">
        <w:trPr>
          <w:trHeight w:val="365"/>
        </w:trPr>
        <w:tc>
          <w:tcPr>
            <w:tcW w:w="2370" w:type="dxa"/>
            <w:vMerge/>
          </w:tcPr>
          <w:p w14:paraId="5059828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vMerge/>
          </w:tcPr>
          <w:p w14:paraId="14F077F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4" w:type="dxa"/>
            <w:vMerge/>
          </w:tcPr>
          <w:p w14:paraId="6837F8A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10" w:type="dxa"/>
            <w:gridSpan w:val="3"/>
            <w:vMerge/>
          </w:tcPr>
          <w:p w14:paraId="464C07E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  <w:shd w:val="clear" w:color="auto" w:fill="C6D9F1"/>
          </w:tcPr>
          <w:p w14:paraId="6DD7D07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479" w:type="dxa"/>
            <w:shd w:val="clear" w:color="auto" w:fill="C6D9F1"/>
          </w:tcPr>
          <w:p w14:paraId="0B65D4E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646" w:type="dxa"/>
            <w:gridSpan w:val="3"/>
            <w:vMerge/>
          </w:tcPr>
          <w:p w14:paraId="5CA664A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73" w:type="dxa"/>
            <w:vMerge/>
          </w:tcPr>
          <w:p w14:paraId="766F813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E549FC" w:rsidRPr="00BA04D0" w14:paraId="37122042" w14:textId="77777777" w:rsidTr="00EA4021">
        <w:trPr>
          <w:trHeight w:val="365"/>
        </w:trPr>
        <w:tc>
          <w:tcPr>
            <w:tcW w:w="2370" w:type="dxa"/>
          </w:tcPr>
          <w:p w14:paraId="117BECAA" w14:textId="553A80A4" w:rsidR="00E549FC" w:rsidRPr="00BA04D0" w:rsidRDefault="00E5505E" w:rsidP="00102843">
            <w:pPr>
              <w:spacing w:after="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Увођење Е-алата</w:t>
            </w:r>
            <w:r w:rsidR="00753D1B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0B4A9B1E" w14:textId="77967412" w:rsidR="0035256D" w:rsidRDefault="0094206A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Број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микро и мали</w:t>
            </w:r>
            <w:r>
              <w:rPr>
                <w:rFonts w:ascii="Times New Roman" w:eastAsia="Calibri" w:hAnsi="Times New Roman" w:cs="Times New Roman"/>
                <w:lang w:val="sr-Cyrl-CS"/>
              </w:rPr>
              <w:t>х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предузећа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која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кори</w:t>
            </w:r>
            <w:r>
              <w:rPr>
                <w:rFonts w:ascii="Times New Roman" w:eastAsia="Calibri" w:hAnsi="Times New Roman" w:cs="Times New Roman"/>
                <w:lang w:val="sr-Cyrl-CS"/>
              </w:rPr>
              <w:t>сте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OiRA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алат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14:paraId="5A32FCCA" w14:textId="0DFE74B1" w:rsidR="00E549FC" w:rsidRPr="0035256D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</w:tc>
        <w:tc>
          <w:tcPr>
            <w:tcW w:w="1834" w:type="dxa"/>
          </w:tcPr>
          <w:p w14:paraId="324EFFC3" w14:textId="1BB6A473" w:rsidR="00E5505E" w:rsidRDefault="00E5505E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Носилац активности:</w:t>
            </w:r>
          </w:p>
          <w:p w14:paraId="48CF83A1" w14:textId="77777777" w:rsidR="00E5505E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Министарство за рад, запошљавање, борачка и социјална </w:t>
            </w:r>
          </w:p>
          <w:p w14:paraId="0E88A95E" w14:textId="77777777" w:rsidR="00E5505E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питања, </w:t>
            </w:r>
          </w:p>
          <w:p w14:paraId="5151D29C" w14:textId="4B0982B6" w:rsidR="00E5505E" w:rsidRDefault="00E5505E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Партнери:</w:t>
            </w:r>
          </w:p>
          <w:p w14:paraId="38BEBC62" w14:textId="084DDFEF" w:rsidR="004440FE" w:rsidRDefault="004440FE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Министарство здравља,</w:t>
            </w:r>
          </w:p>
          <w:p w14:paraId="7118B2B6" w14:textId="2BD624E3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Унија послодаваца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Србије, Савез самосталних синдиката Србије, УГС Независност и  Социјално-економски савет Републике Србије</w:t>
            </w:r>
          </w:p>
        </w:tc>
        <w:tc>
          <w:tcPr>
            <w:tcW w:w="1710" w:type="dxa"/>
            <w:gridSpan w:val="3"/>
          </w:tcPr>
          <w:p w14:paraId="5B8CEE7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Министарство за рад, запошљавање, борачка и социјална питања</w:t>
            </w:r>
          </w:p>
        </w:tc>
        <w:tc>
          <w:tcPr>
            <w:tcW w:w="2212" w:type="dxa"/>
            <w:gridSpan w:val="5"/>
          </w:tcPr>
          <w:p w14:paraId="48A46EB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479" w:type="dxa"/>
          </w:tcPr>
          <w:p w14:paraId="67376FFD" w14:textId="6318910B" w:rsidR="00E549FC" w:rsidRPr="00BA04D0" w:rsidRDefault="0061639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646" w:type="dxa"/>
            <w:gridSpan w:val="3"/>
          </w:tcPr>
          <w:p w14:paraId="54D02822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2019. године</w:t>
            </w:r>
          </w:p>
        </w:tc>
        <w:tc>
          <w:tcPr>
            <w:tcW w:w="1773" w:type="dxa"/>
          </w:tcPr>
          <w:p w14:paraId="50A0776B" w14:textId="7301B3A2" w:rsidR="00E549FC" w:rsidRPr="00BA04D0" w:rsidRDefault="00E5505E" w:rsidP="00994B1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Нису потребне измене прописа и аката</w:t>
            </w:r>
          </w:p>
        </w:tc>
      </w:tr>
      <w:tr w:rsidR="00E549FC" w:rsidRPr="00BA04D0" w14:paraId="6EACBEB8" w14:textId="77777777" w:rsidTr="00EA4021">
        <w:trPr>
          <w:trHeight w:val="446"/>
        </w:trPr>
        <w:tc>
          <w:tcPr>
            <w:tcW w:w="2370" w:type="dxa"/>
            <w:shd w:val="clear" w:color="auto" w:fill="C6D9F1"/>
          </w:tcPr>
          <w:p w14:paraId="51214F0E" w14:textId="6D30FC43" w:rsidR="00E549FC" w:rsidRPr="00E377E5" w:rsidRDefault="00E377E5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664" w:type="dxa"/>
            <w:gridSpan w:val="2"/>
            <w:shd w:val="clear" w:color="auto" w:fill="C6D9F1"/>
          </w:tcPr>
          <w:p w14:paraId="05E2A70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632F64D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2C3C015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150B544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E549FC" w:rsidRPr="00BA04D0" w14:paraId="2FC0AEB5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741D890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1.2.1 Израда 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OiRA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алата за процену ризика на радном месту и у радној околини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2C1E0EC9" w14:textId="151AC47D" w:rsidR="00E549FC" w:rsidRPr="00BA04D0" w:rsidRDefault="006F071E" w:rsidP="006F07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Изра</w:t>
            </w:r>
            <w:r>
              <w:rPr>
                <w:rFonts w:ascii="Times New Roman" w:eastAsia="Calibri" w:hAnsi="Times New Roman" w:cs="Times New Roman"/>
                <w:lang w:val="sr-Cyrl-CS"/>
              </w:rPr>
              <w:t>ђен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OiRA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алат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1829EEA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1BB4D73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03B0C6A1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2019. године</w:t>
            </w:r>
          </w:p>
        </w:tc>
      </w:tr>
      <w:tr w:rsidR="00E549FC" w:rsidRPr="00BA04D0" w14:paraId="6B060B6E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0DFB33A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1.2.2 Израда смерница за спровођење мера безбедности и здравља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78F8E4E7" w14:textId="553B9DCD" w:rsidR="00E549FC" w:rsidRPr="002B4A1A" w:rsidRDefault="006F071E" w:rsidP="006F071E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Изра</w:t>
            </w:r>
            <w:r>
              <w:rPr>
                <w:rFonts w:ascii="Times New Roman" w:eastAsia="Calibri" w:hAnsi="Times New Roman" w:cs="Times New Roman"/>
                <w:lang w:val="sr-Cyrl-CS"/>
              </w:rPr>
              <w:t>ђене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смерниц</w:t>
            </w:r>
            <w:r>
              <w:rPr>
                <w:rFonts w:ascii="Times New Roman" w:eastAsia="Calibri" w:hAnsi="Times New Roman" w:cs="Times New Roman"/>
                <w:lang w:val="sr-Cyrl-CS"/>
              </w:rPr>
              <w:t>е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за спровођење мера безбедности и здравља на раду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7F72794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65A4D49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7F7C9FA9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2021. године</w:t>
            </w:r>
          </w:p>
        </w:tc>
      </w:tr>
      <w:tr w:rsidR="00E549FC" w:rsidRPr="00BA04D0" w14:paraId="0F26F2CD" w14:textId="77777777" w:rsidTr="00EA4021">
        <w:trPr>
          <w:trHeight w:val="185"/>
        </w:trPr>
        <w:tc>
          <w:tcPr>
            <w:tcW w:w="2370" w:type="dxa"/>
            <w:vMerge w:val="restart"/>
            <w:shd w:val="clear" w:color="auto" w:fill="C6D9F1"/>
          </w:tcPr>
          <w:p w14:paraId="61F1708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Мера 1.3.: </w:t>
            </w:r>
          </w:p>
        </w:tc>
        <w:tc>
          <w:tcPr>
            <w:tcW w:w="2664" w:type="dxa"/>
            <w:gridSpan w:val="2"/>
            <w:vMerge w:val="restart"/>
            <w:shd w:val="clear" w:color="auto" w:fill="C6D9F1"/>
          </w:tcPr>
          <w:p w14:paraId="06769E5F" w14:textId="7F004B0C" w:rsidR="00E549FC" w:rsidRPr="00BA04D0" w:rsidRDefault="00E549FC" w:rsidP="00BA0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834" w:type="dxa"/>
            <w:vMerge w:val="restart"/>
            <w:shd w:val="clear" w:color="auto" w:fill="C6D9F1"/>
          </w:tcPr>
          <w:p w14:paraId="0FA6664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спровођење 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710" w:type="dxa"/>
            <w:gridSpan w:val="3"/>
            <w:vMerge w:val="restart"/>
            <w:shd w:val="clear" w:color="auto" w:fill="C6D9F1"/>
          </w:tcPr>
          <w:p w14:paraId="7DAD608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7F5C9BC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646" w:type="dxa"/>
            <w:gridSpan w:val="3"/>
            <w:vMerge w:val="restart"/>
            <w:shd w:val="clear" w:color="auto" w:fill="C6D9F1"/>
          </w:tcPr>
          <w:p w14:paraId="1ED18D8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1773" w:type="dxa"/>
            <w:vMerge w:val="restart"/>
            <w:shd w:val="clear" w:color="auto" w:fill="C6D9F1"/>
          </w:tcPr>
          <w:p w14:paraId="682FDC6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змене прописа/аката којима се спроводи мера</w:t>
            </w:r>
          </w:p>
        </w:tc>
      </w:tr>
      <w:tr w:rsidR="00E549FC" w:rsidRPr="00BA04D0" w14:paraId="0AA70C38" w14:textId="77777777" w:rsidTr="00EA4021">
        <w:trPr>
          <w:trHeight w:val="365"/>
        </w:trPr>
        <w:tc>
          <w:tcPr>
            <w:tcW w:w="2370" w:type="dxa"/>
            <w:vMerge/>
          </w:tcPr>
          <w:p w14:paraId="643D495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vMerge/>
          </w:tcPr>
          <w:p w14:paraId="1E3432A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4" w:type="dxa"/>
            <w:vMerge/>
          </w:tcPr>
          <w:p w14:paraId="5388F20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10" w:type="dxa"/>
            <w:gridSpan w:val="3"/>
            <w:vMerge/>
          </w:tcPr>
          <w:p w14:paraId="47BA1F4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  <w:shd w:val="clear" w:color="auto" w:fill="C6D9F1"/>
          </w:tcPr>
          <w:p w14:paraId="4A4EE91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479" w:type="dxa"/>
            <w:shd w:val="clear" w:color="auto" w:fill="C6D9F1"/>
          </w:tcPr>
          <w:p w14:paraId="505112B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646" w:type="dxa"/>
            <w:gridSpan w:val="3"/>
            <w:vMerge/>
          </w:tcPr>
          <w:p w14:paraId="5146C30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73" w:type="dxa"/>
            <w:vMerge/>
          </w:tcPr>
          <w:p w14:paraId="22B4BC4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E549FC" w:rsidRPr="00BA04D0" w14:paraId="08B9A8AA" w14:textId="77777777" w:rsidTr="00EA4021">
        <w:trPr>
          <w:trHeight w:val="365"/>
        </w:trPr>
        <w:tc>
          <w:tcPr>
            <w:tcW w:w="2370" w:type="dxa"/>
          </w:tcPr>
          <w:p w14:paraId="458C6476" w14:textId="43BD9B23" w:rsidR="00E549FC" w:rsidRPr="00BA04D0" w:rsidRDefault="00E549FC" w:rsidP="0010284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Промоција здравља на раду</w:t>
            </w:r>
            <w:r w:rsidR="00753D1B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35F6CB79" w14:textId="64FE805B" w:rsidR="00E549FC" w:rsidRPr="00BA04D0" w:rsidRDefault="00E549FC" w:rsidP="002B4A1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Измењени и допуњени прописи из области безбедности и здравља на раду </w:t>
            </w:r>
            <w:r w:rsidR="00E86895" w:rsidRPr="002B4A1A">
              <w:rPr>
                <w:rFonts w:ascii="Times New Roman" w:eastAsia="Calibri" w:hAnsi="Times New Roman" w:cs="Times New Roman"/>
                <w:lang w:val="sr-Cyrl-CS"/>
              </w:rPr>
              <w:t>у циљу унапређења здравља запослених</w:t>
            </w:r>
          </w:p>
        </w:tc>
        <w:tc>
          <w:tcPr>
            <w:tcW w:w="1834" w:type="dxa"/>
          </w:tcPr>
          <w:p w14:paraId="7C2FA3C6" w14:textId="4AAADC9D" w:rsidR="00115029" w:rsidRDefault="00115029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Носилац активности:</w:t>
            </w:r>
          </w:p>
          <w:p w14:paraId="57E8BB2B" w14:textId="77777777" w:rsidR="00E549FC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питања,</w:t>
            </w:r>
          </w:p>
          <w:p w14:paraId="17DE4C47" w14:textId="46210015" w:rsidR="00115029" w:rsidRPr="00BA04D0" w:rsidRDefault="00115029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Партнери:</w:t>
            </w:r>
          </w:p>
          <w:p w14:paraId="1661552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Министарство здравља, Унија послодаваца Србије, Савез самосталних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синдиката Србије, УГС Независност,</w:t>
            </w:r>
          </w:p>
          <w:p w14:paraId="2F0BE48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Институт за медицину рада Србије Др Драгомир Карајовић и организације цивилног друштва</w:t>
            </w:r>
          </w:p>
        </w:tc>
        <w:tc>
          <w:tcPr>
            <w:tcW w:w="1710" w:type="dxa"/>
            <w:gridSpan w:val="3"/>
          </w:tcPr>
          <w:p w14:paraId="7649D29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Министарство за рад, запошљавање, борачка и социјална питања/</w:t>
            </w:r>
          </w:p>
          <w:p w14:paraId="0921181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</w:tcPr>
          <w:p w14:paraId="55A6026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479" w:type="dxa"/>
          </w:tcPr>
          <w:p w14:paraId="5CB6C6F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646" w:type="dxa"/>
            <w:gridSpan w:val="3"/>
          </w:tcPr>
          <w:p w14:paraId="6AFAD4C1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2021. године</w:t>
            </w:r>
          </w:p>
        </w:tc>
        <w:tc>
          <w:tcPr>
            <w:tcW w:w="1773" w:type="dxa"/>
          </w:tcPr>
          <w:p w14:paraId="33C0DBB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На основу Предлога мера за даље унапређење безбедности и здравља на раду у Републици Србији</w:t>
            </w:r>
          </w:p>
        </w:tc>
      </w:tr>
      <w:tr w:rsidR="00E549FC" w:rsidRPr="00BA04D0" w14:paraId="748464F6" w14:textId="77777777" w:rsidTr="00EA4021">
        <w:trPr>
          <w:trHeight w:val="446"/>
        </w:trPr>
        <w:tc>
          <w:tcPr>
            <w:tcW w:w="2370" w:type="dxa"/>
            <w:shd w:val="clear" w:color="auto" w:fill="C6D9F1"/>
          </w:tcPr>
          <w:p w14:paraId="687A0D6B" w14:textId="092C0431" w:rsidR="00E549FC" w:rsidRPr="00E377E5" w:rsidRDefault="00E377E5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664" w:type="dxa"/>
            <w:gridSpan w:val="2"/>
            <w:shd w:val="clear" w:color="auto" w:fill="C6D9F1"/>
          </w:tcPr>
          <w:p w14:paraId="2D61BD5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19AA0CB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2BB6E5A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2296213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E549FC" w:rsidRPr="00BA04D0" w14:paraId="49B60525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16221D7E" w14:textId="2B3FF77C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</w:t>
            </w:r>
            <w:r w:rsidR="00115029">
              <w:rPr>
                <w:rFonts w:ascii="Times New Roman" w:eastAsia="Calibri" w:hAnsi="Times New Roman" w:cs="Times New Roman"/>
                <w:lang w:val="sr-Cyrl-CS"/>
              </w:rPr>
              <w:t xml:space="preserve">3.1 </w:t>
            </w:r>
            <w:r w:rsidRPr="00BA04D0">
              <w:rPr>
                <w:rFonts w:ascii="Times New Roman" w:eastAsia="Calibri" w:hAnsi="Times New Roman" w:cs="Times New Roman"/>
                <w:lang w:val="sr-Cyrl-RS"/>
              </w:rPr>
              <w:t>Анализа трошкова и користи ангажовања службе медицине рада у циљу заштите живота и здравља запослених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35D2227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Предлог мера за унапређење улоге службе медицине рада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98047AE" w14:textId="2C0E7C4A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</w:t>
            </w:r>
            <w:r w:rsidR="00115029">
              <w:rPr>
                <w:rFonts w:ascii="Times New Roman" w:eastAsia="Calibri" w:hAnsi="Times New Roman" w:cs="Times New Roman"/>
                <w:lang w:val="sr-Cyrl-CS"/>
              </w:rPr>
              <w:t>ање, борачка и социјална питања</w:t>
            </w:r>
          </w:p>
          <w:p w14:paraId="294AB70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691" w:type="dxa"/>
            <w:gridSpan w:val="6"/>
            <w:shd w:val="clear" w:color="auto" w:fill="auto"/>
          </w:tcPr>
          <w:p w14:paraId="325B5E3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здравља, Унија послодаваца Србије, Савез самосталних синдиката Србије, УГС Независност,</w:t>
            </w:r>
          </w:p>
          <w:p w14:paraId="7639DD9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Институт за медицину рада Србије Др Драгомир Карајовић и организације цивилног друштв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24F79904" w14:textId="5B4D7482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="00115029">
              <w:rPr>
                <w:rFonts w:ascii="Times New Roman" w:eastAsia="Calibri" w:hAnsi="Times New Roman" w:cs="Times New Roman"/>
                <w:lang w:val="sr-Cyrl-CS"/>
              </w:rPr>
              <w:t>квартал 2021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E549FC" w:rsidRPr="00BA04D0" w14:paraId="585A9015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66F03C5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1.3.2 </w:t>
            </w:r>
            <w:r w:rsidRPr="00BA04D0">
              <w:rPr>
                <w:rFonts w:ascii="Times New Roman" w:eastAsia="Calibri" w:hAnsi="Times New Roman" w:cs="Times New Roman"/>
                <w:lang w:val="sr-Cyrl-RS"/>
              </w:rPr>
              <w:t>Здравствено васпитање и образовање запослених за спровођење мера и активности усмерених на стварање и развијање свести о потреби здравог начина живота и рада, као и мера за одвикавање од штетних навика, обичаја и понашања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29480F5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Број послодаваца који је увео Програм здравља на раду (добробити) за запослене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C81D48C" w14:textId="4C6C0221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</w:t>
            </w:r>
            <w:r w:rsidR="00115029">
              <w:rPr>
                <w:rFonts w:ascii="Times New Roman" w:eastAsia="Calibri" w:hAnsi="Times New Roman" w:cs="Times New Roman"/>
                <w:lang w:val="sr-Cyrl-CS"/>
              </w:rPr>
              <w:t>ање, борачка и социјална питања</w:t>
            </w:r>
          </w:p>
          <w:p w14:paraId="2BC3EB6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691" w:type="dxa"/>
            <w:gridSpan w:val="6"/>
            <w:shd w:val="clear" w:color="auto" w:fill="auto"/>
          </w:tcPr>
          <w:p w14:paraId="162BBC5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здравља, Унија послодаваца Србије, Савез самосталних синдиката Србије, УГС Независност,</w:t>
            </w:r>
          </w:p>
          <w:p w14:paraId="26E6411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Институт за медицину рада Србије Др Драгомир Карајовић и организације цивилног друштва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6A5BA1C9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2022. године</w:t>
            </w:r>
          </w:p>
        </w:tc>
      </w:tr>
      <w:tr w:rsidR="00E549FC" w:rsidRPr="00BA04D0" w14:paraId="4097ED2C" w14:textId="77777777" w:rsidTr="00EA4021">
        <w:trPr>
          <w:trHeight w:val="185"/>
        </w:trPr>
        <w:tc>
          <w:tcPr>
            <w:tcW w:w="2370" w:type="dxa"/>
            <w:vMerge w:val="restart"/>
            <w:shd w:val="clear" w:color="auto" w:fill="C6D9F1"/>
          </w:tcPr>
          <w:p w14:paraId="25565D5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Мера 1.4.: </w:t>
            </w:r>
          </w:p>
        </w:tc>
        <w:tc>
          <w:tcPr>
            <w:tcW w:w="2664" w:type="dxa"/>
            <w:gridSpan w:val="2"/>
            <w:vMerge w:val="restart"/>
            <w:shd w:val="clear" w:color="auto" w:fill="C6D9F1"/>
          </w:tcPr>
          <w:p w14:paraId="7D474856" w14:textId="494BF83B" w:rsidR="00E549FC" w:rsidRPr="00BA04D0" w:rsidRDefault="00E549FC" w:rsidP="00BA0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834" w:type="dxa"/>
            <w:vMerge w:val="restart"/>
            <w:shd w:val="clear" w:color="auto" w:fill="C6D9F1"/>
          </w:tcPr>
          <w:p w14:paraId="32AF0FD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Институција одговорна за спровођење 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lastRenderedPageBreak/>
              <w:t>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710" w:type="dxa"/>
            <w:gridSpan w:val="3"/>
            <w:vMerge w:val="restart"/>
            <w:shd w:val="clear" w:color="auto" w:fill="C6D9F1"/>
          </w:tcPr>
          <w:p w14:paraId="01007E7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lastRenderedPageBreak/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0B001AE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646" w:type="dxa"/>
            <w:gridSpan w:val="3"/>
            <w:vMerge w:val="restart"/>
            <w:shd w:val="clear" w:color="auto" w:fill="C6D9F1"/>
          </w:tcPr>
          <w:p w14:paraId="1E1600C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1773" w:type="dxa"/>
            <w:vMerge w:val="restart"/>
            <w:shd w:val="clear" w:color="auto" w:fill="C6D9F1"/>
          </w:tcPr>
          <w:p w14:paraId="4D29330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змене прописа/аката 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lastRenderedPageBreak/>
              <w:t>којима се спроводи мера</w:t>
            </w:r>
          </w:p>
        </w:tc>
      </w:tr>
      <w:tr w:rsidR="00E549FC" w:rsidRPr="00BA04D0" w14:paraId="4EFE8721" w14:textId="77777777" w:rsidTr="00EA4021">
        <w:trPr>
          <w:trHeight w:val="365"/>
        </w:trPr>
        <w:tc>
          <w:tcPr>
            <w:tcW w:w="2370" w:type="dxa"/>
            <w:vMerge/>
          </w:tcPr>
          <w:p w14:paraId="1F728DB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vMerge/>
          </w:tcPr>
          <w:p w14:paraId="08B4AD4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4" w:type="dxa"/>
            <w:vMerge/>
          </w:tcPr>
          <w:p w14:paraId="1668754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10" w:type="dxa"/>
            <w:gridSpan w:val="3"/>
            <w:vMerge/>
          </w:tcPr>
          <w:p w14:paraId="406801A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  <w:shd w:val="clear" w:color="auto" w:fill="C6D9F1"/>
          </w:tcPr>
          <w:p w14:paraId="7113595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479" w:type="dxa"/>
            <w:shd w:val="clear" w:color="auto" w:fill="C6D9F1"/>
          </w:tcPr>
          <w:p w14:paraId="0E579FB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646" w:type="dxa"/>
            <w:gridSpan w:val="3"/>
            <w:vMerge/>
          </w:tcPr>
          <w:p w14:paraId="52964CF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73" w:type="dxa"/>
            <w:vMerge/>
          </w:tcPr>
          <w:p w14:paraId="6B12E59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E549FC" w:rsidRPr="00BA04D0" w14:paraId="77699148" w14:textId="77777777" w:rsidTr="00EA4021">
        <w:trPr>
          <w:trHeight w:val="365"/>
        </w:trPr>
        <w:tc>
          <w:tcPr>
            <w:tcW w:w="2370" w:type="dxa"/>
          </w:tcPr>
          <w:p w14:paraId="1592DC86" w14:textId="1A4E0881" w:rsidR="00E549FC" w:rsidRPr="00BA04D0" w:rsidRDefault="00E549FC" w:rsidP="0010284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Образовање и обука</w:t>
            </w:r>
            <w:r w:rsidR="00B8497A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3E22CADC" w14:textId="128F1600" w:rsidR="00E549FC" w:rsidRPr="00BA04D0" w:rsidRDefault="00290175" w:rsidP="002B4A1A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Унапређено знање </w:t>
            </w:r>
            <w:r w:rsidR="00E549FC" w:rsidRPr="00BA04D0">
              <w:rPr>
                <w:rFonts w:ascii="Times New Roman" w:eastAsia="Calibri" w:hAnsi="Times New Roman" w:cs="Times New Roman"/>
                <w:lang w:val="sr-Cyrl-CS"/>
              </w:rPr>
              <w:t>ученика и студената о важности безбедности и здравља на раду</w:t>
            </w:r>
            <w:r w:rsidR="00E86895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834" w:type="dxa"/>
          </w:tcPr>
          <w:p w14:paraId="0243B8E1" w14:textId="7B183B45" w:rsidR="00290175" w:rsidRDefault="0029017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Носилац активности:</w:t>
            </w:r>
          </w:p>
          <w:p w14:paraId="57CD2D04" w14:textId="771B3AC1" w:rsidR="00E549FC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</w:t>
            </w:r>
            <w:r w:rsidR="00290175">
              <w:rPr>
                <w:rFonts w:ascii="Times New Roman" w:eastAsia="Calibri" w:hAnsi="Times New Roman" w:cs="Times New Roman"/>
                <w:lang w:val="sr-Cyrl-CS"/>
              </w:rPr>
              <w:t>ање, борачка и социјална питања</w:t>
            </w:r>
          </w:p>
          <w:p w14:paraId="6AA9E43D" w14:textId="12A5E82E" w:rsidR="00290175" w:rsidRPr="00BA04D0" w:rsidRDefault="00290175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Партнери:</w:t>
            </w:r>
          </w:p>
          <w:p w14:paraId="7544DD26" w14:textId="25B711A0" w:rsidR="00E549FC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Министарство просвете, науке </w:t>
            </w:r>
            <w:r w:rsidR="00290175">
              <w:rPr>
                <w:rFonts w:ascii="Times New Roman" w:eastAsia="Calibri" w:hAnsi="Times New Roman" w:cs="Times New Roman"/>
                <w:lang w:val="sr-Cyrl-CS"/>
              </w:rPr>
              <w:t>и технолошког развоја,</w:t>
            </w:r>
          </w:p>
          <w:p w14:paraId="20684FB2" w14:textId="5CC62678" w:rsidR="004440FE" w:rsidRPr="00BA04D0" w:rsidRDefault="004440FE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Министарство здравља,</w:t>
            </w:r>
          </w:p>
          <w:p w14:paraId="6DE4EDD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високошколске установе</w:t>
            </w:r>
          </w:p>
        </w:tc>
        <w:tc>
          <w:tcPr>
            <w:tcW w:w="1710" w:type="dxa"/>
            <w:gridSpan w:val="3"/>
          </w:tcPr>
          <w:p w14:paraId="0284643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  <w:p w14:paraId="2C062EA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</w:tcPr>
          <w:p w14:paraId="0437D8B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479" w:type="dxa"/>
          </w:tcPr>
          <w:p w14:paraId="6D81C97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646" w:type="dxa"/>
            <w:gridSpan w:val="3"/>
          </w:tcPr>
          <w:p w14:paraId="271B6E31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2021. године</w:t>
            </w:r>
          </w:p>
        </w:tc>
        <w:tc>
          <w:tcPr>
            <w:tcW w:w="1773" w:type="dxa"/>
          </w:tcPr>
          <w:p w14:paraId="625F270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Нису потребне измене прописа и аката</w:t>
            </w:r>
          </w:p>
        </w:tc>
      </w:tr>
      <w:tr w:rsidR="00E549FC" w:rsidRPr="00BA04D0" w14:paraId="3ED82717" w14:textId="77777777" w:rsidTr="00EA4021">
        <w:trPr>
          <w:trHeight w:val="446"/>
        </w:trPr>
        <w:tc>
          <w:tcPr>
            <w:tcW w:w="2370" w:type="dxa"/>
            <w:shd w:val="clear" w:color="auto" w:fill="C6D9F1"/>
          </w:tcPr>
          <w:p w14:paraId="5ACAA041" w14:textId="6B431FE8" w:rsidR="00E549FC" w:rsidRPr="00E377E5" w:rsidRDefault="00E377E5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664" w:type="dxa"/>
            <w:gridSpan w:val="2"/>
            <w:shd w:val="clear" w:color="auto" w:fill="C6D9F1"/>
          </w:tcPr>
          <w:p w14:paraId="2A72CC8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111C6A7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0A2D763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0D1D79D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E549FC" w:rsidRPr="00BA04D0" w14:paraId="33D8D3C8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05606C1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1.4.1. Организација семинара, радионица и трибина и других облика неформалног образовања за ученике и студенте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5F201DF9" w14:textId="3F1946E1" w:rsidR="00E549FC" w:rsidRPr="00BA04D0" w:rsidRDefault="00240BC3" w:rsidP="00240BC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о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рганиз</w:t>
            </w:r>
            <w:r>
              <w:rPr>
                <w:rFonts w:ascii="Times New Roman" w:eastAsia="Calibri" w:hAnsi="Times New Roman" w:cs="Times New Roman"/>
                <w:lang w:val="sr-Cyrl-CS"/>
              </w:rPr>
              <w:t>ованих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семинара, радионица и трибина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6E2AD55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  <w:p w14:paraId="7C46419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691" w:type="dxa"/>
            <w:gridSpan w:val="6"/>
            <w:shd w:val="clear" w:color="auto" w:fill="auto"/>
          </w:tcPr>
          <w:p w14:paraId="2E4E39E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просвете, науке и технолошког развоја.</w:t>
            </w:r>
          </w:p>
          <w:p w14:paraId="0A10583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високошколске установе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30151524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E549FC" w:rsidRPr="00BA04D0" w14:paraId="2068A325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204160F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1.4.2. Упознавање ученика у средњим стручним школама о безбедности и здрављу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0732D91A" w14:textId="02B30D5E" w:rsidR="00E549FC" w:rsidRPr="00BA04D0" w:rsidRDefault="00E549FC" w:rsidP="00D076EB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Унапређено знање о важности сопственог здравља и безбедности</w:t>
            </w:r>
            <w:r w:rsidR="00E86895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4BF725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  <w:p w14:paraId="7F9260C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691" w:type="dxa"/>
            <w:gridSpan w:val="6"/>
            <w:shd w:val="clear" w:color="auto" w:fill="auto"/>
          </w:tcPr>
          <w:p w14:paraId="2D977EB9" w14:textId="2C949E19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</w:t>
            </w:r>
            <w:r w:rsidR="0061639C">
              <w:rPr>
                <w:rFonts w:ascii="Times New Roman" w:eastAsia="Calibri" w:hAnsi="Times New Roman" w:cs="Times New Roman"/>
                <w:lang w:val="sr-Cyrl-CS"/>
              </w:rPr>
              <w:t xml:space="preserve">о просвете, науке и технолошког  </w:t>
            </w:r>
            <w:r w:rsidR="0061639C" w:rsidRPr="00BA04D0">
              <w:rPr>
                <w:rFonts w:ascii="Times New Roman" w:eastAsia="Calibri" w:hAnsi="Times New Roman" w:cs="Times New Roman"/>
                <w:lang w:val="sr-Cyrl-CS"/>
              </w:rPr>
              <w:t xml:space="preserve">развоја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и</w:t>
            </w:r>
            <w:r w:rsidR="00290175">
              <w:rPr>
                <w:rFonts w:ascii="Times New Roman" w:eastAsia="Calibri" w:hAnsi="Times New Roman" w:cs="Times New Roman"/>
                <w:lang w:val="sr-Cyrl-CS"/>
              </w:rPr>
              <w:t xml:space="preserve"> Привредна комора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27E53D2D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E549FC" w:rsidRPr="00BA04D0" w14:paraId="21AB4339" w14:textId="77777777" w:rsidTr="00EA4021">
        <w:trPr>
          <w:trHeight w:val="185"/>
        </w:trPr>
        <w:tc>
          <w:tcPr>
            <w:tcW w:w="2370" w:type="dxa"/>
            <w:vMerge w:val="restart"/>
            <w:shd w:val="clear" w:color="auto" w:fill="C6D9F1"/>
          </w:tcPr>
          <w:p w14:paraId="3224216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lastRenderedPageBreak/>
              <w:t xml:space="preserve">Мера 1.5.: </w:t>
            </w:r>
          </w:p>
        </w:tc>
        <w:tc>
          <w:tcPr>
            <w:tcW w:w="2664" w:type="dxa"/>
            <w:gridSpan w:val="2"/>
            <w:vMerge w:val="restart"/>
            <w:shd w:val="clear" w:color="auto" w:fill="C6D9F1"/>
          </w:tcPr>
          <w:p w14:paraId="2F216C38" w14:textId="027EC66E" w:rsidR="00E549FC" w:rsidRPr="00BA04D0" w:rsidRDefault="00E549FC" w:rsidP="00BA0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834" w:type="dxa"/>
            <w:vMerge w:val="restart"/>
            <w:shd w:val="clear" w:color="auto" w:fill="C6D9F1"/>
          </w:tcPr>
          <w:p w14:paraId="30415BF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спровођење 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710" w:type="dxa"/>
            <w:gridSpan w:val="3"/>
            <w:vMerge w:val="restart"/>
            <w:shd w:val="clear" w:color="auto" w:fill="C6D9F1"/>
          </w:tcPr>
          <w:p w14:paraId="5672C2D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0BAA7CD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646" w:type="dxa"/>
            <w:gridSpan w:val="3"/>
            <w:vMerge w:val="restart"/>
            <w:shd w:val="clear" w:color="auto" w:fill="C6D9F1"/>
          </w:tcPr>
          <w:p w14:paraId="268414C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1773" w:type="dxa"/>
            <w:vMerge w:val="restart"/>
            <w:shd w:val="clear" w:color="auto" w:fill="C6D9F1"/>
          </w:tcPr>
          <w:p w14:paraId="341EEE5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змене прописа/аката којима се спроводи мера</w:t>
            </w:r>
          </w:p>
        </w:tc>
      </w:tr>
      <w:tr w:rsidR="00E549FC" w:rsidRPr="00BA04D0" w14:paraId="1999BCB3" w14:textId="77777777" w:rsidTr="00EA4021">
        <w:trPr>
          <w:trHeight w:val="365"/>
        </w:trPr>
        <w:tc>
          <w:tcPr>
            <w:tcW w:w="2370" w:type="dxa"/>
            <w:vMerge/>
          </w:tcPr>
          <w:p w14:paraId="423EA89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vMerge/>
          </w:tcPr>
          <w:p w14:paraId="78D67C3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34" w:type="dxa"/>
            <w:vMerge/>
          </w:tcPr>
          <w:p w14:paraId="5769837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10" w:type="dxa"/>
            <w:gridSpan w:val="3"/>
            <w:vMerge/>
          </w:tcPr>
          <w:p w14:paraId="05E5020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  <w:shd w:val="clear" w:color="auto" w:fill="C6D9F1"/>
          </w:tcPr>
          <w:p w14:paraId="3D8BE7A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479" w:type="dxa"/>
            <w:shd w:val="clear" w:color="auto" w:fill="C6D9F1"/>
          </w:tcPr>
          <w:p w14:paraId="3B42464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646" w:type="dxa"/>
            <w:gridSpan w:val="3"/>
            <w:vMerge/>
          </w:tcPr>
          <w:p w14:paraId="788F31D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73" w:type="dxa"/>
            <w:vMerge/>
          </w:tcPr>
          <w:p w14:paraId="2877DE5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E549FC" w:rsidRPr="00BA04D0" w14:paraId="4D4646C1" w14:textId="77777777" w:rsidTr="00EA4021">
        <w:trPr>
          <w:trHeight w:val="365"/>
        </w:trPr>
        <w:tc>
          <w:tcPr>
            <w:tcW w:w="2370" w:type="dxa"/>
          </w:tcPr>
          <w:p w14:paraId="39E8D3A1" w14:textId="4343364F" w:rsidR="00E549FC" w:rsidRPr="00BA04D0" w:rsidRDefault="00E549FC" w:rsidP="0010284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Подизање свести о важности безбедности и здравља на раду</w:t>
            </w:r>
            <w:r w:rsidR="00240BC3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340B8E99" w14:textId="73218F64" w:rsidR="00E549FC" w:rsidRPr="002B4A1A" w:rsidRDefault="00077186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2B4A1A">
              <w:rPr>
                <w:rFonts w:ascii="Times New Roman" w:eastAsia="Calibri" w:hAnsi="Times New Roman" w:cs="Times New Roman"/>
                <w:lang w:val="sr-Cyrl-CS"/>
              </w:rPr>
              <w:t>Одржане</w:t>
            </w:r>
            <w:r w:rsidR="00E86895" w:rsidRPr="002B4A1A">
              <w:rPr>
                <w:rFonts w:ascii="Times New Roman" w:eastAsia="Calibri" w:hAnsi="Times New Roman" w:cs="Times New Roman"/>
                <w:lang w:val="sr-Cyrl-CS"/>
              </w:rPr>
              <w:t xml:space="preserve"> планиране манифестације</w:t>
            </w:r>
          </w:p>
        </w:tc>
        <w:tc>
          <w:tcPr>
            <w:tcW w:w="1834" w:type="dxa"/>
          </w:tcPr>
          <w:p w14:paraId="748B5021" w14:textId="25C413FD" w:rsidR="00E377E5" w:rsidRDefault="00E377E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Носилац активности:</w:t>
            </w:r>
          </w:p>
          <w:p w14:paraId="3A6A4585" w14:textId="068BCE9E" w:rsidR="00E549FC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  <w:p w14:paraId="6E3F9DC9" w14:textId="19950FCC" w:rsidR="00E377E5" w:rsidRPr="00E377E5" w:rsidRDefault="00E377E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E377E5">
              <w:rPr>
                <w:rFonts w:ascii="Times New Roman" w:eastAsia="Calibri" w:hAnsi="Times New Roman" w:cs="Times New Roman"/>
                <w:lang w:val="sr-Cyrl-CS"/>
              </w:rPr>
              <w:t>Партнери:</w:t>
            </w:r>
          </w:p>
          <w:p w14:paraId="19F9D32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Социјално-економски савет Републике Србије</w:t>
            </w:r>
          </w:p>
        </w:tc>
        <w:tc>
          <w:tcPr>
            <w:tcW w:w="1710" w:type="dxa"/>
            <w:gridSpan w:val="3"/>
          </w:tcPr>
          <w:p w14:paraId="2026AF8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  <w:p w14:paraId="07297E0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212" w:type="dxa"/>
            <w:gridSpan w:val="5"/>
          </w:tcPr>
          <w:p w14:paraId="5DD4A92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530.000,00 динара</w:t>
            </w:r>
          </w:p>
          <w:p w14:paraId="426A62D6" w14:textId="5C81ED3D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Раздео 30 – Министарство за рад, запошљавање, борачка и социјална питања, Глава 30.4 – Управа за безбедност и здравље на раду, Програм 0802 – уређење система рада и радно-правних односа, Функција 410 – општи економски и комерцијални послови и послови по питању рада, Програмска активност 0004 – уређење у области безбедности и здравља на раду, Економска класификација 423 – услуге по уговору</w:t>
            </w:r>
            <w:r w:rsidR="0061639C">
              <w:rPr>
                <w:rFonts w:ascii="Times New Roman" w:eastAsia="Calibri" w:hAnsi="Times New Roman" w:cs="Times New Roman"/>
                <w:lang w:val="sr-Cyrl-CS"/>
              </w:rPr>
              <w:t>, по години спровођења Стратегије</w:t>
            </w:r>
          </w:p>
        </w:tc>
        <w:tc>
          <w:tcPr>
            <w:tcW w:w="1479" w:type="dxa"/>
          </w:tcPr>
          <w:p w14:paraId="065E768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646" w:type="dxa"/>
            <w:gridSpan w:val="3"/>
          </w:tcPr>
          <w:p w14:paraId="70F5B0CB" w14:textId="065D331B" w:rsidR="00E549FC" w:rsidRPr="00BA04D0" w:rsidRDefault="00E377E5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  <w:tc>
          <w:tcPr>
            <w:tcW w:w="1773" w:type="dxa"/>
          </w:tcPr>
          <w:p w14:paraId="1C8C4BD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Нису потребне измене прописа и аката</w:t>
            </w:r>
          </w:p>
        </w:tc>
      </w:tr>
      <w:tr w:rsidR="00E549FC" w:rsidRPr="00BA04D0" w14:paraId="3E5BA1B7" w14:textId="77777777" w:rsidTr="00EA4021">
        <w:trPr>
          <w:trHeight w:val="446"/>
        </w:trPr>
        <w:tc>
          <w:tcPr>
            <w:tcW w:w="2370" w:type="dxa"/>
            <w:shd w:val="clear" w:color="auto" w:fill="C6D9F1"/>
          </w:tcPr>
          <w:p w14:paraId="74F283C0" w14:textId="407E5352" w:rsidR="00E549FC" w:rsidRPr="00E377E5" w:rsidRDefault="00E377E5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664" w:type="dxa"/>
            <w:gridSpan w:val="2"/>
            <w:shd w:val="clear" w:color="auto" w:fill="C6D9F1"/>
          </w:tcPr>
          <w:p w14:paraId="16B544C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431B581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0B0F11C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5C297AD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E549FC" w:rsidRPr="00BA04D0" w14:paraId="7B58B9ED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5C57C81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1.5.1. Обележавање 28. априла Дана безбедности и здравља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на раду у Републици Србији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2EA4EA2F" w14:textId="29C79E62" w:rsidR="00E549FC" w:rsidRPr="00BA04D0" w:rsidRDefault="00FF6949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Информисање јавности о стању у области </w:t>
            </w: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безбедности и здравља на раду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07B8EB4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5C26292D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Унија послодаваца Србије, Савез самосталних синдиката Србије, УГС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Независност и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3F069A42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II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сваке године</w:t>
            </w:r>
          </w:p>
        </w:tc>
      </w:tr>
      <w:tr w:rsidR="00E549FC" w:rsidRPr="00BA04D0" w14:paraId="18800FC0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15E1C52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1.5.2  Организовање такмичења за доделу националних признања из области безбедности и здравља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154BC4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Размена добре праксе између добитника националних признања из области безбедности и здравља на раду и заинтересованих привредних субјеката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7AC81DE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6A30EC0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71DBCE23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II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сваке године</w:t>
            </w:r>
          </w:p>
        </w:tc>
      </w:tr>
      <w:tr w:rsidR="00E549FC" w:rsidRPr="00BA04D0" w14:paraId="16D3389D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03E8F5F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1.5.3  Обележавање Европске недеље безбедности и здравља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1B30EDEF" w14:textId="5C1ED1B2" w:rsidR="00E549FC" w:rsidRPr="00BA04D0" w:rsidRDefault="00FF6949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Информисање стручне јавности о актуелним кампањама Европске агенције за безбедност и здравље на раду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3F249E33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7AD5E317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7A75DE04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43. недеља у току  године</w:t>
            </w:r>
          </w:p>
        </w:tc>
      </w:tr>
      <w:tr w:rsidR="00E549FC" w:rsidRPr="00BA04D0" w14:paraId="15645B36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402FADE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1.5.4. Организација такмичења за Европске награде добре праксе у Републици Србији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00308DE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Учешће два привредна субјекта из Републике Србије на Европском такмичењу за награде добре праксе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61C1B0B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5EA51A5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7EF19815" w14:textId="3D39CD48" w:rsidR="00E549FC" w:rsidRPr="00FF6949" w:rsidRDefault="00FF6949" w:rsidP="00FF6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У складу са процедуром такмичења </w:t>
            </w:r>
            <w:r w:rsidR="00E549FC" w:rsidRPr="00BA04D0">
              <w:rPr>
                <w:rFonts w:ascii="Times New Roman" w:eastAsia="Calibri" w:hAnsi="Times New Roman" w:cs="Times New Roman"/>
                <w:lang w:val="sr-Cyrl-CS"/>
              </w:rPr>
              <w:t xml:space="preserve"> које спроводи Европска агенција за безбедност и здравље на раду</w:t>
            </w:r>
          </w:p>
        </w:tc>
      </w:tr>
      <w:tr w:rsidR="00E549FC" w:rsidRPr="00BA04D0" w14:paraId="76AFFCA3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460BEA94" w14:textId="539AFFEB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1.5.5. Покровитељство Међународног сајма</w:t>
            </w:r>
            <w:r w:rsidRPr="00BA04D0">
              <w:rPr>
                <w:rFonts w:ascii="Times New Roman" w:eastAsia="Times New Roman" w:hAnsi="Times New Roman" w:cs="Times New Roman"/>
                <w:lang w:val="sr-Cyrl-CS"/>
              </w:rPr>
              <w:t xml:space="preserve"> превенције и реаговања у ванредним ситуацијама и безбедности и здравља на раду 112 </w:t>
            </w:r>
            <w:r w:rsidRPr="00BA04D0">
              <w:rPr>
                <w:rFonts w:ascii="Times New Roman" w:eastAsia="Times New Roman" w:hAnsi="Times New Roman" w:cs="Times New Roman"/>
                <w:lang w:val="sr-Latn-CS"/>
              </w:rPr>
              <w:t>E</w:t>
            </w:r>
            <w:r w:rsidRPr="00BA04D0">
              <w:rPr>
                <w:rFonts w:ascii="Times New Roman" w:eastAsia="Times New Roman" w:hAnsi="Times New Roman" w:cs="Times New Roman"/>
                <w:lang w:val="sr-Cyrl-CS"/>
              </w:rPr>
              <w:t>КСПО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5232FFF0" w14:textId="4711307A" w:rsidR="00E549FC" w:rsidRPr="00BA04D0" w:rsidRDefault="00E9512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Информисање стручне јавности о активностима које спроводи Министарство за рад, запошљавање, борачка и социјална питања </w:t>
            </w:r>
            <w:r w:rsidR="00FA724A">
              <w:rPr>
                <w:rFonts w:ascii="Times New Roman" w:eastAsia="Calibri" w:hAnsi="Times New Roman" w:cs="Times New Roman"/>
                <w:lang w:val="sr-Cyrl-CS"/>
              </w:rPr>
              <w:t>кроз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одржавање</w:t>
            </w:r>
            <w:r w:rsidR="00E549FC" w:rsidRPr="00BA04D0">
              <w:rPr>
                <w:rFonts w:ascii="Times New Roman" w:eastAsia="Calibri" w:hAnsi="Times New Roman" w:cs="Times New Roman"/>
                <w:lang w:val="sr-Cyrl-CS"/>
              </w:rPr>
              <w:t xml:space="preserve"> радиониц</w:t>
            </w:r>
            <w:r>
              <w:rPr>
                <w:rFonts w:ascii="Times New Roman" w:eastAsia="Calibri" w:hAnsi="Times New Roman" w:cs="Times New Roman"/>
                <w:lang w:val="sr-Cyrl-CS"/>
              </w:rPr>
              <w:t>а</w:t>
            </w:r>
            <w:r w:rsidR="00E549FC" w:rsidRPr="00BA04D0">
              <w:rPr>
                <w:rFonts w:ascii="Times New Roman" w:eastAsia="Calibri" w:hAnsi="Times New Roman" w:cs="Times New Roman"/>
                <w:lang w:val="sr-Cyrl-CS"/>
              </w:rPr>
              <w:t>, округли</w:t>
            </w:r>
            <w:r>
              <w:rPr>
                <w:rFonts w:ascii="Times New Roman" w:eastAsia="Calibri" w:hAnsi="Times New Roman" w:cs="Times New Roman"/>
                <w:lang w:val="sr-Cyrl-CS"/>
              </w:rPr>
              <w:t>х столова и панел дискусија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099181A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2E282AA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55FA1978" w14:textId="33B205DE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="00E95125">
              <w:rPr>
                <w:rFonts w:ascii="Times New Roman" w:eastAsia="Calibri" w:hAnsi="Times New Roman" w:cs="Times New Roman"/>
                <w:lang w:val="sr-Cyrl-CS"/>
              </w:rPr>
              <w:t xml:space="preserve"> квартал 2018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,</w:t>
            </w:r>
            <w:r w:rsidR="00E95125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2020. </w:t>
            </w:r>
            <w:r w:rsidR="00E95125">
              <w:rPr>
                <w:rFonts w:ascii="Times New Roman" w:eastAsia="Calibri" w:hAnsi="Times New Roman" w:cs="Times New Roman"/>
                <w:lang w:val="sr-Cyrl-CS"/>
              </w:rPr>
              <w:t xml:space="preserve">и                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2022. године</w:t>
            </w:r>
          </w:p>
        </w:tc>
      </w:tr>
      <w:tr w:rsidR="00E549FC" w:rsidRPr="00BA04D0" w14:paraId="667E10BB" w14:textId="77777777" w:rsidTr="00EA4021">
        <w:trPr>
          <w:trHeight w:val="446"/>
        </w:trPr>
        <w:tc>
          <w:tcPr>
            <w:tcW w:w="2370" w:type="dxa"/>
            <w:shd w:val="clear" w:color="auto" w:fill="auto"/>
          </w:tcPr>
          <w:p w14:paraId="26AF1489" w14:textId="0568210F" w:rsidR="00E549FC" w:rsidRPr="001A683B" w:rsidRDefault="00E549FC" w:rsidP="00E54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1.5.6</w:t>
            </w:r>
            <w:r w:rsidR="00FA724A">
              <w:rPr>
                <w:rFonts w:ascii="Times New Roman" w:eastAsia="Calibri" w:hAnsi="Times New Roman" w:cs="Times New Roman"/>
                <w:lang w:val="sr-Cyrl-CS"/>
              </w:rPr>
              <w:t>.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Организација такмичења </w:t>
            </w:r>
            <w:r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за избор фотографија</w:t>
            </w:r>
            <w:r w:rsidRPr="00BA04D0"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  <w:t xml:space="preserve"> </w:t>
            </w:r>
            <w:r w:rsidRPr="00BA04D0">
              <w:rPr>
                <w:rFonts w:ascii="Times New Roman" w:eastAsia="Times New Roman" w:hAnsi="Times New Roman" w:cs="Times New Roman"/>
                <w:lang w:val="sr-Cyrl-RS"/>
              </w:rPr>
              <w:t>„Безбедност и здравље на раду свуда око нас</w:t>
            </w:r>
            <w:r w:rsidRPr="00BA04D0">
              <w:rPr>
                <w:rFonts w:ascii="Times New Roman" w:eastAsia="Times New Roman" w:hAnsi="Times New Roman" w:cs="Times New Roman"/>
                <w:noProof/>
                <w:lang w:val="sr-Cyrl-CS"/>
              </w:rPr>
              <w:t>”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25B388EA" w14:textId="672D199B" w:rsidR="00425BFC" w:rsidRPr="00BA04D0" w:rsidRDefault="00FA724A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Укључивање јавности </w:t>
            </w:r>
            <w:r w:rsidR="00425BFC">
              <w:rPr>
                <w:rFonts w:ascii="Times New Roman" w:eastAsia="Calibri" w:hAnsi="Times New Roman" w:cs="Times New Roman"/>
                <w:lang w:val="sr-Cyrl-CS"/>
              </w:rPr>
              <w:t xml:space="preserve"> у унапређење</w:t>
            </w:r>
            <w:r w:rsidR="00425BFC" w:rsidRPr="00425BFC">
              <w:rPr>
                <w:rFonts w:ascii="Times New Roman" w:eastAsia="Calibri" w:hAnsi="Times New Roman" w:cs="Times New Roman"/>
                <w:lang w:val="sr-Cyrl-CS"/>
              </w:rPr>
              <w:t xml:space="preserve"> културе превенције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739834D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3131543C" w14:textId="2443D773" w:rsidR="00E549FC" w:rsidRPr="00BA04D0" w:rsidRDefault="00FA724A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синдиката Србије, УГС Независност и Социјално-економски савет Републике Србије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4C7959FD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сваке године</w:t>
            </w:r>
          </w:p>
        </w:tc>
      </w:tr>
      <w:tr w:rsidR="00E549FC" w:rsidRPr="00BA04D0" w14:paraId="06ED7954" w14:textId="77777777" w:rsidTr="00E549FC">
        <w:trPr>
          <w:trHeight w:val="88"/>
        </w:trPr>
        <w:tc>
          <w:tcPr>
            <w:tcW w:w="15688" w:type="dxa"/>
            <w:gridSpan w:val="17"/>
            <w:shd w:val="clear" w:color="auto" w:fill="C6D9F1"/>
          </w:tcPr>
          <w:p w14:paraId="0D54BD43" w14:textId="6148E178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Посебан циљ </w:t>
            </w:r>
            <w:r w:rsidRPr="00BA04D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: </w:t>
            </w:r>
            <w:r w:rsidR="00FA724A" w:rsidRPr="007F7F79">
              <w:rPr>
                <w:rFonts w:ascii="Times New Roman" w:eastAsia="Calibri" w:hAnsi="Times New Roman" w:cs="Times New Roman"/>
                <w:b/>
                <w:lang w:val="sr-Cyrl-CS"/>
              </w:rPr>
              <w:t>П</w:t>
            </w:r>
            <w:r w:rsidRPr="007F7F79">
              <w:rPr>
                <w:rFonts w:ascii="Times New Roman" w:eastAsia="Calibri" w:hAnsi="Times New Roman" w:cs="Times New Roman"/>
                <w:b/>
                <w:lang w:val="sr-Cyrl-CS"/>
              </w:rPr>
              <w:t>ревенција повреда на раду и професионалних болести</w:t>
            </w:r>
          </w:p>
        </w:tc>
      </w:tr>
      <w:tr w:rsidR="00DF1023" w:rsidRPr="00BA04D0" w14:paraId="5266A722" w14:textId="77777777" w:rsidTr="007C4FD2">
        <w:trPr>
          <w:trHeight w:val="88"/>
        </w:trPr>
        <w:tc>
          <w:tcPr>
            <w:tcW w:w="2370" w:type="dxa"/>
            <w:vMerge w:val="restart"/>
            <w:shd w:val="clear" w:color="auto" w:fill="auto"/>
          </w:tcPr>
          <w:p w14:paraId="451FCF8D" w14:textId="3B7571CB" w:rsidR="00DF1023" w:rsidRP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Показатељ на нивоу посебног циља (показатељ исхода)</w:t>
            </w:r>
          </w:p>
        </w:tc>
        <w:tc>
          <w:tcPr>
            <w:tcW w:w="6208" w:type="dxa"/>
            <w:gridSpan w:val="6"/>
            <w:shd w:val="clear" w:color="auto" w:fill="auto"/>
          </w:tcPr>
          <w:p w14:paraId="62E6B424" w14:textId="798305F7" w:rsid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F1023">
              <w:rPr>
                <w:rFonts w:ascii="Times New Roman" w:eastAsia="Calibri" w:hAnsi="Times New Roman" w:cs="Times New Roman"/>
                <w:lang w:val="sr-Cyrl-CS"/>
              </w:rPr>
              <w:t>Почетна вредност:</w:t>
            </w:r>
          </w:p>
          <w:p w14:paraId="2A18820F" w14:textId="77777777" w:rsidR="006C17F5" w:rsidRDefault="006C17F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извршених инспекцијских надзора 14.102</w:t>
            </w:r>
          </w:p>
          <w:p w14:paraId="3CDB7167" w14:textId="164BC9E8" w:rsidR="006C17F5" w:rsidRDefault="006C17F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Беој сачињених и припремљених процедура за вршење инспекцијског надзора</w:t>
            </w:r>
            <w:r w:rsidR="002B4A1A">
              <w:rPr>
                <w:rFonts w:ascii="Times New Roman" w:eastAsia="Calibri" w:hAnsi="Times New Roman" w:cs="Times New Roman"/>
                <w:lang w:val="sr-Cyrl-CS"/>
              </w:rPr>
              <w:t xml:space="preserve"> (контролних листа) 7</w:t>
            </w:r>
          </w:p>
          <w:p w14:paraId="02A02A2B" w14:textId="77777777" w:rsidR="007466D3" w:rsidRDefault="007466D3" w:rsidP="007466D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Једна одржана обука за инспекторе рада</w:t>
            </w:r>
          </w:p>
          <w:p w14:paraId="706A30D5" w14:textId="0C8EB4F5" w:rsidR="006C17F5" w:rsidRPr="00DF1023" w:rsidRDefault="006C17F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саветодавних службених посета</w:t>
            </w:r>
            <w:r w:rsidR="00A945C2">
              <w:rPr>
                <w:rFonts w:ascii="Times New Roman" w:eastAsia="Calibri" w:hAnsi="Times New Roman" w:cs="Times New Roman"/>
                <w:lang w:val="sr-Cyrl-CS"/>
              </w:rPr>
              <w:t xml:space="preserve"> по захтеву странке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35</w:t>
            </w:r>
          </w:p>
        </w:tc>
        <w:tc>
          <w:tcPr>
            <w:tcW w:w="7110" w:type="dxa"/>
            <w:gridSpan w:val="10"/>
            <w:shd w:val="clear" w:color="auto" w:fill="auto"/>
          </w:tcPr>
          <w:p w14:paraId="24D08B22" w14:textId="77777777" w:rsid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F1023">
              <w:rPr>
                <w:rFonts w:ascii="Times New Roman" w:eastAsia="Calibri" w:hAnsi="Times New Roman" w:cs="Times New Roman"/>
                <w:lang w:val="sr-Cyrl-CS"/>
              </w:rPr>
              <w:lastRenderedPageBreak/>
              <w:t>Циљна вредност:</w:t>
            </w:r>
          </w:p>
          <w:p w14:paraId="0B74ACE2" w14:textId="57CED30C" w:rsidR="006C17F5" w:rsidRDefault="006C17F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извршених инспекцијских надзора</w:t>
            </w:r>
            <w:r w:rsidR="00A945C2">
              <w:rPr>
                <w:rFonts w:ascii="Times New Roman" w:eastAsia="Calibri" w:hAnsi="Times New Roman" w:cs="Times New Roman"/>
                <w:lang w:val="sr-Cyrl-CS"/>
              </w:rPr>
              <w:t xml:space="preserve"> 14808</w:t>
            </w:r>
          </w:p>
          <w:p w14:paraId="3003E35C" w14:textId="232088D4" w:rsidR="00A945C2" w:rsidRDefault="00A945C2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сачињених и припремљених процедура за вршење инспекцијског надзора</w:t>
            </w:r>
            <w:r w:rsidR="002B4A1A">
              <w:rPr>
                <w:rFonts w:ascii="Times New Roman" w:eastAsia="Calibri" w:hAnsi="Times New Roman" w:cs="Times New Roman"/>
                <w:lang w:val="sr-Cyrl-CS"/>
              </w:rPr>
              <w:t xml:space="preserve"> (контролних листа)  10</w:t>
            </w:r>
          </w:p>
          <w:p w14:paraId="161911DA" w14:textId="118952E4" w:rsidR="006C17F5" w:rsidRDefault="007466D3" w:rsidP="006C17F5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Једна одржана</w:t>
            </w:r>
            <w:r w:rsidR="006C17F5">
              <w:rPr>
                <w:rFonts w:ascii="Times New Roman" w:eastAsia="Calibri" w:hAnsi="Times New Roman" w:cs="Times New Roman"/>
                <w:lang w:val="sr-Cyrl-CS"/>
              </w:rPr>
              <w:t xml:space="preserve"> обука за инспекторе рада</w:t>
            </w:r>
          </w:p>
          <w:p w14:paraId="7A1D5584" w14:textId="59C0E2EF" w:rsidR="006C17F5" w:rsidRPr="00DF1023" w:rsidRDefault="006C17F5" w:rsidP="006C17F5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Број саветодавних службених посета</w:t>
            </w:r>
            <w:r w:rsidR="00A945C2">
              <w:rPr>
                <w:rFonts w:ascii="Times New Roman" w:eastAsia="Calibri" w:hAnsi="Times New Roman" w:cs="Times New Roman"/>
                <w:lang w:val="sr-Cyrl-CS"/>
              </w:rPr>
              <w:t xml:space="preserve"> 70</w:t>
            </w:r>
          </w:p>
        </w:tc>
      </w:tr>
      <w:tr w:rsidR="00DF1023" w:rsidRPr="00BA04D0" w14:paraId="67E1C90E" w14:textId="77777777" w:rsidTr="007C4FD2">
        <w:trPr>
          <w:trHeight w:val="88"/>
        </w:trPr>
        <w:tc>
          <w:tcPr>
            <w:tcW w:w="2370" w:type="dxa"/>
            <w:vMerge/>
            <w:shd w:val="clear" w:color="auto" w:fill="auto"/>
          </w:tcPr>
          <w:p w14:paraId="6A8F24E4" w14:textId="4BDC0518" w:rsidR="00DF1023" w:rsidRP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6208" w:type="dxa"/>
            <w:gridSpan w:val="6"/>
            <w:shd w:val="clear" w:color="auto" w:fill="auto"/>
          </w:tcPr>
          <w:p w14:paraId="6986E796" w14:textId="04F10E1F" w:rsid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F1023">
              <w:rPr>
                <w:rFonts w:ascii="Times New Roman" w:eastAsia="Calibri" w:hAnsi="Times New Roman" w:cs="Times New Roman"/>
                <w:lang w:val="sr-Cyrl-CS"/>
              </w:rPr>
              <w:t>Базна година: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2017. </w:t>
            </w:r>
            <w:r w:rsidR="00077186">
              <w:rPr>
                <w:rFonts w:ascii="Times New Roman" w:eastAsia="Calibri" w:hAnsi="Times New Roman" w:cs="Times New Roman"/>
                <w:lang w:val="sr-Cyrl-CS"/>
              </w:rPr>
              <w:t>Г</w:t>
            </w:r>
            <w:r>
              <w:rPr>
                <w:rFonts w:ascii="Times New Roman" w:eastAsia="Calibri" w:hAnsi="Times New Roman" w:cs="Times New Roman"/>
                <w:lang w:val="sr-Cyrl-CS"/>
              </w:rPr>
              <w:t>одина</w:t>
            </w:r>
          </w:p>
          <w:p w14:paraId="2EB75DA8" w14:textId="77777777" w:rsidR="00077186" w:rsidRDefault="00077186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108725C8" w14:textId="36399EF0" w:rsidR="00077186" w:rsidRPr="00DF1023" w:rsidRDefault="00077186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7110" w:type="dxa"/>
            <w:gridSpan w:val="10"/>
            <w:shd w:val="clear" w:color="auto" w:fill="auto"/>
          </w:tcPr>
          <w:p w14:paraId="0906E091" w14:textId="5B933647" w:rsidR="00DF1023" w:rsidRP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F1023">
              <w:rPr>
                <w:rFonts w:ascii="Times New Roman" w:eastAsia="Calibri" w:hAnsi="Times New Roman" w:cs="Times New Roman"/>
                <w:lang w:val="sr-Cyrl-CS"/>
              </w:rPr>
              <w:t>Година реализације посебног циља: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2022. година</w:t>
            </w:r>
          </w:p>
        </w:tc>
      </w:tr>
      <w:tr w:rsidR="007C4FD2" w:rsidRPr="00BA04D0" w14:paraId="194153E9" w14:textId="77777777" w:rsidTr="007C4FD2">
        <w:trPr>
          <w:trHeight w:val="88"/>
        </w:trPr>
        <w:tc>
          <w:tcPr>
            <w:tcW w:w="2370" w:type="dxa"/>
            <w:shd w:val="clear" w:color="auto" w:fill="auto"/>
          </w:tcPr>
          <w:p w14:paraId="4515BC0D" w14:textId="63AB3DF9" w:rsidR="007C4FD2" w:rsidRP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F1023">
              <w:rPr>
                <w:rFonts w:ascii="Times New Roman" w:eastAsia="Calibri" w:hAnsi="Times New Roman" w:cs="Times New Roman"/>
                <w:lang w:val="sr-Cyrl-CS"/>
              </w:rPr>
              <w:t>Извор провере:</w:t>
            </w:r>
          </w:p>
        </w:tc>
        <w:tc>
          <w:tcPr>
            <w:tcW w:w="13318" w:type="dxa"/>
            <w:gridSpan w:val="16"/>
            <w:shd w:val="clear" w:color="auto" w:fill="auto"/>
          </w:tcPr>
          <w:p w14:paraId="2EBCBA3C" w14:textId="17306259" w:rsidR="007C4FD2" w:rsidRPr="00DF1023" w:rsidRDefault="00DF1023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Извештај о раду Инспектората за рад </w:t>
            </w:r>
          </w:p>
        </w:tc>
      </w:tr>
      <w:tr w:rsidR="00E549FC" w:rsidRPr="00BA04D0" w14:paraId="27637E02" w14:textId="77777777" w:rsidTr="007C4FD2">
        <w:trPr>
          <w:trHeight w:val="185"/>
        </w:trPr>
        <w:tc>
          <w:tcPr>
            <w:tcW w:w="2370" w:type="dxa"/>
            <w:vMerge w:val="restart"/>
            <w:shd w:val="clear" w:color="auto" w:fill="C6D9F1"/>
          </w:tcPr>
          <w:p w14:paraId="5F5431A7" w14:textId="15BB6553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Мера </w:t>
            </w:r>
            <w:r w:rsidRPr="00BA04D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="00985774">
              <w:rPr>
                <w:rFonts w:ascii="Times New Roman" w:eastAsia="Calibri" w:hAnsi="Times New Roman" w:cs="Times New Roman"/>
                <w:b/>
                <w:lang w:val="sr-Cyrl-CS"/>
              </w:rPr>
              <w:t>.1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.:</w:t>
            </w:r>
          </w:p>
        </w:tc>
        <w:tc>
          <w:tcPr>
            <w:tcW w:w="2664" w:type="dxa"/>
            <w:gridSpan w:val="2"/>
            <w:vMerge w:val="restart"/>
            <w:shd w:val="clear" w:color="auto" w:fill="C6D9F1"/>
          </w:tcPr>
          <w:p w14:paraId="3C01BEF7" w14:textId="548F1904" w:rsidR="00E549FC" w:rsidRPr="00BA04D0" w:rsidRDefault="00E549FC" w:rsidP="00BA04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970" w:type="dxa"/>
            <w:gridSpan w:val="3"/>
            <w:vMerge w:val="restart"/>
            <w:shd w:val="clear" w:color="auto" w:fill="C6D9F1"/>
          </w:tcPr>
          <w:p w14:paraId="2A07E7C4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спровођење 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574" w:type="dxa"/>
            <w:vMerge w:val="restart"/>
            <w:shd w:val="clear" w:color="auto" w:fill="C6D9F1"/>
          </w:tcPr>
          <w:p w14:paraId="0C53227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6C5E2E62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506" w:type="dxa"/>
            <w:gridSpan w:val="2"/>
            <w:vMerge w:val="restart"/>
            <w:shd w:val="clear" w:color="auto" w:fill="C6D9F1"/>
          </w:tcPr>
          <w:p w14:paraId="742648C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1913" w:type="dxa"/>
            <w:gridSpan w:val="2"/>
            <w:vMerge w:val="restart"/>
            <w:shd w:val="clear" w:color="auto" w:fill="C6D9F1"/>
          </w:tcPr>
          <w:p w14:paraId="7BC3F38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змене прописа/аката којима се спроводи мера</w:t>
            </w:r>
          </w:p>
        </w:tc>
      </w:tr>
      <w:tr w:rsidR="00E549FC" w:rsidRPr="00BA04D0" w14:paraId="72BAF89D" w14:textId="77777777" w:rsidTr="007C4FD2">
        <w:trPr>
          <w:trHeight w:val="365"/>
        </w:trPr>
        <w:tc>
          <w:tcPr>
            <w:tcW w:w="2370" w:type="dxa"/>
            <w:vMerge/>
          </w:tcPr>
          <w:p w14:paraId="2EE5CA1A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vMerge/>
          </w:tcPr>
          <w:p w14:paraId="408703D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970" w:type="dxa"/>
            <w:gridSpan w:val="3"/>
            <w:vMerge/>
          </w:tcPr>
          <w:p w14:paraId="16AB120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74" w:type="dxa"/>
            <w:vMerge/>
          </w:tcPr>
          <w:p w14:paraId="3BDF0529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94" w:type="dxa"/>
            <w:gridSpan w:val="4"/>
            <w:shd w:val="clear" w:color="auto" w:fill="C6D9F1"/>
          </w:tcPr>
          <w:p w14:paraId="75D5CA5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797" w:type="dxa"/>
            <w:gridSpan w:val="2"/>
            <w:shd w:val="clear" w:color="auto" w:fill="C6D9F1"/>
          </w:tcPr>
          <w:p w14:paraId="25C03A4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506" w:type="dxa"/>
            <w:gridSpan w:val="2"/>
            <w:vMerge/>
          </w:tcPr>
          <w:p w14:paraId="5A88AB5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913" w:type="dxa"/>
            <w:gridSpan w:val="2"/>
            <w:vMerge/>
          </w:tcPr>
          <w:p w14:paraId="48229BAC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E549FC" w:rsidRPr="00BA04D0" w14:paraId="3A55C6B0" w14:textId="77777777" w:rsidTr="007C4FD2">
        <w:trPr>
          <w:trHeight w:val="365"/>
        </w:trPr>
        <w:tc>
          <w:tcPr>
            <w:tcW w:w="2370" w:type="dxa"/>
            <w:shd w:val="clear" w:color="auto" w:fill="auto"/>
          </w:tcPr>
          <w:p w14:paraId="09E084CB" w14:textId="4114B321" w:rsidR="00E549FC" w:rsidRPr="00C44106" w:rsidRDefault="005B3E67" w:rsidP="0010284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C44106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>Унапређење правно</w:t>
            </w:r>
            <w:r w:rsidR="00985774" w:rsidRPr="00C44106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>г оквира</w:t>
            </w:r>
            <w:r w:rsidR="00893C59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0553067D" w14:textId="10CEFC28" w:rsidR="00E549FC" w:rsidRPr="00007217" w:rsidRDefault="00724AE5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2D27AA">
              <w:rPr>
                <w:rFonts w:ascii="Times New Roman" w:eastAsia="Calibri" w:hAnsi="Times New Roman" w:cs="Times New Roman"/>
                <w:lang w:val="sr-Cyrl-CS"/>
              </w:rPr>
              <w:t>Утврђена опција</w:t>
            </w:r>
            <w:r w:rsidR="00007217" w:rsidRPr="002D27AA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007217">
              <w:rPr>
                <w:rFonts w:ascii="Times New Roman" w:eastAsia="Calibri" w:hAnsi="Times New Roman" w:cs="Times New Roman"/>
                <w:lang w:val="sr-Cyrl-CS"/>
              </w:rPr>
              <w:t>за увођење посебног осигурања од повреда на раду и професионалних болести</w:t>
            </w:r>
          </w:p>
        </w:tc>
        <w:tc>
          <w:tcPr>
            <w:tcW w:w="1970" w:type="dxa"/>
            <w:gridSpan w:val="3"/>
          </w:tcPr>
          <w:p w14:paraId="6C160BD8" w14:textId="24D16025" w:rsidR="006718FE" w:rsidRDefault="006718FE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Носилац активности:</w:t>
            </w:r>
          </w:p>
          <w:p w14:paraId="0F623CE4" w14:textId="77777777" w:rsidR="00E549FC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  <w:p w14:paraId="46C6BB50" w14:textId="77777777" w:rsidR="006718FE" w:rsidRDefault="006718FE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Партнери:</w:t>
            </w:r>
          </w:p>
          <w:p w14:paraId="3A55FDE3" w14:textId="5A3B947B" w:rsidR="00007217" w:rsidRDefault="00007217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Министарство здравља, Републички фонд за здравствено осигурање, Републички фонд за пензијско и инвалидско осигурање</w:t>
            </w:r>
            <w:r w:rsidR="007F6F8E">
              <w:rPr>
                <w:rFonts w:ascii="Times New Roman" w:eastAsia="Calibri" w:hAnsi="Times New Roman" w:cs="Times New Roman"/>
                <w:lang w:val="sr-Cyrl-CS"/>
              </w:rPr>
              <w:t>,</w:t>
            </w:r>
          </w:p>
          <w:p w14:paraId="5D2C995D" w14:textId="6A9357B8" w:rsidR="006718FE" w:rsidRPr="00BA04D0" w:rsidRDefault="006718FE" w:rsidP="005B3E67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Унија послодаваца Србије, Савез самосталних си</w:t>
            </w:r>
            <w:r w:rsidR="005B3E67">
              <w:rPr>
                <w:rFonts w:ascii="Times New Roman" w:eastAsia="Calibri" w:hAnsi="Times New Roman" w:cs="Times New Roman"/>
                <w:lang w:val="sr-Cyrl-CS"/>
              </w:rPr>
              <w:t>ндиката Србије, УГС Независност и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Социјално-економски савет Републике Србије </w:t>
            </w:r>
          </w:p>
        </w:tc>
        <w:tc>
          <w:tcPr>
            <w:tcW w:w="1574" w:type="dxa"/>
          </w:tcPr>
          <w:p w14:paraId="13046838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1894" w:type="dxa"/>
            <w:gridSpan w:val="4"/>
          </w:tcPr>
          <w:p w14:paraId="43382EAE" w14:textId="11544687" w:rsidR="00E549FC" w:rsidRPr="001A683B" w:rsidRDefault="00985774" w:rsidP="001A683B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797" w:type="dxa"/>
            <w:gridSpan w:val="2"/>
          </w:tcPr>
          <w:p w14:paraId="5D639E8E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0</w:t>
            </w:r>
          </w:p>
        </w:tc>
        <w:tc>
          <w:tcPr>
            <w:tcW w:w="1506" w:type="dxa"/>
            <w:gridSpan w:val="2"/>
          </w:tcPr>
          <w:p w14:paraId="51C68327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2022. године</w:t>
            </w:r>
          </w:p>
        </w:tc>
        <w:tc>
          <w:tcPr>
            <w:tcW w:w="1913" w:type="dxa"/>
            <w:gridSpan w:val="2"/>
          </w:tcPr>
          <w:p w14:paraId="47A259A4" w14:textId="2CE175F6" w:rsidR="00E549FC" w:rsidRPr="00BA04D0" w:rsidRDefault="00C44106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На основу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Предлог</w:t>
            </w:r>
            <w:r>
              <w:rPr>
                <w:rFonts w:ascii="Times New Roman" w:eastAsia="Calibri" w:hAnsi="Times New Roman" w:cs="Times New Roman"/>
                <w:lang w:val="sr-Cyrl-CS"/>
              </w:rPr>
              <w:t>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мера за даље унапређење безбедности и здравља на раду у Републици Србији</w:t>
            </w:r>
          </w:p>
        </w:tc>
      </w:tr>
      <w:tr w:rsidR="00E549FC" w:rsidRPr="00BA04D0" w14:paraId="28F5A5CD" w14:textId="77777777" w:rsidTr="007C4FD2">
        <w:trPr>
          <w:trHeight w:val="446"/>
        </w:trPr>
        <w:tc>
          <w:tcPr>
            <w:tcW w:w="2370" w:type="dxa"/>
            <w:shd w:val="clear" w:color="auto" w:fill="C6D9F1"/>
          </w:tcPr>
          <w:p w14:paraId="2635C5A8" w14:textId="6FAC4EA3" w:rsidR="00E549FC" w:rsidRPr="00724AE5" w:rsidRDefault="00724AE5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664" w:type="dxa"/>
            <w:gridSpan w:val="2"/>
            <w:shd w:val="clear" w:color="auto" w:fill="C6D9F1"/>
          </w:tcPr>
          <w:p w14:paraId="77EC7B3F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4641091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48066BBB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395FBD80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E549FC" w:rsidRPr="00BA04D0" w14:paraId="3AEBC23C" w14:textId="77777777" w:rsidTr="007C4FD2">
        <w:trPr>
          <w:trHeight w:val="446"/>
        </w:trPr>
        <w:tc>
          <w:tcPr>
            <w:tcW w:w="2370" w:type="dxa"/>
            <w:shd w:val="clear" w:color="auto" w:fill="auto"/>
          </w:tcPr>
          <w:p w14:paraId="72E67C31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lastRenderedPageBreak/>
              <w:t>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.1.1.</w:t>
            </w:r>
            <w:r w:rsidRPr="00BA04D0">
              <w:rPr>
                <w:rFonts w:ascii="Times New Roman" w:eastAsia="Calibri" w:hAnsi="Times New Roman" w:cs="Times New Roman"/>
                <w:lang w:val="sr-Cyrl-RS"/>
              </w:rPr>
              <w:t xml:space="preserve"> Припрема Нацрта закона о осигурању од повреда на раду и професионалних болести ради обезбеђивања накнаде штете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0F37520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RS"/>
              </w:rPr>
              <w:t>Израђен Нацрт закона о осигурању од повреда на раду и професионалних болести ради обезбеђивања накнаде штете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8526B26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6CE568C5" w14:textId="77777777" w:rsidR="00E549FC" w:rsidRPr="00BA04D0" w:rsidRDefault="00E549FC" w:rsidP="00E549FC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здравља, Републички фонд за здравствено осигурање, Републички фонд за пензијско и инвалидско осигурање, Унија послодаваца Србије, Савез самосталних синдиката Србије, УГС Независност, Социјално-економски савет Републике Србије и организације цивилног друштва</w:t>
            </w:r>
          </w:p>
        </w:tc>
        <w:tc>
          <w:tcPr>
            <w:tcW w:w="3419" w:type="dxa"/>
            <w:gridSpan w:val="4"/>
            <w:shd w:val="clear" w:color="auto" w:fill="auto"/>
          </w:tcPr>
          <w:p w14:paraId="37F130D9" w14:textId="77777777" w:rsidR="00E549FC" w:rsidRPr="00BA04D0" w:rsidRDefault="00E549FC" w:rsidP="00E54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2022. године</w:t>
            </w:r>
          </w:p>
        </w:tc>
      </w:tr>
      <w:tr w:rsidR="00985774" w:rsidRPr="00BA04D0" w14:paraId="6F5DACA6" w14:textId="77777777" w:rsidTr="007C4FD2">
        <w:trPr>
          <w:trHeight w:val="185"/>
        </w:trPr>
        <w:tc>
          <w:tcPr>
            <w:tcW w:w="2370" w:type="dxa"/>
            <w:vMerge w:val="restart"/>
            <w:shd w:val="clear" w:color="auto" w:fill="C6D9F1"/>
          </w:tcPr>
          <w:p w14:paraId="154A7977" w14:textId="3D596583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Мера </w:t>
            </w:r>
            <w:r w:rsidRPr="00BA04D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sr-Cyrl-CS"/>
              </w:rPr>
              <w:t>.2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.:</w:t>
            </w:r>
          </w:p>
        </w:tc>
        <w:tc>
          <w:tcPr>
            <w:tcW w:w="2664" w:type="dxa"/>
            <w:gridSpan w:val="2"/>
            <w:vMerge w:val="restart"/>
            <w:shd w:val="clear" w:color="auto" w:fill="C6D9F1"/>
          </w:tcPr>
          <w:p w14:paraId="65227C81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970" w:type="dxa"/>
            <w:gridSpan w:val="3"/>
            <w:vMerge w:val="restart"/>
            <w:shd w:val="clear" w:color="auto" w:fill="C6D9F1"/>
          </w:tcPr>
          <w:p w14:paraId="770F5C7E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спровођење 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574" w:type="dxa"/>
            <w:vMerge w:val="restart"/>
            <w:shd w:val="clear" w:color="auto" w:fill="C6D9F1"/>
          </w:tcPr>
          <w:p w14:paraId="235C42BD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257914F8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506" w:type="dxa"/>
            <w:gridSpan w:val="2"/>
            <w:vMerge w:val="restart"/>
            <w:shd w:val="clear" w:color="auto" w:fill="C6D9F1"/>
          </w:tcPr>
          <w:p w14:paraId="31262C6F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1913" w:type="dxa"/>
            <w:gridSpan w:val="2"/>
            <w:vMerge w:val="restart"/>
            <w:shd w:val="clear" w:color="auto" w:fill="C6D9F1"/>
          </w:tcPr>
          <w:p w14:paraId="20837CF6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змене прописа/аката којима се спроводи мера</w:t>
            </w:r>
          </w:p>
        </w:tc>
      </w:tr>
      <w:tr w:rsidR="00985774" w:rsidRPr="00BA04D0" w14:paraId="6F8A1F88" w14:textId="77777777" w:rsidTr="007C4FD2">
        <w:trPr>
          <w:trHeight w:val="365"/>
        </w:trPr>
        <w:tc>
          <w:tcPr>
            <w:tcW w:w="2370" w:type="dxa"/>
            <w:vMerge/>
          </w:tcPr>
          <w:p w14:paraId="77B560DA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vMerge/>
          </w:tcPr>
          <w:p w14:paraId="0451717A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970" w:type="dxa"/>
            <w:gridSpan w:val="3"/>
            <w:vMerge/>
          </w:tcPr>
          <w:p w14:paraId="437B068C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74" w:type="dxa"/>
            <w:vMerge/>
          </w:tcPr>
          <w:p w14:paraId="61B70FA9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894" w:type="dxa"/>
            <w:gridSpan w:val="4"/>
            <w:shd w:val="clear" w:color="auto" w:fill="C6D9F1"/>
          </w:tcPr>
          <w:p w14:paraId="46E0A853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797" w:type="dxa"/>
            <w:gridSpan w:val="2"/>
            <w:shd w:val="clear" w:color="auto" w:fill="C6D9F1"/>
          </w:tcPr>
          <w:p w14:paraId="33A66181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506" w:type="dxa"/>
            <w:gridSpan w:val="2"/>
            <w:vMerge/>
          </w:tcPr>
          <w:p w14:paraId="10F7542E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913" w:type="dxa"/>
            <w:gridSpan w:val="2"/>
            <w:vMerge/>
          </w:tcPr>
          <w:p w14:paraId="7B6512AB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985774" w:rsidRPr="00BA04D0" w14:paraId="751F0915" w14:textId="77777777" w:rsidTr="007C4FD2">
        <w:trPr>
          <w:trHeight w:val="365"/>
        </w:trPr>
        <w:tc>
          <w:tcPr>
            <w:tcW w:w="2370" w:type="dxa"/>
            <w:shd w:val="clear" w:color="auto" w:fill="auto"/>
          </w:tcPr>
          <w:p w14:paraId="20E89686" w14:textId="24E1550B" w:rsidR="00985774" w:rsidRPr="00C44106" w:rsidRDefault="00985774" w:rsidP="00DF0773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C44106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>Унапређење инспекцијских надзора</w:t>
            </w:r>
            <w:r w:rsidR="00893C59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7C31C2DE" w14:textId="56E0B390" w:rsidR="009A04FB" w:rsidRPr="002D27AA" w:rsidRDefault="009A04FB" w:rsidP="009A04FB">
            <w:pPr>
              <w:tabs>
                <w:tab w:val="num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</w:pPr>
            <w:r w:rsidRPr="002D27AA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>Процена ризика (за привредне субјекте, одређену делатност, одређену територију) у циљу вршења инспекцијског надзора</w:t>
            </w:r>
          </w:p>
          <w:p w14:paraId="15E35EBC" w14:textId="4E85C05E" w:rsidR="00985774" w:rsidRPr="009A04FB" w:rsidRDefault="00985774" w:rsidP="009A0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1970" w:type="dxa"/>
            <w:gridSpan w:val="3"/>
          </w:tcPr>
          <w:p w14:paraId="4EB613C9" w14:textId="7B563283" w:rsidR="00985774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Носилац активности: Инпекторат за рад</w:t>
            </w:r>
          </w:p>
          <w:p w14:paraId="3A21D66B" w14:textId="78F4EA17" w:rsidR="00985774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</w:t>
            </w:r>
            <w:r>
              <w:rPr>
                <w:rFonts w:ascii="Times New Roman" w:eastAsia="Calibri" w:hAnsi="Times New Roman" w:cs="Times New Roman"/>
                <w:lang w:val="sr-Cyrl-CS"/>
              </w:rPr>
              <w:t>истарства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за рад, запошљавање, борачка и социјална питања</w:t>
            </w:r>
          </w:p>
          <w:p w14:paraId="072E9E63" w14:textId="69BC6406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574" w:type="dxa"/>
          </w:tcPr>
          <w:p w14:paraId="227F015A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1894" w:type="dxa"/>
            <w:gridSpan w:val="4"/>
          </w:tcPr>
          <w:p w14:paraId="7D6394CF" w14:textId="77777777" w:rsidR="00985774" w:rsidRPr="00BA04D0" w:rsidRDefault="00985774" w:rsidP="00985774">
            <w:p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>1.</w:t>
            </w:r>
            <w:r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1</w:t>
            </w: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>00.000,00 динара.</w:t>
            </w:r>
          </w:p>
          <w:p w14:paraId="7050D576" w14:textId="6AC87D1B" w:rsidR="00985774" w:rsidRPr="0061639C" w:rsidRDefault="00985774" w:rsidP="00985774">
            <w:pPr>
              <w:tabs>
                <w:tab w:val="left" w:pos="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>Разде</w:t>
            </w:r>
            <w:r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о</w:t>
            </w: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30 – Министарство за рад, запошљавање, борачка и социјална питања, Глава 30.</w:t>
            </w:r>
            <w:r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1</w:t>
            </w: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– </w:t>
            </w:r>
            <w:r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Инспекторат за</w:t>
            </w: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рад, Програм 0802 – уређење система рада и радно-правних односа, Функција 410 – општи економски и комерцијални послови и послови по питању рада, Програмска активност 000</w:t>
            </w:r>
            <w:r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3</w:t>
            </w: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– </w:t>
            </w:r>
            <w:r w:rsidRPr="00BA04D0">
              <w:rPr>
                <w:rFonts w:ascii="Times New Roman" w:eastAsia="Times New Roman" w:hAnsi="Times New Roman" w:cs="Times New Roman"/>
                <w:bCs/>
                <w:lang w:val="sr-Cyrl-CS"/>
              </w:rPr>
              <w:t>Инспекција рада</w:t>
            </w: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, Економска </w:t>
            </w:r>
            <w:r w:rsidRPr="00BA04D0">
              <w:rPr>
                <w:rFonts w:ascii="Times New Roman" w:eastAsia="Times New Roman" w:hAnsi="Times New Roman" w:cs="Times New Roman"/>
                <w:bCs/>
                <w:lang w:val="en-US"/>
              </w:rPr>
              <w:lastRenderedPageBreak/>
              <w:t>класификација 423 – услуге по уговору</w:t>
            </w:r>
            <w:r w:rsidR="0061639C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, </w:t>
            </w:r>
            <w:r w:rsidR="0061639C">
              <w:rPr>
                <w:rFonts w:ascii="Times New Roman" w:eastAsia="Calibri" w:hAnsi="Times New Roman" w:cs="Times New Roman"/>
                <w:lang w:val="sr-Cyrl-CS"/>
              </w:rPr>
              <w:t>по години спровођења Стратегије</w:t>
            </w:r>
          </w:p>
        </w:tc>
        <w:tc>
          <w:tcPr>
            <w:tcW w:w="1797" w:type="dxa"/>
            <w:gridSpan w:val="2"/>
          </w:tcPr>
          <w:p w14:paraId="681A1144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0</w:t>
            </w:r>
          </w:p>
        </w:tc>
        <w:tc>
          <w:tcPr>
            <w:tcW w:w="1506" w:type="dxa"/>
            <w:gridSpan w:val="2"/>
          </w:tcPr>
          <w:p w14:paraId="4B155237" w14:textId="77777777" w:rsidR="00985774" w:rsidRPr="00BA04D0" w:rsidRDefault="00985774" w:rsidP="00985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2022. године</w:t>
            </w:r>
          </w:p>
        </w:tc>
        <w:tc>
          <w:tcPr>
            <w:tcW w:w="1913" w:type="dxa"/>
            <w:gridSpan w:val="2"/>
          </w:tcPr>
          <w:p w14:paraId="0BFFF322" w14:textId="6B1377DF" w:rsidR="00985774" w:rsidRPr="00BA04D0" w:rsidRDefault="00C44106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Нису потребне измене прописа и аката</w:t>
            </w:r>
          </w:p>
        </w:tc>
      </w:tr>
      <w:tr w:rsidR="00985774" w:rsidRPr="00BA04D0" w14:paraId="4C5654DE" w14:textId="77777777" w:rsidTr="007C4FD2">
        <w:trPr>
          <w:trHeight w:val="446"/>
        </w:trPr>
        <w:tc>
          <w:tcPr>
            <w:tcW w:w="2370" w:type="dxa"/>
            <w:shd w:val="clear" w:color="auto" w:fill="C6D9F1"/>
          </w:tcPr>
          <w:p w14:paraId="6C8B138A" w14:textId="4051C7B0" w:rsidR="00985774" w:rsidRPr="00724AE5" w:rsidRDefault="00724AE5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664" w:type="dxa"/>
            <w:gridSpan w:val="2"/>
            <w:shd w:val="clear" w:color="auto" w:fill="C6D9F1"/>
          </w:tcPr>
          <w:p w14:paraId="2E797F62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06189BCF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791E196E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12C28ADF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985774" w:rsidRPr="00BA04D0" w14:paraId="10C2FA32" w14:textId="77777777" w:rsidTr="007C4FD2">
        <w:trPr>
          <w:trHeight w:val="446"/>
        </w:trPr>
        <w:tc>
          <w:tcPr>
            <w:tcW w:w="2370" w:type="dxa"/>
            <w:shd w:val="clear" w:color="auto" w:fill="auto"/>
          </w:tcPr>
          <w:p w14:paraId="3F11C5BF" w14:textId="01D73BB5" w:rsidR="00985774" w:rsidRPr="00BA04D0" w:rsidRDefault="00C44106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="00985774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="00985774" w:rsidRPr="00BA04D0">
              <w:rPr>
                <w:rFonts w:ascii="Times New Roman" w:eastAsia="Calibri" w:hAnsi="Times New Roman" w:cs="Times New Roman"/>
                <w:lang w:val="en-US"/>
              </w:rPr>
              <w:t>. Уједначавање инспекцијских надзора у области безбедности и здравља на раду</w:t>
            </w:r>
          </w:p>
          <w:p w14:paraId="27DBF40C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3C2E4B06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lang w:val="sr-Cyrl-RS"/>
              </w:rPr>
              <w:t>Сачињене и примењене инструкције и процедуре везане за вршење инспекцијског надзора</w:t>
            </w:r>
          </w:p>
          <w:p w14:paraId="5700F6C7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5B0802B6" w14:textId="4A876B6D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Инспекторат за рад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>Мин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>истарства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 xml:space="preserve">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5D5CF8D3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14:paraId="52C2A865" w14:textId="77777777" w:rsidR="00985774" w:rsidRPr="00BA04D0" w:rsidRDefault="00985774" w:rsidP="00985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квартал </w:t>
            </w:r>
            <w:r>
              <w:rPr>
                <w:rFonts w:ascii="Times New Roman" w:eastAsia="Calibri" w:hAnsi="Times New Roman" w:cs="Times New Roman"/>
                <w:lang w:val="sr-Cyrl-CS"/>
              </w:rPr>
              <w:t>2019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985774" w:rsidRPr="00BA04D0" w14:paraId="7DE24D2C" w14:textId="77777777" w:rsidTr="007C4FD2">
        <w:trPr>
          <w:trHeight w:val="446"/>
        </w:trPr>
        <w:tc>
          <w:tcPr>
            <w:tcW w:w="2370" w:type="dxa"/>
            <w:shd w:val="clear" w:color="auto" w:fill="auto"/>
          </w:tcPr>
          <w:p w14:paraId="2304F8ED" w14:textId="1165C26A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C44106">
              <w:rPr>
                <w:rFonts w:ascii="Times New Roman" w:eastAsia="Calibri" w:hAnsi="Times New Roman" w:cs="Times New Roman"/>
                <w:lang w:val="sr-Cyrl-CS"/>
              </w:rPr>
              <w:t>.2.2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</w:t>
            </w:r>
            <w:r w:rsidRPr="00BA04D0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Оспособљавање инспектора рада и усавршавање знања за вршење инспекцијског надзора у области безбедности и здравља на раду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5A7B5646" w14:textId="0C533AA7" w:rsidR="00985774" w:rsidRPr="00BA04D0" w:rsidRDefault="00893C59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Број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инспектора рада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кој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су успешно завршили обуку за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усавршавање знања за вршење инспекцијског надзора у области безбедности и здравља на раду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8A9A0CF" w14:textId="1DDE2688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Инспекторат за рад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>Мин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>истарства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 xml:space="preserve">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2E8AF5D3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14:paraId="24056437" w14:textId="77777777" w:rsidR="00985774" w:rsidRPr="00BA04D0" w:rsidRDefault="00985774" w:rsidP="00985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квартал </w:t>
            </w:r>
            <w:r>
              <w:rPr>
                <w:rFonts w:ascii="Times New Roman" w:eastAsia="Calibri" w:hAnsi="Times New Roman" w:cs="Times New Roman"/>
                <w:lang w:val="sr-Cyrl-CS"/>
              </w:rPr>
              <w:t>2020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985774" w:rsidRPr="00BA04D0" w14:paraId="306A5827" w14:textId="77777777" w:rsidTr="007C4FD2">
        <w:trPr>
          <w:trHeight w:val="2060"/>
        </w:trPr>
        <w:tc>
          <w:tcPr>
            <w:tcW w:w="2370" w:type="dxa"/>
            <w:shd w:val="clear" w:color="auto" w:fill="auto"/>
          </w:tcPr>
          <w:p w14:paraId="6DB77DDA" w14:textId="5C59A165" w:rsidR="00985774" w:rsidRPr="00BA04D0" w:rsidRDefault="00C44106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2.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="00985774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 w:rsidR="00985774" w:rsidRPr="00BA04D0">
              <w:rPr>
                <w:rFonts w:ascii="Times New Roman" w:eastAsia="Calibri" w:hAnsi="Times New Roman" w:cs="Times New Roman"/>
                <w:lang w:val="en-US"/>
              </w:rPr>
              <w:t>. Упознавање инспектора рада са новим технологијама и новим ризицима, савременим приступима и праксама у области безбедности и здравља на раду и у об</w:t>
            </w:r>
            <w:r w:rsidR="00985774">
              <w:rPr>
                <w:rFonts w:ascii="Times New Roman" w:eastAsia="Calibri" w:hAnsi="Times New Roman" w:cs="Times New Roman"/>
                <w:lang w:val="en-US"/>
              </w:rPr>
              <w:t>ласти инспекцијског надзора</w:t>
            </w:r>
            <w:r w:rsidR="00985774" w:rsidRPr="00BA04D0">
              <w:rPr>
                <w:rFonts w:ascii="Times New Roman" w:eastAsia="Calibri" w:hAnsi="Times New Roman" w:cs="Times New Roman"/>
                <w:lang w:val="en-US"/>
              </w:rPr>
              <w:t xml:space="preserve"> путем обука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3364118D" w14:textId="2586B619" w:rsidR="00985774" w:rsidRPr="0084216F" w:rsidRDefault="00893C59" w:rsidP="00893C59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Број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инспектора рада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кој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lang w:val="sr-Cyrl-CS"/>
              </w:rPr>
              <w:t>су успешно завршили обуку за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RS"/>
              </w:rPr>
              <w:t>у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познавање са новим технологијама и новим ризицима, савременим приступима и праксама у области безбедности и здравља на раду и у об</w:t>
            </w:r>
            <w:r>
              <w:rPr>
                <w:rFonts w:ascii="Times New Roman" w:eastAsia="Calibri" w:hAnsi="Times New Roman" w:cs="Times New Roman"/>
                <w:lang w:val="en-US"/>
              </w:rPr>
              <w:t>ласти инспекцијског надзора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 путем обука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210223B8" w14:textId="3361D333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Инспекторат за рад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>Мин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>истарства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 xml:space="preserve">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6A2106FC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14:paraId="1015D3C8" w14:textId="77777777" w:rsidR="00985774" w:rsidRPr="00BA04D0" w:rsidRDefault="00985774" w:rsidP="00985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квартал </w:t>
            </w:r>
            <w:r>
              <w:rPr>
                <w:rFonts w:ascii="Times New Roman" w:eastAsia="Calibri" w:hAnsi="Times New Roman" w:cs="Times New Roman"/>
                <w:lang w:val="sr-Cyrl-CS"/>
              </w:rPr>
              <w:t>2021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985774" w:rsidRPr="00BA04D0" w14:paraId="48D910EA" w14:textId="77777777" w:rsidTr="007C4FD2">
        <w:trPr>
          <w:trHeight w:val="1871"/>
        </w:trPr>
        <w:tc>
          <w:tcPr>
            <w:tcW w:w="2370" w:type="dxa"/>
            <w:shd w:val="clear" w:color="auto" w:fill="auto"/>
          </w:tcPr>
          <w:p w14:paraId="7AC4A85B" w14:textId="694A7444" w:rsidR="00985774" w:rsidRPr="00BA04D0" w:rsidRDefault="00C44106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="00985774" w:rsidRPr="00BA04D0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="00985774" w:rsidRPr="00BA04D0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r w:rsidR="00985774" w:rsidRPr="00BA04D0">
              <w:rPr>
                <w:rFonts w:ascii="Times New Roman" w:eastAsia="Calibri" w:hAnsi="Times New Roman" w:cs="Times New Roman"/>
                <w:lang w:val="sr-Cyrl-CS"/>
              </w:rPr>
              <w:t>Саветодавна улога Инспектората за рад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657BA33E" w14:textId="77777777" w:rsidR="00985774" w:rsidRPr="008905CD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Унапређено спровођење</w:t>
            </w:r>
            <w:r w:rsidRPr="0084216F">
              <w:rPr>
                <w:rFonts w:ascii="Times New Roman" w:eastAsia="Calibri" w:hAnsi="Times New Roman" w:cs="Times New Roman"/>
                <w:lang w:val="sr-Cyrl-CS"/>
              </w:rPr>
              <w:t xml:space="preserve"> законских и подзаконских прописа од стране послодаваца и запослених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33268D9" w14:textId="77DC6F94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Инспекторат за рад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>Мин</w:t>
            </w:r>
            <w:r w:rsidR="005D3D42">
              <w:rPr>
                <w:rFonts w:ascii="Times New Roman" w:eastAsia="Calibri" w:hAnsi="Times New Roman" w:cs="Times New Roman"/>
                <w:lang w:val="sr-Cyrl-CS"/>
              </w:rPr>
              <w:t>истарства</w:t>
            </w:r>
            <w:r w:rsidR="005D3D42" w:rsidRPr="00BA04D0">
              <w:rPr>
                <w:rFonts w:ascii="Times New Roman" w:eastAsia="Calibri" w:hAnsi="Times New Roman" w:cs="Times New Roman"/>
                <w:lang w:val="sr-Cyrl-CS"/>
              </w:rPr>
              <w:t xml:space="preserve">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4FED392D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14:paraId="5AB76636" w14:textId="77777777" w:rsidR="00985774" w:rsidRPr="00BA04D0" w:rsidRDefault="00985774" w:rsidP="00985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квартал </w:t>
            </w:r>
            <w:r>
              <w:rPr>
                <w:rFonts w:ascii="Times New Roman" w:eastAsia="Calibri" w:hAnsi="Times New Roman" w:cs="Times New Roman"/>
                <w:lang w:val="sr-Cyrl-CS"/>
              </w:rPr>
              <w:t>2022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985774" w:rsidRPr="00BA04D0" w14:paraId="1BA0B6A4" w14:textId="77777777" w:rsidTr="00985774">
        <w:trPr>
          <w:trHeight w:val="88"/>
        </w:trPr>
        <w:tc>
          <w:tcPr>
            <w:tcW w:w="15688" w:type="dxa"/>
            <w:gridSpan w:val="17"/>
            <w:shd w:val="clear" w:color="auto" w:fill="C6D9F1"/>
          </w:tcPr>
          <w:p w14:paraId="4311C433" w14:textId="77777777" w:rsidR="00985774" w:rsidRPr="00985774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Посебан циљ 3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: </w:t>
            </w:r>
            <w:r w:rsidRPr="00784AB3">
              <w:rPr>
                <w:rFonts w:ascii="Times New Roman" w:eastAsia="Calibri" w:hAnsi="Times New Roman" w:cs="Times New Roman"/>
                <w:b/>
                <w:lang w:val="sr-Cyrl-CS"/>
              </w:rPr>
              <w:t>Унапређење евиденције о повредама на раду</w:t>
            </w:r>
          </w:p>
        </w:tc>
      </w:tr>
      <w:tr w:rsidR="007466D3" w:rsidRPr="00BA04D0" w14:paraId="59B72D09" w14:textId="77777777" w:rsidTr="00B34C82">
        <w:trPr>
          <w:trHeight w:val="88"/>
        </w:trPr>
        <w:tc>
          <w:tcPr>
            <w:tcW w:w="2438" w:type="dxa"/>
            <w:gridSpan w:val="2"/>
            <w:vMerge w:val="restart"/>
            <w:shd w:val="clear" w:color="auto" w:fill="auto"/>
          </w:tcPr>
          <w:p w14:paraId="70BD2A06" w14:textId="70C69FCC" w:rsidR="007466D3" w:rsidRPr="006E3B53" w:rsidRDefault="007466D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E3B53">
              <w:rPr>
                <w:rFonts w:ascii="Times New Roman" w:eastAsia="Calibri" w:hAnsi="Times New Roman" w:cs="Times New Roman"/>
                <w:lang w:val="sr-Cyrl-CS"/>
              </w:rPr>
              <w:t>Показатељ на нивоу посебног циља (показатељ исхода)</w:t>
            </w:r>
          </w:p>
        </w:tc>
        <w:tc>
          <w:tcPr>
            <w:tcW w:w="6760" w:type="dxa"/>
            <w:gridSpan w:val="6"/>
            <w:shd w:val="clear" w:color="auto" w:fill="auto"/>
          </w:tcPr>
          <w:p w14:paraId="338AD69B" w14:textId="5AF5A038" w:rsidR="0008523F" w:rsidRDefault="007466D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E3B53">
              <w:rPr>
                <w:rFonts w:ascii="Times New Roman" w:eastAsia="Calibri" w:hAnsi="Times New Roman" w:cs="Times New Roman"/>
                <w:lang w:val="sr-Cyrl-CS"/>
              </w:rPr>
              <w:t>Почетна вредност</w:t>
            </w:r>
            <w:r w:rsidR="002D27AA">
              <w:rPr>
                <w:rFonts w:ascii="Times New Roman" w:eastAsia="Calibri" w:hAnsi="Times New Roman" w:cs="Times New Roman"/>
                <w:lang w:val="sr-Cyrl-CS"/>
              </w:rPr>
              <w:t>:</w:t>
            </w:r>
          </w:p>
          <w:p w14:paraId="0DBBA989" w14:textId="0C334BA0" w:rsidR="001A62BC" w:rsidRDefault="0008523F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Вођење евиденција о повредама на раду на три различита методолошка начина</w:t>
            </w:r>
          </w:p>
          <w:p w14:paraId="4E807425" w14:textId="77777777" w:rsidR="001A62BC" w:rsidRDefault="001A62BC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5DB4E448" w14:textId="77777777" w:rsidR="00390670" w:rsidRDefault="00390670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240224CA" w14:textId="783C1453" w:rsidR="007466D3" w:rsidRPr="006E3B53" w:rsidRDefault="006E3B5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6490" w:type="dxa"/>
            <w:gridSpan w:val="9"/>
            <w:shd w:val="clear" w:color="auto" w:fill="auto"/>
          </w:tcPr>
          <w:p w14:paraId="69D5B8E4" w14:textId="77777777" w:rsidR="007466D3" w:rsidRDefault="007466D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E3B53">
              <w:rPr>
                <w:rFonts w:ascii="Times New Roman" w:eastAsia="Calibri" w:hAnsi="Times New Roman" w:cs="Times New Roman"/>
                <w:lang w:val="sr-Cyrl-CS"/>
              </w:rPr>
              <w:t>Циљна вредност:</w:t>
            </w:r>
          </w:p>
          <w:p w14:paraId="765298A7" w14:textId="788648A5" w:rsidR="00B34C82" w:rsidRPr="00B34C82" w:rsidRDefault="00B34C82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Ус</w:t>
            </w:r>
            <w:r w:rsidR="00390670">
              <w:rPr>
                <w:rFonts w:ascii="Times New Roman" w:eastAsia="Calibri" w:hAnsi="Times New Roman" w:cs="Times New Roman"/>
                <w:lang w:val="sr-Cyrl-CS"/>
              </w:rPr>
              <w:t>пос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тављена </w:t>
            </w:r>
            <w:r w:rsidR="0008523F">
              <w:rPr>
                <w:rFonts w:ascii="Times New Roman" w:eastAsia="Calibri" w:hAnsi="Times New Roman" w:cs="Times New Roman"/>
                <w:lang w:val="sr-Cyrl-CS"/>
              </w:rPr>
              <w:t>јединствена и упоредива евиденција о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повредама на раду према методологији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ESAW</w:t>
            </w:r>
          </w:p>
        </w:tc>
      </w:tr>
      <w:tr w:rsidR="007466D3" w:rsidRPr="00BA04D0" w14:paraId="63008796" w14:textId="77777777" w:rsidTr="00B34C82">
        <w:trPr>
          <w:trHeight w:val="88"/>
        </w:trPr>
        <w:tc>
          <w:tcPr>
            <w:tcW w:w="2438" w:type="dxa"/>
            <w:gridSpan w:val="2"/>
            <w:vMerge/>
            <w:shd w:val="clear" w:color="auto" w:fill="auto"/>
          </w:tcPr>
          <w:p w14:paraId="577BE397" w14:textId="77777777" w:rsidR="007466D3" w:rsidRPr="006E3B53" w:rsidRDefault="007466D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6760" w:type="dxa"/>
            <w:gridSpan w:val="6"/>
            <w:shd w:val="clear" w:color="auto" w:fill="auto"/>
          </w:tcPr>
          <w:p w14:paraId="46D6F178" w14:textId="58CD8023" w:rsidR="007466D3" w:rsidRPr="006E3B53" w:rsidRDefault="007466D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E3B53">
              <w:rPr>
                <w:rFonts w:ascii="Times New Roman" w:eastAsia="Calibri" w:hAnsi="Times New Roman" w:cs="Times New Roman"/>
                <w:lang w:val="sr-Cyrl-CS"/>
              </w:rPr>
              <w:t>Базна година:</w:t>
            </w:r>
            <w:r w:rsidR="00B34C82">
              <w:rPr>
                <w:rFonts w:ascii="Times New Roman" w:eastAsia="Calibri" w:hAnsi="Times New Roman" w:cs="Times New Roman"/>
                <w:lang w:val="sr-Cyrl-CS"/>
              </w:rPr>
              <w:t xml:space="preserve"> 201</w:t>
            </w:r>
            <w:r w:rsidR="00B34C82">
              <w:rPr>
                <w:rFonts w:ascii="Times New Roman" w:eastAsia="Calibri" w:hAnsi="Times New Roman" w:cs="Times New Roman"/>
                <w:lang w:val="en-US"/>
              </w:rPr>
              <w:t>8</w:t>
            </w:r>
            <w:r w:rsidR="006E3B53">
              <w:rPr>
                <w:rFonts w:ascii="Times New Roman" w:eastAsia="Calibri" w:hAnsi="Times New Roman" w:cs="Times New Roman"/>
                <w:lang w:val="sr-Cyrl-CS"/>
              </w:rPr>
              <w:t>. година</w:t>
            </w:r>
          </w:p>
        </w:tc>
        <w:tc>
          <w:tcPr>
            <w:tcW w:w="6490" w:type="dxa"/>
            <w:gridSpan w:val="9"/>
            <w:shd w:val="clear" w:color="auto" w:fill="auto"/>
          </w:tcPr>
          <w:p w14:paraId="4E0CFADB" w14:textId="7EB567B2" w:rsidR="007466D3" w:rsidRPr="006E3B53" w:rsidRDefault="007466D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E3B53">
              <w:rPr>
                <w:rFonts w:ascii="Times New Roman" w:eastAsia="Calibri" w:hAnsi="Times New Roman" w:cs="Times New Roman"/>
                <w:lang w:val="sr-Cyrl-CS"/>
              </w:rPr>
              <w:t>Година реализације посебног циља</w:t>
            </w:r>
            <w:r w:rsidR="006E3B53">
              <w:rPr>
                <w:rFonts w:ascii="Times New Roman" w:eastAsia="Calibri" w:hAnsi="Times New Roman" w:cs="Times New Roman"/>
                <w:lang w:val="sr-Cyrl-CS"/>
              </w:rPr>
              <w:t>: 2022. година</w:t>
            </w:r>
          </w:p>
        </w:tc>
      </w:tr>
      <w:tr w:rsidR="007466D3" w:rsidRPr="00BA04D0" w14:paraId="0AC3FA2C" w14:textId="77777777" w:rsidTr="00B34C82">
        <w:trPr>
          <w:trHeight w:val="88"/>
        </w:trPr>
        <w:tc>
          <w:tcPr>
            <w:tcW w:w="2438" w:type="dxa"/>
            <w:gridSpan w:val="2"/>
            <w:shd w:val="clear" w:color="auto" w:fill="auto"/>
          </w:tcPr>
          <w:p w14:paraId="336D022B" w14:textId="5C059333" w:rsidR="007466D3" w:rsidRPr="006E3B53" w:rsidRDefault="007466D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E3B53">
              <w:rPr>
                <w:rFonts w:ascii="Times New Roman" w:eastAsia="Calibri" w:hAnsi="Times New Roman" w:cs="Times New Roman"/>
                <w:lang w:val="sr-Cyrl-CS"/>
              </w:rPr>
              <w:t>Извор провере:</w:t>
            </w:r>
          </w:p>
        </w:tc>
        <w:tc>
          <w:tcPr>
            <w:tcW w:w="13250" w:type="dxa"/>
            <w:gridSpan w:val="15"/>
            <w:shd w:val="clear" w:color="auto" w:fill="auto"/>
          </w:tcPr>
          <w:p w14:paraId="104D9118" w14:textId="10580643" w:rsidR="007466D3" w:rsidRPr="006E3B53" w:rsidRDefault="006E3B53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6E3B53">
              <w:rPr>
                <w:rFonts w:ascii="Times New Roman" w:eastAsia="Calibri" w:hAnsi="Times New Roman" w:cs="Times New Roman"/>
                <w:lang w:val="sr-Cyrl-CS"/>
              </w:rPr>
              <w:t>Извештај о раду Управе за безбедност и здравље на раду</w:t>
            </w:r>
          </w:p>
        </w:tc>
      </w:tr>
      <w:tr w:rsidR="00985774" w:rsidRPr="00BA04D0" w14:paraId="35F76C05" w14:textId="77777777" w:rsidTr="00EA4021">
        <w:trPr>
          <w:trHeight w:val="185"/>
        </w:trPr>
        <w:tc>
          <w:tcPr>
            <w:tcW w:w="2438" w:type="dxa"/>
            <w:gridSpan w:val="2"/>
            <w:vMerge w:val="restart"/>
            <w:shd w:val="clear" w:color="auto" w:fill="C6D9F1"/>
          </w:tcPr>
          <w:p w14:paraId="7F8B6A72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Мера 3.1.:</w:t>
            </w:r>
          </w:p>
        </w:tc>
        <w:tc>
          <w:tcPr>
            <w:tcW w:w="2596" w:type="dxa"/>
            <w:vMerge w:val="restart"/>
            <w:shd w:val="clear" w:color="auto" w:fill="C6D9F1"/>
          </w:tcPr>
          <w:p w14:paraId="227F9273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Показатељ на нивоу мере (показатељ резултата)</w:t>
            </w:r>
          </w:p>
        </w:tc>
        <w:tc>
          <w:tcPr>
            <w:tcW w:w="1932" w:type="dxa"/>
            <w:gridSpan w:val="2"/>
            <w:vMerge w:val="restart"/>
            <w:shd w:val="clear" w:color="auto" w:fill="C6D9F1"/>
          </w:tcPr>
          <w:p w14:paraId="132202FF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спровођење мере</w:t>
            </w:r>
            <w:r w:rsidRPr="00BA04D0">
              <w:rPr>
                <w:rFonts w:ascii="Times New Roman" w:eastAsia="Calibri" w:hAnsi="Times New Roman" w:cs="Times New Roman"/>
                <w:b/>
                <w:lang w:val="sr-Latn-RS"/>
              </w:rPr>
              <w:t xml:space="preserve">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и партнери</w:t>
            </w:r>
          </w:p>
        </w:tc>
        <w:tc>
          <w:tcPr>
            <w:tcW w:w="1612" w:type="dxa"/>
            <w:gridSpan w:val="2"/>
            <w:vMerge w:val="restart"/>
            <w:shd w:val="clear" w:color="auto" w:fill="C6D9F1"/>
          </w:tcPr>
          <w:p w14:paraId="1AD9B37A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праћење и извештавање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2CC703B2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Процењена финансијска средства</w:t>
            </w:r>
          </w:p>
        </w:tc>
        <w:tc>
          <w:tcPr>
            <w:tcW w:w="1391" w:type="dxa"/>
            <w:vMerge w:val="restart"/>
            <w:shd w:val="clear" w:color="auto" w:fill="C6D9F1"/>
          </w:tcPr>
          <w:p w14:paraId="69E59C3A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мере</w:t>
            </w:r>
          </w:p>
        </w:tc>
        <w:tc>
          <w:tcPr>
            <w:tcW w:w="2028" w:type="dxa"/>
            <w:gridSpan w:val="3"/>
            <w:vMerge w:val="restart"/>
            <w:shd w:val="clear" w:color="auto" w:fill="C6D9F1"/>
          </w:tcPr>
          <w:p w14:paraId="28A751BC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Потребне и</w:t>
            </w: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змене прописа/аката којима се спроводи мера</w:t>
            </w:r>
          </w:p>
        </w:tc>
      </w:tr>
      <w:tr w:rsidR="00985774" w:rsidRPr="00BA04D0" w14:paraId="3D7E739A" w14:textId="77777777" w:rsidTr="00EA4021">
        <w:trPr>
          <w:trHeight w:val="365"/>
        </w:trPr>
        <w:tc>
          <w:tcPr>
            <w:tcW w:w="2438" w:type="dxa"/>
            <w:gridSpan w:val="2"/>
            <w:vMerge/>
          </w:tcPr>
          <w:p w14:paraId="6FF7C3AC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596" w:type="dxa"/>
            <w:vMerge/>
          </w:tcPr>
          <w:p w14:paraId="0F1A7EBF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932" w:type="dxa"/>
            <w:gridSpan w:val="2"/>
            <w:vMerge/>
          </w:tcPr>
          <w:p w14:paraId="067D1006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612" w:type="dxa"/>
            <w:gridSpan w:val="2"/>
            <w:vMerge/>
          </w:tcPr>
          <w:p w14:paraId="06DC7739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737" w:type="dxa"/>
            <w:gridSpan w:val="3"/>
            <w:shd w:val="clear" w:color="auto" w:fill="C6D9F1"/>
          </w:tcPr>
          <w:p w14:paraId="52D66C4B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 xml:space="preserve">Буџет </w:t>
            </w:r>
            <w:r w:rsidRPr="00BA04D0">
              <w:rPr>
                <w:rFonts w:ascii="Times New Roman" w:eastAsia="Calibri" w:hAnsi="Times New Roman" w:cs="Times New Roman"/>
                <w:b/>
                <w:lang w:val="sr-Cyrl-RS"/>
              </w:rPr>
              <w:t>РС</w:t>
            </w:r>
          </w:p>
        </w:tc>
        <w:tc>
          <w:tcPr>
            <w:tcW w:w="1954" w:type="dxa"/>
            <w:gridSpan w:val="3"/>
            <w:shd w:val="clear" w:color="auto" w:fill="C6D9F1"/>
          </w:tcPr>
          <w:p w14:paraId="070567FE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Донаторска средства</w:t>
            </w:r>
          </w:p>
        </w:tc>
        <w:tc>
          <w:tcPr>
            <w:tcW w:w="1391" w:type="dxa"/>
            <w:vMerge/>
          </w:tcPr>
          <w:p w14:paraId="75734094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028" w:type="dxa"/>
            <w:gridSpan w:val="3"/>
            <w:vMerge/>
          </w:tcPr>
          <w:p w14:paraId="61816EA4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  <w:tr w:rsidR="00985774" w:rsidRPr="00BA04D0" w14:paraId="5EA115BB" w14:textId="77777777" w:rsidTr="00EA4021">
        <w:trPr>
          <w:trHeight w:val="365"/>
        </w:trPr>
        <w:tc>
          <w:tcPr>
            <w:tcW w:w="2438" w:type="dxa"/>
            <w:gridSpan w:val="2"/>
          </w:tcPr>
          <w:p w14:paraId="3725B59C" w14:textId="707760B4" w:rsidR="00985774" w:rsidRPr="00BA04D0" w:rsidRDefault="00985774" w:rsidP="004C1E36">
            <w:pPr>
              <w:spacing w:after="0" w:line="240" w:lineRule="auto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Увођење јединственог регистра повреда на раду</w:t>
            </w:r>
            <w:r w:rsidR="00893C59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</w:tc>
        <w:tc>
          <w:tcPr>
            <w:tcW w:w="2596" w:type="dxa"/>
          </w:tcPr>
          <w:p w14:paraId="3CB4F345" w14:textId="49585B57" w:rsidR="00985774" w:rsidRPr="0094581D" w:rsidRDefault="00390670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Унапређен</w:t>
            </w:r>
            <w:r w:rsidR="00985774" w:rsidRPr="0094581D">
              <w:rPr>
                <w:rFonts w:ascii="Times New Roman" w:eastAsia="Calibri" w:hAnsi="Times New Roman" w:cs="Times New Roman"/>
                <w:lang w:val="sr-Cyrl-CS"/>
              </w:rPr>
              <w:t xml:space="preserve"> систем за вођење евиденције о повредама на раду</w:t>
            </w:r>
          </w:p>
          <w:p w14:paraId="04E5707E" w14:textId="77777777" w:rsidR="00985774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sr-Cyrl-CS"/>
              </w:rPr>
            </w:pPr>
          </w:p>
          <w:p w14:paraId="71193DC1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932" w:type="dxa"/>
            <w:gridSpan w:val="2"/>
          </w:tcPr>
          <w:p w14:paraId="706306DA" w14:textId="77777777" w:rsidR="00985774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Носилац активности:</w:t>
            </w:r>
          </w:p>
          <w:p w14:paraId="220ACF0F" w14:textId="77777777" w:rsidR="00985774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Министарство за рад, запошљавање, борачка и социјална питања, </w:t>
            </w:r>
          </w:p>
          <w:p w14:paraId="13B641A7" w14:textId="77777777" w:rsidR="00985774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Партнери:</w:t>
            </w:r>
          </w:p>
          <w:p w14:paraId="520156EB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Министарство здравља, Републички завод за статистику, Републички завод за здравствено осигурање и Институт за медицину рада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Србије Др Драгомир Карајовић</w:t>
            </w:r>
          </w:p>
          <w:p w14:paraId="18705881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612" w:type="dxa"/>
            <w:gridSpan w:val="2"/>
          </w:tcPr>
          <w:p w14:paraId="29000C41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Министарство за рад, запошљавање, борачка и социјална питања</w:t>
            </w:r>
          </w:p>
        </w:tc>
        <w:tc>
          <w:tcPr>
            <w:tcW w:w="1737" w:type="dxa"/>
            <w:gridSpan w:val="3"/>
          </w:tcPr>
          <w:p w14:paraId="01E2E6B8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>6.000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.000,00 динара</w:t>
            </w:r>
          </w:p>
          <w:p w14:paraId="78B9D0CB" w14:textId="76B29A3A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Раздео 30 – Министарство за рад, запошљавање, борачка и социјална питања, Глава 30.4 – Управа за безбедност и здравље на раду, Програм 0802 – уређење система рада и радно-правних односа, Функција 410 –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 xml:space="preserve">општи економски и комерцијални послови и послови по питању рада, Програмска активност 0004 – уређење у области безбедности и </w:t>
            </w:r>
            <w:r w:rsidR="004D4395">
              <w:rPr>
                <w:rFonts w:ascii="Times New Roman" w:eastAsia="Calibri" w:hAnsi="Times New Roman" w:cs="Times New Roman"/>
                <w:lang w:val="sr-Cyrl-CS"/>
              </w:rPr>
              <w:t>здравља на раду</w:t>
            </w:r>
            <w:r w:rsidR="003F2A02">
              <w:rPr>
                <w:rFonts w:ascii="Times New Roman" w:eastAsia="Calibri" w:hAnsi="Times New Roman" w:cs="Times New Roman"/>
                <w:lang w:val="sr-Cyrl-CS"/>
              </w:rPr>
              <w:t xml:space="preserve">, </w:t>
            </w:r>
            <w:r w:rsidR="003F2A02" w:rsidRPr="002D27AA">
              <w:rPr>
                <w:rFonts w:ascii="Times New Roman" w:eastAsia="Calibri" w:hAnsi="Times New Roman" w:cs="Times New Roman"/>
                <w:lang w:val="sr-Cyrl-CS"/>
              </w:rPr>
              <w:t xml:space="preserve">за 2019. </w:t>
            </w:r>
            <w:r w:rsidR="008128A6" w:rsidRPr="002D27AA">
              <w:rPr>
                <w:rFonts w:ascii="Times New Roman" w:eastAsia="Calibri" w:hAnsi="Times New Roman" w:cs="Times New Roman"/>
                <w:lang w:val="sr-Cyrl-CS"/>
              </w:rPr>
              <w:t>г</w:t>
            </w:r>
            <w:r w:rsidR="003F2A02" w:rsidRPr="002D27AA">
              <w:rPr>
                <w:rFonts w:ascii="Times New Roman" w:eastAsia="Calibri" w:hAnsi="Times New Roman" w:cs="Times New Roman"/>
                <w:lang w:val="sr-Cyrl-CS"/>
              </w:rPr>
              <w:t>одину</w:t>
            </w:r>
            <w:r w:rsidR="008128A6" w:rsidRPr="002D27AA">
              <w:rPr>
                <w:rFonts w:ascii="Times New Roman" w:eastAsia="Calibri" w:hAnsi="Times New Roman" w:cs="Times New Roman"/>
                <w:lang w:val="sr-Cyrl-CS"/>
              </w:rPr>
              <w:t>, као и за одржавање софтвера 200.000,00 динара за 2020. годину</w:t>
            </w:r>
            <w:r w:rsidR="008128A6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1954" w:type="dxa"/>
            <w:gridSpan w:val="3"/>
          </w:tcPr>
          <w:p w14:paraId="0B8C058C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lastRenderedPageBreak/>
              <w:t>0</w:t>
            </w:r>
          </w:p>
        </w:tc>
        <w:tc>
          <w:tcPr>
            <w:tcW w:w="1391" w:type="dxa"/>
          </w:tcPr>
          <w:p w14:paraId="15BD7167" w14:textId="77777777" w:rsidR="00985774" w:rsidRPr="00BA04D0" w:rsidRDefault="00985774" w:rsidP="00985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22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  <w:tc>
          <w:tcPr>
            <w:tcW w:w="2028" w:type="dxa"/>
            <w:gridSpan w:val="3"/>
          </w:tcPr>
          <w:p w14:paraId="1FB42FF9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>Правилник о садржају и начину издавања обрасца извештаја о повреди на раду и професионалном обољењу</w:t>
            </w:r>
          </w:p>
        </w:tc>
      </w:tr>
      <w:tr w:rsidR="00985774" w:rsidRPr="00BA04D0" w14:paraId="4F066B22" w14:textId="77777777" w:rsidTr="00EA4021">
        <w:trPr>
          <w:trHeight w:val="446"/>
        </w:trPr>
        <w:tc>
          <w:tcPr>
            <w:tcW w:w="2438" w:type="dxa"/>
            <w:gridSpan w:val="2"/>
            <w:shd w:val="clear" w:color="auto" w:fill="C6D9F1"/>
          </w:tcPr>
          <w:p w14:paraId="73286346" w14:textId="1C668A2D" w:rsidR="00985774" w:rsidRPr="00724AE5" w:rsidRDefault="00724AE5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Активности за спровођење мере</w:t>
            </w:r>
          </w:p>
        </w:tc>
        <w:tc>
          <w:tcPr>
            <w:tcW w:w="2596" w:type="dxa"/>
            <w:shd w:val="clear" w:color="auto" w:fill="C6D9F1"/>
          </w:tcPr>
          <w:p w14:paraId="6F756305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Очекивани резултат</w:t>
            </w:r>
          </w:p>
        </w:tc>
        <w:tc>
          <w:tcPr>
            <w:tcW w:w="3544" w:type="dxa"/>
            <w:gridSpan w:val="4"/>
            <w:shd w:val="clear" w:color="auto" w:fill="C6D9F1"/>
          </w:tcPr>
          <w:p w14:paraId="0564BAEB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Институција одговорна за реализацију активности</w:t>
            </w:r>
          </w:p>
        </w:tc>
        <w:tc>
          <w:tcPr>
            <w:tcW w:w="3691" w:type="dxa"/>
            <w:gridSpan w:val="6"/>
            <w:shd w:val="clear" w:color="auto" w:fill="C6D9F1"/>
          </w:tcPr>
          <w:p w14:paraId="046385D8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Партнери у спровођењу активности</w:t>
            </w:r>
          </w:p>
        </w:tc>
        <w:tc>
          <w:tcPr>
            <w:tcW w:w="3419" w:type="dxa"/>
            <w:gridSpan w:val="4"/>
            <w:shd w:val="clear" w:color="auto" w:fill="C6D9F1"/>
          </w:tcPr>
          <w:p w14:paraId="791252FB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b/>
                <w:lang w:val="sr-Cyrl-CS"/>
              </w:rPr>
              <w:t>Рок за спровођење активности</w:t>
            </w:r>
          </w:p>
        </w:tc>
      </w:tr>
      <w:tr w:rsidR="00985774" w:rsidRPr="00BA04D0" w14:paraId="00059BB6" w14:textId="77777777" w:rsidTr="00EA4021">
        <w:trPr>
          <w:trHeight w:val="446"/>
        </w:trPr>
        <w:tc>
          <w:tcPr>
            <w:tcW w:w="2438" w:type="dxa"/>
            <w:gridSpan w:val="2"/>
            <w:shd w:val="clear" w:color="auto" w:fill="auto"/>
          </w:tcPr>
          <w:p w14:paraId="4448CC3F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3.1.1.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>Обезбеђивање апликације за вођење јединственог регистра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повреда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на раду</w:t>
            </w:r>
          </w:p>
        </w:tc>
        <w:tc>
          <w:tcPr>
            <w:tcW w:w="2596" w:type="dxa"/>
            <w:shd w:val="clear" w:color="auto" w:fill="auto"/>
          </w:tcPr>
          <w:p w14:paraId="37D05F02" w14:textId="77777777" w:rsidR="00985774" w:rsidRPr="0094581D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4581D">
              <w:rPr>
                <w:rFonts w:ascii="Times New Roman" w:eastAsia="Calibri" w:hAnsi="Times New Roman" w:cs="Times New Roman"/>
                <w:lang w:val="sr-Cyrl-CS"/>
              </w:rPr>
              <w:t>Успостављен електронски систем за вођење регистра о повредама на раду у складу са потребама заинтересованих страна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4FD9AC90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6CBDEC2C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здравља</w:t>
            </w:r>
          </w:p>
          <w:p w14:paraId="4D1A4859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14:paraId="04565B9F" w14:textId="21CEE270" w:rsidR="00985774" w:rsidRPr="00BA04D0" w:rsidRDefault="004306F1" w:rsidP="00A00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="00985774" w:rsidRPr="00BA04D0">
              <w:rPr>
                <w:rFonts w:ascii="Times New Roman" w:eastAsia="Calibri" w:hAnsi="Times New Roman" w:cs="Times New Roman"/>
                <w:lang w:val="sr-Cyrl-CS"/>
              </w:rPr>
              <w:t>квартал 20</w:t>
            </w:r>
            <w:r w:rsidR="00A0007A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="00985774"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  <w:tr w:rsidR="00985774" w:rsidRPr="00BA04D0" w14:paraId="22556EB2" w14:textId="77777777" w:rsidTr="00EA4021">
        <w:trPr>
          <w:trHeight w:val="446"/>
        </w:trPr>
        <w:tc>
          <w:tcPr>
            <w:tcW w:w="2438" w:type="dxa"/>
            <w:gridSpan w:val="2"/>
            <w:shd w:val="clear" w:color="auto" w:fill="auto"/>
          </w:tcPr>
          <w:p w14:paraId="72334A63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3.1.2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. Организација обука за  </w:t>
            </w:r>
            <w:r>
              <w:rPr>
                <w:rFonts w:ascii="Times New Roman" w:eastAsia="Calibri" w:hAnsi="Times New Roman" w:cs="Times New Roman"/>
                <w:lang w:val="sr-Cyrl-CS"/>
              </w:rPr>
              <w:t>коришћење апликације јединственог регистра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повреда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на раду</w:t>
            </w:r>
          </w:p>
        </w:tc>
        <w:tc>
          <w:tcPr>
            <w:tcW w:w="2596" w:type="dxa"/>
            <w:shd w:val="clear" w:color="auto" w:fill="auto"/>
          </w:tcPr>
          <w:p w14:paraId="34B9BDCA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 xml:space="preserve">Спроведене обуке </w:t>
            </w:r>
            <w:r>
              <w:rPr>
                <w:rFonts w:ascii="Times New Roman" w:eastAsia="Calibri" w:hAnsi="Times New Roman" w:cs="Times New Roman"/>
                <w:lang w:val="sr-Cyrl-CS"/>
              </w:rPr>
              <w:t>лица која се баве пословима безбедности и здравља на раду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54B2BF61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за рад, запошљавање, борачка и социјална питања</w:t>
            </w:r>
          </w:p>
        </w:tc>
        <w:tc>
          <w:tcPr>
            <w:tcW w:w="3691" w:type="dxa"/>
            <w:gridSpan w:val="6"/>
            <w:shd w:val="clear" w:color="auto" w:fill="auto"/>
          </w:tcPr>
          <w:p w14:paraId="6864D3A3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sr-Cyrl-CS"/>
              </w:rPr>
              <w:t>Министарство здравља, Републички завод за статистику, Републички завод за здравствено осигурање и Институт за медицину рада Србије Др Драгомир Карајовић</w:t>
            </w:r>
          </w:p>
          <w:p w14:paraId="7F180787" w14:textId="77777777" w:rsidR="00985774" w:rsidRPr="00BA04D0" w:rsidRDefault="00985774" w:rsidP="00985774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14:paraId="57E5B4C9" w14:textId="77777777" w:rsidR="00985774" w:rsidRPr="00BA04D0" w:rsidRDefault="00985774" w:rsidP="00985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A04D0">
              <w:rPr>
                <w:rFonts w:ascii="Times New Roman" w:eastAsia="Calibri" w:hAnsi="Times New Roman" w:cs="Times New Roman"/>
                <w:lang w:val="en-US"/>
              </w:rPr>
              <w:t xml:space="preserve">IV 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квартал 20</w:t>
            </w:r>
            <w:r w:rsidRPr="00BA04D0">
              <w:rPr>
                <w:rFonts w:ascii="Times New Roman" w:eastAsia="Calibri" w:hAnsi="Times New Roman" w:cs="Times New Roman"/>
                <w:lang w:val="en-US"/>
              </w:rPr>
              <w:t>22</w:t>
            </w:r>
            <w:r w:rsidRPr="00BA04D0">
              <w:rPr>
                <w:rFonts w:ascii="Times New Roman" w:eastAsia="Calibri" w:hAnsi="Times New Roman" w:cs="Times New Roman"/>
                <w:lang w:val="sr-Cyrl-CS"/>
              </w:rPr>
              <w:t>. године</w:t>
            </w:r>
          </w:p>
        </w:tc>
      </w:tr>
    </w:tbl>
    <w:p w14:paraId="428456D0" w14:textId="77777777" w:rsidR="00985774" w:rsidRPr="00E549FC" w:rsidRDefault="00985774" w:rsidP="00985774">
      <w:pPr>
        <w:spacing w:after="0" w:line="276" w:lineRule="auto"/>
        <w:rPr>
          <w:rFonts w:ascii="Times New Roman" w:eastAsia="Calibri" w:hAnsi="Times New Roman" w:cs="Times New Roman"/>
          <w:lang w:val="sr-Cyrl-CS"/>
        </w:rPr>
      </w:pPr>
    </w:p>
    <w:p w14:paraId="6A035395" w14:textId="77777777" w:rsidR="00985774" w:rsidRPr="00E549FC" w:rsidRDefault="00985774" w:rsidP="00985774">
      <w:pPr>
        <w:spacing w:after="0" w:line="276" w:lineRule="auto"/>
        <w:rPr>
          <w:rFonts w:ascii="Times New Roman" w:eastAsia="Calibri" w:hAnsi="Times New Roman" w:cs="Times New Roman"/>
          <w:lang w:val="sr-Cyrl-CS"/>
        </w:rPr>
      </w:pPr>
    </w:p>
    <w:p w14:paraId="1CAA7C28" w14:textId="77777777" w:rsidR="00985774" w:rsidRPr="00E549FC" w:rsidRDefault="00985774" w:rsidP="00985774">
      <w:pPr>
        <w:spacing w:after="0" w:line="276" w:lineRule="auto"/>
        <w:rPr>
          <w:rFonts w:ascii="Times New Roman" w:eastAsia="Calibri" w:hAnsi="Times New Roman" w:cs="Times New Roman"/>
          <w:lang w:val="sr-Cyrl-CS"/>
        </w:rPr>
      </w:pPr>
    </w:p>
    <w:p w14:paraId="433E9CEE" w14:textId="77777777" w:rsidR="00985774" w:rsidRDefault="00985774" w:rsidP="00E549FC">
      <w:pPr>
        <w:spacing w:after="0" w:line="276" w:lineRule="auto"/>
        <w:rPr>
          <w:rFonts w:ascii="Times New Roman" w:eastAsia="Calibri" w:hAnsi="Times New Roman" w:cs="Times New Roman"/>
          <w:lang w:val="sr-Cyrl-CS"/>
        </w:rPr>
      </w:pPr>
    </w:p>
    <w:p w14:paraId="54171CF8" w14:textId="77777777" w:rsidR="00985774" w:rsidRPr="00BA04D0" w:rsidRDefault="00985774" w:rsidP="00E549FC">
      <w:pPr>
        <w:spacing w:after="0" w:line="276" w:lineRule="auto"/>
        <w:rPr>
          <w:rFonts w:ascii="Times New Roman" w:eastAsia="Calibri" w:hAnsi="Times New Roman" w:cs="Times New Roman"/>
          <w:lang w:val="sr-Cyrl-CS"/>
        </w:rPr>
      </w:pPr>
    </w:p>
    <w:sectPr w:rsidR="00985774" w:rsidRPr="00BA04D0" w:rsidSect="00E549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05102" w14:textId="77777777" w:rsidR="00814B85" w:rsidRDefault="00814B85" w:rsidP="00BF4C5F">
      <w:pPr>
        <w:spacing w:after="0" w:line="240" w:lineRule="auto"/>
      </w:pPr>
      <w:r>
        <w:separator/>
      </w:r>
    </w:p>
  </w:endnote>
  <w:endnote w:type="continuationSeparator" w:id="0">
    <w:p w14:paraId="667C8880" w14:textId="77777777" w:rsidR="00814B85" w:rsidRDefault="00814B85" w:rsidP="00BF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444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59FD3" w14:textId="0AB0FBCA" w:rsidR="00FF7A68" w:rsidRDefault="00FF7A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0E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D06B553" w14:textId="77777777" w:rsidR="00FF7A68" w:rsidRPr="00777406" w:rsidRDefault="00FF7A68" w:rsidP="00777406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E1769" w14:textId="77777777" w:rsidR="00814B85" w:rsidRDefault="00814B85" w:rsidP="00BF4C5F">
      <w:pPr>
        <w:spacing w:after="0" w:line="240" w:lineRule="auto"/>
      </w:pPr>
      <w:r>
        <w:separator/>
      </w:r>
    </w:p>
  </w:footnote>
  <w:footnote w:type="continuationSeparator" w:id="0">
    <w:p w14:paraId="22E595D6" w14:textId="77777777" w:rsidR="00814B85" w:rsidRDefault="00814B85" w:rsidP="00BF4C5F">
      <w:pPr>
        <w:spacing w:after="0" w:line="240" w:lineRule="auto"/>
      </w:pPr>
      <w:r>
        <w:continuationSeparator/>
      </w:r>
    </w:p>
  </w:footnote>
  <w:footnote w:id="1">
    <w:p w14:paraId="3381FD46" w14:textId="7ED7C41C" w:rsidR="00FF7A68" w:rsidRPr="00EA0389" w:rsidRDefault="00FF7A68">
      <w:pPr>
        <w:pStyle w:val="FootnoteText"/>
        <w:rPr>
          <w:sz w:val="16"/>
          <w:szCs w:val="16"/>
          <w:lang w:val="sr-Cyrl-CS"/>
        </w:rPr>
      </w:pPr>
      <w:r w:rsidRPr="00EA0389">
        <w:rPr>
          <w:rStyle w:val="FootnoteReference"/>
          <w:sz w:val="16"/>
          <w:szCs w:val="16"/>
        </w:rPr>
        <w:footnoteRef/>
      </w:r>
      <w:r w:rsidRPr="00EA0389">
        <w:rPr>
          <w:sz w:val="16"/>
          <w:szCs w:val="16"/>
        </w:rPr>
        <w:t xml:space="preserve"> </w:t>
      </w:r>
      <w:r w:rsidRPr="00EA0389">
        <w:rPr>
          <w:sz w:val="16"/>
          <w:szCs w:val="16"/>
          <w:lang w:val="sr-Cyrl-CS"/>
        </w:rPr>
        <w:t>Извештај</w:t>
      </w:r>
      <w:r>
        <w:rPr>
          <w:sz w:val="16"/>
          <w:szCs w:val="16"/>
          <w:lang w:val="sr-Cyrl-CS"/>
        </w:rPr>
        <w:t>и</w:t>
      </w:r>
      <w:r w:rsidRPr="00EA0389">
        <w:rPr>
          <w:sz w:val="16"/>
          <w:szCs w:val="16"/>
          <w:lang w:val="sr-Cyrl-CS"/>
        </w:rPr>
        <w:t xml:space="preserve"> о раду Инспектората за рад</w:t>
      </w:r>
    </w:p>
  </w:footnote>
  <w:footnote w:id="2">
    <w:p w14:paraId="3D260C72" w14:textId="386597E6" w:rsidR="00FF7A68" w:rsidRPr="00EA0389" w:rsidRDefault="00FF7A68">
      <w:pPr>
        <w:pStyle w:val="FootnoteText"/>
        <w:rPr>
          <w:sz w:val="16"/>
          <w:szCs w:val="16"/>
          <w:lang w:val="sr-Cyrl-CS"/>
        </w:rPr>
      </w:pPr>
      <w:r w:rsidRPr="00EA0389">
        <w:rPr>
          <w:rStyle w:val="FootnoteReference"/>
          <w:sz w:val="16"/>
          <w:szCs w:val="16"/>
        </w:rPr>
        <w:footnoteRef/>
      </w:r>
      <w:r w:rsidRPr="00EA0389">
        <w:rPr>
          <w:sz w:val="16"/>
          <w:szCs w:val="16"/>
        </w:rPr>
        <w:t xml:space="preserve"> </w:t>
      </w:r>
      <w:r w:rsidRPr="00EA0389">
        <w:rPr>
          <w:sz w:val="16"/>
          <w:szCs w:val="16"/>
          <w:lang w:val="sr-Cyrl-CS"/>
        </w:rPr>
        <w:t>Стратешки оквир за безбедност и здравље на раду Европске уније за безбедност и здравље на раду</w:t>
      </w:r>
    </w:p>
  </w:footnote>
  <w:footnote w:id="3">
    <w:p w14:paraId="6C71AB27" w14:textId="242180A8" w:rsidR="00FF7A68" w:rsidRPr="001221F5" w:rsidRDefault="00FF7A68">
      <w:pPr>
        <w:pStyle w:val="FootnoteText"/>
        <w:rPr>
          <w:lang w:val="sr-Cyrl-CS"/>
        </w:rPr>
      </w:pPr>
      <w:r w:rsidRPr="00EA0389">
        <w:rPr>
          <w:rStyle w:val="FootnoteReference"/>
          <w:sz w:val="16"/>
          <w:szCs w:val="16"/>
        </w:rPr>
        <w:footnoteRef/>
      </w:r>
      <w:r w:rsidRPr="00EA0389">
        <w:rPr>
          <w:sz w:val="16"/>
          <w:szCs w:val="16"/>
        </w:rPr>
        <w:t xml:space="preserve"> </w:t>
      </w:r>
      <w:r w:rsidRPr="00EA0389">
        <w:rPr>
          <w:sz w:val="16"/>
          <w:szCs w:val="16"/>
          <w:lang w:val="sr-Cyrl-CS"/>
        </w:rPr>
        <w:t>Статистика повреда на раду http://ec.europa.eu/eurostat/statistics-explained/index.php/Accidents_at_work_statistics</w:t>
      </w:r>
    </w:p>
  </w:footnote>
  <w:footnote w:id="4">
    <w:p w14:paraId="6E53E417" w14:textId="77777777" w:rsidR="00FF7A68" w:rsidRPr="00EA0389" w:rsidRDefault="00FF7A68" w:rsidP="001746A9">
      <w:pPr>
        <w:pStyle w:val="FootnoteText"/>
        <w:rPr>
          <w:rFonts w:cstheme="minorHAnsi"/>
          <w:sz w:val="16"/>
          <w:szCs w:val="16"/>
          <w:lang w:val="sr-Cyrl-CS"/>
        </w:rPr>
      </w:pPr>
      <w:r w:rsidRPr="00EA0389">
        <w:rPr>
          <w:rStyle w:val="FootnoteReference"/>
          <w:rFonts w:cstheme="minorHAnsi"/>
          <w:sz w:val="16"/>
          <w:szCs w:val="16"/>
        </w:rPr>
        <w:footnoteRef/>
      </w:r>
      <w:r w:rsidRPr="00EA0389">
        <w:rPr>
          <w:rFonts w:cstheme="minorHAnsi"/>
          <w:sz w:val="16"/>
          <w:szCs w:val="16"/>
        </w:rPr>
        <w:t xml:space="preserve"> </w:t>
      </w:r>
      <w:r w:rsidRPr="00EA0389">
        <w:rPr>
          <w:rFonts w:cstheme="minorHAnsi"/>
          <w:sz w:val="16"/>
          <w:szCs w:val="16"/>
          <w:lang w:val="sr-Cyrl-RS"/>
        </w:rPr>
        <w:t>Стратешки оквир за безбедност и здравље на раду Европске уније за период од  2014. до 2020. године</w:t>
      </w:r>
    </w:p>
  </w:footnote>
  <w:footnote w:id="5">
    <w:p w14:paraId="00AE661B" w14:textId="68405CC8" w:rsidR="00FF7A68" w:rsidRPr="00EA0389" w:rsidRDefault="00FF7A68">
      <w:pPr>
        <w:pStyle w:val="FootnoteText"/>
        <w:rPr>
          <w:sz w:val="16"/>
          <w:szCs w:val="16"/>
          <w:lang w:val="sr-Cyrl-CS"/>
        </w:rPr>
      </w:pPr>
      <w:r w:rsidRPr="00EA0389">
        <w:rPr>
          <w:rStyle w:val="FootnoteReference"/>
          <w:sz w:val="16"/>
          <w:szCs w:val="16"/>
        </w:rPr>
        <w:footnoteRef/>
      </w:r>
      <w:r w:rsidRPr="00EA0389">
        <w:rPr>
          <w:sz w:val="16"/>
          <w:szCs w:val="16"/>
        </w:rPr>
        <w:t xml:space="preserve"> </w:t>
      </w:r>
      <w:r w:rsidRPr="00EA0389">
        <w:rPr>
          <w:sz w:val="16"/>
          <w:szCs w:val="16"/>
          <w:lang w:val="sr-Cyrl-CS"/>
        </w:rPr>
        <w:t>Извештај</w:t>
      </w:r>
      <w:r>
        <w:rPr>
          <w:sz w:val="16"/>
          <w:szCs w:val="16"/>
          <w:lang w:val="sr-Cyrl-CS"/>
        </w:rPr>
        <w:t>и</w:t>
      </w:r>
      <w:r w:rsidRPr="00EA0389">
        <w:rPr>
          <w:sz w:val="16"/>
          <w:szCs w:val="16"/>
          <w:lang w:val="sr-Cyrl-CS"/>
        </w:rPr>
        <w:t xml:space="preserve"> о раду Инс</w:t>
      </w:r>
      <w:r>
        <w:rPr>
          <w:sz w:val="16"/>
          <w:szCs w:val="16"/>
          <w:lang w:val="sr-Cyrl-CS"/>
        </w:rPr>
        <w:t>пектората за рад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64D"/>
    <w:multiLevelType w:val="hybridMultilevel"/>
    <w:tmpl w:val="ADC26B52"/>
    <w:lvl w:ilvl="0" w:tplc="FC5C02E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31D51"/>
    <w:multiLevelType w:val="hybridMultilevel"/>
    <w:tmpl w:val="54D6F7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EE6"/>
    <w:multiLevelType w:val="hybridMultilevel"/>
    <w:tmpl w:val="0D7EDEFA"/>
    <w:lvl w:ilvl="0" w:tplc="CC961F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0EB"/>
    <w:multiLevelType w:val="hybridMultilevel"/>
    <w:tmpl w:val="76588C76"/>
    <w:lvl w:ilvl="0" w:tplc="92F400D4">
      <w:start w:val="13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6F60"/>
    <w:multiLevelType w:val="hybridMultilevel"/>
    <w:tmpl w:val="888CDE8C"/>
    <w:lvl w:ilvl="0" w:tplc="D77C2FB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FC0374"/>
    <w:multiLevelType w:val="hybridMultilevel"/>
    <w:tmpl w:val="5E44AE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B0796"/>
    <w:multiLevelType w:val="multilevel"/>
    <w:tmpl w:val="26642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931EC2"/>
    <w:multiLevelType w:val="hybridMultilevel"/>
    <w:tmpl w:val="E3E45488"/>
    <w:lvl w:ilvl="0" w:tplc="FE14F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D64A2"/>
    <w:multiLevelType w:val="hybridMultilevel"/>
    <w:tmpl w:val="91DC0AA6"/>
    <w:lvl w:ilvl="0" w:tplc="96C692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A14C33"/>
    <w:multiLevelType w:val="multilevel"/>
    <w:tmpl w:val="DC568EE4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2B9351F5"/>
    <w:multiLevelType w:val="hybridMultilevel"/>
    <w:tmpl w:val="DC3ED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8EE"/>
    <w:multiLevelType w:val="hybridMultilevel"/>
    <w:tmpl w:val="1CE284BC"/>
    <w:lvl w:ilvl="0" w:tplc="4D6ED8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20DA8"/>
    <w:multiLevelType w:val="hybridMultilevel"/>
    <w:tmpl w:val="B17C86E0"/>
    <w:lvl w:ilvl="0" w:tplc="AA68EF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F62420"/>
    <w:multiLevelType w:val="hybridMultilevel"/>
    <w:tmpl w:val="AA9EF2AC"/>
    <w:lvl w:ilvl="0" w:tplc="53D22916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745D7"/>
    <w:multiLevelType w:val="hybridMultilevel"/>
    <w:tmpl w:val="18886010"/>
    <w:lvl w:ilvl="0" w:tplc="04090011">
      <w:start w:val="1"/>
      <w:numFmt w:val="decimal"/>
      <w:lvlText w:val="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D0723"/>
    <w:multiLevelType w:val="hybridMultilevel"/>
    <w:tmpl w:val="EEB4F962"/>
    <w:lvl w:ilvl="0" w:tplc="DBA4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37E15"/>
    <w:multiLevelType w:val="hybridMultilevel"/>
    <w:tmpl w:val="A0EC29A0"/>
    <w:lvl w:ilvl="0" w:tplc="776AA7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344E0"/>
    <w:multiLevelType w:val="multilevel"/>
    <w:tmpl w:val="D24E8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4870359B"/>
    <w:multiLevelType w:val="hybridMultilevel"/>
    <w:tmpl w:val="5CDCFE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457C4"/>
    <w:multiLevelType w:val="multilevel"/>
    <w:tmpl w:val="D24E8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AFF5221"/>
    <w:multiLevelType w:val="multilevel"/>
    <w:tmpl w:val="3626D62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504B1722"/>
    <w:multiLevelType w:val="multilevel"/>
    <w:tmpl w:val="9DC285A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1E5161B"/>
    <w:multiLevelType w:val="hybridMultilevel"/>
    <w:tmpl w:val="8DF461AE"/>
    <w:lvl w:ilvl="0" w:tplc="12942526">
      <w:start w:val="6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599157D8"/>
    <w:multiLevelType w:val="hybridMultilevel"/>
    <w:tmpl w:val="8C3C58B8"/>
    <w:lvl w:ilvl="0" w:tplc="A8FE95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246C54"/>
    <w:multiLevelType w:val="hybridMultilevel"/>
    <w:tmpl w:val="EAE04D76"/>
    <w:lvl w:ilvl="0" w:tplc="E09E943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14CC1"/>
    <w:multiLevelType w:val="hybridMultilevel"/>
    <w:tmpl w:val="A3462224"/>
    <w:lvl w:ilvl="0" w:tplc="81029EC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8567B3"/>
    <w:multiLevelType w:val="hybridMultilevel"/>
    <w:tmpl w:val="F78C4CBE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5270C"/>
    <w:multiLevelType w:val="multilevel"/>
    <w:tmpl w:val="6E0884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2FA4CA7"/>
    <w:multiLevelType w:val="multilevel"/>
    <w:tmpl w:val="D24E85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3D24B6B"/>
    <w:multiLevelType w:val="hybridMultilevel"/>
    <w:tmpl w:val="1F4E5ACC"/>
    <w:lvl w:ilvl="0" w:tplc="DBA4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72F43"/>
    <w:multiLevelType w:val="hybridMultilevel"/>
    <w:tmpl w:val="A4B4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C47B4"/>
    <w:multiLevelType w:val="multilevel"/>
    <w:tmpl w:val="FAAE932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1800"/>
      </w:pPr>
      <w:rPr>
        <w:rFonts w:hint="default"/>
      </w:rPr>
    </w:lvl>
  </w:abstractNum>
  <w:abstractNum w:abstractNumId="32" w15:restartNumberingAfterBreak="0">
    <w:nsid w:val="689A38BE"/>
    <w:multiLevelType w:val="hybridMultilevel"/>
    <w:tmpl w:val="263650AA"/>
    <w:lvl w:ilvl="0" w:tplc="53728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3E6582"/>
    <w:multiLevelType w:val="multilevel"/>
    <w:tmpl w:val="26642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00D03A5"/>
    <w:multiLevelType w:val="multilevel"/>
    <w:tmpl w:val="EC6A49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14F3279"/>
    <w:multiLevelType w:val="hybridMultilevel"/>
    <w:tmpl w:val="D0D4EE18"/>
    <w:lvl w:ilvl="0" w:tplc="223493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9D39F9"/>
    <w:multiLevelType w:val="hybridMultilevel"/>
    <w:tmpl w:val="26084DC8"/>
    <w:lvl w:ilvl="0" w:tplc="56AC5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F43A13"/>
    <w:multiLevelType w:val="hybridMultilevel"/>
    <w:tmpl w:val="6B808B06"/>
    <w:lvl w:ilvl="0" w:tplc="41CED68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713E38"/>
    <w:multiLevelType w:val="multilevel"/>
    <w:tmpl w:val="26642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6F848C0"/>
    <w:multiLevelType w:val="hybridMultilevel"/>
    <w:tmpl w:val="5CDCFE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143A65"/>
    <w:multiLevelType w:val="multilevel"/>
    <w:tmpl w:val="6338F16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34"/>
  </w:num>
  <w:num w:numId="4">
    <w:abstractNumId w:val="31"/>
  </w:num>
  <w:num w:numId="5">
    <w:abstractNumId w:val="32"/>
  </w:num>
  <w:num w:numId="6">
    <w:abstractNumId w:val="30"/>
  </w:num>
  <w:num w:numId="7">
    <w:abstractNumId w:val="21"/>
  </w:num>
  <w:num w:numId="8">
    <w:abstractNumId w:val="20"/>
  </w:num>
  <w:num w:numId="9">
    <w:abstractNumId w:val="4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6"/>
  </w:num>
  <w:num w:numId="13">
    <w:abstractNumId w:val="38"/>
  </w:num>
  <w:num w:numId="14">
    <w:abstractNumId w:val="22"/>
  </w:num>
  <w:num w:numId="15">
    <w:abstractNumId w:val="22"/>
  </w:num>
  <w:num w:numId="16">
    <w:abstractNumId w:val="9"/>
  </w:num>
  <w:num w:numId="17">
    <w:abstractNumId w:val="12"/>
  </w:num>
  <w:num w:numId="18">
    <w:abstractNumId w:val="28"/>
  </w:num>
  <w:num w:numId="19">
    <w:abstractNumId w:val="19"/>
  </w:num>
  <w:num w:numId="20">
    <w:abstractNumId w:val="17"/>
  </w:num>
  <w:num w:numId="21">
    <w:abstractNumId w:val="29"/>
  </w:num>
  <w:num w:numId="22">
    <w:abstractNumId w:val="15"/>
  </w:num>
  <w:num w:numId="23">
    <w:abstractNumId w:val="10"/>
  </w:num>
  <w:num w:numId="24">
    <w:abstractNumId w:val="2"/>
  </w:num>
  <w:num w:numId="25">
    <w:abstractNumId w:val="5"/>
  </w:num>
  <w:num w:numId="26">
    <w:abstractNumId w:val="18"/>
  </w:num>
  <w:num w:numId="27">
    <w:abstractNumId w:val="7"/>
  </w:num>
  <w:num w:numId="28">
    <w:abstractNumId w:val="14"/>
  </w:num>
  <w:num w:numId="29">
    <w:abstractNumId w:val="1"/>
  </w:num>
  <w:num w:numId="30">
    <w:abstractNumId w:val="39"/>
  </w:num>
  <w:num w:numId="31">
    <w:abstractNumId w:val="23"/>
  </w:num>
  <w:num w:numId="32">
    <w:abstractNumId w:val="36"/>
  </w:num>
  <w:num w:numId="33">
    <w:abstractNumId w:val="24"/>
  </w:num>
  <w:num w:numId="34">
    <w:abstractNumId w:val="25"/>
  </w:num>
  <w:num w:numId="35">
    <w:abstractNumId w:val="13"/>
  </w:num>
  <w:num w:numId="36">
    <w:abstractNumId w:val="4"/>
  </w:num>
  <w:num w:numId="37">
    <w:abstractNumId w:val="37"/>
  </w:num>
  <w:num w:numId="38">
    <w:abstractNumId w:val="0"/>
  </w:num>
  <w:num w:numId="39">
    <w:abstractNumId w:val="35"/>
  </w:num>
  <w:num w:numId="40">
    <w:abstractNumId w:val="16"/>
  </w:num>
  <w:num w:numId="41">
    <w:abstractNumId w:val="8"/>
  </w:num>
  <w:num w:numId="4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5F"/>
    <w:rsid w:val="00000625"/>
    <w:rsid w:val="00001282"/>
    <w:rsid w:val="00002C16"/>
    <w:rsid w:val="00007217"/>
    <w:rsid w:val="0001076F"/>
    <w:rsid w:val="0001625F"/>
    <w:rsid w:val="000171D0"/>
    <w:rsid w:val="00017340"/>
    <w:rsid w:val="00017A1A"/>
    <w:rsid w:val="00022ADC"/>
    <w:rsid w:val="000258A3"/>
    <w:rsid w:val="00026683"/>
    <w:rsid w:val="000300B6"/>
    <w:rsid w:val="000311BB"/>
    <w:rsid w:val="00032E53"/>
    <w:rsid w:val="00043868"/>
    <w:rsid w:val="00044F5E"/>
    <w:rsid w:val="00050F9F"/>
    <w:rsid w:val="00051F7A"/>
    <w:rsid w:val="00056CF2"/>
    <w:rsid w:val="0005719E"/>
    <w:rsid w:val="000623ED"/>
    <w:rsid w:val="00066985"/>
    <w:rsid w:val="00070D58"/>
    <w:rsid w:val="00071A75"/>
    <w:rsid w:val="00071C9A"/>
    <w:rsid w:val="00072EA1"/>
    <w:rsid w:val="00074CAD"/>
    <w:rsid w:val="00076225"/>
    <w:rsid w:val="00076737"/>
    <w:rsid w:val="00077186"/>
    <w:rsid w:val="000808DF"/>
    <w:rsid w:val="0008308A"/>
    <w:rsid w:val="00084025"/>
    <w:rsid w:val="0008523F"/>
    <w:rsid w:val="0009090C"/>
    <w:rsid w:val="00092E5A"/>
    <w:rsid w:val="000938B5"/>
    <w:rsid w:val="000A0083"/>
    <w:rsid w:val="000A174E"/>
    <w:rsid w:val="000A3E5E"/>
    <w:rsid w:val="000A4348"/>
    <w:rsid w:val="000A43A7"/>
    <w:rsid w:val="000A6070"/>
    <w:rsid w:val="000B07F5"/>
    <w:rsid w:val="000B0CFF"/>
    <w:rsid w:val="000B0F7A"/>
    <w:rsid w:val="000B30F8"/>
    <w:rsid w:val="000B5022"/>
    <w:rsid w:val="000B7752"/>
    <w:rsid w:val="000C0564"/>
    <w:rsid w:val="000C2C04"/>
    <w:rsid w:val="000C3340"/>
    <w:rsid w:val="000C3799"/>
    <w:rsid w:val="000C426B"/>
    <w:rsid w:val="000D139B"/>
    <w:rsid w:val="000D3FF3"/>
    <w:rsid w:val="000E4906"/>
    <w:rsid w:val="000F4936"/>
    <w:rsid w:val="000F5375"/>
    <w:rsid w:val="00100BD0"/>
    <w:rsid w:val="00102843"/>
    <w:rsid w:val="001065CF"/>
    <w:rsid w:val="00107076"/>
    <w:rsid w:val="0011004F"/>
    <w:rsid w:val="00113FEB"/>
    <w:rsid w:val="001142BB"/>
    <w:rsid w:val="00115029"/>
    <w:rsid w:val="001161BB"/>
    <w:rsid w:val="00116F49"/>
    <w:rsid w:val="00117A2C"/>
    <w:rsid w:val="00117F92"/>
    <w:rsid w:val="00120C6F"/>
    <w:rsid w:val="001221AA"/>
    <w:rsid w:val="001221F5"/>
    <w:rsid w:val="00123297"/>
    <w:rsid w:val="00125375"/>
    <w:rsid w:val="00130394"/>
    <w:rsid w:val="001322F8"/>
    <w:rsid w:val="00136FD0"/>
    <w:rsid w:val="0013775C"/>
    <w:rsid w:val="0014126D"/>
    <w:rsid w:val="0014266B"/>
    <w:rsid w:val="001506A6"/>
    <w:rsid w:val="00152327"/>
    <w:rsid w:val="001620E4"/>
    <w:rsid w:val="001746A9"/>
    <w:rsid w:val="001755DC"/>
    <w:rsid w:val="0017713F"/>
    <w:rsid w:val="00177F82"/>
    <w:rsid w:val="001812AD"/>
    <w:rsid w:val="0018473D"/>
    <w:rsid w:val="00184765"/>
    <w:rsid w:val="001852C6"/>
    <w:rsid w:val="0018646B"/>
    <w:rsid w:val="001876ED"/>
    <w:rsid w:val="00190949"/>
    <w:rsid w:val="00197535"/>
    <w:rsid w:val="001A0FD1"/>
    <w:rsid w:val="001A62BC"/>
    <w:rsid w:val="001A683B"/>
    <w:rsid w:val="001B5C01"/>
    <w:rsid w:val="001C1F89"/>
    <w:rsid w:val="001C340E"/>
    <w:rsid w:val="001C42C9"/>
    <w:rsid w:val="001C4E9F"/>
    <w:rsid w:val="001C7781"/>
    <w:rsid w:val="001D3EE0"/>
    <w:rsid w:val="001D6EAB"/>
    <w:rsid w:val="001D7FD0"/>
    <w:rsid w:val="001E20F6"/>
    <w:rsid w:val="001E2691"/>
    <w:rsid w:val="001E2B41"/>
    <w:rsid w:val="001E4F2D"/>
    <w:rsid w:val="001E6588"/>
    <w:rsid w:val="001F0759"/>
    <w:rsid w:val="001F7788"/>
    <w:rsid w:val="001F7E04"/>
    <w:rsid w:val="00200581"/>
    <w:rsid w:val="00204C37"/>
    <w:rsid w:val="00211116"/>
    <w:rsid w:val="00212A95"/>
    <w:rsid w:val="00220B3B"/>
    <w:rsid w:val="0022173F"/>
    <w:rsid w:val="00225532"/>
    <w:rsid w:val="00226311"/>
    <w:rsid w:val="0023241E"/>
    <w:rsid w:val="00232A99"/>
    <w:rsid w:val="00235562"/>
    <w:rsid w:val="002402D1"/>
    <w:rsid w:val="00240A7E"/>
    <w:rsid w:val="00240BC3"/>
    <w:rsid w:val="0024696C"/>
    <w:rsid w:val="00246F28"/>
    <w:rsid w:val="00252C97"/>
    <w:rsid w:val="00256F3A"/>
    <w:rsid w:val="00256F5F"/>
    <w:rsid w:val="002606D8"/>
    <w:rsid w:val="00260BB5"/>
    <w:rsid w:val="0026417E"/>
    <w:rsid w:val="00265162"/>
    <w:rsid w:val="00267F7B"/>
    <w:rsid w:val="002746BD"/>
    <w:rsid w:val="00277051"/>
    <w:rsid w:val="00277496"/>
    <w:rsid w:val="00280A03"/>
    <w:rsid w:val="00284265"/>
    <w:rsid w:val="00290175"/>
    <w:rsid w:val="00292149"/>
    <w:rsid w:val="00292A13"/>
    <w:rsid w:val="00295C8D"/>
    <w:rsid w:val="002A0085"/>
    <w:rsid w:val="002A08FD"/>
    <w:rsid w:val="002A1D4E"/>
    <w:rsid w:val="002A32BE"/>
    <w:rsid w:val="002A4513"/>
    <w:rsid w:val="002B3B77"/>
    <w:rsid w:val="002B4A1A"/>
    <w:rsid w:val="002B5EDA"/>
    <w:rsid w:val="002C4F95"/>
    <w:rsid w:val="002C61DD"/>
    <w:rsid w:val="002C6FC5"/>
    <w:rsid w:val="002D27AA"/>
    <w:rsid w:val="002E09F7"/>
    <w:rsid w:val="002E2F28"/>
    <w:rsid w:val="002F0BD2"/>
    <w:rsid w:val="002F1C76"/>
    <w:rsid w:val="002F2640"/>
    <w:rsid w:val="002F34CE"/>
    <w:rsid w:val="00307F05"/>
    <w:rsid w:val="00314ACF"/>
    <w:rsid w:val="003170B6"/>
    <w:rsid w:val="003177A8"/>
    <w:rsid w:val="00321084"/>
    <w:rsid w:val="00321406"/>
    <w:rsid w:val="0032251E"/>
    <w:rsid w:val="00323A4D"/>
    <w:rsid w:val="00324777"/>
    <w:rsid w:val="0032492D"/>
    <w:rsid w:val="00324E7D"/>
    <w:rsid w:val="003308BD"/>
    <w:rsid w:val="0033710D"/>
    <w:rsid w:val="00337CDE"/>
    <w:rsid w:val="00347691"/>
    <w:rsid w:val="00351293"/>
    <w:rsid w:val="0035256D"/>
    <w:rsid w:val="00353E1F"/>
    <w:rsid w:val="003543EC"/>
    <w:rsid w:val="0035465E"/>
    <w:rsid w:val="00354FCB"/>
    <w:rsid w:val="00364A2D"/>
    <w:rsid w:val="00365ACF"/>
    <w:rsid w:val="00374B08"/>
    <w:rsid w:val="00376003"/>
    <w:rsid w:val="0037760F"/>
    <w:rsid w:val="00382201"/>
    <w:rsid w:val="00382C80"/>
    <w:rsid w:val="003843A8"/>
    <w:rsid w:val="003858AE"/>
    <w:rsid w:val="00387C45"/>
    <w:rsid w:val="00390670"/>
    <w:rsid w:val="003916AC"/>
    <w:rsid w:val="003945D2"/>
    <w:rsid w:val="003A10B9"/>
    <w:rsid w:val="003A19E7"/>
    <w:rsid w:val="003A2982"/>
    <w:rsid w:val="003A2C5E"/>
    <w:rsid w:val="003A4B50"/>
    <w:rsid w:val="003A7CD7"/>
    <w:rsid w:val="003B20D8"/>
    <w:rsid w:val="003B2734"/>
    <w:rsid w:val="003B7257"/>
    <w:rsid w:val="003C222A"/>
    <w:rsid w:val="003C3144"/>
    <w:rsid w:val="003C69D7"/>
    <w:rsid w:val="003C6E8B"/>
    <w:rsid w:val="003D139A"/>
    <w:rsid w:val="003D3BBC"/>
    <w:rsid w:val="003D49B4"/>
    <w:rsid w:val="003D5648"/>
    <w:rsid w:val="003D7686"/>
    <w:rsid w:val="003D76B2"/>
    <w:rsid w:val="003E4276"/>
    <w:rsid w:val="003E7D39"/>
    <w:rsid w:val="003E7F3C"/>
    <w:rsid w:val="003F2A02"/>
    <w:rsid w:val="003F58EE"/>
    <w:rsid w:val="00401794"/>
    <w:rsid w:val="00410B32"/>
    <w:rsid w:val="0041256F"/>
    <w:rsid w:val="00415B25"/>
    <w:rsid w:val="00416E7D"/>
    <w:rsid w:val="00417A0A"/>
    <w:rsid w:val="004204E8"/>
    <w:rsid w:val="00423FB2"/>
    <w:rsid w:val="00425BFC"/>
    <w:rsid w:val="004306F1"/>
    <w:rsid w:val="00431024"/>
    <w:rsid w:val="004330D2"/>
    <w:rsid w:val="004334ED"/>
    <w:rsid w:val="00436D72"/>
    <w:rsid w:val="004415C1"/>
    <w:rsid w:val="0044255D"/>
    <w:rsid w:val="004440FE"/>
    <w:rsid w:val="00444B6E"/>
    <w:rsid w:val="0044669E"/>
    <w:rsid w:val="00450C32"/>
    <w:rsid w:val="00450ECA"/>
    <w:rsid w:val="0045100B"/>
    <w:rsid w:val="00454460"/>
    <w:rsid w:val="00455AE7"/>
    <w:rsid w:val="00456A80"/>
    <w:rsid w:val="00461B10"/>
    <w:rsid w:val="00463009"/>
    <w:rsid w:val="00463B1F"/>
    <w:rsid w:val="00464B05"/>
    <w:rsid w:val="004664F0"/>
    <w:rsid w:val="004667C6"/>
    <w:rsid w:val="00466DDA"/>
    <w:rsid w:val="004749DC"/>
    <w:rsid w:val="00475131"/>
    <w:rsid w:val="0047588C"/>
    <w:rsid w:val="00481292"/>
    <w:rsid w:val="00482423"/>
    <w:rsid w:val="00482C31"/>
    <w:rsid w:val="00486E9E"/>
    <w:rsid w:val="00490CB8"/>
    <w:rsid w:val="00497376"/>
    <w:rsid w:val="004A030E"/>
    <w:rsid w:val="004A0B26"/>
    <w:rsid w:val="004A606C"/>
    <w:rsid w:val="004A623A"/>
    <w:rsid w:val="004B3520"/>
    <w:rsid w:val="004B5974"/>
    <w:rsid w:val="004B6175"/>
    <w:rsid w:val="004B69ED"/>
    <w:rsid w:val="004B703B"/>
    <w:rsid w:val="004B7FF8"/>
    <w:rsid w:val="004C16A9"/>
    <w:rsid w:val="004C1E36"/>
    <w:rsid w:val="004C2790"/>
    <w:rsid w:val="004C5018"/>
    <w:rsid w:val="004D4395"/>
    <w:rsid w:val="004D43E7"/>
    <w:rsid w:val="004E0430"/>
    <w:rsid w:val="004E499B"/>
    <w:rsid w:val="004E57F3"/>
    <w:rsid w:val="004E64D5"/>
    <w:rsid w:val="004E7552"/>
    <w:rsid w:val="004F359F"/>
    <w:rsid w:val="004F37AB"/>
    <w:rsid w:val="004F559C"/>
    <w:rsid w:val="005016E5"/>
    <w:rsid w:val="005040F3"/>
    <w:rsid w:val="00504E82"/>
    <w:rsid w:val="00505755"/>
    <w:rsid w:val="00505B1A"/>
    <w:rsid w:val="00507A5D"/>
    <w:rsid w:val="00507DEF"/>
    <w:rsid w:val="005146B4"/>
    <w:rsid w:val="005151E7"/>
    <w:rsid w:val="005174E5"/>
    <w:rsid w:val="00527972"/>
    <w:rsid w:val="00531529"/>
    <w:rsid w:val="00531BF6"/>
    <w:rsid w:val="005324ED"/>
    <w:rsid w:val="0053470B"/>
    <w:rsid w:val="005355A3"/>
    <w:rsid w:val="00535D09"/>
    <w:rsid w:val="0054160F"/>
    <w:rsid w:val="005420B4"/>
    <w:rsid w:val="0054231D"/>
    <w:rsid w:val="005441BB"/>
    <w:rsid w:val="00545FC9"/>
    <w:rsid w:val="00547F81"/>
    <w:rsid w:val="00550C79"/>
    <w:rsid w:val="00551F41"/>
    <w:rsid w:val="005521DC"/>
    <w:rsid w:val="00553CF4"/>
    <w:rsid w:val="00555F5B"/>
    <w:rsid w:val="00556924"/>
    <w:rsid w:val="005629C6"/>
    <w:rsid w:val="00562D32"/>
    <w:rsid w:val="00563E3E"/>
    <w:rsid w:val="005724C5"/>
    <w:rsid w:val="0057474C"/>
    <w:rsid w:val="00581AC2"/>
    <w:rsid w:val="00585CA3"/>
    <w:rsid w:val="005952E8"/>
    <w:rsid w:val="0059573F"/>
    <w:rsid w:val="00595D49"/>
    <w:rsid w:val="005A100F"/>
    <w:rsid w:val="005A1923"/>
    <w:rsid w:val="005A1DB1"/>
    <w:rsid w:val="005A219E"/>
    <w:rsid w:val="005A662C"/>
    <w:rsid w:val="005B05A0"/>
    <w:rsid w:val="005B0EF7"/>
    <w:rsid w:val="005B120B"/>
    <w:rsid w:val="005B1FF9"/>
    <w:rsid w:val="005B3E67"/>
    <w:rsid w:val="005B7BFF"/>
    <w:rsid w:val="005C010B"/>
    <w:rsid w:val="005C5320"/>
    <w:rsid w:val="005D0253"/>
    <w:rsid w:val="005D1BEF"/>
    <w:rsid w:val="005D3359"/>
    <w:rsid w:val="005D3D42"/>
    <w:rsid w:val="005D43E5"/>
    <w:rsid w:val="005D485F"/>
    <w:rsid w:val="005E2C6A"/>
    <w:rsid w:val="005E4F95"/>
    <w:rsid w:val="005E709A"/>
    <w:rsid w:val="005F02C8"/>
    <w:rsid w:val="005F4FC5"/>
    <w:rsid w:val="005F5772"/>
    <w:rsid w:val="00600290"/>
    <w:rsid w:val="006045FA"/>
    <w:rsid w:val="006052FE"/>
    <w:rsid w:val="00610123"/>
    <w:rsid w:val="006108E8"/>
    <w:rsid w:val="0061150E"/>
    <w:rsid w:val="006148F3"/>
    <w:rsid w:val="0061639C"/>
    <w:rsid w:val="00616599"/>
    <w:rsid w:val="00631739"/>
    <w:rsid w:val="00633305"/>
    <w:rsid w:val="006338C4"/>
    <w:rsid w:val="00634D41"/>
    <w:rsid w:val="00636343"/>
    <w:rsid w:val="00640A8E"/>
    <w:rsid w:val="006419CE"/>
    <w:rsid w:val="006430B7"/>
    <w:rsid w:val="0064725A"/>
    <w:rsid w:val="0065188C"/>
    <w:rsid w:val="00651BB1"/>
    <w:rsid w:val="0065472C"/>
    <w:rsid w:val="00655A03"/>
    <w:rsid w:val="0065645E"/>
    <w:rsid w:val="006610E2"/>
    <w:rsid w:val="00661813"/>
    <w:rsid w:val="006637AD"/>
    <w:rsid w:val="00664B73"/>
    <w:rsid w:val="0067157D"/>
    <w:rsid w:val="006718FE"/>
    <w:rsid w:val="006732D1"/>
    <w:rsid w:val="00673E9A"/>
    <w:rsid w:val="0067409B"/>
    <w:rsid w:val="006755E8"/>
    <w:rsid w:val="00675D8F"/>
    <w:rsid w:val="0067624E"/>
    <w:rsid w:val="006764C6"/>
    <w:rsid w:val="00676A08"/>
    <w:rsid w:val="00677D87"/>
    <w:rsid w:val="00684789"/>
    <w:rsid w:val="00686982"/>
    <w:rsid w:val="00687D70"/>
    <w:rsid w:val="0069247A"/>
    <w:rsid w:val="0069569F"/>
    <w:rsid w:val="006A0B0F"/>
    <w:rsid w:val="006A2D5A"/>
    <w:rsid w:val="006A3B64"/>
    <w:rsid w:val="006A59CD"/>
    <w:rsid w:val="006B18A3"/>
    <w:rsid w:val="006B54BB"/>
    <w:rsid w:val="006B66CF"/>
    <w:rsid w:val="006C17F5"/>
    <w:rsid w:val="006C1816"/>
    <w:rsid w:val="006C2C0B"/>
    <w:rsid w:val="006C471E"/>
    <w:rsid w:val="006C5979"/>
    <w:rsid w:val="006C67B5"/>
    <w:rsid w:val="006D10B2"/>
    <w:rsid w:val="006D47FC"/>
    <w:rsid w:val="006D4B9F"/>
    <w:rsid w:val="006D7498"/>
    <w:rsid w:val="006D759F"/>
    <w:rsid w:val="006E1B2E"/>
    <w:rsid w:val="006E3B53"/>
    <w:rsid w:val="006E4F7F"/>
    <w:rsid w:val="006F071E"/>
    <w:rsid w:val="006F16A3"/>
    <w:rsid w:val="006F4906"/>
    <w:rsid w:val="006F5D12"/>
    <w:rsid w:val="00702417"/>
    <w:rsid w:val="00704DF5"/>
    <w:rsid w:val="007064FB"/>
    <w:rsid w:val="00711117"/>
    <w:rsid w:val="00713418"/>
    <w:rsid w:val="007167AF"/>
    <w:rsid w:val="00716B75"/>
    <w:rsid w:val="0072154E"/>
    <w:rsid w:val="007234A3"/>
    <w:rsid w:val="00724AE5"/>
    <w:rsid w:val="00737F4E"/>
    <w:rsid w:val="00744AE5"/>
    <w:rsid w:val="00744E34"/>
    <w:rsid w:val="007453B3"/>
    <w:rsid w:val="007466D3"/>
    <w:rsid w:val="00747670"/>
    <w:rsid w:val="00750ACB"/>
    <w:rsid w:val="00753879"/>
    <w:rsid w:val="00753D1B"/>
    <w:rsid w:val="00760E3F"/>
    <w:rsid w:val="00762A1D"/>
    <w:rsid w:val="007651A2"/>
    <w:rsid w:val="00771BB6"/>
    <w:rsid w:val="00772053"/>
    <w:rsid w:val="00772199"/>
    <w:rsid w:val="007740AB"/>
    <w:rsid w:val="00776D94"/>
    <w:rsid w:val="00777406"/>
    <w:rsid w:val="007824A6"/>
    <w:rsid w:val="00784AB3"/>
    <w:rsid w:val="00791034"/>
    <w:rsid w:val="00793945"/>
    <w:rsid w:val="00795A94"/>
    <w:rsid w:val="007A74D4"/>
    <w:rsid w:val="007A7E75"/>
    <w:rsid w:val="007B1B51"/>
    <w:rsid w:val="007B29F4"/>
    <w:rsid w:val="007B4236"/>
    <w:rsid w:val="007C1350"/>
    <w:rsid w:val="007C29F9"/>
    <w:rsid w:val="007C4FD2"/>
    <w:rsid w:val="007D080F"/>
    <w:rsid w:val="007D2767"/>
    <w:rsid w:val="007D359A"/>
    <w:rsid w:val="007D4B5C"/>
    <w:rsid w:val="007D6A65"/>
    <w:rsid w:val="007D7D6F"/>
    <w:rsid w:val="007D7ED1"/>
    <w:rsid w:val="007D7F0E"/>
    <w:rsid w:val="007E13D6"/>
    <w:rsid w:val="007E5647"/>
    <w:rsid w:val="007E633A"/>
    <w:rsid w:val="007E6F64"/>
    <w:rsid w:val="007F46B1"/>
    <w:rsid w:val="007F6F8E"/>
    <w:rsid w:val="007F7F79"/>
    <w:rsid w:val="0080341C"/>
    <w:rsid w:val="00803D14"/>
    <w:rsid w:val="00804E9E"/>
    <w:rsid w:val="00805CF7"/>
    <w:rsid w:val="008065C6"/>
    <w:rsid w:val="008109A9"/>
    <w:rsid w:val="008128A6"/>
    <w:rsid w:val="00812BDD"/>
    <w:rsid w:val="00813D8B"/>
    <w:rsid w:val="00814802"/>
    <w:rsid w:val="00814B85"/>
    <w:rsid w:val="008248F1"/>
    <w:rsid w:val="0083178C"/>
    <w:rsid w:val="00832400"/>
    <w:rsid w:val="008325A1"/>
    <w:rsid w:val="00833093"/>
    <w:rsid w:val="00833F75"/>
    <w:rsid w:val="008344FC"/>
    <w:rsid w:val="00834CFD"/>
    <w:rsid w:val="0083588E"/>
    <w:rsid w:val="0084216F"/>
    <w:rsid w:val="008421E4"/>
    <w:rsid w:val="008441C4"/>
    <w:rsid w:val="008442A8"/>
    <w:rsid w:val="0084504E"/>
    <w:rsid w:val="00845168"/>
    <w:rsid w:val="00846FE6"/>
    <w:rsid w:val="00853141"/>
    <w:rsid w:val="00853BE9"/>
    <w:rsid w:val="00854F02"/>
    <w:rsid w:val="00862461"/>
    <w:rsid w:val="00862C9A"/>
    <w:rsid w:val="00864813"/>
    <w:rsid w:val="008653E7"/>
    <w:rsid w:val="00866766"/>
    <w:rsid w:val="00866786"/>
    <w:rsid w:val="008753D4"/>
    <w:rsid w:val="00877DFA"/>
    <w:rsid w:val="00881469"/>
    <w:rsid w:val="00883D99"/>
    <w:rsid w:val="00885A1D"/>
    <w:rsid w:val="00887F45"/>
    <w:rsid w:val="008905CD"/>
    <w:rsid w:val="00891B74"/>
    <w:rsid w:val="00893C59"/>
    <w:rsid w:val="008953C3"/>
    <w:rsid w:val="008A2924"/>
    <w:rsid w:val="008A3DC8"/>
    <w:rsid w:val="008A4FAD"/>
    <w:rsid w:val="008B3EE3"/>
    <w:rsid w:val="008B4EE4"/>
    <w:rsid w:val="008B5171"/>
    <w:rsid w:val="008B6664"/>
    <w:rsid w:val="008B66B3"/>
    <w:rsid w:val="008B7FC3"/>
    <w:rsid w:val="008C5828"/>
    <w:rsid w:val="008D1FA2"/>
    <w:rsid w:val="008D2C94"/>
    <w:rsid w:val="008D4673"/>
    <w:rsid w:val="008D50C8"/>
    <w:rsid w:val="008E175B"/>
    <w:rsid w:val="008E2035"/>
    <w:rsid w:val="008E3CCD"/>
    <w:rsid w:val="008E6085"/>
    <w:rsid w:val="008E6195"/>
    <w:rsid w:val="008E7582"/>
    <w:rsid w:val="008E7BC4"/>
    <w:rsid w:val="008F0DB0"/>
    <w:rsid w:val="008F4F4C"/>
    <w:rsid w:val="00904975"/>
    <w:rsid w:val="009065AF"/>
    <w:rsid w:val="0091026B"/>
    <w:rsid w:val="00912028"/>
    <w:rsid w:val="0091509E"/>
    <w:rsid w:val="0091510B"/>
    <w:rsid w:val="009178AF"/>
    <w:rsid w:val="009241F5"/>
    <w:rsid w:val="0092722B"/>
    <w:rsid w:val="00927AC9"/>
    <w:rsid w:val="00936C27"/>
    <w:rsid w:val="00940B45"/>
    <w:rsid w:val="0094206A"/>
    <w:rsid w:val="0094581D"/>
    <w:rsid w:val="0094684A"/>
    <w:rsid w:val="009479BE"/>
    <w:rsid w:val="00962223"/>
    <w:rsid w:val="00974E73"/>
    <w:rsid w:val="00983B1E"/>
    <w:rsid w:val="00985774"/>
    <w:rsid w:val="0098738B"/>
    <w:rsid w:val="00992492"/>
    <w:rsid w:val="00994B13"/>
    <w:rsid w:val="00996893"/>
    <w:rsid w:val="009A04FB"/>
    <w:rsid w:val="009A3DEC"/>
    <w:rsid w:val="009A645C"/>
    <w:rsid w:val="009A7EB6"/>
    <w:rsid w:val="009A7ED9"/>
    <w:rsid w:val="009B06CE"/>
    <w:rsid w:val="009B1165"/>
    <w:rsid w:val="009B3DEB"/>
    <w:rsid w:val="009B495B"/>
    <w:rsid w:val="009B5E03"/>
    <w:rsid w:val="009C5693"/>
    <w:rsid w:val="009D02DA"/>
    <w:rsid w:val="009D22F6"/>
    <w:rsid w:val="009D34ED"/>
    <w:rsid w:val="009D43F9"/>
    <w:rsid w:val="009E1093"/>
    <w:rsid w:val="009E10D7"/>
    <w:rsid w:val="009E4639"/>
    <w:rsid w:val="009E4F44"/>
    <w:rsid w:val="009E53C9"/>
    <w:rsid w:val="009F0410"/>
    <w:rsid w:val="009F1003"/>
    <w:rsid w:val="009F2D7E"/>
    <w:rsid w:val="009F4E94"/>
    <w:rsid w:val="00A0007A"/>
    <w:rsid w:val="00A03987"/>
    <w:rsid w:val="00A04392"/>
    <w:rsid w:val="00A05FFD"/>
    <w:rsid w:val="00A1086A"/>
    <w:rsid w:val="00A12C7F"/>
    <w:rsid w:val="00A16F0E"/>
    <w:rsid w:val="00A20B8B"/>
    <w:rsid w:val="00A27963"/>
    <w:rsid w:val="00A30D2A"/>
    <w:rsid w:val="00A30F1E"/>
    <w:rsid w:val="00A31708"/>
    <w:rsid w:val="00A31C5B"/>
    <w:rsid w:val="00A32659"/>
    <w:rsid w:val="00A34898"/>
    <w:rsid w:val="00A3698B"/>
    <w:rsid w:val="00A36DD5"/>
    <w:rsid w:val="00A40BE3"/>
    <w:rsid w:val="00A43034"/>
    <w:rsid w:val="00A43840"/>
    <w:rsid w:val="00A530F3"/>
    <w:rsid w:val="00A557E9"/>
    <w:rsid w:val="00A56F0D"/>
    <w:rsid w:val="00A616C1"/>
    <w:rsid w:val="00A65090"/>
    <w:rsid w:val="00A65326"/>
    <w:rsid w:val="00A65C5D"/>
    <w:rsid w:val="00A67A83"/>
    <w:rsid w:val="00A71EDD"/>
    <w:rsid w:val="00A758E5"/>
    <w:rsid w:val="00A77D06"/>
    <w:rsid w:val="00A802A8"/>
    <w:rsid w:val="00A83592"/>
    <w:rsid w:val="00A92816"/>
    <w:rsid w:val="00A945C2"/>
    <w:rsid w:val="00A94D01"/>
    <w:rsid w:val="00A95F2F"/>
    <w:rsid w:val="00A96E90"/>
    <w:rsid w:val="00AA459D"/>
    <w:rsid w:val="00AA61B4"/>
    <w:rsid w:val="00AB55EC"/>
    <w:rsid w:val="00AB70C2"/>
    <w:rsid w:val="00AB731C"/>
    <w:rsid w:val="00AB7A57"/>
    <w:rsid w:val="00AC0561"/>
    <w:rsid w:val="00AD476E"/>
    <w:rsid w:val="00AD4FF6"/>
    <w:rsid w:val="00AD5611"/>
    <w:rsid w:val="00AD726F"/>
    <w:rsid w:val="00AE0BF0"/>
    <w:rsid w:val="00AE532E"/>
    <w:rsid w:val="00AF0731"/>
    <w:rsid w:val="00AF0840"/>
    <w:rsid w:val="00AF5514"/>
    <w:rsid w:val="00AF5E4E"/>
    <w:rsid w:val="00AF75B1"/>
    <w:rsid w:val="00B11B51"/>
    <w:rsid w:val="00B12F6D"/>
    <w:rsid w:val="00B1759F"/>
    <w:rsid w:val="00B21BF5"/>
    <w:rsid w:val="00B21C54"/>
    <w:rsid w:val="00B228B8"/>
    <w:rsid w:val="00B25CDA"/>
    <w:rsid w:val="00B278DF"/>
    <w:rsid w:val="00B3164D"/>
    <w:rsid w:val="00B316D4"/>
    <w:rsid w:val="00B32FF3"/>
    <w:rsid w:val="00B3370B"/>
    <w:rsid w:val="00B34C82"/>
    <w:rsid w:val="00B34FA6"/>
    <w:rsid w:val="00B43446"/>
    <w:rsid w:val="00B451CE"/>
    <w:rsid w:val="00B4754F"/>
    <w:rsid w:val="00B5014F"/>
    <w:rsid w:val="00B51ACE"/>
    <w:rsid w:val="00B5451E"/>
    <w:rsid w:val="00B611FD"/>
    <w:rsid w:val="00B62055"/>
    <w:rsid w:val="00B65C75"/>
    <w:rsid w:val="00B66B80"/>
    <w:rsid w:val="00B729DC"/>
    <w:rsid w:val="00B72F76"/>
    <w:rsid w:val="00B73497"/>
    <w:rsid w:val="00B81CBC"/>
    <w:rsid w:val="00B8497A"/>
    <w:rsid w:val="00B9018F"/>
    <w:rsid w:val="00B90AD2"/>
    <w:rsid w:val="00B9711E"/>
    <w:rsid w:val="00B97348"/>
    <w:rsid w:val="00B974B8"/>
    <w:rsid w:val="00BA010D"/>
    <w:rsid w:val="00BA04D0"/>
    <w:rsid w:val="00BA05F0"/>
    <w:rsid w:val="00BA30B6"/>
    <w:rsid w:val="00BA6032"/>
    <w:rsid w:val="00BA652B"/>
    <w:rsid w:val="00BA72ED"/>
    <w:rsid w:val="00BB162F"/>
    <w:rsid w:val="00BB1DEF"/>
    <w:rsid w:val="00BB54A2"/>
    <w:rsid w:val="00BC2D56"/>
    <w:rsid w:val="00BC3B34"/>
    <w:rsid w:val="00BC54B0"/>
    <w:rsid w:val="00BC604F"/>
    <w:rsid w:val="00BC621A"/>
    <w:rsid w:val="00BC6EAC"/>
    <w:rsid w:val="00BD146F"/>
    <w:rsid w:val="00BD1714"/>
    <w:rsid w:val="00BD1E98"/>
    <w:rsid w:val="00BD5CC9"/>
    <w:rsid w:val="00BF19EC"/>
    <w:rsid w:val="00BF25C0"/>
    <w:rsid w:val="00BF4C5F"/>
    <w:rsid w:val="00BF7EAD"/>
    <w:rsid w:val="00C01931"/>
    <w:rsid w:val="00C01CDC"/>
    <w:rsid w:val="00C0252D"/>
    <w:rsid w:val="00C1165A"/>
    <w:rsid w:val="00C11A01"/>
    <w:rsid w:val="00C15075"/>
    <w:rsid w:val="00C157CF"/>
    <w:rsid w:val="00C15914"/>
    <w:rsid w:val="00C1654D"/>
    <w:rsid w:val="00C17760"/>
    <w:rsid w:val="00C20623"/>
    <w:rsid w:val="00C20E68"/>
    <w:rsid w:val="00C2415D"/>
    <w:rsid w:val="00C31981"/>
    <w:rsid w:val="00C319D2"/>
    <w:rsid w:val="00C337A2"/>
    <w:rsid w:val="00C34D19"/>
    <w:rsid w:val="00C36F08"/>
    <w:rsid w:val="00C37D7F"/>
    <w:rsid w:val="00C40953"/>
    <w:rsid w:val="00C438EC"/>
    <w:rsid w:val="00C44106"/>
    <w:rsid w:val="00C5457E"/>
    <w:rsid w:val="00C57223"/>
    <w:rsid w:val="00C57628"/>
    <w:rsid w:val="00C65445"/>
    <w:rsid w:val="00C67B70"/>
    <w:rsid w:val="00C71FE9"/>
    <w:rsid w:val="00C727F4"/>
    <w:rsid w:val="00C72E53"/>
    <w:rsid w:val="00C753E3"/>
    <w:rsid w:val="00C76EFF"/>
    <w:rsid w:val="00C8066A"/>
    <w:rsid w:val="00C91335"/>
    <w:rsid w:val="00C96968"/>
    <w:rsid w:val="00C97148"/>
    <w:rsid w:val="00CA0ACA"/>
    <w:rsid w:val="00CA1E29"/>
    <w:rsid w:val="00CA2E1B"/>
    <w:rsid w:val="00CA3257"/>
    <w:rsid w:val="00CA36D1"/>
    <w:rsid w:val="00CA45C4"/>
    <w:rsid w:val="00CA4FB5"/>
    <w:rsid w:val="00CB3063"/>
    <w:rsid w:val="00CB5C14"/>
    <w:rsid w:val="00CC135F"/>
    <w:rsid w:val="00CC231B"/>
    <w:rsid w:val="00CC491A"/>
    <w:rsid w:val="00CC6504"/>
    <w:rsid w:val="00CD6B9A"/>
    <w:rsid w:val="00CD729D"/>
    <w:rsid w:val="00CE0570"/>
    <w:rsid w:val="00CE4EC8"/>
    <w:rsid w:val="00CE61DA"/>
    <w:rsid w:val="00CE7544"/>
    <w:rsid w:val="00D01B67"/>
    <w:rsid w:val="00D01C17"/>
    <w:rsid w:val="00D025A7"/>
    <w:rsid w:val="00D03B7F"/>
    <w:rsid w:val="00D054BC"/>
    <w:rsid w:val="00D06A47"/>
    <w:rsid w:val="00D076EB"/>
    <w:rsid w:val="00D10EF4"/>
    <w:rsid w:val="00D1126D"/>
    <w:rsid w:val="00D16561"/>
    <w:rsid w:val="00D17DED"/>
    <w:rsid w:val="00D20840"/>
    <w:rsid w:val="00D21336"/>
    <w:rsid w:val="00D21496"/>
    <w:rsid w:val="00D22719"/>
    <w:rsid w:val="00D243E4"/>
    <w:rsid w:val="00D337F0"/>
    <w:rsid w:val="00D33F3B"/>
    <w:rsid w:val="00D355CA"/>
    <w:rsid w:val="00D36907"/>
    <w:rsid w:val="00D405FE"/>
    <w:rsid w:val="00D42EA7"/>
    <w:rsid w:val="00D4657F"/>
    <w:rsid w:val="00D47BCE"/>
    <w:rsid w:val="00D53009"/>
    <w:rsid w:val="00D53B96"/>
    <w:rsid w:val="00D613B9"/>
    <w:rsid w:val="00D628E5"/>
    <w:rsid w:val="00D63D5C"/>
    <w:rsid w:val="00D63D6F"/>
    <w:rsid w:val="00D63D98"/>
    <w:rsid w:val="00D671FE"/>
    <w:rsid w:val="00D67905"/>
    <w:rsid w:val="00D7187A"/>
    <w:rsid w:val="00D71EC7"/>
    <w:rsid w:val="00D71ED2"/>
    <w:rsid w:val="00D7445B"/>
    <w:rsid w:val="00D74601"/>
    <w:rsid w:val="00D80945"/>
    <w:rsid w:val="00D82B5A"/>
    <w:rsid w:val="00D835CE"/>
    <w:rsid w:val="00D8537F"/>
    <w:rsid w:val="00D854B8"/>
    <w:rsid w:val="00D87D6B"/>
    <w:rsid w:val="00D90D99"/>
    <w:rsid w:val="00D94F28"/>
    <w:rsid w:val="00D95022"/>
    <w:rsid w:val="00D959A6"/>
    <w:rsid w:val="00D96297"/>
    <w:rsid w:val="00D97DEE"/>
    <w:rsid w:val="00DA72A4"/>
    <w:rsid w:val="00DB6225"/>
    <w:rsid w:val="00DB7C5C"/>
    <w:rsid w:val="00DC131D"/>
    <w:rsid w:val="00DC2A5E"/>
    <w:rsid w:val="00DD0E94"/>
    <w:rsid w:val="00DD4CC3"/>
    <w:rsid w:val="00DD4E84"/>
    <w:rsid w:val="00DD5836"/>
    <w:rsid w:val="00DD5CB0"/>
    <w:rsid w:val="00DE322E"/>
    <w:rsid w:val="00DE5076"/>
    <w:rsid w:val="00DE54F0"/>
    <w:rsid w:val="00DE6A22"/>
    <w:rsid w:val="00DE6C58"/>
    <w:rsid w:val="00DF0773"/>
    <w:rsid w:val="00DF0FFB"/>
    <w:rsid w:val="00DF1023"/>
    <w:rsid w:val="00DF45A7"/>
    <w:rsid w:val="00DF4BDC"/>
    <w:rsid w:val="00DF4F96"/>
    <w:rsid w:val="00E025E6"/>
    <w:rsid w:val="00E0668C"/>
    <w:rsid w:val="00E068DE"/>
    <w:rsid w:val="00E10470"/>
    <w:rsid w:val="00E1306F"/>
    <w:rsid w:val="00E13DF4"/>
    <w:rsid w:val="00E14452"/>
    <w:rsid w:val="00E16E64"/>
    <w:rsid w:val="00E173AF"/>
    <w:rsid w:val="00E203F0"/>
    <w:rsid w:val="00E22827"/>
    <w:rsid w:val="00E22D39"/>
    <w:rsid w:val="00E234BB"/>
    <w:rsid w:val="00E2511B"/>
    <w:rsid w:val="00E2548E"/>
    <w:rsid w:val="00E27B91"/>
    <w:rsid w:val="00E31918"/>
    <w:rsid w:val="00E377E5"/>
    <w:rsid w:val="00E407D8"/>
    <w:rsid w:val="00E4442A"/>
    <w:rsid w:val="00E44961"/>
    <w:rsid w:val="00E46785"/>
    <w:rsid w:val="00E46E43"/>
    <w:rsid w:val="00E47067"/>
    <w:rsid w:val="00E530B0"/>
    <w:rsid w:val="00E53CA8"/>
    <w:rsid w:val="00E549FC"/>
    <w:rsid w:val="00E5505E"/>
    <w:rsid w:val="00E572DC"/>
    <w:rsid w:val="00E60599"/>
    <w:rsid w:val="00E605E5"/>
    <w:rsid w:val="00E67690"/>
    <w:rsid w:val="00E67C18"/>
    <w:rsid w:val="00E75C0B"/>
    <w:rsid w:val="00E76A85"/>
    <w:rsid w:val="00E80338"/>
    <w:rsid w:val="00E80A13"/>
    <w:rsid w:val="00E8211F"/>
    <w:rsid w:val="00E86895"/>
    <w:rsid w:val="00E86B77"/>
    <w:rsid w:val="00E9064A"/>
    <w:rsid w:val="00E926FA"/>
    <w:rsid w:val="00E92E3E"/>
    <w:rsid w:val="00E95125"/>
    <w:rsid w:val="00E95765"/>
    <w:rsid w:val="00E95EDD"/>
    <w:rsid w:val="00E966E9"/>
    <w:rsid w:val="00E97381"/>
    <w:rsid w:val="00E97467"/>
    <w:rsid w:val="00EA0389"/>
    <w:rsid w:val="00EA2F45"/>
    <w:rsid w:val="00EA4021"/>
    <w:rsid w:val="00EA416D"/>
    <w:rsid w:val="00EA5399"/>
    <w:rsid w:val="00EB13AF"/>
    <w:rsid w:val="00EB7F02"/>
    <w:rsid w:val="00EC1913"/>
    <w:rsid w:val="00EC1B17"/>
    <w:rsid w:val="00EC327F"/>
    <w:rsid w:val="00ED4E8D"/>
    <w:rsid w:val="00ED5B20"/>
    <w:rsid w:val="00ED6E24"/>
    <w:rsid w:val="00EE1AF1"/>
    <w:rsid w:val="00EE39F9"/>
    <w:rsid w:val="00EE66CE"/>
    <w:rsid w:val="00EF293F"/>
    <w:rsid w:val="00F022FF"/>
    <w:rsid w:val="00F0495C"/>
    <w:rsid w:val="00F05FC1"/>
    <w:rsid w:val="00F076FD"/>
    <w:rsid w:val="00F10C20"/>
    <w:rsid w:val="00F11A93"/>
    <w:rsid w:val="00F1471B"/>
    <w:rsid w:val="00F14B23"/>
    <w:rsid w:val="00F15E40"/>
    <w:rsid w:val="00F21D1B"/>
    <w:rsid w:val="00F2346E"/>
    <w:rsid w:val="00F276D8"/>
    <w:rsid w:val="00F33426"/>
    <w:rsid w:val="00F35E33"/>
    <w:rsid w:val="00F414A2"/>
    <w:rsid w:val="00F43200"/>
    <w:rsid w:val="00F45B24"/>
    <w:rsid w:val="00F47534"/>
    <w:rsid w:val="00F51561"/>
    <w:rsid w:val="00F5208A"/>
    <w:rsid w:val="00F54BC3"/>
    <w:rsid w:val="00F54EC5"/>
    <w:rsid w:val="00F61FBA"/>
    <w:rsid w:val="00F62BA1"/>
    <w:rsid w:val="00F63E94"/>
    <w:rsid w:val="00F64D3F"/>
    <w:rsid w:val="00F65701"/>
    <w:rsid w:val="00F6679F"/>
    <w:rsid w:val="00F67A64"/>
    <w:rsid w:val="00F77A48"/>
    <w:rsid w:val="00F829DE"/>
    <w:rsid w:val="00F85E5D"/>
    <w:rsid w:val="00F87037"/>
    <w:rsid w:val="00F9376A"/>
    <w:rsid w:val="00FA34C7"/>
    <w:rsid w:val="00FA3515"/>
    <w:rsid w:val="00FA37DA"/>
    <w:rsid w:val="00FA5198"/>
    <w:rsid w:val="00FA67FB"/>
    <w:rsid w:val="00FA724A"/>
    <w:rsid w:val="00FA7BA0"/>
    <w:rsid w:val="00FB2EFE"/>
    <w:rsid w:val="00FB7219"/>
    <w:rsid w:val="00FD46B5"/>
    <w:rsid w:val="00FD4796"/>
    <w:rsid w:val="00FD57CE"/>
    <w:rsid w:val="00FD5B9C"/>
    <w:rsid w:val="00FD62E6"/>
    <w:rsid w:val="00FD6EEC"/>
    <w:rsid w:val="00FF14FC"/>
    <w:rsid w:val="00FF3D05"/>
    <w:rsid w:val="00FF6949"/>
    <w:rsid w:val="00FF6C10"/>
    <w:rsid w:val="00FF6DE1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FCB84"/>
  <w15:docId w15:val="{9076B8D4-9B35-404D-839F-C8275D5B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C5F"/>
    <w:pPr>
      <w:spacing w:after="160" w:line="256" w:lineRule="auto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C5F"/>
    <w:pPr>
      <w:keepNext/>
      <w:keepLines/>
      <w:spacing w:before="480" w:after="0" w:line="240" w:lineRule="auto"/>
      <w:outlineLvl w:val="0"/>
    </w:pPr>
    <w:rPr>
      <w:rFonts w:ascii="Verdana" w:eastAsiaTheme="majorEastAsia" w:hAnsi="Verdana" w:cstheme="majorBidi"/>
      <w:bCs/>
      <w:color w:val="000000" w:themeColor="text1"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C5F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BF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C5F"/>
    <w:rPr>
      <w:lang w:val="da-DK"/>
    </w:rPr>
  </w:style>
  <w:style w:type="character" w:customStyle="1" w:styleId="Heading1Char">
    <w:name w:val="Heading 1 Char"/>
    <w:basedOn w:val="DefaultParagraphFont"/>
    <w:link w:val="Heading1"/>
    <w:uiPriority w:val="9"/>
    <w:rsid w:val="00BF4C5F"/>
    <w:rPr>
      <w:rFonts w:ascii="Verdana" w:eastAsiaTheme="majorEastAsia" w:hAnsi="Verdana" w:cstheme="majorBidi"/>
      <w:bCs/>
      <w:color w:val="000000" w:themeColor="text1"/>
      <w:sz w:val="32"/>
      <w:szCs w:val="28"/>
    </w:rPr>
  </w:style>
  <w:style w:type="character" w:customStyle="1" w:styleId="Heading32">
    <w:name w:val="Heading #3 (2)"/>
    <w:basedOn w:val="DefaultParagraphFont"/>
    <w:rsid w:val="00BF4C5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37"/>
      <w:szCs w:val="37"/>
      <w:u w:val="none"/>
      <w:effect w:val="none"/>
    </w:rPr>
  </w:style>
  <w:style w:type="character" w:customStyle="1" w:styleId="Bodytext2">
    <w:name w:val="Body text (2)_"/>
    <w:basedOn w:val="DefaultParagraphFont"/>
    <w:link w:val="Bodytext20"/>
    <w:locked/>
    <w:rsid w:val="003543EC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543EC"/>
    <w:pPr>
      <w:shd w:val="clear" w:color="auto" w:fill="FFFFFF"/>
      <w:spacing w:after="180" w:line="240" w:lineRule="exact"/>
    </w:pPr>
    <w:rPr>
      <w:rFonts w:ascii="Constantia" w:eastAsia="Constantia" w:hAnsi="Constantia" w:cs="Constantia"/>
      <w:sz w:val="16"/>
      <w:szCs w:val="16"/>
      <w:lang w:val="en-US"/>
    </w:rPr>
  </w:style>
  <w:style w:type="character" w:customStyle="1" w:styleId="Bodytext">
    <w:name w:val="Body text_"/>
    <w:basedOn w:val="DefaultParagraphFont"/>
    <w:link w:val="BodyText21"/>
    <w:locked/>
    <w:rsid w:val="003543EC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BodyText21">
    <w:name w:val="Body Text2"/>
    <w:basedOn w:val="Normal"/>
    <w:link w:val="Bodytext"/>
    <w:rsid w:val="003543EC"/>
    <w:pPr>
      <w:shd w:val="clear" w:color="auto" w:fill="FFFFFF"/>
      <w:spacing w:before="180" w:after="180" w:line="240" w:lineRule="exact"/>
      <w:ind w:hanging="180"/>
    </w:pPr>
    <w:rPr>
      <w:rFonts w:ascii="Constantia" w:eastAsia="Constantia" w:hAnsi="Constantia" w:cs="Constantia"/>
      <w:sz w:val="17"/>
      <w:szCs w:val="17"/>
      <w:lang w:val="en-US"/>
    </w:rPr>
  </w:style>
  <w:style w:type="character" w:customStyle="1" w:styleId="Bodytext210">
    <w:name w:val="Body text (21)_"/>
    <w:basedOn w:val="DefaultParagraphFont"/>
    <w:link w:val="Bodytext211"/>
    <w:locked/>
    <w:rsid w:val="003543EC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3543EC"/>
    <w:pPr>
      <w:shd w:val="clear" w:color="auto" w:fill="FFFFFF"/>
      <w:spacing w:before="300" w:after="180" w:line="278" w:lineRule="exact"/>
      <w:ind w:hanging="320"/>
    </w:pPr>
    <w:rPr>
      <w:rFonts w:ascii="Lucida Sans Unicode" w:eastAsia="Lucida Sans Unicode" w:hAnsi="Lucida Sans Unicode" w:cs="Lucida Sans Unicode"/>
      <w:sz w:val="17"/>
      <w:szCs w:val="17"/>
      <w:lang w:val="en-US"/>
    </w:rPr>
  </w:style>
  <w:style w:type="character" w:customStyle="1" w:styleId="Bodytext3">
    <w:name w:val="Body text (3)"/>
    <w:basedOn w:val="DefaultParagraphFont"/>
    <w:rsid w:val="00737F4E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Footnote">
    <w:name w:val="Footnote_"/>
    <w:basedOn w:val="DefaultParagraphFont"/>
    <w:link w:val="Footnote0"/>
    <w:locked/>
    <w:rsid w:val="00983B1E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Footnote0">
    <w:name w:val="Footnote"/>
    <w:basedOn w:val="Normal"/>
    <w:link w:val="Footnote"/>
    <w:rsid w:val="00983B1E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Heading42">
    <w:name w:val="Heading #4 (2)"/>
    <w:basedOn w:val="DefaultParagraphFont"/>
    <w:rsid w:val="00983B1E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29DE"/>
    <w:pPr>
      <w:ind w:left="720"/>
      <w:contextualSpacing/>
    </w:pPr>
  </w:style>
  <w:style w:type="character" w:customStyle="1" w:styleId="Bodytext23">
    <w:name w:val="Body text (23)"/>
    <w:basedOn w:val="DefaultParagraphFont"/>
    <w:rsid w:val="00256F5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9"/>
      <w:szCs w:val="29"/>
      <w:u w:val="none"/>
      <w:effect w:val="none"/>
    </w:rPr>
  </w:style>
  <w:style w:type="character" w:customStyle="1" w:styleId="Bodytext13">
    <w:name w:val="Body text (13)"/>
    <w:basedOn w:val="DefaultParagraphFont"/>
    <w:rsid w:val="00256F5F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4"/>
      <w:szCs w:val="24"/>
      <w:u w:val="none"/>
      <w:effect w:val="none"/>
    </w:rPr>
  </w:style>
  <w:style w:type="character" w:customStyle="1" w:styleId="Bodytext13BookmanOldStyle">
    <w:name w:val="Body text (13) + Bookman Old Style"/>
    <w:aliases w:val="14.5 pt"/>
    <w:basedOn w:val="DefaultParagraphFont"/>
    <w:rsid w:val="00E2282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29"/>
      <w:szCs w:val="29"/>
      <w:u w:val="none"/>
      <w:effect w:val="none"/>
    </w:rPr>
  </w:style>
  <w:style w:type="paragraph" w:customStyle="1" w:styleId="Default">
    <w:name w:val="Default"/>
    <w:rsid w:val="00C15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99"/>
    <w:qFormat/>
    <w:rsid w:val="001755DC"/>
    <w:rPr>
      <w:rFonts w:ascii="Times New Roman" w:hAnsi="Times New Roman" w:cs="Times New Roman" w:hint="default"/>
      <w:i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57"/>
    <w:rPr>
      <w:rFonts w:ascii="Segoe UI" w:hAnsi="Segoe UI" w:cs="Segoe UI"/>
      <w:sz w:val="18"/>
      <w:szCs w:val="18"/>
      <w:lang w:val="da-DK"/>
    </w:rPr>
  </w:style>
  <w:style w:type="table" w:styleId="TableGrid">
    <w:name w:val="Table Grid"/>
    <w:basedOn w:val="TableNormal"/>
    <w:uiPriority w:val="59"/>
    <w:rsid w:val="0025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2">
    <w:name w:val="Heading #6 (2)"/>
    <w:basedOn w:val="DefaultParagraphFont"/>
    <w:rsid w:val="006B54BB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19"/>
      <w:szCs w:val="19"/>
      <w:u w:val="none"/>
      <w:effect w:val="none"/>
    </w:rPr>
  </w:style>
  <w:style w:type="character" w:customStyle="1" w:styleId="Heading62Bold">
    <w:name w:val="Heading #6 (2) + Bold"/>
    <w:basedOn w:val="DefaultParagraphFont"/>
    <w:rsid w:val="006B54BB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FFFFFF"/>
      <w:spacing w:val="0"/>
      <w:sz w:val="19"/>
      <w:szCs w:val="19"/>
      <w:u w:val="none"/>
      <w:effect w:val="none"/>
    </w:rPr>
  </w:style>
  <w:style w:type="character" w:customStyle="1" w:styleId="Heading64NotBold">
    <w:name w:val="Heading #6 (4) + Not Bold"/>
    <w:basedOn w:val="DefaultParagraphFont"/>
    <w:rsid w:val="006B54BB"/>
    <w:rPr>
      <w:rFonts w:ascii="Lucida Sans Unicode" w:eastAsia="Lucida Sans Unicode" w:hAnsi="Lucida Sans Unicode" w:cs="Lucida Sans Unicode" w:hint="default"/>
      <w:b/>
      <w:bCs/>
      <w:i w:val="0"/>
      <w:iCs w:val="0"/>
      <w:smallCaps w:val="0"/>
      <w:strike w:val="0"/>
      <w:dstrike w:val="0"/>
      <w:color w:val="FFFFFF"/>
      <w:spacing w:val="0"/>
      <w:sz w:val="19"/>
      <w:szCs w:val="19"/>
      <w:u w:val="none"/>
      <w:effect w:val="none"/>
    </w:rPr>
  </w:style>
  <w:style w:type="character" w:customStyle="1" w:styleId="Heading64">
    <w:name w:val="Heading #6 (4)"/>
    <w:basedOn w:val="DefaultParagraphFont"/>
    <w:rsid w:val="006B54BB"/>
    <w:rPr>
      <w:rFonts w:ascii="Lucida Sans Unicode" w:eastAsia="Lucida Sans Unicode" w:hAnsi="Lucida Sans Unicode" w:cs="Lucida Sans Unicode" w:hint="default"/>
      <w:b w:val="0"/>
      <w:bCs w:val="0"/>
      <w:i w:val="0"/>
      <w:iCs w:val="0"/>
      <w:smallCaps w:val="0"/>
      <w:strike w:val="0"/>
      <w:dstrike w:val="0"/>
      <w:color w:val="FFFFFF"/>
      <w:spacing w:val="0"/>
      <w:sz w:val="19"/>
      <w:szCs w:val="19"/>
      <w:u w:val="none"/>
      <w:effect w:val="none"/>
    </w:rPr>
  </w:style>
  <w:style w:type="character" w:styleId="Strong">
    <w:name w:val="Strong"/>
    <w:qFormat/>
    <w:rsid w:val="00885A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0">
    <w:name w:val="auto-style20"/>
    <w:basedOn w:val="Normal"/>
    <w:rsid w:val="00D8537F"/>
    <w:pPr>
      <w:spacing w:before="125" w:after="125" w:line="175" w:lineRule="atLeast"/>
      <w:ind w:left="501" w:firstLine="401"/>
    </w:pPr>
    <w:rPr>
      <w:rFonts w:ascii="Verdana" w:eastAsia="Times New Roman" w:hAnsi="Verdana" w:cs="Times New Roman"/>
      <w:sz w:val="13"/>
      <w:szCs w:val="13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8B7F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FC3"/>
    <w:rPr>
      <w:sz w:val="20"/>
      <w:szCs w:val="20"/>
      <w:lang w:val="da-DK"/>
    </w:rPr>
  </w:style>
  <w:style w:type="character" w:styleId="FootnoteReference">
    <w:name w:val="footnote reference"/>
    <w:aliases w:val="Footnote symbol,Footnote Reference Superscript,SUPERS,BVI fnr,Appel note de bas de p,Nota,(NECG) Footnote Reference,Voetnootverwijzing,Lábjegyzet-hivatkozás,L?bjegyzet-hivatkoz?s,Char1 Char Char Char Char,ftref"/>
    <w:rsid w:val="008B7FC3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semiHidden/>
    <w:rsid w:val="00D85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854B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32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23A4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3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3F"/>
    <w:rPr>
      <w:b/>
      <w:bCs/>
      <w:sz w:val="20"/>
      <w:szCs w:val="20"/>
      <w:lang w:val="da-DK"/>
    </w:rPr>
  </w:style>
  <w:style w:type="paragraph" w:styleId="Revision">
    <w:name w:val="Revision"/>
    <w:hidden/>
    <w:uiPriority w:val="99"/>
    <w:semiHidden/>
    <w:rsid w:val="007D2767"/>
    <w:pPr>
      <w:spacing w:after="0" w:line="240" w:lineRule="auto"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EA0389"/>
    <w:rPr>
      <w:color w:val="0000FF" w:themeColor="hyperlink"/>
      <w:u w:val="single"/>
    </w:rPr>
  </w:style>
  <w:style w:type="paragraph" w:styleId="BodyText0">
    <w:name w:val="Body Text"/>
    <w:basedOn w:val="Normal"/>
    <w:link w:val="BodyTextChar"/>
    <w:uiPriority w:val="99"/>
    <w:semiHidden/>
    <w:unhideWhenUsed/>
    <w:rsid w:val="00E549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E549FC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7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51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77AA-BB0B-4FAE-9872-45C0F6E0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Jasminko hadzisalihovic</dc:creator>
  <cp:keywords>Klasifikacija: NEKLASIFIKOVANO</cp:keywords>
  <dc:description/>
  <cp:lastModifiedBy>Mira Bozic</cp:lastModifiedBy>
  <cp:revision>7</cp:revision>
  <cp:lastPrinted>2018-11-09T10:06:00Z</cp:lastPrinted>
  <dcterms:created xsi:type="dcterms:W3CDTF">2018-11-21T12:48:00Z</dcterms:created>
  <dcterms:modified xsi:type="dcterms:W3CDTF">2018-12-12T06:27:00Z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797a4ddd-3961-4659-9eaa-d9c94f30c5c3</vt:lpwstr>
  </property>
  <property fmtid="{D5CDD505-2E9C-101B-9397-08002B2CF9AE}" pid="3" name="TelekomSerbiaKLASIFIKACIJA">
    <vt:lpwstr>Neklasifikovano</vt:lpwstr>
  </property>
</Properties>
</file>