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FA" w:rsidRDefault="0062268B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753EFA" w:rsidRDefault="0062268B">
      <w:pPr>
        <w:spacing w:after="150"/>
        <w:jc w:val="center"/>
      </w:pPr>
      <w:r>
        <w:rPr>
          <w:b/>
          <w:color w:val="000000"/>
        </w:rPr>
        <w:t> </w:t>
      </w:r>
    </w:p>
    <w:p w:rsidR="00753EFA" w:rsidRDefault="0062268B">
      <w:pPr>
        <w:spacing w:after="150"/>
      </w:pPr>
      <w:r>
        <w:rPr>
          <w:color w:val="000000"/>
        </w:rPr>
        <w:t xml:space="preserve">На основу члана 54. Закона о јавним предузећима („Службени гласник РС”, бр. 119/12 и 116/13 – аутентично тумачење) и члана 17. став 1. и </w:t>
      </w:r>
      <w:r>
        <w:rPr>
          <w:color w:val="000000"/>
        </w:rPr>
        <w:t>члана 42. став 1. Закона о Влади („Службени гласник PC”, бр. 55/05, 71/05 – исправка, 101/07, 65/08, 16/11, 68/12 – УС, 72/12 и 7/14 – УС),</w:t>
      </w:r>
    </w:p>
    <w:p w:rsidR="00753EFA" w:rsidRDefault="0062268B">
      <w:pPr>
        <w:spacing w:after="150"/>
      </w:pPr>
      <w:r>
        <w:rPr>
          <w:color w:val="000000"/>
        </w:rPr>
        <w:t>Влада доноси</w:t>
      </w:r>
    </w:p>
    <w:p w:rsidR="00753EFA" w:rsidRDefault="0062268B">
      <w:pPr>
        <w:spacing w:after="150"/>
      </w:pPr>
      <w:r>
        <w:rPr>
          <w:color w:val="000000"/>
        </w:rPr>
        <w:t>  </w:t>
      </w:r>
    </w:p>
    <w:p w:rsidR="00753EFA" w:rsidRDefault="0062268B">
      <w:pPr>
        <w:spacing w:after="150"/>
        <w:jc w:val="center"/>
      </w:pPr>
      <w:r>
        <w:rPr>
          <w:b/>
          <w:color w:val="000000"/>
        </w:rPr>
        <w:t>УРЕДБУ</w:t>
      </w:r>
    </w:p>
    <w:p w:rsidR="00753EFA" w:rsidRDefault="0062268B">
      <w:pPr>
        <w:spacing w:after="150"/>
        <w:jc w:val="center"/>
      </w:pPr>
      <w:r>
        <w:rPr>
          <w:b/>
          <w:color w:val="000000"/>
        </w:rPr>
        <w:t>о начину и контроли обрачуна и исплате зарада у јавним предузећима</w:t>
      </w:r>
    </w:p>
    <w:p w:rsidR="00753EFA" w:rsidRDefault="0062268B">
      <w:pPr>
        <w:spacing w:after="120"/>
        <w:jc w:val="center"/>
      </w:pPr>
      <w:r>
        <w:rPr>
          <w:color w:val="000000"/>
        </w:rPr>
        <w:t>"Службени гласник РС", бро</w:t>
      </w:r>
      <w:r>
        <w:rPr>
          <w:color w:val="000000"/>
        </w:rPr>
        <w:t>ј 27 од 7. марта 2014.</w:t>
      </w:r>
    </w:p>
    <w:p w:rsidR="00753EFA" w:rsidRDefault="0062268B">
      <w:pPr>
        <w:spacing w:after="150"/>
        <w:jc w:val="center"/>
      </w:pPr>
      <w:r>
        <w:rPr>
          <w:b/>
          <w:color w:val="000000"/>
        </w:rPr>
        <w:t>  </w:t>
      </w:r>
    </w:p>
    <w:p w:rsidR="00753EFA" w:rsidRDefault="0062268B">
      <w:pPr>
        <w:spacing w:after="120"/>
        <w:jc w:val="center"/>
      </w:pPr>
      <w:r>
        <w:rPr>
          <w:color w:val="000000"/>
        </w:rPr>
        <w:t>Члан 1.</w:t>
      </w:r>
    </w:p>
    <w:p w:rsidR="00753EFA" w:rsidRDefault="0062268B">
      <w:pPr>
        <w:spacing w:after="150"/>
      </w:pPr>
      <w:r>
        <w:rPr>
          <w:color w:val="000000"/>
        </w:rPr>
        <w:t>Зараде у јавним предузећима и друштвима капитала чији је оснивач Република Србија, аутономна покрајина или јединица локалне самоуправе и њиховим зависним друштвима капитала, која обављају делатност од општег интереса (у да</w:t>
      </w:r>
      <w:r>
        <w:rPr>
          <w:color w:val="000000"/>
        </w:rPr>
        <w:t>љем тексту: предузећа) обрачунавају се и исплаћују у складу са Законом о јавним предузећима (у даљем тексту: Закон) и овом уредбом.</w:t>
      </w:r>
    </w:p>
    <w:p w:rsidR="00753EFA" w:rsidRDefault="0062268B">
      <w:pPr>
        <w:spacing w:after="120"/>
        <w:jc w:val="center"/>
      </w:pPr>
      <w:r>
        <w:rPr>
          <w:color w:val="000000"/>
        </w:rPr>
        <w:t>Члан 2.</w:t>
      </w:r>
    </w:p>
    <w:p w:rsidR="00753EFA" w:rsidRDefault="0062268B">
      <w:pPr>
        <w:spacing w:after="150"/>
      </w:pPr>
      <w:r>
        <w:rPr>
          <w:color w:val="000000"/>
        </w:rPr>
        <w:t>Уколико годишњи програм пословања (у даљем тексту: програм) није усвојен до почетка календарске године за коју се до</w:t>
      </w:r>
      <w:r>
        <w:rPr>
          <w:color w:val="000000"/>
        </w:rPr>
        <w:t>носи, обрачун и исплата зарада врши се на начин и под условима утврђеним програмом за претходну годину, у складу са законом.</w:t>
      </w:r>
    </w:p>
    <w:p w:rsidR="00753EFA" w:rsidRDefault="0062268B">
      <w:pPr>
        <w:spacing w:after="150"/>
      </w:pPr>
      <w:r>
        <w:rPr>
          <w:color w:val="000000"/>
        </w:rPr>
        <w:t>По усвајању програма, предузеће може укупан износ средстава за зараде да обрачунава и исплаћује у складу са тим програмом.</w:t>
      </w:r>
    </w:p>
    <w:p w:rsidR="00753EFA" w:rsidRDefault="0062268B">
      <w:pPr>
        <w:spacing w:after="120"/>
        <w:jc w:val="center"/>
      </w:pPr>
      <w:r>
        <w:rPr>
          <w:color w:val="000000"/>
        </w:rPr>
        <w:t>Члан 3.</w:t>
      </w:r>
    </w:p>
    <w:p w:rsidR="00753EFA" w:rsidRDefault="0062268B">
      <w:pPr>
        <w:spacing w:after="150"/>
      </w:pPr>
      <w:r>
        <w:rPr>
          <w:color w:val="000000"/>
        </w:rPr>
        <w:t>Пре подношења Појединачне пореске пријаве о обрачунатим порезима и доприносима (у даљем тексту: Образац ППП-ПД), прописане Правилником о пореској пријави за порез по одбитку („Службени гласник РС”, бр. 74/13 и 118/13), предузеће је дужно да обрачуната сред</w:t>
      </w:r>
      <w:r>
        <w:rPr>
          <w:color w:val="000000"/>
        </w:rPr>
        <w:t>ства за исплату зарада запослених, на Обрасцу ЗИП-1, који је са Објашњењем о начину попуњавања Обрасца ЗИП-1 одштампан уз ову уредбу и чини њен саставни део, достави на оверу министарству надлежном за послове финансија и министарству надлежном за послове р</w:t>
      </w:r>
      <w:r>
        <w:rPr>
          <w:color w:val="000000"/>
        </w:rPr>
        <w:t>ада, односно надлежном органу аутономне покрајине или јединици локалне самоуправе.</w:t>
      </w:r>
    </w:p>
    <w:p w:rsidR="00753EFA" w:rsidRDefault="0062268B">
      <w:pPr>
        <w:spacing w:after="150"/>
      </w:pPr>
      <w:r>
        <w:rPr>
          <w:color w:val="000000"/>
        </w:rPr>
        <w:t xml:space="preserve">За предузећа из члана 1. ове уредбе чији је оснивач Република Србија и за њихова зависна друштва која обављају делатност од општег интереса, оверу </w:t>
      </w:r>
      <w:r>
        <w:rPr>
          <w:color w:val="000000"/>
        </w:rPr>
        <w:lastRenderedPageBreak/>
        <w:t>Обрасца ЗИП-1 врше министа</w:t>
      </w:r>
      <w:r>
        <w:rPr>
          <w:color w:val="000000"/>
        </w:rPr>
        <w:t>р надлежан за послове финансија и министар надлежан за послове рада, а за предузећа из члана 1. ове уредбе чији је оснивач аутономна покрајина или јединица локалне самоуправе и за њихова зависна друштва која обављају делатност од општег интереса, оверу Обр</w:t>
      </w:r>
      <w:r>
        <w:rPr>
          <w:color w:val="000000"/>
        </w:rPr>
        <w:t>асца ЗИП-1 врши лице одређено актом оснивача.</w:t>
      </w:r>
    </w:p>
    <w:p w:rsidR="00753EFA" w:rsidRDefault="0062268B">
      <w:pPr>
        <w:spacing w:after="150"/>
      </w:pPr>
      <w:r>
        <w:rPr>
          <w:color w:val="000000"/>
        </w:rPr>
        <w:t>Предузеће не може извршити исплату зарада пре овере Обрасца ЗИП-1.</w:t>
      </w:r>
    </w:p>
    <w:p w:rsidR="00753EFA" w:rsidRDefault="0062268B">
      <w:pPr>
        <w:spacing w:after="150"/>
      </w:pPr>
      <w:r>
        <w:rPr>
          <w:color w:val="000000"/>
        </w:rPr>
        <w:t>Лица из става 2. овог члана ће електронским путем вршити проверу усклађености Обрасца ППП-ПД и овереног Обрасца ЗИП-1.</w:t>
      </w:r>
    </w:p>
    <w:p w:rsidR="00753EFA" w:rsidRDefault="0062268B">
      <w:pPr>
        <w:spacing w:after="120"/>
        <w:jc w:val="center"/>
      </w:pPr>
      <w:r>
        <w:rPr>
          <w:color w:val="000000"/>
        </w:rPr>
        <w:t>Члан 4.</w:t>
      </w:r>
    </w:p>
    <w:p w:rsidR="00753EFA" w:rsidRDefault="0062268B">
      <w:pPr>
        <w:spacing w:after="150"/>
      </w:pPr>
      <w:r>
        <w:rPr>
          <w:color w:val="000000"/>
        </w:rPr>
        <w:t>Директор предузе</w:t>
      </w:r>
      <w:r>
        <w:rPr>
          <w:color w:val="000000"/>
        </w:rPr>
        <w:t>ћа одговоран је за исплату зарада у складу са овом уредбом.</w:t>
      </w:r>
    </w:p>
    <w:p w:rsidR="00753EFA" w:rsidRDefault="0062268B">
      <w:pPr>
        <w:spacing w:after="120"/>
        <w:jc w:val="center"/>
      </w:pPr>
      <w:r>
        <w:rPr>
          <w:color w:val="000000"/>
        </w:rPr>
        <w:t>Члан 5.</w:t>
      </w:r>
    </w:p>
    <w:p w:rsidR="00753EFA" w:rsidRDefault="0062268B">
      <w:pPr>
        <w:spacing w:after="150"/>
      </w:pPr>
      <w:r>
        <w:rPr>
          <w:color w:val="000000"/>
        </w:rPr>
        <w:t>Даном ступања на снагу ове уредбе престаје да важи Уредба о начину и контроли обрачуна и исплате зарада у јавним предузећима („Службени гласник РС”, број 5/06).</w:t>
      </w:r>
    </w:p>
    <w:p w:rsidR="00753EFA" w:rsidRDefault="0062268B">
      <w:pPr>
        <w:spacing w:after="120"/>
        <w:jc w:val="center"/>
      </w:pPr>
      <w:r>
        <w:rPr>
          <w:color w:val="000000"/>
        </w:rPr>
        <w:t>Члан 6.</w:t>
      </w:r>
    </w:p>
    <w:p w:rsidR="00753EFA" w:rsidRDefault="0062268B">
      <w:pPr>
        <w:spacing w:after="150"/>
      </w:pPr>
      <w:r>
        <w:rPr>
          <w:color w:val="000000"/>
        </w:rPr>
        <w:t>Ова уредба ступа на</w:t>
      </w:r>
      <w:r>
        <w:rPr>
          <w:color w:val="000000"/>
        </w:rPr>
        <w:t xml:space="preserve"> снагу даном објављивања у „Службеном гласнику Републике Србије”.</w:t>
      </w:r>
    </w:p>
    <w:p w:rsidR="00753EFA" w:rsidRDefault="0062268B">
      <w:pPr>
        <w:spacing w:after="150"/>
        <w:jc w:val="right"/>
      </w:pPr>
      <w:r>
        <w:rPr>
          <w:color w:val="000000"/>
        </w:rPr>
        <w:t>05 број 110-2121/2014</w:t>
      </w:r>
    </w:p>
    <w:p w:rsidR="00753EFA" w:rsidRDefault="0062268B">
      <w:pPr>
        <w:spacing w:after="150"/>
        <w:jc w:val="right"/>
      </w:pPr>
      <w:r>
        <w:rPr>
          <w:color w:val="000000"/>
        </w:rPr>
        <w:t>У Београду, 7. марта 2014. године</w:t>
      </w:r>
    </w:p>
    <w:p w:rsidR="00753EFA" w:rsidRDefault="0062268B">
      <w:pPr>
        <w:spacing w:after="150"/>
        <w:jc w:val="right"/>
      </w:pPr>
      <w:r>
        <w:rPr>
          <w:b/>
          <w:color w:val="000000"/>
        </w:rPr>
        <w:t>Влада</w:t>
      </w:r>
    </w:p>
    <w:p w:rsidR="00753EFA" w:rsidRDefault="0062268B">
      <w:pPr>
        <w:spacing w:after="150"/>
        <w:jc w:val="right"/>
      </w:pPr>
      <w:r>
        <w:rPr>
          <w:color w:val="000000"/>
        </w:rPr>
        <w:t>Председник,</w:t>
      </w:r>
    </w:p>
    <w:p w:rsidR="00753EFA" w:rsidRDefault="0062268B">
      <w:pPr>
        <w:spacing w:after="150"/>
        <w:jc w:val="right"/>
      </w:pPr>
      <w:r>
        <w:rPr>
          <w:b/>
          <w:color w:val="000000"/>
        </w:rPr>
        <w:t>Ивица Дачић,</w:t>
      </w:r>
      <w:r>
        <w:rPr>
          <w:color w:val="000000"/>
        </w:rPr>
        <w:t xml:space="preserve"> с.р.</w:t>
      </w:r>
    </w:p>
    <w:p w:rsidR="00753EFA" w:rsidRDefault="0062268B">
      <w:pPr>
        <w:spacing w:after="150"/>
        <w:jc w:val="right"/>
      </w:pPr>
      <w:r>
        <w:rPr>
          <w:color w:val="000000"/>
        </w:rPr>
        <w:t>  </w:t>
      </w:r>
    </w:p>
    <w:p w:rsidR="00753EFA" w:rsidRDefault="0062268B">
      <w:pPr>
        <w:spacing w:after="150"/>
      </w:pPr>
      <w:hyperlink r:id="rId5">
        <w:r>
          <w:rPr>
            <w:rStyle w:val="Hyperlink"/>
            <w:color w:val="008000"/>
          </w:rPr>
          <w:t>Образац ЗИП-1 - Обрачун средстава за исплату зарада запослених</w:t>
        </w:r>
        <w:r>
          <w:rPr>
            <w:color w:val="008000"/>
            <w:vertAlign w:val="superscript"/>
          </w:rPr>
          <w:t>________________</w:t>
        </w:r>
        <w:r>
          <w:rPr>
            <w:color w:val="008000"/>
          </w:rPr>
          <w:t xml:space="preserve"> за месец </w:t>
        </w:r>
        <w:r>
          <w:rPr>
            <w:color w:val="008000"/>
            <w:vertAlign w:val="superscript"/>
          </w:rPr>
          <w:t>_______________</w:t>
        </w:r>
        <w:r>
          <w:rPr>
            <w:color w:val="008000"/>
          </w:rPr>
          <w:t xml:space="preserve"> 20 </w:t>
        </w:r>
        <w:r>
          <w:rPr>
            <w:i/>
            <w:color w:val="008000"/>
          </w:rPr>
          <w:t>_________</w:t>
        </w:r>
      </w:hyperlink>
    </w:p>
    <w:p w:rsidR="00753EFA" w:rsidRDefault="0062268B">
      <w:pPr>
        <w:spacing w:after="150"/>
        <w:jc w:val="center"/>
      </w:pPr>
      <w:r>
        <w:rPr>
          <w:color w:val="000000"/>
        </w:rPr>
        <w:t> </w:t>
      </w:r>
    </w:p>
    <w:p w:rsidR="00753EFA" w:rsidRDefault="0062268B">
      <w:pPr>
        <w:spacing w:after="120"/>
        <w:jc w:val="center"/>
      </w:pPr>
      <w:r>
        <w:rPr>
          <w:b/>
          <w:color w:val="000000"/>
        </w:rPr>
        <w:t>   </w:t>
      </w:r>
    </w:p>
    <w:p w:rsidR="00753EFA" w:rsidRDefault="0062268B">
      <w:pPr>
        <w:spacing w:after="120"/>
        <w:jc w:val="center"/>
      </w:pPr>
      <w:r>
        <w:rPr>
          <w:b/>
          <w:color w:val="000000"/>
        </w:rPr>
        <w:t>Објашњење о начину попуњавања</w:t>
      </w:r>
      <w:r>
        <w:br/>
      </w:r>
      <w:r>
        <w:rPr>
          <w:b/>
          <w:color w:val="000000"/>
        </w:rPr>
        <w:t>Обрасца ЗИП-1</w:t>
      </w:r>
    </w:p>
    <w:p w:rsidR="00753EFA" w:rsidRDefault="0062268B">
      <w:pPr>
        <w:spacing w:after="150"/>
      </w:pPr>
      <w:r>
        <w:rPr>
          <w:color w:val="000000"/>
        </w:rPr>
        <w:t>Образац ЗИП-1 попуњава се на следећи начин:</w:t>
      </w:r>
    </w:p>
    <w:p w:rsidR="00753EFA" w:rsidRDefault="0062268B">
      <w:pPr>
        <w:spacing w:after="150"/>
      </w:pPr>
      <w:r>
        <w:rPr>
          <w:color w:val="000000"/>
        </w:rPr>
        <w:t>1. Под редним бројем 1. уноси се укупан број запослених (на неодређено и одређено време) за који је урађен месечни обрачун зараде;</w:t>
      </w:r>
    </w:p>
    <w:p w:rsidR="00753EFA" w:rsidRDefault="0062268B">
      <w:pPr>
        <w:spacing w:after="150"/>
      </w:pPr>
      <w:r>
        <w:rPr>
          <w:color w:val="000000"/>
        </w:rPr>
        <w:t>2. Под редним бројем 1.a уноси се ук</w:t>
      </w:r>
      <w:r>
        <w:rPr>
          <w:color w:val="000000"/>
        </w:rPr>
        <w:t>упан број часова рада за запослене под редним бројем 1;</w:t>
      </w:r>
    </w:p>
    <w:p w:rsidR="00753EFA" w:rsidRDefault="0062268B">
      <w:pPr>
        <w:spacing w:after="150"/>
      </w:pPr>
      <w:r>
        <w:rPr>
          <w:color w:val="000000"/>
        </w:rPr>
        <w:lastRenderedPageBreak/>
        <w:t>3. Под редним бројем 1.б уноси се број запослених који је у обрачунском месецу имао прековремени рад;</w:t>
      </w:r>
    </w:p>
    <w:p w:rsidR="00753EFA" w:rsidRDefault="0062268B">
      <w:pPr>
        <w:spacing w:after="150"/>
      </w:pPr>
      <w:r>
        <w:rPr>
          <w:color w:val="000000"/>
        </w:rPr>
        <w:t>4. Под редним бројем 1.в уноси се укупан број прековремених часова за запослене из тачке 1.б;</w:t>
      </w:r>
    </w:p>
    <w:p w:rsidR="00753EFA" w:rsidRDefault="0062268B">
      <w:pPr>
        <w:spacing w:after="150"/>
      </w:pPr>
      <w:r>
        <w:rPr>
          <w:color w:val="000000"/>
        </w:rPr>
        <w:t>5. П</w:t>
      </w:r>
      <w:r>
        <w:rPr>
          <w:color w:val="000000"/>
        </w:rPr>
        <w:t>од редним бројем 1.1 уноси се податак о броју запослених на које се односи део зараде за исплату за месец;</w:t>
      </w:r>
    </w:p>
    <w:p w:rsidR="00753EFA" w:rsidRDefault="0062268B">
      <w:pPr>
        <w:spacing w:after="150"/>
      </w:pPr>
      <w:r>
        <w:rPr>
          <w:color w:val="000000"/>
        </w:rPr>
        <w:t>6. Под редним бројем 1.2 уноси се податак о броју запослених који је примио раније исплаћени део зараде за месец;</w:t>
      </w:r>
    </w:p>
    <w:p w:rsidR="00753EFA" w:rsidRDefault="0062268B">
      <w:pPr>
        <w:spacing w:after="150"/>
      </w:pPr>
      <w:r>
        <w:rPr>
          <w:color w:val="000000"/>
        </w:rPr>
        <w:t>7. Под редним бројем 2. уноси се ук</w:t>
      </w:r>
      <w:r>
        <w:rPr>
          <w:color w:val="000000"/>
        </w:rPr>
        <w:t>упно обрачуната и исплаћена маса за зараде за одређени месец. Овај податак представља збир података из редова 2.1 и 2.2;</w:t>
      </w:r>
    </w:p>
    <w:p w:rsidR="00753EFA" w:rsidRDefault="0062268B">
      <w:pPr>
        <w:spacing w:after="150"/>
      </w:pPr>
      <w:r>
        <w:rPr>
          <w:color w:val="000000"/>
        </w:rPr>
        <w:t>8. Под редним бројем 2.а уноси се податак о укупној основној заради;</w:t>
      </w:r>
    </w:p>
    <w:p w:rsidR="00753EFA" w:rsidRDefault="0062268B">
      <w:pPr>
        <w:spacing w:after="150"/>
      </w:pPr>
      <w:r>
        <w:rPr>
          <w:color w:val="000000"/>
        </w:rPr>
        <w:t>9. Под редним бројем 2.б уноси се податак о увећању зараде по осно</w:t>
      </w:r>
      <w:r>
        <w:rPr>
          <w:color w:val="000000"/>
        </w:rPr>
        <w:t>ву „минулог рада”;</w:t>
      </w:r>
    </w:p>
    <w:p w:rsidR="00753EFA" w:rsidRDefault="0062268B">
      <w:pPr>
        <w:spacing w:after="150"/>
      </w:pPr>
      <w:r>
        <w:rPr>
          <w:color w:val="000000"/>
        </w:rPr>
        <w:t>10. Под редним бројем 2.в уноси се податак о увећању зараде по основу прековременог рада;</w:t>
      </w:r>
    </w:p>
    <w:p w:rsidR="00753EFA" w:rsidRDefault="0062268B">
      <w:pPr>
        <w:spacing w:after="150"/>
      </w:pPr>
      <w:r>
        <w:rPr>
          <w:color w:val="000000"/>
        </w:rPr>
        <w:t>11. Под редним бројем 2.г уноси се податак о увећању зараде по основу рада на дан државног празника;</w:t>
      </w:r>
    </w:p>
    <w:p w:rsidR="00753EFA" w:rsidRDefault="0062268B">
      <w:pPr>
        <w:spacing w:after="150"/>
      </w:pPr>
      <w:r>
        <w:rPr>
          <w:color w:val="000000"/>
        </w:rPr>
        <w:t>12. Под редним бројем 2.д уноси се податак о д</w:t>
      </w:r>
      <w:r>
        <w:rPr>
          <w:color w:val="000000"/>
        </w:rPr>
        <w:t>ругим увећањима основне зараде;</w:t>
      </w:r>
    </w:p>
    <w:p w:rsidR="00753EFA" w:rsidRDefault="0062268B">
      <w:pPr>
        <w:spacing w:after="150"/>
      </w:pPr>
      <w:r>
        <w:rPr>
          <w:color w:val="000000"/>
        </w:rPr>
        <w:t>13. Под редним бројем 2.ђ уноси се податак о обрачунатом топлом оброку, уколико исти није обухваћен коефицијентом посла запосленог;</w:t>
      </w:r>
    </w:p>
    <w:p w:rsidR="00753EFA" w:rsidRDefault="0062268B">
      <w:pPr>
        <w:spacing w:after="150"/>
      </w:pPr>
      <w:r>
        <w:rPr>
          <w:color w:val="000000"/>
        </w:rPr>
        <w:t>14. Под редним бројем 2.е уноси се податак о обрачунатом регресу, уколико исти није обухваће</w:t>
      </w:r>
      <w:r>
        <w:rPr>
          <w:color w:val="000000"/>
        </w:rPr>
        <w:t>н коефицијентом посла запосленог;</w:t>
      </w:r>
    </w:p>
    <w:p w:rsidR="00753EFA" w:rsidRDefault="0062268B">
      <w:pPr>
        <w:spacing w:after="150"/>
      </w:pPr>
      <w:r>
        <w:rPr>
          <w:color w:val="000000"/>
        </w:rPr>
        <w:t>15. Под редним бројем 2.ж уноси се податак о преосталом делу који представља разлику између укупно исплаћене масе за зараде за одређени месец и елемената зараде који представљају збир 2.а+2.б+2.в+2.г+2.д+2.ђ+2.е;</w:t>
      </w:r>
    </w:p>
    <w:p w:rsidR="00753EFA" w:rsidRDefault="0062268B">
      <w:pPr>
        <w:spacing w:after="150"/>
      </w:pPr>
      <w:r>
        <w:rPr>
          <w:color w:val="000000"/>
        </w:rPr>
        <w:t>16. Под р</w:t>
      </w:r>
      <w:r>
        <w:rPr>
          <w:color w:val="000000"/>
        </w:rPr>
        <w:t>едним бројем 2.1 уноси се податак о делу зараде за исплату за месец;</w:t>
      </w:r>
    </w:p>
    <w:p w:rsidR="00753EFA" w:rsidRDefault="0062268B">
      <w:pPr>
        <w:spacing w:after="150"/>
      </w:pPr>
      <w:r>
        <w:rPr>
          <w:color w:val="000000"/>
        </w:rPr>
        <w:t>17. Под редним бројем 2.2 уноси се податак о раније исплаћеном делу зараде за месец;</w:t>
      </w:r>
    </w:p>
    <w:p w:rsidR="00753EFA" w:rsidRDefault="0062268B">
      <w:pPr>
        <w:spacing w:after="150"/>
      </w:pPr>
      <w:r>
        <w:rPr>
          <w:color w:val="000000"/>
        </w:rPr>
        <w:t xml:space="preserve">18. Под редним бројем 3. уноси се податак о просечној заради који се добија дељењем укупно исплаћене </w:t>
      </w:r>
      <w:r>
        <w:rPr>
          <w:color w:val="000000"/>
        </w:rPr>
        <w:t>масе за зараде (редни број 2.) и укупног броја запослених, којима је исплаћена зарада (редни број 1.);</w:t>
      </w:r>
    </w:p>
    <w:p w:rsidR="00753EFA" w:rsidRDefault="0062268B">
      <w:pPr>
        <w:spacing w:after="150"/>
      </w:pPr>
      <w:r>
        <w:rPr>
          <w:color w:val="000000"/>
        </w:rPr>
        <w:t>19. Под редним бројем 4. уноси се податак о планираном броју запослених за месец за који се врши обрачун масе зарада;</w:t>
      </w:r>
    </w:p>
    <w:p w:rsidR="00753EFA" w:rsidRDefault="0062268B">
      <w:pPr>
        <w:spacing w:after="150"/>
      </w:pPr>
      <w:r>
        <w:rPr>
          <w:color w:val="000000"/>
        </w:rPr>
        <w:lastRenderedPageBreak/>
        <w:t>20. Под редним бројем 5. уноси се п</w:t>
      </w:r>
      <w:r>
        <w:rPr>
          <w:color w:val="000000"/>
        </w:rPr>
        <w:t>одатак о планираном износу масе за зараде за месец за који се подноси обрачун;</w:t>
      </w:r>
    </w:p>
    <w:p w:rsidR="00753EFA" w:rsidRDefault="0062268B">
      <w:pPr>
        <w:spacing w:after="150"/>
      </w:pPr>
      <w:r>
        <w:rPr>
          <w:color w:val="000000"/>
        </w:rPr>
        <w:t>21. Под редним бројем 6. уноси се просечна планирана зарада по запосленом;</w:t>
      </w:r>
    </w:p>
    <w:p w:rsidR="00753EFA" w:rsidRDefault="0062268B">
      <w:pPr>
        <w:spacing w:after="150"/>
      </w:pPr>
      <w:r>
        <w:rPr>
          <w:color w:val="000000"/>
        </w:rPr>
        <w:t>22. Под редним бројем 7. уноси се укупна годишња маса за зараде предвиђена годишњим програмом пословањ</w:t>
      </w:r>
      <w:r>
        <w:rPr>
          <w:color w:val="000000"/>
        </w:rPr>
        <w:t>а. Уколико годишњи програм пословања није усвојен, уноси се податак из програма за претходну годину;</w:t>
      </w:r>
    </w:p>
    <w:p w:rsidR="00753EFA" w:rsidRDefault="0062268B">
      <w:pPr>
        <w:spacing w:after="150"/>
      </w:pPr>
      <w:r>
        <w:rPr>
          <w:color w:val="000000"/>
        </w:rPr>
        <w:t>23. Под редним бројем 8. уноси се податак о месечном броју запослених према кадровској евиденцији;</w:t>
      </w:r>
    </w:p>
    <w:p w:rsidR="00753EFA" w:rsidRDefault="0062268B">
      <w:pPr>
        <w:spacing w:after="150"/>
      </w:pPr>
      <w:r>
        <w:rPr>
          <w:color w:val="000000"/>
        </w:rPr>
        <w:t>24. У колону „укупно” уноси се податак о броју запослени</w:t>
      </w:r>
      <w:r>
        <w:rPr>
          <w:color w:val="000000"/>
        </w:rPr>
        <w:t>х који представља збир бројева из колоне „запослени” и „пословодство”;</w:t>
      </w:r>
    </w:p>
    <w:p w:rsidR="00753EFA" w:rsidRDefault="0062268B">
      <w:pPr>
        <w:spacing w:after="150"/>
      </w:pPr>
      <w:r>
        <w:rPr>
          <w:color w:val="000000"/>
        </w:rPr>
        <w:t>25. У колону „старозапослени” уноси се податак о броју запослених који су били у радном односу на дан 31. децембра претходне године;</w:t>
      </w:r>
    </w:p>
    <w:p w:rsidR="00753EFA" w:rsidRDefault="0062268B">
      <w:pPr>
        <w:spacing w:after="150"/>
      </w:pPr>
      <w:r>
        <w:rPr>
          <w:color w:val="000000"/>
        </w:rPr>
        <w:t>26. У колону „новозапослени” уноси се податак о број</w:t>
      </w:r>
      <w:r>
        <w:rPr>
          <w:color w:val="000000"/>
        </w:rPr>
        <w:t>у запослених који су у радном односу од 1. јануара текуће године;</w:t>
      </w:r>
    </w:p>
    <w:p w:rsidR="00753EFA" w:rsidRDefault="0062268B">
      <w:pPr>
        <w:spacing w:after="150"/>
      </w:pPr>
      <w:r>
        <w:rPr>
          <w:color w:val="000000"/>
        </w:rPr>
        <w:t>27. У колону „Број запослених који су одсутни по неком основу и не налазе се у броју запослених који су примили зараду за месец” уноси се податак о броју запослених којима су извршене исплат</w:t>
      </w:r>
      <w:r>
        <w:rPr>
          <w:color w:val="000000"/>
        </w:rPr>
        <w:t>е накнада на терет других исплатилаца (РФЗО и сл.), запослених који су на неплаћеном одсуству и др.;</w:t>
      </w:r>
    </w:p>
    <w:p w:rsidR="00753EFA" w:rsidRDefault="0062268B">
      <w:pPr>
        <w:spacing w:after="150"/>
      </w:pPr>
      <w:r>
        <w:rPr>
          <w:color w:val="000000"/>
        </w:rPr>
        <w:t>28. У Образац се уносе износи у динарима без пара.</w:t>
      </w:r>
    </w:p>
    <w:sectPr w:rsidR="00753E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FA"/>
    <w:rsid w:val="0062268B"/>
    <w:rsid w:val="007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4CDF6-A4C1-453B-B507-A5046ECD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P1.html&amp;doctype=reg&amp;x-filename=true&amp;regactid=409598" TargetMode="Externa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Koprivica</dc:creator>
  <cp:lastModifiedBy>Aleksandra Koprivica</cp:lastModifiedBy>
  <cp:revision>2</cp:revision>
  <dcterms:created xsi:type="dcterms:W3CDTF">2021-01-26T13:54:00Z</dcterms:created>
  <dcterms:modified xsi:type="dcterms:W3CDTF">2021-01-26T13:54:00Z</dcterms:modified>
</cp:coreProperties>
</file>