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ЗАКОН</w:t>
      </w:r>
    </w:p>
    <w:p w:rsidR="00FB210D" w:rsidRDefault="003007E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О РАТНИМ МЕМОРИЈАЛИМА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FB210D" w:rsidRDefault="00FB210D" w:rsidP="000D2617">
      <w:pPr>
        <w:spacing w:before="100" w:beforeAutospacing="1" w:after="100" w:afterAutospacing="1"/>
        <w:contextualSpacing/>
        <w:jc w:val="center"/>
        <w:rPr>
          <w:lang w:val="sr-Latn-CS" w:eastAsia="sr-Latn-CS"/>
        </w:rPr>
      </w:pPr>
      <w:r w:rsidRPr="00FB210D">
        <w:rPr>
          <w:lang w:val="sr-Latn-CS" w:eastAsia="sr-Latn-CS"/>
        </w:rPr>
        <w:t>"Службени гласник РС", број 50 од 29. јуна 2018.</w:t>
      </w:r>
    </w:p>
    <w:p w:rsidR="003007ED" w:rsidRDefault="003007ED" w:rsidP="000D2617">
      <w:pPr>
        <w:spacing w:before="100" w:beforeAutospacing="1" w:after="100" w:afterAutospacing="1"/>
        <w:contextualSpacing/>
        <w:jc w:val="center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Глава I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УВОДНЕ ОДРЕДБЕ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Садржина закона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Овим законом уређују се питања од значаја за заштиту, редовно одржавање, инвестиционо одржавање, уређење, уклањање и финансирање одржавања и уређења ратних меморијала, успостављање и вођење прописаних евиденција, као и друга питања од значаја за ратне </w:t>
      </w:r>
      <w:proofErr w:type="spellStart"/>
      <w:r w:rsidRPr="00FB210D">
        <w:rPr>
          <w:lang w:val="sr-Latn-CS" w:eastAsia="sr-Latn-CS"/>
        </w:rPr>
        <w:t>меморијале</w:t>
      </w:r>
      <w:proofErr w:type="spellEnd"/>
      <w:r w:rsidRPr="00FB210D">
        <w:rPr>
          <w:lang w:val="sr-Latn-CS" w:eastAsia="sr-Latn-CS"/>
        </w:rPr>
        <w:t xml:space="preserve"> у Републици Србији и иностранству.</w:t>
      </w:r>
    </w:p>
    <w:p w:rsidR="00FB210D" w:rsidRPr="00FB210D" w:rsidRDefault="00FB210D" w:rsidP="00881D8E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Значење појединих појмова</w:t>
      </w: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Поједини изрази употребљени у овом закону, имају следеће значење, у смислу овог закона: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1) ратни меморијал јесте војно гробље, појединачни гроб, надгробни споменик, спомен костурница, спомен капела, спомен црква, споменик, јавно спомен обележје, спомен плоча, место страдања, знаменито место и други </w:t>
      </w:r>
      <w:proofErr w:type="spellStart"/>
      <w:r w:rsidRPr="00FB210D">
        <w:rPr>
          <w:lang w:val="sr-Latn-CS" w:eastAsia="sr-Latn-CS"/>
        </w:rPr>
        <w:t>пијететни</w:t>
      </w:r>
      <w:proofErr w:type="spellEnd"/>
      <w:r w:rsidRPr="00FB210D">
        <w:rPr>
          <w:lang w:val="sr-Latn-CS" w:eastAsia="sr-Latn-CS"/>
        </w:rPr>
        <w:t xml:space="preserve"> симбол од значаја за неговање традиције ослободилачких ратова Србије;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место страдања јесте место и шира просторна целина на којој су вршене егзекуције, злостављања заточених у затворима и заробљеништву, са или без похрањених хуманих остатака, гробница или гробова;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знаменито место јесте место и шира просторна целина на којој су се догодили ратни догађаји од посебног историјског значаја и утицаја на ратне исходе за Републику Србију;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4) јавно спомен обележје јесте споменик или други фигурални објекат, </w:t>
      </w:r>
      <w:proofErr w:type="spellStart"/>
      <w:r w:rsidRPr="00FB210D">
        <w:rPr>
          <w:lang w:val="sr-Latn-CS" w:eastAsia="sr-Latn-CS"/>
        </w:rPr>
        <w:t>скулптурално</w:t>
      </w:r>
      <w:proofErr w:type="spellEnd"/>
      <w:r w:rsidRPr="00FB210D">
        <w:rPr>
          <w:lang w:val="sr-Latn-CS" w:eastAsia="sr-Latn-CS"/>
        </w:rPr>
        <w:t xml:space="preserve"> или архитектонско дело на површини јавне намене, који је у вези са знаменитим личностима или историјским догађајима из ратних периода;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5) погинуло лице јесте лице које је изгубило живот услед ратних догађаја;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6) заштита ратних меморијала, у смислу овог закона, подразумева спречавање пропадања и оштећења и одржавање у достојанственом и препознатљивом стању, као и спречавање неовлашћене измене, дораде, </w:t>
      </w:r>
      <w:proofErr w:type="spellStart"/>
      <w:r w:rsidRPr="00FB210D">
        <w:rPr>
          <w:lang w:val="sr-Latn-CS" w:eastAsia="sr-Latn-CS"/>
        </w:rPr>
        <w:t>измештања</w:t>
      </w:r>
      <w:proofErr w:type="spellEnd"/>
      <w:r w:rsidRPr="00FB210D">
        <w:rPr>
          <w:lang w:val="sr-Latn-CS" w:eastAsia="sr-Latn-CS"/>
        </w:rPr>
        <w:t>, замене или уклањања ратног меморијала или његовог дела;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7) редовно одржавање подразумева све радове који се изводе у циљу заштите, а нарочито: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(1) одржавање писаних и других ознака на надгробним плочама и споменицима да би били видљиви и читки,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(2) неговање и обнављање засада, зеленила и цвећа,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(3) уредно одржавање ограда, приступних путева, стаза и других објеката;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8) инвестиционо одржавање подразумева реконструкцију, санацију и конзервацију;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9) уређење ратног меморијала подразумева обележавање простора ратног меморијала на видљив начин, изградњу или постављање новог ратног меморијала, радње поводом ексхумација, премештања на нову локацију у земљи и иностранству, као и концентрацију посмртних остатака.</w:t>
      </w:r>
    </w:p>
    <w:p w:rsidR="00881D8E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lastRenderedPageBreak/>
        <w:t>Глава II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САВЕТ ЗА НЕГОВАЊЕ ТРАДИЦИЈE ОСЛОБОДИЛАЧКИХ РАТОВА СРБИЈЕ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3.</w:t>
      </w:r>
    </w:p>
    <w:p w:rsid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Образује се Савет за неговање традицијe ослободилачких ратова Србије ради давања мишљења поводом предлога за уређење ратног меморијала и уклањања ратног меморијала (у даљем тексту: Савет).</w:t>
      </w:r>
    </w:p>
    <w:p w:rsidR="00881D8E" w:rsidRPr="00FB210D" w:rsidRDefault="00881D8E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Састав Савета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4.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Савет има седам чланова, које именује министар надлежан за послове неговања традицијe ослободилачких ратова Србије (у даљем тексту: министар), на период од четири године, и то: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једног члана из реда професора историје, на предлог Филозофског факултета Универзитета у Београду, Нишу, Новом Саду и Приштини (са седиштем у Косовској Митровици);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једног члана из реда истакнутих личности из области науке и уметности, на предлог Српске академије наука и уметности;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четири члана из реда органа државне управе, од којих два члана на предлог министарства надлежног за неговање традиције ослободилачких ратова Србије (у даљем тексту: Министарство), једног члана на предлог министарства надлежног за спољне послове и једног члана на предлог министарства надлежног за послове одбране;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4) једног члана на предлог Републичког завода за заштиту споменика културе.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Чланови Савета из својих редова бирају председника Савета.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Председник и чланови Савета немају право на накнаду за рад.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5.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Стручну и административно-техничку потпору Савету пружа Министарство.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Савет подноси Министарству извештај о свом раду најмање једанпут годишње.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Савет доноси Пословник о свом раду.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Глава III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СПРОВОЂЕЊЕ ЗАШТИТЕ РАТНИХ МЕМОРИЈАЛА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6.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Средства за уређење, инвестиционо и редовно одржавање ратних меморијала обезбеђују се у буџету Републике Србије у складу са законом, као и путем поклона и донација. 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Заштита ратних меморијала у Републици Србији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7.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Заштиту ратних меморијала у Републици Србији спроводе Министарство и јединице локалне самоуправе према месту где се ратни меморијал налази, као и министарство надлежно за послове одбране у оквиру војних објеката.</w:t>
      </w:r>
    </w:p>
    <w:p w:rsidR="00881D8E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Када се ратни меморијал налази ван простора јавног гробља или простора који је у својини Републике Србије, власник, закупац или други корисник непокретности </w:t>
      </w:r>
      <w:r w:rsidRPr="00FB210D">
        <w:rPr>
          <w:lang w:val="sr-Latn-CS" w:eastAsia="sr-Latn-CS"/>
        </w:rPr>
        <w:lastRenderedPageBreak/>
        <w:t>обезбеђује приступ како би се спровеле потребне мере заштите или одавала пошта жртвама.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8.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Министарство надлежно за послове одбране стара се о редовном одржавању ратних меморијала који се налазе у оквиру војних објеката, а средства се планирају и обезбеђују из буџета Републике Србије.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Јединица локалне самоуправе стара се о редовном одржавању ратних меморијала који се налазе на њеној територији, а средства се планирају и обезбеђују у буџету јединице локалне самоуправе.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Јединица локалне самоуправе обезбеђује непосредну околину ратних меморијала од обављања непримерених активности или изградње објеката чија намена није примерена.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9.</w:t>
      </w:r>
    </w:p>
    <w:p w:rsidR="00FB210D" w:rsidRDefault="00E24607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bookmarkStart w:id="0" w:name="_GoBack"/>
      <w:bookmarkEnd w:id="0"/>
      <w:r w:rsidR="00FB210D" w:rsidRPr="00FB210D">
        <w:rPr>
          <w:lang w:val="sr-Latn-CS" w:eastAsia="sr-Latn-CS"/>
        </w:rPr>
        <w:t>Изузетно од члана 8. став 2. овог закона, у циљу спречавања пропадања и оштећења ратних меморијала у Републици Србији који су од значаја за неговање традиције ослободилачких ратова Србије министар, на предлог надлежног завода за заштиту споменика културе уређује начин и висину учешћа у трошковима редовног одржавања, које је у надлежности јединице локалне самоуправе.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10.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Предлог за инвестиционо одржавање ратних меморијала даје надлежни завод за заштиту споменика културе Министарству.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Иницијативу за инвестиционо одржавање ратних меморијала могу поднети државни органи, органи територијалне аутономије, јединице локалне самоуправе, правна и физичка лица, дипломатско-конзуларна представништва страних држава и удружења, Министарству, преко надлежног завода за заштиту споменика културе.</w:t>
      </w:r>
    </w:p>
    <w:p w:rsidR="00881D8E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11.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Начин и ближе услове за реализацију програма мера заштите, инвестиционог одржавања и уређења ратних меморијала у Републици Србији прописује министар. </w:t>
      </w:r>
    </w:p>
    <w:p w:rsidR="00881D8E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12.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Јединица локалне самоуправе дужна је да најкасније до 30. новембра текуће године, достави Министарству извештај о броју, врсти и техничком стању ратних меморијала.</w:t>
      </w: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13.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Јединица локалне самоуправе, уз претходно прибављену сагласност Министарства, може да премести, уклони или инвестиционо одржава ратни меморијал. 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Јединица локалне самоуправе стара се о извршењу решења о уклањању ратног меморијала.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Заштита ратних меморијала у иностранству</w:t>
      </w:r>
      <w:r w:rsidR="00881D8E">
        <w:rPr>
          <w:lang w:val="sr-Latn-CS" w:eastAsia="sr-Latn-CS"/>
        </w:rPr>
        <w:t>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14.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Ратни меморијали у иностранству уређују се, редовно и инвестиционо одржавају у складу са прописима државе на чијој територији се налазе и, по правилу, на начин на који се уређују и одржавају ратни меморијали других држава, ако међународним уговором између Републике Србије и те државе није другачије одређено.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lastRenderedPageBreak/>
        <w:t>О уређењу, редовном и инвестиционом одржавању ратних меморијала у иностранству стара се Министарство, у сарадњи са министарством надлежним за спољне послове.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Ради вршења послова из става 2. овог члана територијално надлежна дипломатско-конзуларна представништва достављају Министарству извештаје о стању свих ратних меморијала до 30. септембра текуће календарске године.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На основу предлога мера за редовно одржавање и предлога за инвестиционо одржавање ратних меморијала, које даје републичка установа надлежна за заштиту споменика културе, територијално надлежно дипломатско-конзуларно представништво закључује уговоре о редовном одржавању и инвестиционом одржавању ратних меморијала. </w:t>
      </w: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15.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Начин и ближе услове за реализацију програма мера заштите, редовног и инвестиционог одржавања и уређења ратних меморијала у иностранству споразумно прописују министар и министар надлежан за спољне послове. 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Заштита ратних меморијала припадника страних оружаних снага у Републици Србији</w:t>
      </w:r>
      <w:r w:rsidR="00881D8E">
        <w:rPr>
          <w:lang w:val="sr-Latn-CS" w:eastAsia="sr-Latn-CS"/>
        </w:rPr>
        <w:t>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16.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Ратни меморијали припадника страних оружаних снага на територији Републике Србије одржавају се и уређују у складу са прописима Републике Србије. </w:t>
      </w:r>
    </w:p>
    <w:p w:rsid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Подаци на ратним меморијалима припадника страних оружаних снага у Републици Србији исписују се прво на српском језику и ћириличким писмом, а потом на језику и писму народа коме припадају.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17.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 редовно и инвестиционо одржавање ратних меморијала припадника страних оружаних снага на територији Републике Србије надлежне су стране државе преко својих дипломатско-конзуларних представништава, уколико међународним уговором између Републике Србије и те државе није другачије одређено.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Страна дипломатско-конзуларна представништва за уређење и уклањање ратних меморијала припадника страних оружаних снага прибављају потребне сагласности у складу са прописима Републике Србије.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Глава IV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УРЕЂЕЊЕ И УКЛАЊАЊЕ РАТНИХ МЕМОРИЈАЛА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18.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Предлог за уређење или уклањање ратних меморијала могу поднети државни органи, органи територијалне аутономије, јединице локалне самоуправе, правна и физичка лица.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Уређење или уклањање ратних меморијала може се вршити само на основу решења издатог од стране Министарства.</w:t>
      </w:r>
    </w:p>
    <w:p w:rsidR="00881D8E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19.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Предлог за изградњу или постављање ратног меморијала мора да садржи: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податке о подносиоцу (име и презиме, адреса);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опис конкретног догађаја који је у складу са тековинама ослободилачких ратова Србије;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lastRenderedPageBreak/>
        <w:t>3) опис ратног меморијала;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4) предлог текста који ће бити исписан на ратном меморијалу;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5) предлог места подизања ратног меморијала са катастарским подацима;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6) идејни пројекат;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7) дозволе и сагласности које издају надлежни органи у складу са прописима којима се уређује област планирања и изградње и област енергетике; 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8) дозволе и сагласности које издају надлежни органи у складу са прописима из области заштите културних добара, у случају да се планира изградња или постављање ратног меморијала у оквиру непокретних културних добара, њихове заштићене околине или добара под претходном заштитом;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9) предлог начина одржавања ратног меморијала.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Члан 20.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Предлог за уклањање ратног меморијала мора да садржи релевантне доказе: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да својом садржином не одговара историјским или стварним чињеницама;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да вређа опште и државне интересе, национална и верска осећања или јавни морал;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да је посвећен догађају који није у складу са тековинама ослободилачких ратова Србије, или симболизује губитак суверенитета, територијалног интегритета, целокупности и независности или слободе Републике Србије;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4) да је подигнут лицу које је заступало фашистичке, нацистичке, шовинистичке, сепаратистичке идеје или идеологије, или које је било сарадник агресора, окупатора, њихових савезника или помагача.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Предлог за уређење, премештање и уклањање ратног меморијала мора да садржи дозволе и сагласности које издају надлежни органи у складу са прописима из области заштите културних добара.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Члан 21.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Рeшење о уређењу и уклањању ратног меморијала доноси министар, по претходно прибављеним мишљењима Савета и надлежне установе за заштиту споменика културе.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Решење из става 1. овог члана коначно је и против њега се може водити управни спор, у складу са законом којим се уређују управни спорови.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 xml:space="preserve">У случају подношења тужбе на решење о уклањању ратног меморијала из става 2. овог члана, одлаже се извршење тог решења док суд не одлучи по захтеву тужиоца за одлагање. 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22.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Државним органима, органима територијалне аутономије, јединицама локалне самоуправе, правним и физичким лицима није дозвољена изградња или постављање ратног меморијала: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ако својом садржином не одговара историјским или стварним чињеницама;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ако вређа опште и државне интересе, национална и верска осећања или јавни морал;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ако је посвећен догађају који није у складу са тековинама ослободилачких ратова Србије, или симболизује губитак суверенитета, територијалног интегритета, целокупности и независности или слободе Републике Србије;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4) лицу које је заступало фашистичке, нацистичке, шовинистичке, сепаратистичке идеје или идеологије, или које је било сарадник агресора, окупатора, њихових савезника или помагача.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Под лицима из става 1. тачка 4) овог члана не сматрају се лица која су рехабилитована у складу са Законом о рехабилитацији.</w:t>
      </w:r>
    </w:p>
    <w:p w:rsidR="00881D8E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lastRenderedPageBreak/>
        <w:t>Глава V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ЕВИДЕНЦИЈЕ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23.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Јединствену евиденцију о свим ратним меморијалима у Републици Србији, српским ратним меморијалима у иностранству, као и о ратним меморијалима припадника страних оружаних снага у Републици Србији води Министарство.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Евиденцију о ратним меморијалима са своје територије воде и јединице локалне самоуправе, као и надлежне установе за заштиту споменика културе.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Евиденцију о ратним меморијалима у иностранству воде и територијално надлежна дипломатско-конзуларна представништва Републике Србије, као и републичка установа надлежна за заштиту споменика културе.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Садржину и изглед евиденција из овог члана прописује министар, споразумно са министрима надлежним за спољне послове и послове заштите културних добара.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Евиденције из овог члана чувају се трајно.</w:t>
      </w:r>
    </w:p>
    <w:p w:rsidR="00881D8E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24.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Министарство води јединствену евиденцију о погинулим лицима почев од Првог балканског рата.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Евиденција из става 1. овог члана успоставља се у статистичке и научноистраживачке сврхе.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Посебан циљ евиденције из става 1. овог члана је обједињавање података о погинулим из постојећих евиденција које воде надлежни државни органи и организације у Републици Србији, као и друга правна лица.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Ради размене података и информација од значаја за успостављање евиденције из става 1. овог члана, Министарство може остварити и међународну сарадњу са надлежним органима других држава и међународним организацијама, у складу са законом и међународним споразумима.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Заштита података обухваћених евиденцијом из става 1. овог члана остварује се у складу са законом који уређује област заштите података о личности.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Евиденција из става 1. овог члана садржи следеће податке о погинулом: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име, име једног родитеља и презиме погинулог;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датум и околности погибије;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место погибије;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4) место сахрањивања.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На захтев Министарства, државни органи, организације и друга правна лица дају податке о погинулим лицима којима располажу у оквиру евиденција које воде.</w:t>
      </w:r>
    </w:p>
    <w:p w:rsid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Евиденције из овог члана чувају се трајно.</w:t>
      </w:r>
    </w:p>
    <w:p w:rsidR="00881D8E" w:rsidRPr="00FB210D" w:rsidRDefault="00881D8E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Глава VI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КАЗНЕНЕ ОДРЕДБЕ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25.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8. ст. 2. и 3. овог закона.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lastRenderedPageBreak/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12. овог закона.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13. овог закона.</w:t>
      </w:r>
    </w:p>
    <w:p w:rsidR="00FB210D" w:rsidRPr="00FB210D" w:rsidRDefault="00FB210D" w:rsidP="00881D8E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Новчаном казном у висини од 100.000 до 150.000 динара казниће се за прекршај одговорно лице у правном лицу ако поступи супротно члану 18. став 2. овог закона.</w:t>
      </w:r>
    </w:p>
    <w:p w:rsidR="00FB210D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r w:rsidR="00FB210D" w:rsidRPr="00FB210D">
        <w:rPr>
          <w:lang w:val="sr-Latn-CS" w:eastAsia="sr-Latn-CS"/>
        </w:rPr>
        <w:t>Новчаном казном у висини од 100.000 до 150.000 динара казниће се за прекршај одговорно лице у правном лицу ако поступи супротно члану 22. овог закона.</w:t>
      </w:r>
    </w:p>
    <w:p w:rsidR="00FB210D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r w:rsidR="00FB210D" w:rsidRPr="00FB210D">
        <w:rPr>
          <w:lang w:val="sr-Latn-CS" w:eastAsia="sr-Latn-CS"/>
        </w:rPr>
        <w:t>За прекршај из ст. 4. и 5. овог члана казниће се правно лице новчаном казном у висини од 1.000.000 до 2.000.000 динара.</w:t>
      </w:r>
    </w:p>
    <w:p w:rsid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r w:rsidR="00FB210D" w:rsidRPr="00FB210D">
        <w:rPr>
          <w:lang w:val="sr-Latn-CS" w:eastAsia="sr-Latn-CS"/>
        </w:rPr>
        <w:t>За прекршај из ст. 4. и 5. овог члана казниће се физичко лице новчаном казном у висини од 100.000 до 150.000 динара.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Глава VII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ПРЕЛАЗНЕ И ЗАВРШНЕ ОДРЕДБЕ</w:t>
      </w:r>
    </w:p>
    <w:p w:rsidR="00881D8E" w:rsidRPr="00C15455" w:rsidRDefault="00881D8E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26.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Прописи за спровођење овог закона донеће се у року од шест месеци од дана ступања на снагу овог закона.</w:t>
      </w:r>
    </w:p>
    <w:p w:rsidR="00FB210D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r w:rsidR="00FB210D" w:rsidRPr="00FB210D">
        <w:rPr>
          <w:lang w:val="sr-Latn-CS" w:eastAsia="sr-Latn-CS"/>
        </w:rPr>
        <w:t>Надзор над спровођењем овог закона врши Министарство.</w:t>
      </w:r>
    </w:p>
    <w:p w:rsid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>
        <w:rPr>
          <w:lang w:val="sr-Latn-CS" w:eastAsia="sr-Latn-CS"/>
        </w:rPr>
        <w:tab/>
      </w:r>
      <w:r w:rsidR="00FB210D" w:rsidRPr="00FB210D">
        <w:rPr>
          <w:lang w:val="sr-Latn-CS" w:eastAsia="sr-Latn-CS"/>
        </w:rPr>
        <w:t xml:space="preserve">До доношења прописа из става 1. овог члана примењиваће се </w:t>
      </w:r>
      <w:proofErr w:type="spellStart"/>
      <w:r w:rsidR="00FB210D" w:rsidRPr="00FB210D">
        <w:rPr>
          <w:lang w:val="sr-Latn-CS" w:eastAsia="sr-Latn-CS"/>
        </w:rPr>
        <w:t>подзаконски</w:t>
      </w:r>
      <w:proofErr w:type="spellEnd"/>
      <w:r w:rsidR="00FB210D" w:rsidRPr="00FB210D">
        <w:rPr>
          <w:lang w:val="sr-Latn-CS" w:eastAsia="sr-Latn-CS"/>
        </w:rPr>
        <w:t xml:space="preserve"> акти донети на основу прописа који престају да важе даном ступања на снагу овог закона, уколико нису у супротности са овим законом.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27.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Даном ступања на снагу овог закона престају да важе: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1) Закон о уређивању и одржавању гробља бораца („Службени гласник СРС”, бр. 22/64, 51/71 и 11/76);</w:t>
      </w:r>
    </w:p>
    <w:p w:rsidR="00FB210D" w:rsidRP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2) Закон о обележавању и одржавању гробаља и гробова припадника савезничких армија и других страних армија на територији Југославије („Службени лист СФРЈ”, број 60/75);</w:t>
      </w:r>
    </w:p>
    <w:p w:rsidR="00FB210D" w:rsidRDefault="00FB210D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3) Закон о гробљима и гробовима бораца у иностранству („Службени лист СФРЈ”, бр. 29/73 и 29/76).</w:t>
      </w:r>
    </w:p>
    <w:p w:rsidR="00881D8E" w:rsidRPr="00FB210D" w:rsidRDefault="00881D8E" w:rsidP="000D2617">
      <w:pPr>
        <w:spacing w:before="100" w:beforeAutospacing="1" w:after="100" w:afterAutospacing="1"/>
        <w:contextualSpacing/>
        <w:jc w:val="both"/>
        <w:rPr>
          <w:lang w:val="sr-Latn-CS" w:eastAsia="sr-Latn-CS"/>
        </w:rPr>
      </w:pPr>
    </w:p>
    <w:p w:rsidR="00FB210D" w:rsidRPr="00C15455" w:rsidRDefault="00FB210D" w:rsidP="000D2617">
      <w:pPr>
        <w:spacing w:before="100" w:beforeAutospacing="1" w:after="100" w:afterAutospacing="1"/>
        <w:contextualSpacing/>
        <w:jc w:val="center"/>
        <w:rPr>
          <w:b/>
          <w:lang w:val="sr-Latn-CS" w:eastAsia="sr-Latn-CS"/>
        </w:rPr>
      </w:pPr>
      <w:r w:rsidRPr="00C15455">
        <w:rPr>
          <w:b/>
          <w:lang w:val="sr-Latn-CS" w:eastAsia="sr-Latn-CS"/>
        </w:rPr>
        <w:t>Члан 28.</w:t>
      </w:r>
    </w:p>
    <w:p w:rsidR="00FB210D" w:rsidRPr="00FB210D" w:rsidRDefault="00FB210D" w:rsidP="000D2617">
      <w:pPr>
        <w:spacing w:before="100" w:beforeAutospacing="1" w:after="100" w:afterAutospacing="1"/>
        <w:ind w:firstLine="720"/>
        <w:contextualSpacing/>
        <w:jc w:val="both"/>
        <w:rPr>
          <w:lang w:val="sr-Latn-CS" w:eastAsia="sr-Latn-CS"/>
        </w:rPr>
      </w:pPr>
      <w:r w:rsidRPr="00FB210D">
        <w:rPr>
          <w:lang w:val="sr-Latn-CS" w:eastAsia="sr-Latn-CS"/>
        </w:rPr>
        <w:t>Овај закон ступа на снагу осмог дана од дана објављивања у „Службеном гласнику Републике Србије”.</w:t>
      </w:r>
    </w:p>
    <w:p w:rsidR="00471F6C" w:rsidRDefault="00471F6C" w:rsidP="000D2617">
      <w:pPr>
        <w:contextualSpacing/>
      </w:pPr>
    </w:p>
    <w:sectPr w:rsidR="0047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0D"/>
    <w:rsid w:val="000D2617"/>
    <w:rsid w:val="003007ED"/>
    <w:rsid w:val="00471F6C"/>
    <w:rsid w:val="00881D8E"/>
    <w:rsid w:val="00C15455"/>
    <w:rsid w:val="00E24607"/>
    <w:rsid w:val="00F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2405</Words>
  <Characters>13710</Characters>
  <Application>Microsoft Office Word</Application>
  <DocSecurity>0</DocSecurity>
  <Lines>114</Lines>
  <Paragraphs>32</Paragraphs>
  <ScaleCrop>false</ScaleCrop>
  <Company> 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 Velickovic</dc:creator>
  <cp:keywords/>
  <dc:description/>
  <cp:lastModifiedBy>Ljubisa Velickovic</cp:lastModifiedBy>
  <cp:revision>7</cp:revision>
  <dcterms:created xsi:type="dcterms:W3CDTF">2019-04-09T08:07:00Z</dcterms:created>
  <dcterms:modified xsi:type="dcterms:W3CDTF">2019-04-15T07:48:00Z</dcterms:modified>
</cp:coreProperties>
</file>