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4361"/>
      </w:tblGrid>
      <w:tr w:rsidR="00F653B5" w:rsidTr="00F653B5">
        <w:trPr>
          <w:trHeight w:val="249"/>
        </w:trPr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/>
                <w:bCs/>
                <w:szCs w:val="22"/>
                <w:lang w:val="sr-Cyrl-C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19175" cy="685800"/>
                  <wp:effectExtent l="0" t="0" r="9525" b="0"/>
                  <wp:docPr id="1" name="Picture 1" descr="Description: Description: 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3B5" w:rsidTr="00F653B5"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/>
                <w:szCs w:val="22"/>
                <w:lang w:val="sr-Cyrl-CS"/>
              </w:rPr>
            </w:pPr>
            <w:r>
              <w:rPr>
                <w:b/>
                <w:spacing w:val="6"/>
                <w:szCs w:val="22"/>
                <w:lang w:val="sr-Cyrl-CS"/>
              </w:rPr>
              <w:t>Република Србија</w:t>
            </w:r>
          </w:p>
        </w:tc>
      </w:tr>
      <w:tr w:rsidR="00F653B5" w:rsidTr="00F653B5"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  <w:r>
              <w:rPr>
                <w:bCs/>
                <w:spacing w:val="6"/>
                <w:szCs w:val="22"/>
              </w:rPr>
              <w:t>МИНИСТАРСТВО</w:t>
            </w:r>
          </w:p>
          <w:p w:rsidR="00F653B5" w:rsidRPr="00575C96" w:rsidRDefault="00F653B5">
            <w:pPr>
              <w:ind w:left="-142" w:right="-113" w:firstLine="142"/>
              <w:jc w:val="center"/>
              <w:rPr>
                <w:bCs/>
                <w:spacing w:val="6"/>
                <w:szCs w:val="22"/>
                <w:lang w:val="sr-Cyrl-CS"/>
              </w:rPr>
            </w:pPr>
            <w:r>
              <w:rPr>
                <w:bCs/>
                <w:spacing w:val="6"/>
                <w:szCs w:val="22"/>
                <w:lang w:val="sr-Cyrl-CS"/>
              </w:rPr>
              <w:t xml:space="preserve">ЗА  </w:t>
            </w:r>
            <w:r>
              <w:rPr>
                <w:bCs/>
                <w:spacing w:val="6"/>
                <w:szCs w:val="22"/>
              </w:rPr>
              <w:t xml:space="preserve">РАД, </w:t>
            </w:r>
            <w:r w:rsidRPr="00575C96">
              <w:rPr>
                <w:bCs/>
                <w:spacing w:val="6"/>
                <w:szCs w:val="22"/>
                <w:lang w:val="sr-Cyrl-CS"/>
              </w:rPr>
              <w:t xml:space="preserve">ЗАПОШЉАВАЊЕ, БОРАЧКА И </w:t>
            </w:r>
            <w:r w:rsidRPr="00575C96">
              <w:rPr>
                <w:bCs/>
                <w:spacing w:val="6"/>
                <w:szCs w:val="22"/>
              </w:rPr>
              <w:t>СОЦИЈАЛНА ПИТ</w:t>
            </w:r>
            <w:r w:rsidRPr="00575C96">
              <w:rPr>
                <w:bCs/>
                <w:spacing w:val="6"/>
                <w:szCs w:val="22"/>
                <w:lang w:val="sr-Cyrl-CS"/>
              </w:rPr>
              <w:t>АЊА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45"/>
            </w:tblGrid>
            <w:tr w:rsidR="00575C96" w:rsidRPr="00575C96">
              <w:tc>
                <w:tcPr>
                  <w:tcW w:w="5070" w:type="dxa"/>
                  <w:hideMark/>
                </w:tcPr>
                <w:p w:rsidR="00F653B5" w:rsidRPr="00575C96" w:rsidRDefault="00BF1C6F" w:rsidP="00BF1C6F">
                  <w:pPr>
                    <w:framePr w:hSpace="180" w:wrap="around" w:vAnchor="text" w:hAnchor="margin" w:y="-539"/>
                    <w:jc w:val="center"/>
                  </w:pPr>
                  <w:r>
                    <w:rPr>
                      <w:lang w:val="sr-Cyrl-CS"/>
                    </w:rPr>
                    <w:t xml:space="preserve">Број: </w:t>
                  </w:r>
                  <w:r w:rsidR="00F653B5" w:rsidRPr="00575C96">
                    <w:rPr>
                      <w:lang w:val="sr-Cyrl-CS"/>
                    </w:rPr>
                    <w:t>404-02-</w:t>
                  </w:r>
                  <w:r w:rsidR="00575C96" w:rsidRPr="00575C96">
                    <w:t>8</w:t>
                  </w:r>
                  <w:r>
                    <w:rPr>
                      <w:lang w:val="sr-Cyrl-RS"/>
                    </w:rPr>
                    <w:t>8</w:t>
                  </w:r>
                  <w:r w:rsidR="00F653B5" w:rsidRPr="00575C96">
                    <w:rPr>
                      <w:lang w:val="sr-Cyrl-CS"/>
                    </w:rPr>
                    <w:t>/</w:t>
                  </w:r>
                  <w:r w:rsidR="006B362C" w:rsidRPr="00575C96">
                    <w:rPr>
                      <w:lang w:val="sr-Cyrl-RS"/>
                    </w:rPr>
                    <w:t>5-</w:t>
                  </w:r>
                  <w:r w:rsidR="00575C96" w:rsidRPr="00575C96">
                    <w:rPr>
                      <w:lang w:val="en-GB"/>
                    </w:rPr>
                    <w:t>1</w:t>
                  </w:r>
                  <w:r w:rsidR="00F653B5" w:rsidRPr="00575C96">
                    <w:t>/</w:t>
                  </w:r>
                  <w:r w:rsidR="00DD4EF8" w:rsidRPr="00575C96">
                    <w:rPr>
                      <w:lang w:val="sr-Cyrl-CS"/>
                    </w:rPr>
                    <w:t>2020</w:t>
                  </w:r>
                  <w:r w:rsidR="00F653B5" w:rsidRPr="00575C96">
                    <w:t>-</w:t>
                  </w:r>
                  <w:r w:rsidR="00F653B5" w:rsidRPr="00575C96">
                    <w:rPr>
                      <w:lang w:val="sr-Latn-CS"/>
                    </w:rPr>
                    <w:t>22</w:t>
                  </w:r>
                </w:p>
              </w:tc>
            </w:tr>
            <w:tr w:rsidR="00575C96" w:rsidRPr="00575C96">
              <w:tc>
                <w:tcPr>
                  <w:tcW w:w="5070" w:type="dxa"/>
                  <w:hideMark/>
                </w:tcPr>
                <w:p w:rsidR="00F653B5" w:rsidRPr="00575C96" w:rsidRDefault="00384B5F" w:rsidP="00BF1C6F">
                  <w:pPr>
                    <w:framePr w:hSpace="180" w:wrap="around" w:vAnchor="text" w:hAnchor="margin" w:y="-539"/>
                    <w:ind w:left="-4253" w:firstLine="4253"/>
                    <w:jc w:val="center"/>
                  </w:pPr>
                  <w:bookmarkStart w:id="0" w:name="OLE_LINK3"/>
                  <w:bookmarkStart w:id="1" w:name="OLE_LINK4"/>
                  <w:bookmarkStart w:id="2" w:name="OLE_LINK5"/>
                  <w:proofErr w:type="spellStart"/>
                  <w:r w:rsidRPr="00575C96">
                    <w:t>Датум</w:t>
                  </w:r>
                  <w:proofErr w:type="spellEnd"/>
                  <w:r w:rsidRPr="00575C96">
                    <w:t>:</w:t>
                  </w:r>
                  <w:r w:rsidRPr="00575C96">
                    <w:rPr>
                      <w:lang w:val="sr-Cyrl-RS"/>
                    </w:rPr>
                    <w:t xml:space="preserve"> </w:t>
                  </w:r>
                  <w:bookmarkStart w:id="3" w:name="OLE_LINK10"/>
                  <w:bookmarkStart w:id="4" w:name="OLE_LINK11"/>
                  <w:bookmarkStart w:id="5" w:name="OLE_LINK12"/>
                  <w:r w:rsidR="00575C96" w:rsidRPr="00575C96">
                    <w:rPr>
                      <w:lang w:val="sr-Latn-RS"/>
                    </w:rPr>
                    <w:t>15</w:t>
                  </w:r>
                  <w:r w:rsidRPr="00575C96">
                    <w:rPr>
                      <w:lang w:val="sr-Cyrl-CS"/>
                    </w:rPr>
                    <w:t xml:space="preserve">. </w:t>
                  </w:r>
                  <w:r w:rsidR="00575C96" w:rsidRPr="00575C96">
                    <w:rPr>
                      <w:lang w:val="sr-Cyrl-RS"/>
                    </w:rPr>
                    <w:t>октобар</w:t>
                  </w:r>
                  <w:r w:rsidRPr="00575C96">
                    <w:rPr>
                      <w:lang w:val="sr-Cyrl-CS"/>
                    </w:rPr>
                    <w:t xml:space="preserve"> 20</w:t>
                  </w:r>
                  <w:r w:rsidR="00363A67" w:rsidRPr="00575C96">
                    <w:rPr>
                      <w:lang w:val="sr-Cyrl-CS"/>
                    </w:rPr>
                    <w:t>20</w:t>
                  </w:r>
                  <w:r w:rsidRPr="00575C96">
                    <w:rPr>
                      <w:lang w:val="sr-Cyrl-CS"/>
                    </w:rPr>
                    <w:t xml:space="preserve">. </w:t>
                  </w:r>
                  <w:proofErr w:type="spellStart"/>
                  <w:r w:rsidRPr="00575C96">
                    <w:rPr>
                      <w:lang w:val="sr-Cyrl-CS"/>
                    </w:rPr>
                    <w:t>годин</w:t>
                  </w:r>
                  <w:proofErr w:type="spellEnd"/>
                  <w:r w:rsidRPr="00575C96">
                    <w:rPr>
                      <w:lang w:val="en-GB"/>
                    </w:rPr>
                    <w:t>e</w:t>
                  </w:r>
                  <w:bookmarkEnd w:id="0"/>
                  <w:bookmarkEnd w:id="1"/>
                  <w:bookmarkEnd w:id="2"/>
                  <w:bookmarkEnd w:id="3"/>
                  <w:bookmarkEnd w:id="4"/>
                  <w:bookmarkEnd w:id="5"/>
                </w:p>
              </w:tc>
            </w:tr>
            <w:tr w:rsidR="00575C96" w:rsidRPr="00575C96">
              <w:tc>
                <w:tcPr>
                  <w:tcW w:w="5070" w:type="dxa"/>
                  <w:hideMark/>
                </w:tcPr>
                <w:p w:rsidR="00F653B5" w:rsidRPr="00575C96" w:rsidRDefault="00F653B5" w:rsidP="00BF1C6F">
                  <w:pPr>
                    <w:framePr w:hSpace="180" w:wrap="around" w:vAnchor="text" w:hAnchor="margin" w:y="-539"/>
                    <w:jc w:val="center"/>
                    <w:rPr>
                      <w:lang w:val="sr-Cyrl-RS"/>
                    </w:rPr>
                  </w:pPr>
                  <w:r w:rsidRPr="00575C96">
                    <w:rPr>
                      <w:lang w:val="sr-Cyrl-RS"/>
                    </w:rPr>
                    <w:t>Немањина 22-26</w:t>
                  </w:r>
                </w:p>
                <w:p w:rsidR="00F653B5" w:rsidRPr="00575C96" w:rsidRDefault="00F653B5" w:rsidP="00BF1C6F">
                  <w:pPr>
                    <w:framePr w:hSpace="180" w:wrap="around" w:vAnchor="text" w:hAnchor="margin" w:y="-539"/>
                    <w:jc w:val="center"/>
                    <w:rPr>
                      <w:lang w:val="sr-Cyrl-CS"/>
                    </w:rPr>
                  </w:pPr>
                  <w:r w:rsidRPr="00575C96">
                    <w:t xml:space="preserve">Б е о г р а </w:t>
                  </w:r>
                  <w:r w:rsidRPr="00575C96">
                    <w:rPr>
                      <w:lang w:val="sr-Cyrl-CS"/>
                    </w:rPr>
                    <w:t>д</w:t>
                  </w:r>
                </w:p>
              </w:tc>
            </w:tr>
          </w:tbl>
          <w:p w:rsidR="00F653B5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</w:p>
        </w:tc>
      </w:tr>
    </w:tbl>
    <w:p w:rsidR="00F653B5" w:rsidRDefault="00F653B5" w:rsidP="00F653B5">
      <w:pPr>
        <w:jc w:val="both"/>
        <w:rPr>
          <w:sz w:val="22"/>
          <w:szCs w:val="22"/>
        </w:rPr>
      </w:pPr>
    </w:p>
    <w:p w:rsidR="00F653B5" w:rsidRDefault="00F653B5" w:rsidP="00F653B5">
      <w:pPr>
        <w:jc w:val="both"/>
        <w:rPr>
          <w:sz w:val="22"/>
          <w:szCs w:val="22"/>
        </w:rPr>
      </w:pPr>
    </w:p>
    <w:p w:rsidR="00F653B5" w:rsidRDefault="00F653B5" w:rsidP="00F653B5">
      <w:pPr>
        <w:jc w:val="both"/>
        <w:rPr>
          <w:sz w:val="22"/>
          <w:szCs w:val="22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575C96" w:rsidRDefault="00F653B5" w:rsidP="00F653B5">
      <w:pPr>
        <w:jc w:val="center"/>
        <w:rPr>
          <w:b/>
          <w:sz w:val="22"/>
          <w:szCs w:val="22"/>
          <w:lang w:val="sr-Cyrl-RS"/>
        </w:rPr>
      </w:pPr>
    </w:p>
    <w:p w:rsidR="00F653B5" w:rsidRPr="00575C96" w:rsidRDefault="00F653B5" w:rsidP="00F653B5">
      <w:pPr>
        <w:jc w:val="center"/>
        <w:rPr>
          <w:b/>
          <w:sz w:val="22"/>
          <w:szCs w:val="22"/>
          <w:lang w:val="sr-Latn-RS"/>
        </w:rPr>
      </w:pPr>
      <w:r w:rsidRPr="00575C96">
        <w:rPr>
          <w:b/>
          <w:sz w:val="22"/>
          <w:szCs w:val="22"/>
          <w:lang w:val="sr-Cyrl-RS"/>
        </w:rPr>
        <w:t xml:space="preserve">ПОЈАШЊЕЊЕ  КОНКУРСНЕ  ДОКУМЕНТАЦИЈЕ </w:t>
      </w:r>
      <w:r w:rsidR="00575C96" w:rsidRPr="00575C96">
        <w:rPr>
          <w:b/>
          <w:sz w:val="22"/>
          <w:szCs w:val="22"/>
          <w:lang w:val="sr-Latn-RS"/>
        </w:rPr>
        <w:t>1</w:t>
      </w:r>
    </w:p>
    <w:p w:rsidR="00F653B5" w:rsidRPr="00575C96" w:rsidRDefault="00F653B5" w:rsidP="006B2142">
      <w:pPr>
        <w:jc w:val="center"/>
        <w:rPr>
          <w:rFonts w:eastAsia="Arial Unicode MS"/>
          <w:bCs/>
          <w:kern w:val="2"/>
          <w:lang w:eastAsia="ar-SA"/>
        </w:rPr>
      </w:pPr>
      <w:r w:rsidRPr="00575C96">
        <w:rPr>
          <w:b/>
          <w:lang w:val="sr-Cyrl-CS"/>
        </w:rPr>
        <w:t xml:space="preserve">за јавну набавку </w:t>
      </w:r>
      <w:r w:rsidR="006B2142" w:rsidRPr="00575C96">
        <w:rPr>
          <w:b/>
          <w:szCs w:val="20"/>
          <w:lang w:val="sr-Cyrl-CS"/>
        </w:rPr>
        <w:t xml:space="preserve">ЈН </w:t>
      </w:r>
      <w:r w:rsidR="00575C96" w:rsidRPr="00575C96">
        <w:rPr>
          <w:b/>
          <w:bCs/>
          <w:lang w:val="sr-Cyrl-CS"/>
        </w:rPr>
        <w:t>21</w:t>
      </w:r>
      <w:r w:rsidR="00384B5F" w:rsidRPr="00575C96">
        <w:rPr>
          <w:b/>
          <w:bCs/>
          <w:lang w:val="sr-Latn-CS"/>
        </w:rPr>
        <w:t>/20</w:t>
      </w:r>
      <w:r w:rsidR="00575C96" w:rsidRPr="00575C96">
        <w:rPr>
          <w:b/>
          <w:bCs/>
          <w:lang w:val="sr-Latn-CS"/>
        </w:rPr>
        <w:t>20</w:t>
      </w:r>
      <w:r w:rsidR="00384B5F" w:rsidRPr="00575C96">
        <w:rPr>
          <w:bCs/>
          <w:lang w:val="sr-Cyrl-CS"/>
        </w:rPr>
        <w:t xml:space="preserve"> </w:t>
      </w:r>
    </w:p>
    <w:p w:rsidR="00F653B5" w:rsidRDefault="00F653B5" w:rsidP="00F653B5">
      <w:pPr>
        <w:jc w:val="both"/>
        <w:rPr>
          <w:b/>
          <w:szCs w:val="20"/>
          <w:lang w:val="sr-Cyrl-CS"/>
        </w:rPr>
      </w:pPr>
    </w:p>
    <w:p w:rsidR="00F653B5" w:rsidRPr="00CF091D" w:rsidRDefault="00F653B5" w:rsidP="006B214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поступку јавне </w:t>
      </w:r>
      <w:r w:rsidRPr="00CF091D">
        <w:rPr>
          <w:lang w:val="sr-Cyrl-CS"/>
        </w:rPr>
        <w:t>набавке</w:t>
      </w:r>
      <w:r w:rsidRPr="00CF091D">
        <w:rPr>
          <w:b/>
          <w:szCs w:val="20"/>
          <w:lang w:val="sr-Cyrl-CS"/>
        </w:rPr>
        <w:t xml:space="preserve"> </w:t>
      </w:r>
      <w:r w:rsidR="00124EA9" w:rsidRPr="00CF091D">
        <w:rPr>
          <w:szCs w:val="20"/>
          <w:lang w:val="sr-Cyrl-CS"/>
        </w:rPr>
        <w:t xml:space="preserve">ЈН </w:t>
      </w:r>
      <w:r w:rsidR="00575C96" w:rsidRPr="00CF091D">
        <w:rPr>
          <w:szCs w:val="20"/>
          <w:lang w:val="sr-Cyrl-CS"/>
        </w:rPr>
        <w:t>21</w:t>
      </w:r>
      <w:r w:rsidR="00124EA9" w:rsidRPr="00CF091D">
        <w:rPr>
          <w:szCs w:val="20"/>
          <w:lang w:val="sr-Cyrl-CS"/>
        </w:rPr>
        <w:t>/20</w:t>
      </w:r>
      <w:r w:rsidR="00575C96" w:rsidRPr="00CF091D">
        <w:rPr>
          <w:szCs w:val="20"/>
          <w:lang w:val="sr-Cyrl-CS"/>
        </w:rPr>
        <w:t>20</w:t>
      </w:r>
      <w:r w:rsidRPr="00CF091D">
        <w:rPr>
          <w:szCs w:val="20"/>
          <w:lang w:val="sr-Cyrl-CS"/>
        </w:rPr>
        <w:t xml:space="preserve"> -</w:t>
      </w:r>
      <w:r w:rsidR="006B2142" w:rsidRPr="00CF091D">
        <w:rPr>
          <w:b/>
          <w:lang w:val="sr-Cyrl-CS"/>
        </w:rPr>
        <w:t xml:space="preserve"> </w:t>
      </w:r>
      <w:r w:rsidR="00CF091D" w:rsidRPr="00CF091D">
        <w:rPr>
          <w:lang w:val="sr-Cyrl-RS"/>
        </w:rPr>
        <w:t>Услуге систематског прегледа запослених</w:t>
      </w:r>
      <w:r w:rsidR="003938C1" w:rsidRPr="00CF091D">
        <w:rPr>
          <w:lang w:val="sr-Cyrl-CS"/>
        </w:rPr>
        <w:t>,</w:t>
      </w:r>
      <w:r w:rsidRPr="00CF091D">
        <w:rPr>
          <w:lang w:val="sr-Cyrl-CS"/>
        </w:rPr>
        <w:t xml:space="preserve"> Министарству за рад, запошљавање, бор</w:t>
      </w:r>
      <w:r w:rsidR="003938C1" w:rsidRPr="00CF091D">
        <w:rPr>
          <w:lang w:val="sr-Cyrl-CS"/>
        </w:rPr>
        <w:t>ачка и социјална питања, поднето је питање</w:t>
      </w:r>
      <w:r w:rsidRPr="00CF091D">
        <w:rPr>
          <w:lang w:val="sr-Cyrl-CS"/>
        </w:rPr>
        <w:t xml:space="preserve"> за појашњење конкурсне документације.</w:t>
      </w:r>
    </w:p>
    <w:p w:rsidR="003938C1" w:rsidRPr="00CF091D" w:rsidRDefault="003938C1" w:rsidP="006B2142">
      <w:pPr>
        <w:ind w:firstLine="720"/>
        <w:jc w:val="both"/>
        <w:rPr>
          <w:rFonts w:eastAsia="Arial Unicode MS"/>
          <w:bCs/>
          <w:kern w:val="2"/>
          <w:lang w:eastAsia="ar-SA"/>
        </w:rPr>
      </w:pPr>
    </w:p>
    <w:p w:rsidR="00F653B5" w:rsidRPr="00CF091D" w:rsidRDefault="00F653B5" w:rsidP="00F653B5">
      <w:pPr>
        <w:ind w:firstLine="720"/>
        <w:jc w:val="both"/>
        <w:rPr>
          <w:b/>
        </w:rPr>
      </w:pPr>
      <w:r w:rsidRPr="00CF091D">
        <w:t xml:space="preserve">У </w:t>
      </w:r>
      <w:proofErr w:type="spellStart"/>
      <w:r w:rsidRPr="00CF091D">
        <w:t>складу</w:t>
      </w:r>
      <w:proofErr w:type="spellEnd"/>
      <w:r w:rsidRPr="00CF091D">
        <w:t xml:space="preserve"> </w:t>
      </w:r>
      <w:proofErr w:type="spellStart"/>
      <w:r w:rsidRPr="00CF091D">
        <w:t>са</w:t>
      </w:r>
      <w:proofErr w:type="spellEnd"/>
      <w:r w:rsidRPr="00CF091D">
        <w:t xml:space="preserve"> </w:t>
      </w:r>
      <w:proofErr w:type="spellStart"/>
      <w:r w:rsidRPr="00CF091D">
        <w:t>одредбама</w:t>
      </w:r>
      <w:proofErr w:type="spellEnd"/>
      <w:r w:rsidRPr="00CF091D">
        <w:t xml:space="preserve"> </w:t>
      </w:r>
      <w:proofErr w:type="spellStart"/>
      <w:r w:rsidRPr="00CF091D">
        <w:t>чл</w:t>
      </w:r>
      <w:proofErr w:type="spellEnd"/>
      <w:r w:rsidRPr="00CF091D">
        <w:t xml:space="preserve">. 63. </w:t>
      </w:r>
      <w:proofErr w:type="spellStart"/>
      <w:r w:rsidRPr="00CF091D">
        <w:t>ст</w:t>
      </w:r>
      <w:proofErr w:type="spellEnd"/>
      <w:r w:rsidRPr="00CF091D">
        <w:t xml:space="preserve">. 3. и 4. </w:t>
      </w:r>
      <w:proofErr w:type="spellStart"/>
      <w:r w:rsidRPr="00CF091D">
        <w:t>Закона</w:t>
      </w:r>
      <w:proofErr w:type="spellEnd"/>
      <w:r w:rsidRPr="00CF091D">
        <w:t xml:space="preserve"> о </w:t>
      </w:r>
      <w:proofErr w:type="spellStart"/>
      <w:r w:rsidRPr="00CF091D">
        <w:t>јавним</w:t>
      </w:r>
      <w:proofErr w:type="spellEnd"/>
      <w:r w:rsidRPr="00CF091D">
        <w:t xml:space="preserve"> </w:t>
      </w:r>
      <w:proofErr w:type="spellStart"/>
      <w:r w:rsidRPr="00CF091D">
        <w:t>набавкама</w:t>
      </w:r>
      <w:proofErr w:type="spellEnd"/>
      <w:r w:rsidRPr="00CF091D">
        <w:t xml:space="preserve"> </w:t>
      </w:r>
      <w:r w:rsidR="004B6569" w:rsidRPr="00CF091D">
        <w:rPr>
          <w:lang w:val="sr-Cyrl-CS"/>
        </w:rPr>
        <w:t>(„Службени гласник РС“, бр. 124/2012</w:t>
      </w:r>
      <w:r w:rsidR="004B6569" w:rsidRPr="00CF091D">
        <w:t>,</w:t>
      </w:r>
      <w:r w:rsidR="004B6569" w:rsidRPr="00CF091D">
        <w:rPr>
          <w:lang w:val="sr-Cyrl-CS"/>
        </w:rPr>
        <w:t xml:space="preserve"> 14/2015 и 68/2015, у даљем тексту: Закон)</w:t>
      </w:r>
      <w:r w:rsidRPr="00CF091D">
        <w:rPr>
          <w:i/>
        </w:rPr>
        <w:t xml:space="preserve">, </w:t>
      </w:r>
      <w:proofErr w:type="spellStart"/>
      <w:r w:rsidRPr="00CF091D">
        <w:t>Министарство</w:t>
      </w:r>
      <w:proofErr w:type="spellEnd"/>
      <w:r w:rsidRPr="00CF091D">
        <w:rPr>
          <w:lang w:val="sr-Cyrl-CS"/>
        </w:rPr>
        <w:t xml:space="preserve"> за рад, запошљавање, борачка и социјална питања, </w:t>
      </w:r>
      <w:proofErr w:type="spellStart"/>
      <w:r w:rsidRPr="00CF091D">
        <w:rPr>
          <w:b/>
        </w:rPr>
        <w:t>доставља</w:t>
      </w:r>
      <w:proofErr w:type="spellEnd"/>
      <w:r w:rsidRPr="00CF091D">
        <w:rPr>
          <w:b/>
        </w:rPr>
        <w:t xml:space="preserve"> </w:t>
      </w:r>
      <w:proofErr w:type="spellStart"/>
      <w:r w:rsidRPr="00CF091D">
        <w:rPr>
          <w:b/>
        </w:rPr>
        <w:t>следећ</w:t>
      </w:r>
      <w:proofErr w:type="spellEnd"/>
      <w:r w:rsidR="006B2142" w:rsidRPr="00CF091D">
        <w:rPr>
          <w:b/>
          <w:lang w:val="sr-Cyrl-CS"/>
        </w:rPr>
        <w:t>и</w:t>
      </w:r>
      <w:r w:rsidRPr="00CF091D">
        <w:rPr>
          <w:b/>
          <w:lang w:val="sr-Cyrl-CS"/>
        </w:rPr>
        <w:t xml:space="preserve"> </w:t>
      </w:r>
      <w:proofErr w:type="spellStart"/>
      <w:r w:rsidRPr="00CF091D">
        <w:rPr>
          <w:b/>
        </w:rPr>
        <w:t>одговор</w:t>
      </w:r>
      <w:proofErr w:type="spellEnd"/>
      <w:r w:rsidR="006B2142" w:rsidRPr="00CF091D">
        <w:rPr>
          <w:b/>
          <w:lang w:val="sr-Cyrl-RS"/>
        </w:rPr>
        <w:t>, којим</w:t>
      </w:r>
      <w:r w:rsidRPr="00CF091D">
        <w:rPr>
          <w:b/>
          <w:lang w:val="sr-Cyrl-RS"/>
        </w:rPr>
        <w:t xml:space="preserve"> појашњава конкурсну документацију</w:t>
      </w:r>
      <w:r w:rsidRPr="00CF091D">
        <w:rPr>
          <w:b/>
        </w:rPr>
        <w:t>:</w:t>
      </w:r>
    </w:p>
    <w:p w:rsidR="000E33A9" w:rsidRDefault="000E33A9" w:rsidP="000E33A9">
      <w:pPr>
        <w:jc w:val="both"/>
        <w:rPr>
          <w:lang w:val="sr-Cyrl-CS"/>
        </w:rPr>
      </w:pPr>
    </w:p>
    <w:p w:rsidR="000E33A9" w:rsidRPr="003938C1" w:rsidRDefault="000E33A9" w:rsidP="000E33A9">
      <w:pPr>
        <w:shd w:val="clear" w:color="auto" w:fill="C5E0B3"/>
        <w:jc w:val="both"/>
        <w:rPr>
          <w:b/>
          <w:bCs/>
          <w:lang w:val="sr-Cyrl-RS"/>
        </w:rPr>
      </w:pPr>
      <w:r>
        <w:rPr>
          <w:b/>
          <w:bCs/>
          <w:lang w:val="sr-Cyrl-CS"/>
        </w:rPr>
        <w:t xml:space="preserve">ПИТАЊЕ </w:t>
      </w:r>
      <w:r>
        <w:rPr>
          <w:b/>
          <w:bCs/>
          <w:lang w:val="sr-Cyrl-RS"/>
        </w:rPr>
        <w:t xml:space="preserve"> 1:</w:t>
      </w:r>
    </w:p>
    <w:p w:rsidR="00575C96" w:rsidRDefault="00575C96" w:rsidP="00575C96">
      <w:pPr>
        <w:rPr>
          <w:lang w:val="sr-Cyrl-RS"/>
        </w:rPr>
      </w:pPr>
    </w:p>
    <w:p w:rsidR="00575C96" w:rsidRPr="00575C96" w:rsidRDefault="00575C96" w:rsidP="00575C96">
      <w:pPr>
        <w:rPr>
          <w:sz w:val="22"/>
          <w:szCs w:val="22"/>
          <w:lang w:val="sr-Cyrl-RS"/>
        </w:rPr>
      </w:pPr>
      <w:r>
        <w:rPr>
          <w:lang w:val="sr-Cyrl-RS"/>
        </w:rPr>
        <w:t>Поштовани,</w:t>
      </w:r>
    </w:p>
    <w:p w:rsidR="00575C96" w:rsidRDefault="00575C96" w:rsidP="00575C96">
      <w:pPr>
        <w:rPr>
          <w:lang w:val="sr-Cyrl-RS"/>
        </w:rPr>
      </w:pPr>
      <w:r>
        <w:rPr>
          <w:lang w:val="sr-Cyrl-RS"/>
        </w:rPr>
        <w:t>Сходно расписаној набавци број ЈН 21/2020 –Услуге систематског прегледа запослених, молила бих Вас за кратко појашњење, а уколико Ви сматрате да треба да извршите измену, то ћете и одрадити.</w:t>
      </w:r>
    </w:p>
    <w:p w:rsidR="00575C96" w:rsidRDefault="00575C96" w:rsidP="00575C96">
      <w:pPr>
        <w:rPr>
          <w:lang w:val="sr-Cyrl-RS"/>
        </w:rPr>
      </w:pPr>
      <w:r>
        <w:rPr>
          <w:lang w:val="sr-Cyrl-RS"/>
        </w:rPr>
        <w:t xml:space="preserve">Наиме, ради се о </w:t>
      </w:r>
      <w:proofErr w:type="spellStart"/>
      <w:r>
        <w:rPr>
          <w:lang w:val="sr-Cyrl-RS"/>
        </w:rPr>
        <w:t>Обрсацу</w:t>
      </w:r>
      <w:proofErr w:type="spellEnd"/>
      <w:r>
        <w:rPr>
          <w:lang w:val="sr-Cyrl-RS"/>
        </w:rPr>
        <w:t xml:space="preserve"> структуре цена.</w:t>
      </w:r>
    </w:p>
    <w:p w:rsidR="00575C96" w:rsidRDefault="00575C96" w:rsidP="00575C96">
      <w:pPr>
        <w:rPr>
          <w:lang w:val="sr-Cyrl-RS"/>
        </w:rPr>
      </w:pPr>
      <w:r>
        <w:rPr>
          <w:lang w:val="sr-Cyrl-RS"/>
        </w:rPr>
        <w:t>Ви сте навели број запослених који се односи на све запослене (Београд, Нови Сад, Ниш , Крагујевац...), када се да таква понуда, Образац меничног овлашћења не одговара понуди коју понуђач да за одређени град..</w:t>
      </w:r>
    </w:p>
    <w:p w:rsidR="00575C96" w:rsidRDefault="00575C96" w:rsidP="00575C96">
      <w:pPr>
        <w:rPr>
          <w:lang w:val="sr-Cyrl-RS"/>
        </w:rPr>
      </w:pPr>
      <w:r>
        <w:rPr>
          <w:lang w:val="sr-Cyrl-RS"/>
        </w:rPr>
        <w:t>Потребно је да се „ разбије“ Образац структуре цене на градове , како би се дала одговарајућа меница за озбиљност понуде и добро извршење посла.</w:t>
      </w:r>
    </w:p>
    <w:p w:rsidR="00575C96" w:rsidRDefault="00575C96" w:rsidP="00575C96">
      <w:pPr>
        <w:rPr>
          <w:lang w:val="sr-Cyrl-RS"/>
        </w:rPr>
      </w:pPr>
      <w:r>
        <w:rPr>
          <w:lang w:val="sr-Cyrl-RS"/>
        </w:rPr>
        <w:t xml:space="preserve">Такође Вам је техничком грешком, сигурно остао у Обрасцу меничног овлашћења назив друге набавке „Закуп </w:t>
      </w:r>
      <w:proofErr w:type="spellStart"/>
      <w:r>
        <w:rPr>
          <w:lang w:val="sr-Cyrl-RS"/>
        </w:rPr>
        <w:t>мултифункционалних</w:t>
      </w:r>
      <w:proofErr w:type="spellEnd"/>
      <w:r>
        <w:rPr>
          <w:lang w:val="sr-Cyrl-RS"/>
        </w:rPr>
        <w:t xml:space="preserve"> уређаја“, тако да би и то требало изменити.</w:t>
      </w:r>
    </w:p>
    <w:p w:rsidR="00575C96" w:rsidRDefault="00575C96" w:rsidP="00575C96">
      <w:pPr>
        <w:rPr>
          <w:lang w:val="sr-Cyrl-RS"/>
        </w:rPr>
      </w:pPr>
    </w:p>
    <w:p w:rsidR="000E33A9" w:rsidRDefault="000E33A9" w:rsidP="000E33A9">
      <w:pPr>
        <w:shd w:val="clear" w:color="auto" w:fill="C5E0B3" w:themeFill="accent6" w:themeFillTint="66"/>
        <w:jc w:val="both"/>
        <w:rPr>
          <w:b/>
          <w:lang w:val="sr-Cyrl-RS"/>
        </w:rPr>
      </w:pPr>
      <w:r>
        <w:rPr>
          <w:b/>
          <w:lang w:val="sr-Cyrl-RS"/>
        </w:rPr>
        <w:t>ОДГОВОР  1:</w:t>
      </w:r>
    </w:p>
    <w:p w:rsidR="000E33A9" w:rsidRDefault="000E33A9" w:rsidP="000E33A9">
      <w:pPr>
        <w:jc w:val="both"/>
        <w:rPr>
          <w:b/>
          <w:strike/>
          <w:lang w:val="sr-Cyrl-RS"/>
        </w:rPr>
      </w:pPr>
    </w:p>
    <w:p w:rsidR="003F364A" w:rsidRDefault="00575C96" w:rsidP="000E33A9">
      <w:pPr>
        <w:jc w:val="both"/>
        <w:rPr>
          <w:lang w:val="sr-Cyrl-RS"/>
        </w:rPr>
      </w:pPr>
      <w:r w:rsidRPr="00575C96">
        <w:rPr>
          <w:lang w:val="sr-Cyrl-RS"/>
        </w:rPr>
        <w:t xml:space="preserve">У погледу предметне јавне набавке </w:t>
      </w:r>
      <w:r>
        <w:rPr>
          <w:lang w:val="sr-Cyrl-RS"/>
        </w:rPr>
        <w:t>наручилац појашњава да је</w:t>
      </w:r>
      <w:r w:rsidR="003F364A">
        <w:rPr>
          <w:lang w:val="sr-Cyrl-RS"/>
        </w:rPr>
        <w:t xml:space="preserve"> извршење предметне услуге</w:t>
      </w:r>
      <w:r>
        <w:rPr>
          <w:lang w:val="sr-Cyrl-RS"/>
        </w:rPr>
        <w:t xml:space="preserve"> </w:t>
      </w:r>
      <w:r w:rsidR="003F364A">
        <w:rPr>
          <w:lang w:val="sr-Cyrl-RS"/>
        </w:rPr>
        <w:t>(</w:t>
      </w:r>
      <w:proofErr w:type="spellStart"/>
      <w:r w:rsidR="003F364A">
        <w:rPr>
          <w:lang w:val="sr-Cyrl-RS"/>
        </w:rPr>
        <w:t>систематки</w:t>
      </w:r>
      <w:proofErr w:type="spellEnd"/>
      <w:r w:rsidR="003F364A">
        <w:rPr>
          <w:lang w:val="sr-Cyrl-RS"/>
        </w:rPr>
        <w:t xml:space="preserve"> преглед запослених) опредељено као јединствена услуга, односно да није опредељено по партијама на основу места извршења услуга за поједине групе запослених.</w:t>
      </w:r>
    </w:p>
    <w:p w:rsidR="003F364A" w:rsidRDefault="003F364A" w:rsidP="000E33A9">
      <w:pPr>
        <w:jc w:val="both"/>
        <w:rPr>
          <w:lang w:val="sr-Cyrl-RS"/>
        </w:rPr>
      </w:pPr>
    </w:p>
    <w:p w:rsidR="00575C96" w:rsidRPr="00575C96" w:rsidRDefault="003F364A" w:rsidP="000E33A9">
      <w:pPr>
        <w:jc w:val="both"/>
        <w:rPr>
          <w:lang w:val="sr-Cyrl-RS"/>
        </w:rPr>
      </w:pPr>
      <w:r>
        <w:rPr>
          <w:lang w:val="sr-Cyrl-RS"/>
        </w:rPr>
        <w:t xml:space="preserve">Следствено томе ни понуда се не може дати само извршење услуга за део запослених за које је вршење систематских прегледа предвиђено у појединим градовима (Београд, Нови Сад, Ниш ….), већ се </w:t>
      </w:r>
      <w:r w:rsidR="007D55C1">
        <w:rPr>
          <w:lang w:val="sr-Cyrl-RS"/>
        </w:rPr>
        <w:t xml:space="preserve">услуга захтева и </w:t>
      </w:r>
      <w:r>
        <w:rPr>
          <w:lang w:val="sr-Cyrl-RS"/>
        </w:rPr>
        <w:t xml:space="preserve">понуда даје јединствено за извршење систематских прегледа свих запослених (оба пола) у свим </w:t>
      </w:r>
      <w:r w:rsidR="004D3508">
        <w:rPr>
          <w:lang w:val="sr-Cyrl-RS"/>
        </w:rPr>
        <w:t>градовима</w:t>
      </w:r>
      <w:r>
        <w:rPr>
          <w:lang w:val="sr-Cyrl-RS"/>
        </w:rPr>
        <w:t xml:space="preserve"> у којима ће се извршавати.  </w:t>
      </w:r>
      <w:r w:rsidR="00575C96">
        <w:rPr>
          <w:lang w:val="sr-Cyrl-RS"/>
        </w:rPr>
        <w:t xml:space="preserve"> </w:t>
      </w:r>
    </w:p>
    <w:p w:rsidR="00CF091D" w:rsidRDefault="003F364A" w:rsidP="008D5103">
      <w:pPr>
        <w:jc w:val="both"/>
        <w:rPr>
          <w:lang w:val="sr-Cyrl-RS"/>
        </w:rPr>
      </w:pPr>
      <w:r w:rsidRPr="00CF091D">
        <w:rPr>
          <w:rFonts w:eastAsia="Calibri"/>
          <w:lang w:val="sr-Cyrl-RS"/>
        </w:rPr>
        <w:lastRenderedPageBreak/>
        <w:t>Из наведеног</w:t>
      </w:r>
      <w:r w:rsidR="00CF091D" w:rsidRPr="00CF091D">
        <w:rPr>
          <w:rFonts w:eastAsia="Calibri"/>
          <w:lang w:val="sr-Cyrl-RS"/>
        </w:rPr>
        <w:t xml:space="preserve"> произилази да</w:t>
      </w:r>
      <w:r w:rsidRPr="00CF091D">
        <w:rPr>
          <w:rFonts w:eastAsia="Calibri"/>
          <w:lang w:val="sr-Cyrl-RS"/>
        </w:rPr>
        <w:t xml:space="preserve"> није потр</w:t>
      </w:r>
      <w:r w:rsidR="00CF091D" w:rsidRPr="00CF091D">
        <w:rPr>
          <w:rFonts w:eastAsia="Calibri"/>
          <w:lang w:val="sr-Cyrl-RS"/>
        </w:rPr>
        <w:t>е</w:t>
      </w:r>
      <w:r w:rsidRPr="00CF091D">
        <w:rPr>
          <w:rFonts w:eastAsia="Calibri"/>
          <w:lang w:val="sr-Cyrl-RS"/>
        </w:rPr>
        <w:t>бно</w:t>
      </w:r>
      <w:r w:rsidR="00CF091D" w:rsidRPr="00CF091D">
        <w:rPr>
          <w:rFonts w:eastAsia="Calibri"/>
          <w:lang w:val="sr-Cyrl-RS"/>
        </w:rPr>
        <w:t xml:space="preserve"> и није могуће</w:t>
      </w:r>
      <w:r w:rsidR="007D55C1">
        <w:rPr>
          <w:rFonts w:eastAsia="Calibri"/>
          <w:lang w:val="sr-Cyrl-RS"/>
        </w:rPr>
        <w:t xml:space="preserve"> мењати О</w:t>
      </w:r>
      <w:r w:rsidRPr="00CF091D">
        <w:rPr>
          <w:rFonts w:eastAsia="Calibri"/>
          <w:lang w:val="sr-Cyrl-RS"/>
        </w:rPr>
        <w:t xml:space="preserve">бразац структуре цене </w:t>
      </w:r>
      <w:r w:rsidR="00CF091D" w:rsidRPr="00CF091D">
        <w:rPr>
          <w:rFonts w:eastAsia="Calibri"/>
          <w:lang w:val="sr-Cyrl-RS"/>
        </w:rPr>
        <w:t>(</w:t>
      </w:r>
      <w:r w:rsidR="00CF091D" w:rsidRPr="00CF091D">
        <w:rPr>
          <w:lang w:val="sr-Cyrl-RS"/>
        </w:rPr>
        <w:t xml:space="preserve">„разбијати“ </w:t>
      </w:r>
      <w:r w:rsidR="00CF091D">
        <w:rPr>
          <w:lang w:val="sr-Cyrl-RS"/>
        </w:rPr>
        <w:t xml:space="preserve">га </w:t>
      </w:r>
      <w:r w:rsidR="00CF091D" w:rsidRPr="00CF091D">
        <w:rPr>
          <w:lang w:val="sr-Cyrl-RS"/>
        </w:rPr>
        <w:t xml:space="preserve">на градове). Из истог разлога и </w:t>
      </w:r>
      <w:r w:rsidR="00CF091D">
        <w:rPr>
          <w:lang w:val="sr-Cyrl-RS"/>
        </w:rPr>
        <w:t xml:space="preserve">захтевана </w:t>
      </w:r>
      <w:r w:rsidR="00CF091D" w:rsidRPr="00CF091D">
        <w:rPr>
          <w:lang w:val="sr-Cyrl-RS"/>
        </w:rPr>
        <w:t>средства обезбеђења се не могу дати за извршење</w:t>
      </w:r>
      <w:r w:rsidR="00CF091D">
        <w:rPr>
          <w:lang w:val="sr-Cyrl-RS"/>
        </w:rPr>
        <w:t xml:space="preserve"> дела услуге (које ће се извршавати у једном или неколико наведених градова)</w:t>
      </w:r>
      <w:r w:rsidR="007D55C1">
        <w:rPr>
          <w:lang w:val="sr-Cyrl-RS"/>
        </w:rPr>
        <w:t>, већ су предвиђена и захтевају се за услугу у целини</w:t>
      </w:r>
      <w:r w:rsidR="00CF091D">
        <w:rPr>
          <w:lang w:val="sr-Cyrl-RS"/>
        </w:rPr>
        <w:t>.</w:t>
      </w:r>
    </w:p>
    <w:p w:rsidR="00CF091D" w:rsidRDefault="00CF091D" w:rsidP="008D5103">
      <w:pPr>
        <w:jc w:val="both"/>
        <w:rPr>
          <w:lang w:val="sr-Cyrl-RS"/>
        </w:rPr>
      </w:pPr>
    </w:p>
    <w:p w:rsidR="00F56E0D" w:rsidRPr="007D55C1" w:rsidRDefault="00CF091D" w:rsidP="007D55C1">
      <w:pPr>
        <w:jc w:val="both"/>
        <w:rPr>
          <w:rFonts w:eastAsia="Calibri"/>
          <w:lang w:val="sr-Cyrl-CS"/>
        </w:rPr>
      </w:pPr>
      <w:r>
        <w:rPr>
          <w:lang w:val="sr-Cyrl-RS"/>
        </w:rPr>
        <w:t xml:space="preserve">У погледу садржине образаца 8.1 - Менично овлашћење - писмо за озбиљност понуде и обрасца 8.2 - Менично овлашћење - писмо за добро извршење посла, </w:t>
      </w:r>
      <w:r w:rsidR="00F56E0D">
        <w:rPr>
          <w:lang w:val="sr-Cyrl-RS"/>
        </w:rPr>
        <w:t xml:space="preserve">примедба је </w:t>
      </w:r>
      <w:r w:rsidR="00F56E0D" w:rsidRPr="007D55C1">
        <w:rPr>
          <w:lang w:val="sr-Cyrl-RS"/>
        </w:rPr>
        <w:t xml:space="preserve">исправна, јер је постоји техничка грешка </w:t>
      </w:r>
      <w:r w:rsidR="00BF1C6F">
        <w:rPr>
          <w:lang w:val="sr-Cyrl-RS"/>
        </w:rPr>
        <w:t>обраде дела</w:t>
      </w:r>
      <w:bookmarkStart w:id="6" w:name="_GoBack"/>
      <w:bookmarkEnd w:id="6"/>
      <w:r w:rsidRPr="007D55C1">
        <w:rPr>
          <w:lang w:val="sr-Cyrl-RS"/>
        </w:rPr>
        <w:t xml:space="preserve"> </w:t>
      </w:r>
      <w:r w:rsidR="00F56E0D" w:rsidRPr="007D55C1">
        <w:rPr>
          <w:lang w:val="sr-Cyrl-RS"/>
        </w:rPr>
        <w:t xml:space="preserve">текста </w:t>
      </w:r>
      <w:r w:rsidRPr="007D55C1">
        <w:rPr>
          <w:lang w:val="sr-Cyrl-RS"/>
        </w:rPr>
        <w:t xml:space="preserve"> </w:t>
      </w:r>
      <w:r w:rsidR="00F56E0D" w:rsidRPr="007D55C1">
        <w:rPr>
          <w:lang w:val="sr-Cyrl-RS"/>
        </w:rPr>
        <w:t xml:space="preserve">- назива </w:t>
      </w:r>
      <w:r w:rsidRPr="007D55C1">
        <w:rPr>
          <w:lang w:val="sr-Cyrl-RS"/>
        </w:rPr>
        <w:t>јавне набавке,</w:t>
      </w:r>
      <w:r w:rsidR="00F56E0D" w:rsidRPr="007D55C1">
        <w:rPr>
          <w:lang w:val="sr-Cyrl-RS"/>
        </w:rPr>
        <w:t xml:space="preserve"> у делу </w:t>
      </w:r>
      <w:r w:rsidR="00F56E0D" w:rsidRPr="007D55C1">
        <w:rPr>
          <w:rFonts w:eastAsia="Calibri"/>
          <w:i/>
          <w:lang w:val="sr-Cyrl-RS" w:eastAsia="en-GB"/>
        </w:rPr>
        <w:t>који гласи:</w:t>
      </w:r>
    </w:p>
    <w:p w:rsidR="00F56E0D" w:rsidRPr="007D55C1" w:rsidRDefault="00F56E0D" w:rsidP="00F56E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58"/>
        <w:jc w:val="both"/>
        <w:rPr>
          <w:lang w:val="sr-Cyrl-RS"/>
        </w:rPr>
      </w:pPr>
      <w:r w:rsidRPr="007D55C1">
        <w:rPr>
          <w:lang w:val="sr-Cyrl-RS"/>
        </w:rPr>
        <w:t>„</w:t>
      </w:r>
      <w:r w:rsidRPr="007D55C1">
        <w:rPr>
          <w:lang w:val="ru-RU"/>
        </w:rPr>
        <w:t xml:space="preserve">за </w:t>
      </w:r>
      <w:proofErr w:type="spellStart"/>
      <w:r w:rsidRPr="007D55C1">
        <w:rPr>
          <w:rFonts w:eastAsia="Arial Unicode MS"/>
          <w:iCs/>
        </w:rPr>
        <w:t>услуге</w:t>
      </w:r>
      <w:proofErr w:type="spellEnd"/>
      <w:r w:rsidRPr="007D55C1">
        <w:rPr>
          <w:rFonts w:eastAsia="Arial Unicode MS"/>
        </w:rPr>
        <w:t xml:space="preserve"> -</w:t>
      </w:r>
      <w:r w:rsidRPr="007D55C1">
        <w:rPr>
          <w:rFonts w:eastAsia="Arial Unicode MS"/>
          <w:lang w:val="sr-Latn-RS"/>
        </w:rPr>
        <w:t xml:space="preserve"> </w:t>
      </w:r>
      <w:proofErr w:type="spellStart"/>
      <w:r w:rsidRPr="007D55C1">
        <w:rPr>
          <w:rFonts w:eastAsia="Arial Unicode MS"/>
          <w:lang w:val="en-GB" w:eastAsia="en-GB"/>
        </w:rPr>
        <w:t>Услуга</w:t>
      </w:r>
      <w:proofErr w:type="spellEnd"/>
      <w:r w:rsidRPr="007D55C1">
        <w:rPr>
          <w:rFonts w:eastAsia="Arial Unicode MS"/>
          <w:lang w:val="sr-Cyrl-RS" w:eastAsia="en-GB"/>
        </w:rPr>
        <w:t xml:space="preserve"> </w:t>
      </w:r>
      <w:proofErr w:type="spellStart"/>
      <w:r w:rsidRPr="007D55C1">
        <w:rPr>
          <w:rFonts w:eastAsia="Arial Unicode MS"/>
          <w:lang w:val="en-GB" w:eastAsia="en-GB"/>
        </w:rPr>
        <w:t>закупа</w:t>
      </w:r>
      <w:proofErr w:type="spellEnd"/>
      <w:r w:rsidRPr="007D55C1">
        <w:rPr>
          <w:rFonts w:eastAsia="Arial Unicode MS"/>
          <w:lang w:val="en-GB" w:eastAsia="en-GB"/>
        </w:rPr>
        <w:t xml:space="preserve"> </w:t>
      </w:r>
      <w:proofErr w:type="spellStart"/>
      <w:r w:rsidRPr="007D55C1">
        <w:rPr>
          <w:rFonts w:eastAsia="Arial Unicode MS"/>
          <w:lang w:val="en-GB" w:eastAsia="en-GB"/>
        </w:rPr>
        <w:t>мултифункционалних</w:t>
      </w:r>
      <w:proofErr w:type="spellEnd"/>
      <w:r w:rsidRPr="007D55C1">
        <w:rPr>
          <w:rFonts w:eastAsia="Arial Unicode MS"/>
          <w:lang w:val="en-GB" w:eastAsia="en-GB"/>
        </w:rPr>
        <w:t xml:space="preserve"> </w:t>
      </w:r>
      <w:proofErr w:type="spellStart"/>
      <w:r w:rsidRPr="007D55C1">
        <w:rPr>
          <w:rFonts w:eastAsia="Arial Unicode MS"/>
          <w:lang w:val="en-GB" w:eastAsia="en-GB"/>
        </w:rPr>
        <w:t>уређаја</w:t>
      </w:r>
      <w:proofErr w:type="spellEnd"/>
      <w:r w:rsidRPr="007D55C1">
        <w:rPr>
          <w:rFonts w:eastAsia="Arial Unicode MS"/>
          <w:lang w:val="sr-Cyrl-CS"/>
        </w:rPr>
        <w:t>“</w:t>
      </w:r>
    </w:p>
    <w:p w:rsidR="00F56E0D" w:rsidRPr="007D55C1" w:rsidRDefault="007D55C1" w:rsidP="00F56E0D">
      <w:pPr>
        <w:jc w:val="both"/>
        <w:rPr>
          <w:rFonts w:eastAsia="Calibri"/>
          <w:i/>
          <w:lang w:val="sr-Cyrl-RS"/>
        </w:rPr>
      </w:pPr>
      <w:r>
        <w:rPr>
          <w:rFonts w:eastAsia="Calibri"/>
          <w:i/>
          <w:lang w:val="sr-Cyrl-RS"/>
        </w:rPr>
        <w:t xml:space="preserve">а </w:t>
      </w:r>
      <w:r w:rsidR="00F56E0D" w:rsidRPr="007D55C1">
        <w:rPr>
          <w:rFonts w:eastAsia="Calibri"/>
          <w:i/>
          <w:lang w:val="sr-Cyrl-RS"/>
        </w:rPr>
        <w:t>треба да гласи:</w:t>
      </w:r>
    </w:p>
    <w:p w:rsidR="00F56E0D" w:rsidRPr="007D55C1" w:rsidRDefault="00F56E0D" w:rsidP="00F56E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58"/>
        <w:jc w:val="both"/>
        <w:rPr>
          <w:lang w:val="sr-Cyrl-RS"/>
        </w:rPr>
      </w:pPr>
      <w:r w:rsidRPr="007D55C1">
        <w:rPr>
          <w:lang w:val="sr-Cyrl-RS"/>
        </w:rPr>
        <w:t xml:space="preserve"> „</w:t>
      </w:r>
      <w:r w:rsidRPr="007D55C1">
        <w:rPr>
          <w:lang w:val="ru-RU"/>
        </w:rPr>
        <w:t xml:space="preserve">за услуге </w:t>
      </w:r>
      <w:r w:rsidRPr="007D55C1">
        <w:rPr>
          <w:rFonts w:eastAsia="Arial Unicode MS"/>
        </w:rPr>
        <w:t>–</w:t>
      </w:r>
      <w:r w:rsidRPr="007D55C1">
        <w:rPr>
          <w:rFonts w:eastAsia="Arial Unicode MS"/>
          <w:lang w:val="sr-Latn-RS"/>
        </w:rPr>
        <w:t xml:space="preserve"> </w:t>
      </w:r>
      <w:r w:rsidRPr="007D55C1">
        <w:rPr>
          <w:lang w:val="sr-Cyrl-RS"/>
        </w:rPr>
        <w:t>Услуге систематског прегледа запослених“</w:t>
      </w:r>
    </w:p>
    <w:p w:rsidR="00384B5F" w:rsidRPr="007D55C1" w:rsidRDefault="00F56E0D" w:rsidP="00384B5F">
      <w:pPr>
        <w:jc w:val="both"/>
        <w:rPr>
          <w:lang w:val="sr-Cyrl-RS"/>
        </w:rPr>
      </w:pPr>
      <w:r w:rsidRPr="007D55C1">
        <w:rPr>
          <w:rFonts w:eastAsia="Calibri"/>
          <w:lang w:val="sr-Cyrl-RS"/>
        </w:rPr>
        <w:t>Н</w:t>
      </w:r>
      <w:r w:rsidRPr="007D55C1">
        <w:rPr>
          <w:lang w:val="sr-Cyrl-RS"/>
        </w:rPr>
        <w:t xml:space="preserve">аведену </w:t>
      </w:r>
      <w:r w:rsidR="00BF1C6F">
        <w:rPr>
          <w:lang w:val="sr-Cyrl-RS"/>
        </w:rPr>
        <w:t xml:space="preserve">техничку </w:t>
      </w:r>
      <w:r w:rsidRPr="007D55C1">
        <w:rPr>
          <w:lang w:val="sr-Cyrl-RS"/>
        </w:rPr>
        <w:t>грешку наручилац исправља</w:t>
      </w:r>
      <w:r w:rsidR="007D55C1">
        <w:rPr>
          <w:lang w:val="sr-Cyrl-RS"/>
        </w:rPr>
        <w:t>,</w:t>
      </w:r>
      <w:r w:rsidRPr="007D55C1">
        <w:rPr>
          <w:lang w:val="sr-Cyrl-RS"/>
        </w:rPr>
        <w:t xml:space="preserve"> и </w:t>
      </w:r>
      <w:r w:rsidR="00384B5F" w:rsidRPr="007D55C1">
        <w:rPr>
          <w:lang w:val="sr-Cyrl-RS"/>
        </w:rPr>
        <w:t>на Порталу јавних набавки и на својој интернет страни</w:t>
      </w:r>
      <w:r w:rsidR="00575C96" w:rsidRPr="007D55C1">
        <w:rPr>
          <w:lang w:val="sr-Cyrl-RS"/>
        </w:rPr>
        <w:t>ци</w:t>
      </w:r>
      <w:r w:rsidR="007D55C1" w:rsidRPr="007D55C1">
        <w:rPr>
          <w:lang w:val="sr-Cyrl-RS"/>
        </w:rPr>
        <w:t xml:space="preserve"> објављује </w:t>
      </w:r>
      <w:r w:rsidRPr="007D55C1">
        <w:rPr>
          <w:lang w:val="sr-Cyrl-RS"/>
        </w:rPr>
        <w:t>:</w:t>
      </w:r>
      <w:r w:rsidR="00575C96" w:rsidRPr="007D55C1">
        <w:rPr>
          <w:lang w:val="sr-Cyrl-RS"/>
        </w:rPr>
        <w:t xml:space="preserve"> Конкурсну документацију 1 – И</w:t>
      </w:r>
      <w:r w:rsidR="00384B5F" w:rsidRPr="007D55C1">
        <w:rPr>
          <w:lang w:val="sr-Cyrl-RS"/>
        </w:rPr>
        <w:t>змењена и Обавештење о продужењу рока за подношење понуда.</w:t>
      </w:r>
    </w:p>
    <w:p w:rsidR="00896D90" w:rsidRDefault="00896D90" w:rsidP="00124EA9">
      <w:pPr>
        <w:jc w:val="both"/>
      </w:pPr>
    </w:p>
    <w:p w:rsidR="003938C1" w:rsidRPr="003938C1" w:rsidRDefault="003938C1" w:rsidP="00124EA9">
      <w:pPr>
        <w:jc w:val="both"/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0AEE">
        <w:rPr>
          <w:lang w:val="sr-Cyrl-CS"/>
        </w:rPr>
        <w:t xml:space="preserve">     </w:t>
      </w:r>
      <w:r>
        <w:rPr>
          <w:lang w:val="sr-Cyrl-CS"/>
        </w:rPr>
        <w:t>КОМИСИЈА ЗА ЈАВНУ НАБАВКУ</w:t>
      </w:r>
    </w:p>
    <w:sectPr w:rsidR="003938C1" w:rsidRPr="003938C1" w:rsidSect="007D55C1">
      <w:footerReference w:type="default" r:id="rId8"/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9CA" w:rsidRDefault="003879CA" w:rsidP="001451C9">
      <w:r>
        <w:separator/>
      </w:r>
    </w:p>
  </w:endnote>
  <w:endnote w:type="continuationSeparator" w:id="0">
    <w:p w:rsidR="003879CA" w:rsidRDefault="003879CA" w:rsidP="0014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1085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5C1" w:rsidRDefault="007D55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C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51C9" w:rsidRDefault="0014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9CA" w:rsidRDefault="003879CA" w:rsidP="001451C9">
      <w:r>
        <w:separator/>
      </w:r>
    </w:p>
  </w:footnote>
  <w:footnote w:type="continuationSeparator" w:id="0">
    <w:p w:rsidR="003879CA" w:rsidRDefault="003879CA" w:rsidP="0014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B36591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CD650A"/>
    <w:multiLevelType w:val="hybridMultilevel"/>
    <w:tmpl w:val="65CCCE12"/>
    <w:lvl w:ilvl="0" w:tplc="0D0603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56B0F"/>
    <w:multiLevelType w:val="hybridMultilevel"/>
    <w:tmpl w:val="17DA77F8"/>
    <w:lvl w:ilvl="0" w:tplc="A4003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3DB"/>
    <w:multiLevelType w:val="hybridMultilevel"/>
    <w:tmpl w:val="43686B96"/>
    <w:lvl w:ilvl="0" w:tplc="498A9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2759D"/>
    <w:multiLevelType w:val="hybridMultilevel"/>
    <w:tmpl w:val="B16C2132"/>
    <w:lvl w:ilvl="0" w:tplc="A0B48C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1A"/>
    <w:rsid w:val="00075330"/>
    <w:rsid w:val="000E33A9"/>
    <w:rsid w:val="00124EA9"/>
    <w:rsid w:val="001451C9"/>
    <w:rsid w:val="001704BA"/>
    <w:rsid w:val="0024078D"/>
    <w:rsid w:val="002510A7"/>
    <w:rsid w:val="002A6483"/>
    <w:rsid w:val="00346DBE"/>
    <w:rsid w:val="00350DE3"/>
    <w:rsid w:val="00363A67"/>
    <w:rsid w:val="00384B5F"/>
    <w:rsid w:val="003879CA"/>
    <w:rsid w:val="003938C1"/>
    <w:rsid w:val="003B0C25"/>
    <w:rsid w:val="003F1A7A"/>
    <w:rsid w:val="003F364A"/>
    <w:rsid w:val="004B6569"/>
    <w:rsid w:val="004D3508"/>
    <w:rsid w:val="00575C96"/>
    <w:rsid w:val="006B2142"/>
    <w:rsid w:val="006B362C"/>
    <w:rsid w:val="00725232"/>
    <w:rsid w:val="00734049"/>
    <w:rsid w:val="007535BA"/>
    <w:rsid w:val="007935E5"/>
    <w:rsid w:val="007D55C1"/>
    <w:rsid w:val="00896D90"/>
    <w:rsid w:val="008D5103"/>
    <w:rsid w:val="009C6B38"/>
    <w:rsid w:val="009D2962"/>
    <w:rsid w:val="00B57228"/>
    <w:rsid w:val="00BF1C6F"/>
    <w:rsid w:val="00CC6F14"/>
    <w:rsid w:val="00CF091D"/>
    <w:rsid w:val="00D01903"/>
    <w:rsid w:val="00D03530"/>
    <w:rsid w:val="00D105C0"/>
    <w:rsid w:val="00D45A1A"/>
    <w:rsid w:val="00D870DC"/>
    <w:rsid w:val="00DC6EDA"/>
    <w:rsid w:val="00DD4EF8"/>
    <w:rsid w:val="00E54AA6"/>
    <w:rsid w:val="00E77AB7"/>
    <w:rsid w:val="00EF140A"/>
    <w:rsid w:val="00F0332E"/>
    <w:rsid w:val="00F56E0D"/>
    <w:rsid w:val="00F60AEE"/>
    <w:rsid w:val="00F6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816D"/>
  <w15:chartTrackingRefBased/>
  <w15:docId w15:val="{361FEFC1-24A6-42F7-A681-1167E0A2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3B5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D5103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customStyle="1" w:styleId="Default">
    <w:name w:val="Default"/>
    <w:rsid w:val="00346D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23</cp:revision>
  <dcterms:created xsi:type="dcterms:W3CDTF">2019-03-08T07:17:00Z</dcterms:created>
  <dcterms:modified xsi:type="dcterms:W3CDTF">2020-10-15T15:54:00Z</dcterms:modified>
</cp:coreProperties>
</file>